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8"/>
        <w:ind w:left="916" w:right="0" w:firstLine="0"/>
        <w:jc w:val="center"/>
        <w:rPr>
          <w:rFonts w:ascii="宋体" w:hAnsi="宋体" w:cs="宋体" w:eastAsia="宋体" w:hint="default"/>
          <w:sz w:val="24"/>
          <w:szCs w:val="24"/>
        </w:rPr>
      </w:pPr>
      <w:r>
        <w:rPr/>
        <w:pict>
          <v:shape style="position:absolute;margin-left:253.199997pt;margin-top:-13.48438pt;width:88.8pt;height:35.4pt;mso-position-horizontal-relative:page;mso-position-vertical-relative:paragraph;z-index:1048" type="#_x0000_t75" stroked="false">
            <v:imagedata r:id="rId7" o:title=""/>
          </v:shape>
        </w:pict>
      </w:r>
      <w:r>
        <w:rPr>
          <w:rFonts w:ascii="宋体"/>
          <w:sz w:val="24"/>
        </w:rPr>
        <w:t> </w:t>
      </w:r>
    </w:p>
    <w:p>
      <w:pPr>
        <w:spacing w:before="109"/>
        <w:ind w:left="269" w:right="1067" w:firstLine="0"/>
        <w:jc w:val="center"/>
        <w:rPr>
          <w:rFonts w:ascii="宋体" w:hAnsi="宋体" w:cs="宋体" w:eastAsia="宋体" w:hint="default"/>
          <w:sz w:val="36"/>
          <w:szCs w:val="36"/>
        </w:rPr>
      </w:pPr>
      <w:r>
        <w:rPr>
          <w:rFonts w:ascii="宋体" w:hAnsi="宋体" w:cs="宋体" w:eastAsia="宋体" w:hint="default"/>
          <w:b/>
          <w:bCs/>
          <w:sz w:val="36"/>
          <w:szCs w:val="36"/>
        </w:rPr>
        <w:t>云南南天电子信息产业股份有限公司</w:t>
      </w:r>
      <w:r>
        <w:rPr>
          <w:rFonts w:ascii="宋体" w:hAnsi="宋体" w:cs="宋体" w:eastAsia="宋体" w:hint="default"/>
          <w:b/>
          <w:bCs/>
          <w:w w:val="99"/>
          <w:sz w:val="36"/>
          <w:szCs w:val="36"/>
        </w:rPr>
        <w:t> </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pStyle w:val="Heading1"/>
        <w:spacing w:line="240" w:lineRule="auto"/>
        <w:ind w:right="1067"/>
        <w:jc w:val="center"/>
        <w:rPr>
          <w:rFonts w:ascii="宋体" w:hAnsi="宋体" w:cs="宋体" w:eastAsia="宋体" w:hint="default"/>
          <w:b w:val="0"/>
          <w:bCs w:val="0"/>
        </w:rPr>
      </w:pPr>
      <w:r>
        <w:rPr>
          <w:rFonts w:ascii="宋体" w:hAnsi="宋体" w:cs="宋体" w:eastAsia="宋体" w:hint="default"/>
        </w:rPr>
        <w:t>2018</w:t>
      </w:r>
      <w:r>
        <w:rPr>
          <w:rFonts w:ascii="宋体" w:hAnsi="宋体" w:cs="宋体" w:eastAsia="宋体" w:hint="default"/>
          <w:spacing w:val="-84"/>
        </w:rPr>
        <w:t> </w:t>
      </w:r>
      <w:r>
        <w:rPr/>
        <w:t>年年度报告</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47" w:right="1067"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b/>
          <w:bCs/>
          <w:w w:val="98"/>
          <w:sz w:val="32"/>
          <w:szCs w:val="32"/>
        </w:rPr>
        <w:t> </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rFonts w:ascii="宋体" w:hAnsi="宋体" w:cs="宋体" w:eastAsia="宋体" w:hint="default"/>
          <w:b w:val="0"/>
          <w:bCs w:val="0"/>
        </w:rPr>
      </w:pPr>
      <w:bookmarkStart w:name="_bookmark0" w:id="1"/>
      <w:bookmarkEnd w:id="1"/>
      <w:r>
        <w:rPr>
          <w:b w:val="0"/>
          <w:bCs w:val="0"/>
        </w:rPr>
      </w:r>
      <w:r>
        <w:rPr>
          <w:spacing w:val="2"/>
        </w:rPr>
        <w:t>第一节</w:t>
      </w:r>
      <w:r>
        <w:rPr>
          <w:spacing w:val="-10"/>
        </w:rPr>
        <w:t> </w:t>
      </w:r>
      <w:r>
        <w:rPr>
          <w:rFonts w:ascii="宋体" w:hAnsi="宋体" w:cs="宋体" w:eastAsia="宋体" w:hint="default"/>
          <w:spacing w:val="-10"/>
        </w:rPr>
      </w:r>
      <w:r>
        <w:rPr/>
        <w:t>重要提示、目录和释义</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1"/>
        <w:jc w:val="both"/>
        <w:rPr>
          <w:rFonts w:ascii="宋体" w:hAnsi="宋体" w:cs="宋体" w:eastAsia="宋体" w:hint="default"/>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rFonts w:ascii="宋体" w:hAnsi="宋体" w:cs="宋体" w:eastAsia="宋体" w:hint="default"/>
          <w:w w:val="99"/>
        </w:rPr>
        <w:t> </w:t>
      </w:r>
      <w:r>
        <w:rPr>
          <w:rFonts w:ascii="宋体" w:hAnsi="宋体" w:cs="宋体" w:eastAsia="宋体" w:hint="default"/>
          <w:b w:val="0"/>
          <w:bCs w:val="0"/>
        </w:rPr>
      </w:r>
    </w:p>
    <w:p>
      <w:pPr>
        <w:spacing w:line="408" w:lineRule="auto" w:before="162"/>
        <w:ind w:left="153" w:right="1130"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公司负责人徐宏灿、主管会计工作负责人徐宏灿及会计机构负责人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宋体" w:hAnsi="宋体" w:cs="宋体" w:eastAsia="宋体" w:hint="default"/>
          <w:b/>
          <w:bCs/>
          <w:sz w:val="28"/>
          <w:szCs w:val="28"/>
        </w:rPr>
        <w:t>)</w:t>
      </w:r>
      <w:r>
        <w:rPr>
          <w:rFonts w:ascii="宋体" w:hAnsi="宋体" w:cs="宋体" w:eastAsia="宋体" w:hint="default"/>
          <w:b/>
          <w:bCs/>
          <w:sz w:val="28"/>
          <w:szCs w:val="28"/>
        </w:rPr>
        <w:t>刘涓声明：保证年度报告中财务报告的真实、准确、完整。</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472" w:lineRule="auto" w:before="16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公司本年度报告中涉及的未来计划、业绩预测等方面的内容，均不构成公</w:t>
      </w:r>
      <w:r>
        <w:rPr>
          <w:rFonts w:ascii="宋体" w:hAnsi="宋体" w:cs="宋体" w:eastAsia="宋体" w:hint="default"/>
          <w:spacing w:val="2"/>
          <w:sz w:val="28"/>
          <w:szCs w:val="28"/>
        </w:rPr>
      </w:r>
    </w:p>
    <w:p>
      <w:pPr>
        <w:spacing w:line="408" w:lineRule="auto" w:before="0"/>
        <w:ind w:left="153" w:right="985" w:firstLine="0"/>
        <w:jc w:val="left"/>
        <w:rPr>
          <w:rFonts w:ascii="宋体" w:hAnsi="宋体" w:cs="宋体" w:eastAsia="宋体" w:hint="default"/>
          <w:sz w:val="28"/>
          <w:szCs w:val="28"/>
        </w:rPr>
      </w:pPr>
      <w:r>
        <w:rPr>
          <w:rFonts w:ascii="宋体" w:hAnsi="宋体" w:cs="宋体" w:eastAsia="宋体" w:hint="default"/>
          <w:b/>
          <w:bCs/>
          <w:spacing w:val="-2"/>
          <w:sz w:val="28"/>
          <w:szCs w:val="28"/>
        </w:rPr>
        <w:t>司对投资者及相关人士的实质承诺，敬请投资者注意投资风险，并请理解计划、</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8"/>
          <w:w w:val="99"/>
          <w:sz w:val="28"/>
          <w:szCs w:val="28"/>
        </w:rPr>
        <w:t>预测与承诺之间的差异。《证券时报》、《中国证券报》、《上海证券报》、《证券日</w:t>
      </w:r>
      <w:r>
        <w:rPr>
          <w:rFonts w:ascii="宋体" w:hAnsi="宋体" w:cs="宋体" w:eastAsia="宋体" w:hint="default"/>
          <w:b/>
          <w:bCs/>
          <w:spacing w:val="-117"/>
          <w:w w:val="99"/>
          <w:sz w:val="28"/>
          <w:szCs w:val="28"/>
        </w:rPr>
        <w:t> </w:t>
      </w:r>
      <w:r>
        <w:rPr>
          <w:rFonts w:ascii="宋体" w:hAnsi="宋体" w:cs="宋体" w:eastAsia="宋体" w:hint="default"/>
          <w:b/>
          <w:bCs/>
          <w:spacing w:val="-117"/>
          <w:w w:val="99"/>
          <w:sz w:val="28"/>
          <w:szCs w:val="28"/>
        </w:rPr>
      </w:r>
      <w:r>
        <w:rPr>
          <w:rFonts w:ascii="宋体" w:hAnsi="宋体" w:cs="宋体" w:eastAsia="宋体" w:hint="default"/>
          <w:b/>
          <w:bCs/>
          <w:sz w:val="28"/>
          <w:szCs w:val="28"/>
        </w:rPr>
        <w:t>报》和巨潮资讯网（</w:t>
      </w:r>
      <w:hyperlink r:id="rId9">
        <w:r>
          <w:rPr>
            <w:rFonts w:ascii="宋体" w:hAnsi="宋体" w:cs="宋体" w:eastAsia="宋体" w:hint="default"/>
            <w:b/>
            <w:bCs/>
            <w:sz w:val="28"/>
            <w:szCs w:val="28"/>
          </w:rPr>
          <w:t>http://www.cninfo.com.cn</w:t>
        </w:r>
      </w:hyperlink>
      <w:r>
        <w:rPr>
          <w:rFonts w:ascii="宋体" w:hAnsi="宋体" w:cs="宋体" w:eastAsia="宋体" w:hint="default"/>
          <w:b/>
          <w:bCs/>
          <w:sz w:val="28"/>
          <w:szCs w:val="28"/>
        </w:rPr>
        <w:t>）为本公司选定的信息披露媒</w:t>
      </w:r>
      <w:r>
        <w:rPr>
          <w:rFonts w:ascii="宋体" w:hAnsi="宋体" w:cs="宋体" w:eastAsia="宋体" w:hint="default"/>
          <w:b/>
          <w:bCs/>
          <w:spacing w:val="-92"/>
          <w:sz w:val="28"/>
          <w:szCs w:val="28"/>
        </w:rPr>
        <w:t> </w:t>
      </w:r>
      <w:r>
        <w:rPr>
          <w:rFonts w:ascii="宋体" w:hAnsi="宋体" w:cs="宋体" w:eastAsia="宋体" w:hint="default"/>
          <w:b/>
          <w:bCs/>
          <w:spacing w:val="-92"/>
          <w:sz w:val="28"/>
          <w:szCs w:val="28"/>
        </w:rPr>
      </w:r>
      <w:r>
        <w:rPr>
          <w:rFonts w:ascii="宋体" w:hAnsi="宋体" w:cs="宋体" w:eastAsia="宋体" w:hint="default"/>
          <w:b/>
          <w:bCs/>
          <w:spacing w:val="2"/>
          <w:sz w:val="28"/>
          <w:szCs w:val="28"/>
        </w:rPr>
        <w:t>体，本公司所有信息均以在上述选定媒体刊登的信息为准，敬请投资者注意投</w:t>
      </w:r>
      <w:r>
        <w:rPr>
          <w:rFonts w:ascii="宋体" w:hAnsi="宋体" w:cs="宋体" w:eastAsia="宋体" w:hint="default"/>
          <w:b/>
          <w:bCs/>
          <w:w w:val="99"/>
          <w:sz w:val="28"/>
          <w:szCs w:val="28"/>
        </w:rPr>
        <w:t> </w:t>
      </w:r>
      <w:r>
        <w:rPr>
          <w:rFonts w:ascii="宋体" w:hAnsi="宋体" w:cs="宋体" w:eastAsia="宋体" w:hint="default"/>
          <w:b/>
          <w:bCs/>
          <w:sz w:val="28"/>
          <w:szCs w:val="28"/>
        </w:rPr>
        <w:t>资风险。</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408" w:lineRule="auto" w:before="162"/>
        <w:ind w:left="153"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公司存在经济环境风险、行业政策风险、市场竞争风险、人才流失风险、</w:t>
      </w:r>
      <w:r>
        <w:rPr>
          <w:rFonts w:ascii="宋体" w:hAnsi="宋体" w:cs="宋体" w:eastAsia="宋体" w:hint="default"/>
          <w:b/>
          <w:bCs/>
          <w:w w:val="99"/>
          <w:sz w:val="28"/>
          <w:szCs w:val="28"/>
        </w:rPr>
        <w:t> </w:t>
      </w:r>
      <w:r>
        <w:rPr>
          <w:rFonts w:ascii="宋体" w:hAnsi="宋体" w:cs="宋体" w:eastAsia="宋体" w:hint="default"/>
          <w:b/>
          <w:bCs/>
          <w:sz w:val="28"/>
          <w:szCs w:val="28"/>
        </w:rPr>
        <w:t>技术风险等风险，具体内容详见公司 </w:t>
      </w:r>
      <w:r>
        <w:rPr>
          <w:rFonts w:ascii="宋体" w:hAnsi="宋体" w:cs="宋体" w:eastAsia="宋体" w:hint="default"/>
          <w:b/>
          <w:bCs/>
          <w:sz w:val="28"/>
          <w:szCs w:val="28"/>
        </w:rPr>
        <w:t>2018 </w:t>
      </w:r>
      <w:r>
        <w:rPr>
          <w:rFonts w:ascii="宋体" w:hAnsi="宋体" w:cs="宋体" w:eastAsia="宋体" w:hint="default"/>
          <w:b/>
          <w:bCs/>
          <w:sz w:val="28"/>
          <w:szCs w:val="28"/>
        </w:rPr>
        <w:t>年年度报告全文“第四节</w:t>
      </w:r>
      <w:r>
        <w:rPr>
          <w:rFonts w:ascii="宋体" w:hAnsi="宋体" w:cs="宋体" w:eastAsia="宋体" w:hint="default"/>
          <w:b/>
          <w:bCs/>
          <w:spacing w:val="-63"/>
          <w:sz w:val="28"/>
          <w:szCs w:val="28"/>
        </w:rPr>
        <w:t> </w:t>
      </w:r>
      <w:r>
        <w:rPr>
          <w:rFonts w:ascii="宋体" w:hAnsi="宋体" w:cs="宋体" w:eastAsia="宋体" w:hint="default"/>
          <w:b/>
          <w:bCs/>
          <w:spacing w:val="-63"/>
          <w:sz w:val="28"/>
          <w:szCs w:val="28"/>
        </w:rPr>
      </w:r>
      <w:r>
        <w:rPr>
          <w:rFonts w:ascii="宋体" w:hAnsi="宋体" w:cs="宋体" w:eastAsia="宋体" w:hint="default"/>
          <w:b/>
          <w:bCs/>
          <w:sz w:val="28"/>
          <w:szCs w:val="28"/>
        </w:rPr>
        <w:t>经营情况</w:t>
      </w:r>
      <w:r>
        <w:rPr>
          <w:rFonts w:ascii="宋体" w:hAnsi="宋体" w:cs="宋体" w:eastAsia="宋体" w:hint="default"/>
          <w:b/>
          <w:bCs/>
          <w:w w:val="99"/>
          <w:sz w:val="28"/>
          <w:szCs w:val="28"/>
        </w:rPr>
        <w:t> </w:t>
      </w:r>
      <w:r>
        <w:rPr>
          <w:rFonts w:ascii="宋体" w:hAnsi="宋体" w:cs="宋体" w:eastAsia="宋体" w:hint="default"/>
          <w:b/>
          <w:bCs/>
          <w:spacing w:val="2"/>
          <w:sz w:val="28"/>
          <w:szCs w:val="28"/>
        </w:rPr>
        <w:t>讨论与分析”之“九、公司未来发展的展望”之“（三）未来发展中可能存在</w:t>
      </w:r>
      <w:r>
        <w:rPr>
          <w:rFonts w:ascii="宋体" w:hAnsi="宋体" w:cs="宋体" w:eastAsia="宋体" w:hint="default"/>
          <w:b/>
          <w:bCs/>
          <w:w w:val="99"/>
          <w:sz w:val="28"/>
          <w:szCs w:val="28"/>
        </w:rPr>
        <w:t> </w:t>
      </w:r>
      <w:r>
        <w:rPr>
          <w:rFonts w:ascii="宋体" w:hAnsi="宋体" w:cs="宋体" w:eastAsia="宋体" w:hint="default"/>
          <w:b/>
          <w:bCs/>
          <w:sz w:val="28"/>
          <w:szCs w:val="28"/>
        </w:rPr>
        <w:t>的风险”，敬请查阅。</w:t>
      </w:r>
      <w:r>
        <w:rPr>
          <w:rFonts w:ascii="宋体" w:hAnsi="宋体" w:cs="宋体" w:eastAsia="宋体" w:hint="default"/>
          <w:b/>
          <w:bCs/>
          <w:w w:val="99"/>
          <w:sz w:val="28"/>
          <w:szCs w:val="28"/>
        </w:rPr>
        <w:t> </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6"/>
          <w:sz w:val="28"/>
          <w:szCs w:val="28"/>
        </w:rPr>
        <w:t> </w:t>
      </w:r>
      <w:r>
        <w:rPr>
          <w:rFonts w:ascii="宋体" w:hAnsi="宋体" w:cs="宋体" w:eastAsia="宋体" w:hint="default"/>
          <w:b/>
          <w:bCs/>
          <w:sz w:val="28"/>
          <w:szCs w:val="28"/>
        </w:rPr>
        <w:t>246,606,046</w:t>
      </w:r>
      <w:r>
        <w:rPr>
          <w:rFonts w:ascii="宋体" w:hAnsi="宋体" w:cs="宋体" w:eastAsia="宋体" w:hint="default"/>
          <w:b/>
          <w:bCs/>
          <w:spacing w:val="-7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3" w:right="985"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8"/>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56"/>
          <w:sz w:val="28"/>
          <w:szCs w:val="28"/>
        </w:rPr>
        <w:t> </w:t>
      </w:r>
      <w:r>
        <w:rPr>
          <w:rFonts w:ascii="宋体" w:hAnsi="宋体" w:cs="宋体" w:eastAsia="宋体" w:hint="default"/>
          <w:b/>
          <w:bCs/>
          <w:spacing w:val="-3"/>
          <w:w w:val="99"/>
          <w:sz w:val="28"/>
          <w:szCs w:val="28"/>
        </w:rPr>
        <w:t>股</w:t>
      </w:r>
      <w:r>
        <w:rPr>
          <w:rFonts w:ascii="宋体" w:hAnsi="宋体" w:cs="宋体" w:eastAsia="宋体" w:hint="default"/>
          <w:b/>
          <w:bCs/>
          <w:w w:val="99"/>
          <w:sz w:val="28"/>
          <w:szCs w:val="28"/>
        </w:rPr>
        <w:t>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7"/>
          <w:sz w:val="28"/>
          <w:szCs w:val="28"/>
        </w:rPr>
        <w:t> </w:t>
      </w:r>
      <w:r>
        <w:rPr>
          <w:rFonts w:ascii="宋体" w:hAnsi="宋体" w:cs="宋体" w:eastAsia="宋体" w:hint="default"/>
          <w:b/>
          <w:bCs/>
          <w:w w:val="99"/>
          <w:sz w:val="28"/>
          <w:szCs w:val="28"/>
        </w:rPr>
        <w:t>0.</w:t>
      </w:r>
      <w:r>
        <w:rPr>
          <w:rFonts w:ascii="宋体" w:hAnsi="宋体" w:cs="宋体" w:eastAsia="宋体" w:hint="default"/>
          <w:b/>
          <w:bCs/>
          <w:spacing w:val="-2"/>
          <w:w w:val="99"/>
          <w:sz w:val="28"/>
          <w:szCs w:val="28"/>
        </w:rPr>
        <w:t>5</w:t>
      </w:r>
      <w:r>
        <w:rPr>
          <w:rFonts w:ascii="宋体" w:hAnsi="宋体" w:cs="宋体" w:eastAsia="宋体" w:hint="default"/>
          <w:b/>
          <w:bCs/>
          <w:w w:val="99"/>
          <w:sz w:val="28"/>
          <w:szCs w:val="28"/>
        </w:rPr>
        <w:t>0</w:t>
      </w:r>
      <w:r>
        <w:rPr>
          <w:rFonts w:ascii="宋体" w:hAnsi="宋体" w:cs="宋体" w:eastAsia="宋体" w:hint="default"/>
          <w:b/>
          <w:bCs/>
          <w:spacing w:val="-58"/>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57"/>
          <w:sz w:val="28"/>
          <w:szCs w:val="28"/>
        </w:rPr>
        <w:t> </w:t>
      </w:r>
      <w:r>
        <w:rPr>
          <w:rFonts w:ascii="宋体" w:hAnsi="宋体" w:cs="宋体" w:eastAsia="宋体" w:hint="default"/>
          <w:b/>
          <w:bCs/>
          <w:w w:val="99"/>
          <w:sz w:val="28"/>
          <w:szCs w:val="28"/>
        </w:rPr>
        <w:t>0</w:t>
      </w:r>
      <w:r>
        <w:rPr>
          <w:rFonts w:ascii="宋体" w:hAnsi="宋体" w:cs="宋体" w:eastAsia="宋体" w:hint="default"/>
          <w:b/>
          <w:bCs/>
          <w:spacing w:val="-56"/>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2"/>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3" w:right="1133" w:firstLine="0"/>
        <w:jc w:val="left"/>
        <w:rPr>
          <w:rFonts w:ascii="宋体" w:hAnsi="宋体" w:cs="宋体" w:eastAsia="宋体" w:hint="default"/>
          <w:sz w:val="28"/>
          <w:szCs w:val="28"/>
        </w:rPr>
      </w:pPr>
      <w:r>
        <w:rPr>
          <w:rFonts w:ascii="宋体" w:hAnsi="宋体" w:cs="宋体" w:eastAsia="宋体" w:hint="default"/>
          <w:b/>
          <w:bCs/>
          <w:sz w:val="28"/>
          <w:szCs w:val="28"/>
        </w:rPr>
        <w:t>本公积金向全体股东每</w:t>
      </w:r>
      <w:r>
        <w:rPr>
          <w:rFonts w:ascii="宋体" w:hAnsi="宋体" w:cs="宋体" w:eastAsia="宋体" w:hint="default"/>
          <w:b/>
          <w:bCs/>
          <w:spacing w:val="-72"/>
          <w:sz w:val="28"/>
          <w:szCs w:val="28"/>
        </w:rPr>
        <w:t> </w:t>
      </w:r>
      <w:r>
        <w:rPr>
          <w:rFonts w:ascii="宋体" w:hAnsi="宋体" w:cs="宋体" w:eastAsia="宋体" w:hint="default"/>
          <w:b/>
          <w:bCs/>
          <w:sz w:val="28"/>
          <w:szCs w:val="28"/>
        </w:rPr>
        <w:t>10</w:t>
      </w:r>
      <w:r>
        <w:rPr>
          <w:rFonts w:ascii="宋体" w:hAnsi="宋体" w:cs="宋体" w:eastAsia="宋体" w:hint="default"/>
          <w:b/>
          <w:bCs/>
          <w:spacing w:val="-72"/>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宋体" w:hAnsi="宋体" w:cs="宋体" w:eastAsia="宋体" w:hint="default"/>
          <w:b/>
          <w:bCs/>
          <w:sz w:val="28"/>
          <w:szCs w:val="28"/>
        </w:rPr>
        <w:t>3</w:t>
      </w:r>
      <w:r>
        <w:rPr>
          <w:rFonts w:ascii="宋体" w:hAnsi="宋体" w:cs="宋体" w:eastAsia="宋体" w:hint="default"/>
          <w:b/>
          <w:bCs/>
          <w:spacing w:val="-72"/>
          <w:sz w:val="28"/>
          <w:szCs w:val="28"/>
        </w:rPr>
        <w:t> </w:t>
      </w:r>
      <w:r>
        <w:rPr>
          <w:rFonts w:ascii="宋体" w:hAnsi="宋体" w:cs="宋体" w:eastAsia="宋体" w:hint="default"/>
          <w:b/>
          <w:bCs/>
          <w:sz w:val="28"/>
          <w:szCs w:val="28"/>
        </w:rPr>
        <w:t>股。</w:t>
      </w:r>
      <w:r>
        <w:rPr>
          <w:rFonts w:ascii="宋体" w:hAnsi="宋体" w:cs="宋体" w:eastAsia="宋体" w:hint="default"/>
          <w:b/>
          <w:bCs/>
          <w:w w:val="99"/>
          <w:sz w:val="28"/>
          <w:szCs w:val="28"/>
        </w:rPr>
        <w:t> </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7" w:right="106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b/>
          <w:bCs/>
          <w:w w:val="99"/>
          <w:sz w:val="36"/>
          <w:szCs w:val="36"/>
        </w:rPr>
        <w:t> </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p>
      <w:pPr>
        <w:pStyle w:val="Heading3"/>
        <w:spacing w:line="240" w:lineRule="auto"/>
        <w:ind w:left="147" w:right="1014"/>
        <w:jc w:val="center"/>
        <w:rPr>
          <w:rFonts w:ascii="宋体" w:hAnsi="宋体" w:cs="宋体" w:eastAsia="宋体" w:hint="default"/>
          <w:b w:val="0"/>
          <w:bCs w:val="0"/>
        </w:rPr>
      </w:pPr>
      <w:hyperlink w:history="true" w:anchor="_bookmark0">
        <w:r>
          <w:rPr/>
          <w:t>第一节</w:t>
        </w:r>
        <w:r>
          <w:rPr>
            <w:spacing w:val="-23"/>
          </w:rPr>
          <w:t> </w:t>
        </w:r>
        <w:r>
          <w:rPr>
            <w:rFonts w:ascii="宋体" w:hAnsi="宋体" w:cs="宋体" w:eastAsia="宋体" w:hint="default"/>
            <w:spacing w:val="-23"/>
          </w:rPr>
        </w:r>
        <w:r>
          <w:rPr/>
          <w:t>重要提示、目录和释义</w:t>
        </w:r>
        <w:r>
          <w:rPr>
            <w:spacing w:val="-106"/>
          </w:rPr>
          <w:t> </w:t>
        </w:r>
        <w:r>
          <w:rPr>
            <w:rFonts w:ascii="宋体" w:hAnsi="宋体" w:cs="宋体" w:eastAsia="宋体" w:hint="default"/>
            <w:spacing w:val="-106"/>
          </w:rPr>
        </w:r>
        <w:r>
          <w:rPr>
            <w:rFonts w:ascii="宋体" w:hAnsi="宋体" w:cs="宋体" w:eastAsia="宋体" w:hint="default"/>
            <w:spacing w:val="2"/>
          </w:rPr>
          <w:t>..................................................</w:t>
        </w:r>
        <w:r>
          <w:rPr>
            <w:rFonts w:ascii="宋体" w:hAnsi="宋体" w:cs="宋体" w:eastAsia="宋体" w:hint="default"/>
            <w:spacing w:val="-28"/>
          </w:rPr>
          <w:t> </w:t>
        </w:r>
        <w:r>
          <w:rPr>
            <w:rFonts w:ascii="宋体" w:hAnsi="宋体" w:cs="宋体" w:eastAsia="宋体" w:hint="default"/>
          </w:rPr>
          <w:t>2</w:t>
        </w:r>
      </w:hyperlink>
      <w:r>
        <w:rPr>
          <w:rFonts w:ascii="宋体" w:hAnsi="宋体" w:cs="宋体" w:eastAsia="宋体" w:hint="default"/>
        </w:rPr>
        <w:t> </w:t>
      </w:r>
      <w:r>
        <w:rPr>
          <w:rFonts w:ascii="宋体" w:hAnsi="宋体" w:cs="宋体" w:eastAsia="宋体" w:hint="default"/>
          <w:b w:val="0"/>
          <w:bCs w:val="0"/>
        </w:rPr>
      </w:r>
    </w:p>
    <w:p>
      <w:pPr>
        <w:spacing w:before="178"/>
        <w:ind w:left="147" w:right="1014" w:firstLine="0"/>
        <w:jc w:val="center"/>
        <w:rPr>
          <w:rFonts w:ascii="宋体" w:hAnsi="宋体" w:cs="宋体" w:eastAsia="宋体" w:hint="default"/>
          <w:sz w:val="24"/>
          <w:szCs w:val="24"/>
        </w:rPr>
      </w:pPr>
      <w:hyperlink w:history="true" w:anchor="_bookmark1">
        <w:r>
          <w:rPr>
            <w:rFonts w:ascii="宋体" w:hAnsi="宋体" w:cs="宋体" w:eastAsia="宋体" w:hint="default"/>
            <w:b/>
            <w:bCs/>
            <w:sz w:val="24"/>
            <w:szCs w:val="24"/>
          </w:rPr>
          <w:t>第二节</w:t>
        </w:r>
        <w:r>
          <w:rPr>
            <w:rFonts w:ascii="宋体" w:hAnsi="宋体" w:cs="宋体" w:eastAsia="宋体" w:hint="default"/>
            <w:b/>
            <w:bCs/>
            <w:spacing w:val="-22"/>
            <w:sz w:val="24"/>
            <w:szCs w:val="24"/>
          </w:rPr>
          <w:t> </w:t>
        </w:r>
        <w:r>
          <w:rPr>
            <w:rFonts w:ascii="宋体" w:hAnsi="宋体" w:cs="宋体" w:eastAsia="宋体" w:hint="default"/>
            <w:b/>
            <w:bCs/>
            <w:spacing w:val="-22"/>
            <w:sz w:val="24"/>
            <w:szCs w:val="24"/>
          </w:rPr>
        </w:r>
        <w:r>
          <w:rPr>
            <w:rFonts w:ascii="宋体" w:hAnsi="宋体" w:cs="宋体" w:eastAsia="宋体" w:hint="default"/>
            <w:b/>
            <w:bCs/>
            <w:sz w:val="24"/>
            <w:szCs w:val="24"/>
          </w:rPr>
          <w:t>公司简介和主要财务指标</w:t>
        </w:r>
        <w:r>
          <w:rPr>
            <w:rFonts w:ascii="宋体" w:hAnsi="宋体" w:cs="宋体" w:eastAsia="宋体" w:hint="default"/>
            <w:b/>
            <w:bCs/>
            <w:spacing w:val="-102"/>
            <w:sz w:val="24"/>
            <w:szCs w:val="24"/>
          </w:rPr>
          <w:t> </w:t>
        </w:r>
        <w:r>
          <w:rPr>
            <w:rFonts w:ascii="宋体" w:hAnsi="宋体" w:cs="宋体" w:eastAsia="宋体" w:hint="default"/>
            <w:b/>
            <w:bCs/>
            <w:spacing w:val="-102"/>
            <w:sz w:val="24"/>
            <w:szCs w:val="24"/>
          </w:rPr>
        </w:r>
        <w:r>
          <w:rPr>
            <w:rFonts w:ascii="宋体" w:hAnsi="宋体" w:cs="宋体" w:eastAsia="宋体" w:hint="default"/>
            <w:b/>
            <w:bCs/>
            <w:spacing w:val="2"/>
            <w:sz w:val="24"/>
            <w:szCs w:val="24"/>
          </w:rPr>
          <w:t>................................................</w:t>
        </w:r>
        <w:r>
          <w:rPr>
            <w:rFonts w:ascii="宋体" w:hAnsi="宋体" w:cs="宋体" w:eastAsia="宋体" w:hint="default"/>
            <w:b/>
            <w:bCs/>
            <w:spacing w:val="-27"/>
            <w:sz w:val="24"/>
            <w:szCs w:val="24"/>
          </w:rPr>
          <w:t> </w:t>
        </w:r>
        <w:r>
          <w:rPr>
            <w:rFonts w:ascii="宋体" w:hAnsi="宋体" w:cs="宋体" w:eastAsia="宋体" w:hint="default"/>
            <w:b/>
            <w:bCs/>
            <w:sz w:val="24"/>
            <w:szCs w:val="24"/>
          </w:rPr>
          <w:t>5</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47" w:right="1014" w:firstLine="0"/>
        <w:jc w:val="center"/>
        <w:rPr>
          <w:rFonts w:ascii="宋体" w:hAnsi="宋体" w:cs="宋体" w:eastAsia="宋体" w:hint="default"/>
          <w:sz w:val="24"/>
          <w:szCs w:val="24"/>
        </w:rPr>
      </w:pPr>
      <w:hyperlink w:history="true" w:anchor="_bookmark2">
        <w:r>
          <w:rPr>
            <w:rFonts w:ascii="宋体" w:hAnsi="宋体" w:cs="宋体" w:eastAsia="宋体" w:hint="default"/>
            <w:b/>
            <w:bCs/>
            <w:sz w:val="24"/>
            <w:szCs w:val="24"/>
          </w:rPr>
          <w:t>第三节</w:t>
        </w:r>
        <w:r>
          <w:rPr>
            <w:rFonts w:ascii="宋体" w:hAnsi="宋体" w:cs="宋体" w:eastAsia="宋体" w:hint="default"/>
            <w:b/>
            <w:bCs/>
            <w:spacing w:val="-28"/>
            <w:sz w:val="24"/>
            <w:szCs w:val="24"/>
          </w:rPr>
          <w:t> </w:t>
        </w:r>
        <w:r>
          <w:rPr>
            <w:rFonts w:ascii="宋体" w:hAnsi="宋体" w:cs="宋体" w:eastAsia="宋体" w:hint="default"/>
            <w:b/>
            <w:bCs/>
            <w:spacing w:val="-28"/>
            <w:sz w:val="24"/>
            <w:szCs w:val="24"/>
          </w:rPr>
        </w:r>
        <w:r>
          <w:rPr>
            <w:rFonts w:ascii="宋体" w:hAnsi="宋体" w:cs="宋体" w:eastAsia="宋体" w:hint="default"/>
            <w:b/>
            <w:bCs/>
            <w:sz w:val="24"/>
            <w:szCs w:val="24"/>
          </w:rPr>
          <w:t>公司业务概要</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宋体" w:hAnsi="宋体" w:cs="宋体" w:eastAsia="宋体" w:hint="default"/>
            <w:b/>
            <w:bCs/>
            <w:spacing w:val="2"/>
            <w:sz w:val="24"/>
            <w:szCs w:val="24"/>
          </w:rPr>
          <w:t>..........................................................</w:t>
        </w:r>
        <w:r>
          <w:rPr>
            <w:rFonts w:ascii="宋体" w:hAnsi="宋体" w:cs="宋体" w:eastAsia="宋体" w:hint="default"/>
            <w:b/>
            <w:bCs/>
            <w:spacing w:val="-33"/>
            <w:sz w:val="24"/>
            <w:szCs w:val="24"/>
          </w:rPr>
          <w:t> </w:t>
        </w:r>
        <w:r>
          <w:rPr>
            <w:rFonts w:ascii="宋体" w:hAnsi="宋体" w:cs="宋体" w:eastAsia="宋体" w:hint="default"/>
            <w:b/>
            <w:bCs/>
            <w:sz w:val="24"/>
            <w:szCs w:val="24"/>
          </w:rPr>
          <w:t>9</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47" w:right="1014" w:firstLine="0"/>
        <w:jc w:val="center"/>
        <w:rPr>
          <w:rFonts w:ascii="宋体" w:hAnsi="宋体" w:cs="宋体" w:eastAsia="宋体" w:hint="default"/>
          <w:sz w:val="24"/>
          <w:szCs w:val="24"/>
        </w:rPr>
      </w:pPr>
      <w:hyperlink w:history="true" w:anchor="_bookmark3">
        <w:r>
          <w:rPr>
            <w:rFonts w:ascii="宋体" w:hAnsi="宋体" w:cs="宋体" w:eastAsia="宋体" w:hint="default"/>
            <w:b/>
            <w:bCs/>
            <w:sz w:val="24"/>
            <w:szCs w:val="24"/>
          </w:rPr>
          <w:t>第四节</w:t>
        </w:r>
        <w:r>
          <w:rPr>
            <w:rFonts w:ascii="宋体" w:hAnsi="宋体" w:cs="宋体" w:eastAsia="宋体" w:hint="default"/>
            <w:b/>
            <w:bCs/>
            <w:spacing w:val="-23"/>
            <w:sz w:val="24"/>
            <w:szCs w:val="24"/>
          </w:rPr>
          <w:t> </w:t>
        </w:r>
        <w:r>
          <w:rPr>
            <w:rFonts w:ascii="宋体" w:hAnsi="宋体" w:cs="宋体" w:eastAsia="宋体" w:hint="default"/>
            <w:b/>
            <w:bCs/>
            <w:spacing w:val="-23"/>
            <w:sz w:val="24"/>
            <w:szCs w:val="24"/>
          </w:rPr>
        </w:r>
        <w:r>
          <w:rPr>
            <w:rFonts w:ascii="宋体" w:hAnsi="宋体" w:cs="宋体" w:eastAsia="宋体" w:hint="default"/>
            <w:b/>
            <w:bCs/>
            <w:sz w:val="24"/>
            <w:szCs w:val="24"/>
          </w:rPr>
          <w:t>经营情况讨论与分析</w:t>
        </w:r>
        <w:r>
          <w:rPr>
            <w:rFonts w:ascii="宋体" w:hAnsi="宋体" w:cs="宋体" w:eastAsia="宋体" w:hint="default"/>
            <w:b/>
            <w:bCs/>
            <w:spacing w:val="-109"/>
            <w:sz w:val="24"/>
            <w:szCs w:val="24"/>
          </w:rPr>
          <w:t> </w:t>
        </w:r>
        <w:r>
          <w:rPr>
            <w:rFonts w:ascii="宋体" w:hAnsi="宋体" w:cs="宋体" w:eastAsia="宋体" w:hint="default"/>
            <w:b/>
            <w:bCs/>
            <w:spacing w:val="-109"/>
            <w:sz w:val="24"/>
            <w:szCs w:val="24"/>
          </w:rPr>
        </w:r>
        <w:r>
          <w:rPr>
            <w:rFonts w:ascii="宋体" w:hAnsi="宋体" w:cs="宋体" w:eastAsia="宋体" w:hint="default"/>
            <w:b/>
            <w:bCs/>
            <w:spacing w:val="2"/>
            <w:sz w:val="24"/>
            <w:szCs w:val="24"/>
          </w:rPr>
          <w:t>...................................................</w:t>
        </w:r>
        <w:r>
          <w:rPr>
            <w:rFonts w:ascii="宋体" w:hAnsi="宋体" w:cs="宋体" w:eastAsia="宋体" w:hint="default"/>
            <w:b/>
            <w:bCs/>
            <w:spacing w:val="-29"/>
            <w:sz w:val="24"/>
            <w:szCs w:val="24"/>
          </w:rPr>
          <w:t> </w:t>
        </w:r>
        <w:r>
          <w:rPr>
            <w:rFonts w:ascii="宋体" w:hAnsi="宋体" w:cs="宋体" w:eastAsia="宋体" w:hint="default"/>
            <w:b/>
            <w:bCs/>
            <w:sz w:val="24"/>
            <w:szCs w:val="24"/>
          </w:rPr>
          <w:t>14</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47" w:right="1014" w:firstLine="0"/>
        <w:jc w:val="center"/>
        <w:rPr>
          <w:rFonts w:ascii="宋体" w:hAnsi="宋体" w:cs="宋体" w:eastAsia="宋体" w:hint="default"/>
          <w:sz w:val="24"/>
          <w:szCs w:val="24"/>
        </w:rPr>
      </w:pPr>
      <w:hyperlink w:history="true" w:anchor="_bookmark4">
        <w:r>
          <w:rPr>
            <w:rFonts w:ascii="宋体" w:hAnsi="宋体" w:cs="宋体" w:eastAsia="宋体" w:hint="default"/>
            <w:b/>
            <w:bCs/>
            <w:sz w:val="24"/>
            <w:szCs w:val="24"/>
          </w:rPr>
          <w:t>第五节 </w:t>
        </w:r>
        <w:r>
          <w:rPr>
            <w:rFonts w:ascii="宋体" w:hAnsi="宋体" w:cs="宋体" w:eastAsia="宋体" w:hint="default"/>
            <w:b/>
            <w:bCs/>
            <w:sz w:val="24"/>
            <w:szCs w:val="24"/>
          </w:rPr>
        </w:r>
        <w:r>
          <w:rPr>
            <w:rFonts w:ascii="宋体" w:hAnsi="宋体" w:cs="宋体" w:eastAsia="宋体" w:hint="default"/>
            <w:b/>
            <w:bCs/>
            <w:sz w:val="24"/>
            <w:szCs w:val="24"/>
          </w:rPr>
          <w:t>重要事项 </w:t>
        </w:r>
        <w:r>
          <w:rPr>
            <w:rFonts w:ascii="宋体" w:hAnsi="宋体" w:cs="宋体" w:eastAsia="宋体" w:hint="default"/>
            <w:b/>
            <w:bCs/>
            <w:sz w:val="24"/>
            <w:szCs w:val="24"/>
          </w:rPr>
        </w:r>
        <w:r>
          <w:rPr>
            <w:rFonts w:ascii="宋体" w:hAnsi="宋体" w:cs="宋体" w:eastAsia="宋体" w:hint="default"/>
            <w:b/>
            <w:bCs/>
            <w:spacing w:val="2"/>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30</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47" w:right="1014" w:firstLine="0"/>
        <w:jc w:val="center"/>
        <w:rPr>
          <w:rFonts w:ascii="宋体" w:hAnsi="宋体" w:cs="宋体" w:eastAsia="宋体" w:hint="default"/>
          <w:sz w:val="24"/>
          <w:szCs w:val="24"/>
        </w:rPr>
      </w:pPr>
      <w:hyperlink w:history="true" w:anchor="_bookmark5">
        <w:r>
          <w:rPr>
            <w:rFonts w:ascii="宋体" w:hAnsi="宋体" w:cs="宋体" w:eastAsia="宋体" w:hint="default"/>
            <w:b/>
            <w:bCs/>
            <w:sz w:val="24"/>
            <w:szCs w:val="24"/>
          </w:rPr>
          <w:t>第六节</w:t>
        </w:r>
        <w:r>
          <w:rPr>
            <w:rFonts w:ascii="宋体" w:hAnsi="宋体" w:cs="宋体" w:eastAsia="宋体" w:hint="default"/>
            <w:b/>
            <w:bCs/>
            <w:spacing w:val="-23"/>
            <w:sz w:val="24"/>
            <w:szCs w:val="24"/>
          </w:rPr>
          <w:t> </w:t>
        </w:r>
        <w:r>
          <w:rPr>
            <w:rFonts w:ascii="宋体" w:hAnsi="宋体" w:cs="宋体" w:eastAsia="宋体" w:hint="default"/>
            <w:b/>
            <w:bCs/>
            <w:spacing w:val="-23"/>
            <w:sz w:val="24"/>
            <w:szCs w:val="24"/>
          </w:rPr>
        </w:r>
        <w:r>
          <w:rPr>
            <w:rFonts w:ascii="宋体" w:hAnsi="宋体" w:cs="宋体" w:eastAsia="宋体" w:hint="default"/>
            <w:b/>
            <w:bCs/>
            <w:sz w:val="24"/>
            <w:szCs w:val="24"/>
          </w:rPr>
          <w:t>股份变动及股东情况</w:t>
        </w:r>
        <w:r>
          <w:rPr>
            <w:rFonts w:ascii="宋体" w:hAnsi="宋体" w:cs="宋体" w:eastAsia="宋体" w:hint="default"/>
            <w:b/>
            <w:bCs/>
            <w:spacing w:val="-109"/>
            <w:sz w:val="24"/>
            <w:szCs w:val="24"/>
          </w:rPr>
          <w:t> </w:t>
        </w:r>
        <w:r>
          <w:rPr>
            <w:rFonts w:ascii="宋体" w:hAnsi="宋体" w:cs="宋体" w:eastAsia="宋体" w:hint="default"/>
            <w:b/>
            <w:bCs/>
            <w:spacing w:val="-109"/>
            <w:sz w:val="24"/>
            <w:szCs w:val="24"/>
          </w:rPr>
        </w:r>
        <w:r>
          <w:rPr>
            <w:rFonts w:ascii="宋体" w:hAnsi="宋体" w:cs="宋体" w:eastAsia="宋体" w:hint="default"/>
            <w:b/>
            <w:bCs/>
            <w:spacing w:val="2"/>
            <w:sz w:val="24"/>
            <w:szCs w:val="24"/>
          </w:rPr>
          <w:t>...................................................</w:t>
        </w:r>
        <w:r>
          <w:rPr>
            <w:rFonts w:ascii="宋体" w:hAnsi="宋体" w:cs="宋体" w:eastAsia="宋体" w:hint="default"/>
            <w:b/>
            <w:bCs/>
            <w:spacing w:val="-29"/>
            <w:sz w:val="24"/>
            <w:szCs w:val="24"/>
          </w:rPr>
          <w:t> </w:t>
        </w:r>
        <w:r>
          <w:rPr>
            <w:rFonts w:ascii="宋体" w:hAnsi="宋体" w:cs="宋体" w:eastAsia="宋体" w:hint="default"/>
            <w:b/>
            <w:bCs/>
            <w:sz w:val="24"/>
            <w:szCs w:val="24"/>
          </w:rPr>
          <w:t>48</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47" w:right="1014" w:firstLine="0"/>
        <w:jc w:val="center"/>
        <w:rPr>
          <w:rFonts w:ascii="宋体" w:hAnsi="宋体" w:cs="宋体" w:eastAsia="宋体" w:hint="default"/>
          <w:sz w:val="24"/>
          <w:szCs w:val="24"/>
        </w:rPr>
      </w:pPr>
      <w:hyperlink w:history="true" w:anchor="_bookmark6">
        <w:r>
          <w:rPr>
            <w:rFonts w:ascii="宋体" w:hAnsi="宋体" w:cs="宋体" w:eastAsia="宋体" w:hint="default"/>
            <w:b/>
            <w:bCs/>
            <w:sz w:val="24"/>
            <w:szCs w:val="24"/>
          </w:rPr>
          <w:t>第七节</w:t>
        </w:r>
        <w:r>
          <w:rPr>
            <w:rFonts w:ascii="宋体" w:hAnsi="宋体" w:cs="宋体" w:eastAsia="宋体" w:hint="default"/>
            <w:b/>
            <w:bCs/>
            <w:spacing w:val="-26"/>
            <w:sz w:val="24"/>
            <w:szCs w:val="24"/>
          </w:rPr>
          <w:t> </w:t>
        </w:r>
        <w:r>
          <w:rPr>
            <w:rFonts w:ascii="宋体" w:hAnsi="宋体" w:cs="宋体" w:eastAsia="宋体" w:hint="default"/>
            <w:b/>
            <w:bCs/>
            <w:spacing w:val="-26"/>
            <w:sz w:val="24"/>
            <w:szCs w:val="24"/>
          </w:rPr>
        </w:r>
        <w:r>
          <w:rPr>
            <w:rFonts w:ascii="宋体" w:hAnsi="宋体" w:cs="宋体" w:eastAsia="宋体" w:hint="default"/>
            <w:b/>
            <w:bCs/>
            <w:sz w:val="24"/>
            <w:szCs w:val="24"/>
          </w:rPr>
          <w:t>优先股相关情况</w:t>
        </w:r>
        <w:r>
          <w:rPr>
            <w:rFonts w:ascii="宋体" w:hAnsi="宋体" w:cs="宋体" w:eastAsia="宋体" w:hint="default"/>
            <w:b/>
            <w:bCs/>
            <w:spacing w:val="-114"/>
            <w:sz w:val="24"/>
            <w:szCs w:val="24"/>
          </w:rPr>
          <w:t> </w:t>
        </w:r>
        <w:r>
          <w:rPr>
            <w:rFonts w:ascii="宋体" w:hAnsi="宋体" w:cs="宋体" w:eastAsia="宋体" w:hint="default"/>
            <w:b/>
            <w:bCs/>
            <w:spacing w:val="-114"/>
            <w:sz w:val="24"/>
            <w:szCs w:val="24"/>
          </w:rPr>
        </w:r>
        <w:r>
          <w:rPr>
            <w:rFonts w:ascii="宋体" w:hAnsi="宋体" w:cs="宋体" w:eastAsia="宋体" w:hint="default"/>
            <w:b/>
            <w:bCs/>
            <w:spacing w:val="2"/>
            <w:sz w:val="24"/>
            <w:szCs w:val="24"/>
          </w:rPr>
          <w:t>.......................................................</w:t>
        </w:r>
        <w:r>
          <w:rPr>
            <w:rFonts w:ascii="宋体" w:hAnsi="宋体" w:cs="宋体" w:eastAsia="宋体" w:hint="default"/>
            <w:b/>
            <w:bCs/>
            <w:spacing w:val="-31"/>
            <w:sz w:val="24"/>
            <w:szCs w:val="24"/>
          </w:rPr>
          <w:t> </w:t>
        </w:r>
        <w:r>
          <w:rPr>
            <w:rFonts w:ascii="宋体" w:hAnsi="宋体" w:cs="宋体" w:eastAsia="宋体" w:hint="default"/>
            <w:b/>
            <w:bCs/>
            <w:sz w:val="24"/>
            <w:szCs w:val="24"/>
          </w:rPr>
          <w:t>54</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376" w:lineRule="auto" w:before="178"/>
        <w:ind w:left="147" w:right="1014" w:firstLine="0"/>
        <w:jc w:val="center"/>
        <w:rPr>
          <w:rFonts w:ascii="宋体" w:hAnsi="宋体" w:cs="宋体" w:eastAsia="宋体" w:hint="default"/>
          <w:sz w:val="24"/>
          <w:szCs w:val="24"/>
        </w:rPr>
      </w:pPr>
      <w:hyperlink w:history="true" w:anchor="_bookmark7">
        <w:r>
          <w:rPr>
            <w:rFonts w:ascii="宋体" w:hAnsi="宋体" w:cs="宋体" w:eastAsia="宋体" w:hint="default"/>
            <w:b/>
            <w:bCs/>
            <w:sz w:val="24"/>
            <w:szCs w:val="24"/>
          </w:rPr>
          <w:t>第八节</w:t>
        </w:r>
        <w:r>
          <w:rPr>
            <w:rFonts w:ascii="宋体" w:hAnsi="宋体" w:cs="宋体" w:eastAsia="宋体" w:hint="default"/>
            <w:b/>
            <w:bCs/>
            <w:spacing w:val="-11"/>
            <w:sz w:val="24"/>
            <w:szCs w:val="24"/>
          </w:rPr>
          <w:t> </w:t>
        </w:r>
        <w:r>
          <w:rPr>
            <w:rFonts w:ascii="宋体" w:hAnsi="宋体" w:cs="宋体" w:eastAsia="宋体" w:hint="default"/>
            <w:b/>
            <w:bCs/>
            <w:spacing w:val="-11"/>
            <w:sz w:val="24"/>
            <w:szCs w:val="24"/>
          </w:rPr>
        </w:r>
        <w:r>
          <w:rPr>
            <w:rFonts w:ascii="宋体" w:hAnsi="宋体" w:cs="宋体" w:eastAsia="宋体" w:hint="default"/>
            <w:b/>
            <w:bCs/>
            <w:sz w:val="24"/>
            <w:szCs w:val="24"/>
          </w:rPr>
          <w:t>董事、监事、高级管理人员和员工情况</w:t>
        </w:r>
        <w:r>
          <w:rPr>
            <w:rFonts w:ascii="宋体" w:hAnsi="宋体" w:cs="宋体" w:eastAsia="宋体" w:hint="default"/>
            <w:b/>
            <w:bCs/>
            <w:spacing w:val="-78"/>
            <w:sz w:val="24"/>
            <w:szCs w:val="24"/>
          </w:rPr>
          <w:t> </w:t>
        </w:r>
        <w:r>
          <w:rPr>
            <w:rFonts w:ascii="宋体" w:hAnsi="宋体" w:cs="宋体" w:eastAsia="宋体" w:hint="default"/>
            <w:b/>
            <w:bCs/>
            <w:spacing w:val="-78"/>
            <w:sz w:val="24"/>
            <w:szCs w:val="24"/>
          </w:rPr>
        </w:r>
        <w:r>
          <w:rPr>
            <w:rFonts w:ascii="宋体" w:hAnsi="宋体" w:cs="宋体" w:eastAsia="宋体" w:hint="default"/>
            <w:b/>
            <w:bCs/>
            <w:spacing w:val="2"/>
            <w:sz w:val="24"/>
            <w:szCs w:val="24"/>
          </w:rPr>
          <w:t>...................................</w:t>
        </w:r>
        <w:r>
          <w:rPr>
            <w:rFonts w:ascii="宋体" w:hAnsi="宋体" w:cs="宋体" w:eastAsia="宋体" w:hint="default"/>
            <w:b/>
            <w:bCs/>
            <w:spacing w:val="-18"/>
            <w:sz w:val="24"/>
            <w:szCs w:val="24"/>
          </w:rPr>
          <w:t> </w:t>
        </w:r>
        <w:r>
          <w:rPr>
            <w:rFonts w:ascii="宋体" w:hAnsi="宋体" w:cs="宋体" w:eastAsia="宋体" w:hint="default"/>
            <w:b/>
            <w:bCs/>
            <w:sz w:val="24"/>
            <w:szCs w:val="24"/>
          </w:rPr>
          <w:t>55</w:t>
        </w:r>
      </w:hyperlink>
      <w:r>
        <w:rPr>
          <w:rFonts w:ascii="宋体" w:hAnsi="宋体" w:cs="宋体" w:eastAsia="宋体" w:hint="default"/>
          <w:b/>
          <w:bCs/>
          <w:w w:val="99"/>
          <w:sz w:val="24"/>
          <w:szCs w:val="24"/>
        </w:rPr>
        <w:t> </w:t>
      </w:r>
      <w:hyperlink w:history="true" w:anchor="_bookmark8">
        <w:r>
          <w:rPr>
            <w:rFonts w:ascii="宋体" w:hAnsi="宋体" w:cs="宋体" w:eastAsia="宋体" w:hint="default"/>
            <w:b/>
            <w:bCs/>
            <w:sz w:val="24"/>
            <w:szCs w:val="24"/>
          </w:rPr>
          <w:t>第九节 </w:t>
        </w:r>
        <w:r>
          <w:rPr>
            <w:rFonts w:ascii="宋体" w:hAnsi="宋体" w:cs="宋体" w:eastAsia="宋体" w:hint="default"/>
            <w:b/>
            <w:bCs/>
            <w:sz w:val="24"/>
            <w:szCs w:val="24"/>
          </w:rPr>
        </w:r>
        <w:r>
          <w:rPr>
            <w:rFonts w:ascii="宋体" w:hAnsi="宋体" w:cs="宋体" w:eastAsia="宋体" w:hint="default"/>
            <w:b/>
            <w:bCs/>
            <w:sz w:val="24"/>
            <w:szCs w:val="24"/>
          </w:rPr>
          <w:t>公司治理 </w:t>
        </w:r>
        <w:r>
          <w:rPr>
            <w:rFonts w:ascii="宋体" w:hAnsi="宋体" w:cs="宋体" w:eastAsia="宋体" w:hint="default"/>
            <w:b/>
            <w:bCs/>
            <w:sz w:val="24"/>
            <w:szCs w:val="24"/>
          </w:rPr>
        </w:r>
        <w:r>
          <w:rPr>
            <w:rFonts w:ascii="宋体" w:hAnsi="宋体" w:cs="宋体" w:eastAsia="宋体" w:hint="default"/>
            <w:b/>
            <w:bCs/>
            <w:spacing w:val="2"/>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61</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41"/>
        <w:ind w:left="147" w:right="1014" w:firstLine="0"/>
        <w:jc w:val="center"/>
        <w:rPr>
          <w:rFonts w:ascii="宋体" w:hAnsi="宋体" w:cs="宋体" w:eastAsia="宋体" w:hint="default"/>
          <w:sz w:val="24"/>
          <w:szCs w:val="24"/>
        </w:rPr>
      </w:pPr>
      <w:hyperlink w:history="true" w:anchor="_bookmark9">
        <w:r>
          <w:rPr>
            <w:rFonts w:ascii="宋体" w:hAnsi="宋体" w:cs="宋体" w:eastAsia="宋体" w:hint="default"/>
            <w:b/>
            <w:bCs/>
            <w:sz w:val="24"/>
            <w:szCs w:val="24"/>
          </w:rPr>
          <w:t>第十节</w:t>
        </w:r>
        <w:r>
          <w:rPr>
            <w:rFonts w:ascii="宋体" w:hAnsi="宋体" w:cs="宋体" w:eastAsia="宋体" w:hint="default"/>
            <w:b/>
            <w:bCs/>
            <w:spacing w:val="-24"/>
            <w:sz w:val="24"/>
            <w:szCs w:val="24"/>
          </w:rPr>
          <w:t> </w:t>
        </w:r>
        <w:r>
          <w:rPr>
            <w:rFonts w:ascii="宋体" w:hAnsi="宋体" w:cs="宋体" w:eastAsia="宋体" w:hint="default"/>
            <w:b/>
            <w:bCs/>
            <w:spacing w:val="-24"/>
            <w:sz w:val="24"/>
            <w:szCs w:val="24"/>
          </w:rPr>
        </w:r>
        <w:r>
          <w:rPr>
            <w:rFonts w:ascii="宋体" w:hAnsi="宋体" w:cs="宋体" w:eastAsia="宋体" w:hint="default"/>
            <w:b/>
            <w:bCs/>
            <w:sz w:val="24"/>
            <w:szCs w:val="24"/>
          </w:rPr>
          <w:t>公司债券相关情况</w:t>
        </w:r>
        <w:r>
          <w:rPr>
            <w:rFonts w:ascii="宋体" w:hAnsi="宋体" w:cs="宋体" w:eastAsia="宋体" w:hint="default"/>
            <w:b/>
            <w:bCs/>
            <w:spacing w:val="-112"/>
            <w:sz w:val="24"/>
            <w:szCs w:val="24"/>
          </w:rPr>
          <w:t> </w:t>
        </w:r>
        <w:r>
          <w:rPr>
            <w:rFonts w:ascii="宋体" w:hAnsi="宋体" w:cs="宋体" w:eastAsia="宋体" w:hint="default"/>
            <w:b/>
            <w:bCs/>
            <w:spacing w:val="-112"/>
            <w:sz w:val="24"/>
            <w:szCs w:val="24"/>
          </w:rPr>
        </w:r>
        <w:r>
          <w:rPr>
            <w:rFonts w:ascii="宋体" w:hAnsi="宋体" w:cs="宋体" w:eastAsia="宋体" w:hint="default"/>
            <w:b/>
            <w:bCs/>
            <w:spacing w:val="2"/>
            <w:sz w:val="24"/>
            <w:szCs w:val="24"/>
          </w:rPr>
          <w:t>.....................................................</w:t>
        </w:r>
        <w:r>
          <w:rPr>
            <w:rFonts w:ascii="宋体" w:hAnsi="宋体" w:cs="宋体" w:eastAsia="宋体" w:hint="default"/>
            <w:b/>
            <w:bCs/>
            <w:spacing w:val="-30"/>
            <w:sz w:val="24"/>
            <w:szCs w:val="24"/>
          </w:rPr>
          <w:t> </w:t>
        </w:r>
        <w:r>
          <w:rPr>
            <w:rFonts w:ascii="宋体" w:hAnsi="宋体" w:cs="宋体" w:eastAsia="宋体" w:hint="default"/>
            <w:b/>
            <w:bCs/>
            <w:sz w:val="24"/>
            <w:szCs w:val="24"/>
          </w:rPr>
          <w:t>69</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47" w:right="1014" w:firstLine="0"/>
        <w:jc w:val="center"/>
        <w:rPr>
          <w:rFonts w:ascii="宋体" w:hAnsi="宋体" w:cs="宋体" w:eastAsia="宋体" w:hint="default"/>
          <w:sz w:val="24"/>
          <w:szCs w:val="24"/>
        </w:rPr>
      </w:pPr>
      <w:hyperlink w:history="true" w:anchor="_bookmark10">
        <w:r>
          <w:rPr>
            <w:rFonts w:ascii="宋体" w:hAnsi="宋体" w:cs="宋体" w:eastAsia="宋体" w:hint="default"/>
            <w:b/>
            <w:bCs/>
            <w:sz w:val="24"/>
            <w:szCs w:val="24"/>
          </w:rPr>
          <w:t>第十一节</w:t>
        </w:r>
        <w:r>
          <w:rPr>
            <w:rFonts w:ascii="宋体" w:hAnsi="宋体" w:cs="宋体" w:eastAsia="宋体" w:hint="default"/>
            <w:b/>
            <w:bCs/>
            <w:spacing w:val="-29"/>
            <w:sz w:val="24"/>
            <w:szCs w:val="24"/>
          </w:rPr>
          <w:t> </w:t>
        </w:r>
        <w:r>
          <w:rPr>
            <w:rFonts w:ascii="宋体" w:hAnsi="宋体" w:cs="宋体" w:eastAsia="宋体" w:hint="default"/>
            <w:b/>
            <w:bCs/>
            <w:spacing w:val="-29"/>
            <w:sz w:val="24"/>
            <w:szCs w:val="24"/>
          </w:rPr>
        </w:r>
        <w:r>
          <w:rPr>
            <w:rFonts w:ascii="宋体" w:hAnsi="宋体" w:cs="宋体" w:eastAsia="宋体" w:hint="default"/>
            <w:b/>
            <w:bCs/>
            <w:sz w:val="24"/>
            <w:szCs w:val="24"/>
          </w:rPr>
          <w:t>财务报告</w:t>
        </w:r>
        <w:r>
          <w:rPr>
            <w:rFonts w:ascii="宋体" w:hAnsi="宋体" w:cs="宋体" w:eastAsia="宋体" w:hint="default"/>
            <w:b/>
            <w:bCs/>
            <w:spacing w:val="-120"/>
            <w:sz w:val="24"/>
            <w:szCs w:val="24"/>
          </w:rPr>
          <w:t> </w:t>
        </w:r>
        <w:r>
          <w:rPr>
            <w:rFonts w:ascii="宋体" w:hAnsi="宋体" w:cs="宋体" w:eastAsia="宋体" w:hint="default"/>
            <w:b/>
            <w:bCs/>
            <w:spacing w:val="-120"/>
            <w:sz w:val="24"/>
            <w:szCs w:val="24"/>
          </w:rPr>
        </w:r>
        <w:r>
          <w:rPr>
            <w:rFonts w:ascii="宋体" w:hAnsi="宋体" w:cs="宋体" w:eastAsia="宋体" w:hint="default"/>
            <w:b/>
            <w:bCs/>
            <w:spacing w:val="2"/>
            <w:sz w:val="24"/>
            <w:szCs w:val="24"/>
          </w:rPr>
          <w:t>...........................................................</w:t>
        </w:r>
        <w:r>
          <w:rPr>
            <w:rFonts w:ascii="宋体" w:hAnsi="宋体" w:cs="宋体" w:eastAsia="宋体" w:hint="default"/>
            <w:b/>
            <w:bCs/>
            <w:spacing w:val="-33"/>
            <w:sz w:val="24"/>
            <w:szCs w:val="24"/>
          </w:rPr>
          <w:t> </w:t>
        </w:r>
        <w:r>
          <w:rPr>
            <w:rFonts w:ascii="宋体" w:hAnsi="宋体" w:cs="宋体" w:eastAsia="宋体" w:hint="default"/>
            <w:b/>
            <w:bCs/>
            <w:sz w:val="24"/>
            <w:szCs w:val="24"/>
          </w:rPr>
          <w:t>70</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80" w:right="1067" w:firstLine="0"/>
        <w:jc w:val="center"/>
        <w:rPr>
          <w:rFonts w:ascii="宋体" w:hAnsi="宋体" w:cs="宋体" w:eastAsia="宋体" w:hint="default"/>
          <w:sz w:val="24"/>
          <w:szCs w:val="24"/>
        </w:rPr>
      </w:pPr>
      <w:hyperlink w:history="true" w:anchor="_bookmark11">
        <w:r>
          <w:rPr>
            <w:rFonts w:ascii="宋体" w:hAnsi="宋体" w:cs="宋体" w:eastAsia="宋体" w:hint="default"/>
            <w:b/>
            <w:bCs/>
            <w:sz w:val="24"/>
            <w:szCs w:val="24"/>
          </w:rPr>
          <w:t>第十二节</w:t>
        </w:r>
        <w:r>
          <w:rPr>
            <w:rFonts w:ascii="宋体" w:hAnsi="宋体" w:cs="宋体" w:eastAsia="宋体" w:hint="default"/>
            <w:b/>
            <w:bCs/>
            <w:spacing w:val="-26"/>
            <w:sz w:val="24"/>
            <w:szCs w:val="24"/>
          </w:rPr>
          <w:t> </w:t>
        </w:r>
        <w:r>
          <w:rPr>
            <w:rFonts w:ascii="宋体" w:hAnsi="宋体" w:cs="宋体" w:eastAsia="宋体" w:hint="default"/>
            <w:b/>
            <w:bCs/>
            <w:spacing w:val="-26"/>
            <w:sz w:val="24"/>
            <w:szCs w:val="24"/>
          </w:rPr>
        </w:r>
        <w:r>
          <w:rPr>
            <w:rFonts w:ascii="宋体" w:hAnsi="宋体" w:cs="宋体" w:eastAsia="宋体" w:hint="default"/>
            <w:b/>
            <w:bCs/>
            <w:sz w:val="24"/>
            <w:szCs w:val="24"/>
          </w:rPr>
          <w:t>备查文件目录</w:t>
        </w:r>
        <w:r>
          <w:rPr>
            <w:rFonts w:ascii="宋体" w:hAnsi="宋体" w:cs="宋体" w:eastAsia="宋体" w:hint="default"/>
            <w:b/>
            <w:bCs/>
            <w:spacing w:val="-114"/>
            <w:sz w:val="24"/>
            <w:szCs w:val="24"/>
          </w:rPr>
          <w:t> </w:t>
        </w:r>
        <w:r>
          <w:rPr>
            <w:rFonts w:ascii="宋体" w:hAnsi="宋体" w:cs="宋体" w:eastAsia="宋体" w:hint="default"/>
            <w:b/>
            <w:bCs/>
            <w:spacing w:val="-114"/>
            <w:sz w:val="24"/>
            <w:szCs w:val="24"/>
          </w:rPr>
        </w:r>
        <w:r>
          <w:rPr>
            <w:rFonts w:ascii="宋体" w:hAnsi="宋体" w:cs="宋体" w:eastAsia="宋体" w:hint="default"/>
            <w:b/>
            <w:bCs/>
            <w:spacing w:val="2"/>
            <w:sz w:val="24"/>
            <w:szCs w:val="24"/>
          </w:rPr>
          <w:t>......................................................</w:t>
        </w:r>
        <w:r>
          <w:rPr>
            <w:rFonts w:ascii="宋体" w:hAnsi="宋体" w:cs="宋体" w:eastAsia="宋体" w:hint="default"/>
            <w:b/>
            <w:bCs/>
            <w:spacing w:val="-29"/>
            <w:sz w:val="24"/>
            <w:szCs w:val="24"/>
          </w:rPr>
          <w:t> </w:t>
        </w:r>
        <w:r>
          <w:rPr>
            <w:rFonts w:ascii="宋体" w:hAnsi="宋体" w:cs="宋体" w:eastAsia="宋体" w:hint="default"/>
            <w:b/>
            <w:bCs/>
            <w:sz w:val="24"/>
            <w:szCs w:val="24"/>
          </w:rPr>
          <w:t>186</w:t>
        </w:r>
        <w:r>
          <w:rPr>
            <w:rFonts w:ascii="宋体" w:hAnsi="宋体" w:cs="宋体" w:eastAsia="宋体" w:hint="default"/>
            <w:sz w:val="24"/>
            <w:szCs w:val="24"/>
          </w:rPr>
        </w:r>
      </w:hyperlink>
    </w:p>
    <w:p>
      <w:pPr>
        <w:spacing w:after="0"/>
        <w:jc w:val="center"/>
        <w:rPr>
          <w:rFonts w:ascii="宋体" w:hAnsi="宋体" w:cs="宋体" w:eastAsia="宋体" w:hint="default"/>
          <w:sz w:val="24"/>
          <w:szCs w:val="24"/>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0"/>
        <w:ind w:left="249" w:right="106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b/>
          <w:bCs/>
          <w:w w:val="98"/>
          <w:sz w:val="32"/>
          <w:szCs w:val="32"/>
        </w:rPr>
        <w:t> </w:t>
      </w:r>
      <w:r>
        <w:rPr>
          <w:rFonts w:ascii="宋体" w:hAnsi="宋体" w:cs="宋体" w:eastAsia="宋体" w:hint="default"/>
          <w:sz w:val="32"/>
          <w:szCs w:val="32"/>
        </w:rPr>
      </w:r>
    </w:p>
    <w:p>
      <w:pPr>
        <w:spacing w:line="240" w:lineRule="auto" w:before="12"/>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释义项</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释义内容</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公司、本公司、南天信息、企业集团、南天</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南天集团</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工投集团</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省国资委</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云南省人民政府国有资产监督管理委员会</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红岭云</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云南红岭云科技股份有限公司</w:t>
            </w:r>
            <w:r>
              <w:rPr>
                <w:rFonts w:ascii="宋体" w:hAnsi="宋体" w:cs="宋体" w:eastAsia="宋体" w:hint="default"/>
                <w:sz w:val="18"/>
                <w:szCs w:val="18"/>
              </w:rPr>
              <w:t> </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星立方</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北京星立方科技发展股份有限公司</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南天新智慧</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北京南天新智慧科技有限公司</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南天智联</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北京南天智联信息科技有限公司</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重庆南天</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重庆南天数据资讯服务有限公司</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广州南天</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天鸿志</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天鸿志（北京）科技有限公司</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医药工业、医药公司</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《云南南天电子信息产业股份有限公司章程》</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《股票上市规则》</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《上市公司规范运作指引》</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《深圳证券交易所主板上市公司规范运作指引》</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《云南南天电子信息产业股份有限公司股东大会议事规则》</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《董事会工作细则》</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《云南南天电子信息产业股份有限公司董事会工作细则》</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《监事会工作细则》</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《云南南天电子信息产业股份有限公司监事会工作细则》</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《信息披露管理制度》</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《云南南天电子信息产业股份有限公司信息披露管理制度》</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薪酬委</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董事会薪酬与考核委员会</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北信工</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云南佳程</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云南佳程防伪科技有限公司</w:t>
            </w:r>
            <w:r>
              <w:rPr>
                <w:rFonts w:ascii="宋体" w:hAnsi="宋体" w:cs="宋体" w:eastAsia="宋体"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聚盛兴泰</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北京聚盛兴泰企业管理合伙企业（有限合伙）</w:t>
            </w:r>
            <w:r>
              <w:rPr>
                <w:rFonts w:ascii="宋体" w:hAnsi="宋体" w:cs="宋体" w:eastAsia="宋体"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SDN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软件定义网络（</w:t>
            </w:r>
            <w:r>
              <w:rPr>
                <w:rFonts w:ascii="宋体" w:hAnsi="宋体" w:cs="宋体" w:eastAsia="宋体" w:hint="default"/>
                <w:sz w:val="18"/>
                <w:szCs w:val="18"/>
              </w:rPr>
              <w:t>Software  Defined</w:t>
            </w:r>
            <w:r>
              <w:rPr>
                <w:rFonts w:ascii="宋体" w:hAnsi="宋体" w:cs="宋体" w:eastAsia="宋体" w:hint="default"/>
                <w:spacing w:val="80"/>
                <w:sz w:val="18"/>
                <w:szCs w:val="18"/>
              </w:rPr>
              <w:t> </w:t>
            </w:r>
            <w:r>
              <w:rPr>
                <w:rFonts w:ascii="宋体" w:hAnsi="宋体" w:cs="宋体" w:eastAsia="宋体" w:hint="default"/>
                <w:sz w:val="18"/>
                <w:szCs w:val="18"/>
              </w:rPr>
              <w:t>Network</w:t>
            </w:r>
            <w:r>
              <w:rPr>
                <w:rFonts w:ascii="宋体" w:hAnsi="宋体" w:cs="宋体" w:eastAsia="宋体" w:hint="default"/>
                <w:sz w:val="18"/>
                <w:szCs w:val="18"/>
              </w:rPr>
              <w:t>，</w:t>
            </w:r>
            <w:r>
              <w:rPr>
                <w:rFonts w:ascii="宋体" w:hAnsi="宋体" w:cs="宋体" w:eastAsia="宋体" w:hint="default"/>
                <w:sz w:val="18"/>
                <w:szCs w:val="18"/>
              </w:rPr>
              <w:t>SDN</w:t>
            </w:r>
            <w:r>
              <w:rPr>
                <w:rFonts w:ascii="宋体" w:hAnsi="宋体" w:cs="宋体" w:eastAsia="宋体" w:hint="default"/>
                <w:sz w:val="18"/>
                <w:szCs w:val="18"/>
              </w:rPr>
              <w:t>）</w:t>
            </w:r>
            <w:r>
              <w:rPr>
                <w:rFonts w:ascii="宋体" w:hAnsi="宋体" w:cs="宋体" w:eastAsia="宋体" w:hint="default"/>
                <w:sz w:val="18"/>
                <w:szCs w:val="18"/>
              </w:rPr>
              <w:t> </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SD-WAN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both"/>
              <w:rPr>
                <w:rFonts w:ascii="宋体" w:hAnsi="宋体" w:cs="宋体" w:eastAsia="宋体" w:hint="default"/>
                <w:sz w:val="18"/>
                <w:szCs w:val="18"/>
              </w:rPr>
            </w:pPr>
            <w:r>
              <w:rPr>
                <w:rFonts w:ascii="宋体" w:hAnsi="宋体" w:cs="宋体" w:eastAsia="宋体" w:hint="default"/>
                <w:spacing w:val="-3"/>
                <w:sz w:val="18"/>
                <w:szCs w:val="18"/>
              </w:rPr>
              <w:t>广域软件定义网络，是将</w:t>
            </w:r>
            <w:r>
              <w:rPr>
                <w:rFonts w:ascii="宋体" w:hAnsi="宋体" w:cs="宋体" w:eastAsia="宋体" w:hint="default"/>
                <w:spacing w:val="-45"/>
                <w:sz w:val="18"/>
                <w:szCs w:val="18"/>
              </w:rPr>
              <w:t> </w:t>
            </w:r>
            <w:r>
              <w:rPr>
                <w:rFonts w:ascii="宋体" w:hAnsi="宋体" w:cs="宋体" w:eastAsia="宋体" w:hint="default"/>
                <w:sz w:val="18"/>
                <w:szCs w:val="18"/>
              </w:rPr>
              <w:t>SDN</w:t>
            </w:r>
            <w:r>
              <w:rPr>
                <w:rFonts w:ascii="宋体" w:hAnsi="宋体" w:cs="宋体" w:eastAsia="宋体" w:hint="default"/>
                <w:spacing w:val="-46"/>
                <w:sz w:val="18"/>
                <w:szCs w:val="18"/>
              </w:rPr>
              <w:t> </w:t>
            </w:r>
            <w:r>
              <w:rPr>
                <w:rFonts w:ascii="宋体" w:hAnsi="宋体" w:cs="宋体" w:eastAsia="宋体" w:hint="default"/>
                <w:sz w:val="18"/>
                <w:szCs w:val="18"/>
              </w:rPr>
              <w:t>技术应用到广域网场景中所形成的一种 </w:t>
            </w:r>
            <w:r>
              <w:rPr>
                <w:rFonts w:ascii="宋体" w:hAnsi="宋体" w:cs="宋体" w:eastAsia="宋体" w:hint="default"/>
                <w:spacing w:val="-1"/>
                <w:sz w:val="18"/>
                <w:szCs w:val="18"/>
              </w:rPr>
              <w:t>服务，这种服务用于连接广阔地理范围的企业网络、数据中心、互联</w:t>
            </w:r>
            <w:r>
              <w:rPr>
                <w:rFonts w:ascii="宋体" w:hAnsi="宋体" w:cs="宋体" w:eastAsia="宋体" w:hint="default"/>
                <w:sz w:val="18"/>
                <w:szCs w:val="18"/>
              </w:rPr>
              <w:t> 网应用及云服务</w:t>
            </w:r>
            <w:r>
              <w:rPr>
                <w:rFonts w:ascii="宋体" w:hAnsi="宋体" w:cs="宋体" w:eastAsia="宋体" w:hint="default"/>
                <w:sz w:val="18"/>
                <w:szCs w:val="18"/>
              </w:rPr>
              <w:t> </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ITSS </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在工业和信息化部软件服务业司的指导下，由信息技术服务标准工作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组组织研究制定的体系化信息技术服务标准库</w:t>
            </w:r>
            <w:r>
              <w:rPr>
                <w:rFonts w:ascii="宋体" w:hAnsi="宋体" w:cs="宋体" w:eastAsia="宋体" w:hint="default"/>
                <w:sz w:val="18"/>
                <w:szCs w:val="18"/>
              </w:rPr>
              <w:t> </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138.024002pt;margin-top:272.809998pt;width:396.95pt;height:19.6pt;mso-position-horizontal-relative:page;mso-position-vertical-relative:page;z-index:-1060432"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33"/>
        <w:jc w:val="left"/>
        <w:rPr>
          <w:rFonts w:ascii="宋体" w:hAnsi="宋体" w:cs="宋体" w:eastAsia="宋体" w:hint="default"/>
          <w:b w:val="0"/>
          <w:bCs w:val="0"/>
        </w:rPr>
      </w:pPr>
      <w:bookmarkStart w:name="_bookmark1" w:id="2"/>
      <w:bookmarkEnd w:id="2"/>
      <w:r>
        <w:rPr>
          <w:b w:val="0"/>
          <w:bCs w:val="0"/>
        </w:rPr>
      </w:r>
      <w:r>
        <w:rPr>
          <w:spacing w:val="2"/>
        </w:rPr>
        <w:t>第二节</w:t>
      </w:r>
      <w:r>
        <w:rPr>
          <w:spacing w:val="-10"/>
        </w:rPr>
        <w:t> </w:t>
      </w:r>
      <w:r>
        <w:rPr>
          <w:rFonts w:ascii="宋体" w:hAnsi="宋体" w:cs="宋体" w:eastAsia="宋体" w:hint="default"/>
          <w:spacing w:val="-10"/>
        </w:rPr>
      </w:r>
      <w:r>
        <w:rPr/>
        <w:t>公司简介和主要财务指标</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rFonts w:ascii="宋体" w:hAnsi="宋体" w:cs="宋体" w:eastAsia="宋体" w:hint="default"/>
          <w:b w:val="0"/>
          <w:bCs w:val="0"/>
        </w:rPr>
      </w:pPr>
      <w:r>
        <w:rPr/>
        <w:t>一、公司信息</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5"/>
        <w:gridCol w:w="2954"/>
        <w:gridCol w:w="2155"/>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r>
              <w:rPr>
                <w:rFonts w:ascii="宋体" w:hAnsi="宋体" w:cs="宋体" w:eastAsia="宋体" w:hint="default"/>
                <w:sz w:val="18"/>
                <w:szCs w:val="18"/>
              </w:rPr>
              <w:t> </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南天信息</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000948 </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宋体" w:hAnsi="宋体" w:cs="宋体" w:eastAsia="宋体" w:hint="default"/>
                <w:sz w:val="18"/>
                <w:szCs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r>
              <w:rPr>
                <w:rFonts w:ascii="宋体" w:hAnsi="宋体" w:cs="宋体" w:eastAsia="宋体" w:hint="default"/>
                <w:sz w:val="18"/>
                <w:szCs w:val="18"/>
              </w:rPr>
              <w:t>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南天信息</w:t>
            </w:r>
            <w:r>
              <w:rPr>
                <w:rFonts w:ascii="宋体" w:hAnsi="宋体" w:cs="宋体" w:eastAsia="宋体" w:hint="default"/>
                <w:sz w:val="18"/>
                <w:szCs w:val="18"/>
              </w:rPr>
              <w:t> </w:t>
            </w:r>
          </w:p>
        </w:tc>
      </w:tr>
      <w:tr>
        <w:trPr>
          <w:trHeight w:val="404"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YUNNAN NANTIAN ELECTRONICS INFORMATION</w:t>
            </w:r>
            <w:r>
              <w:rPr>
                <w:rFonts w:ascii="宋体"/>
                <w:spacing w:val="-15"/>
                <w:sz w:val="18"/>
              </w:rPr>
              <w:t> </w:t>
            </w:r>
            <w:r>
              <w:rPr>
                <w:rFonts w:ascii="宋体"/>
                <w:sz w:val="18"/>
              </w:rPr>
              <w:t>CO.,LTD </w:t>
            </w:r>
          </w:p>
        </w:tc>
      </w:tr>
      <w:tr>
        <w:trPr>
          <w:trHeight w:val="401" w:hRule="exact"/>
        </w:trPr>
        <w:tc>
          <w:tcPr>
            <w:tcW w:w="228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49"/>
              <w:ind w:left="16" w:right="0"/>
              <w:jc w:val="left"/>
              <w:rPr>
                <w:rFonts w:ascii="宋体" w:hAnsi="宋体" w:cs="宋体" w:eastAsia="宋体" w:hint="default"/>
                <w:sz w:val="18"/>
                <w:szCs w:val="18"/>
              </w:rPr>
            </w:pPr>
            <w:r>
              <w:rPr>
                <w:rFonts w:ascii="宋体"/>
                <w:sz w:val="18"/>
              </w:rPr>
              <w:t>NANTIAN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徐宏灿</w:t>
            </w:r>
            <w:r>
              <w:rPr>
                <w:rFonts w:ascii="宋体" w:hAnsi="宋体" w:cs="宋体" w:eastAsia="宋体" w:hint="default"/>
                <w:sz w:val="18"/>
                <w:szCs w:val="18"/>
              </w:rPr>
              <w:t>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昆明高新技术产业开发区产业研发基地</w:t>
            </w:r>
            <w:r>
              <w:rPr>
                <w:rFonts w:ascii="宋体" w:hAnsi="宋体" w:cs="宋体" w:eastAsia="宋体" w:hint="default"/>
                <w:sz w:val="18"/>
                <w:szCs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650000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宋体" w:hAnsi="宋体" w:cs="宋体" w:eastAsia="宋体" w:hint="default"/>
                <w:sz w:val="18"/>
                <w:szCs w:val="18"/>
              </w:rPr>
              <w:t>455</w:t>
            </w:r>
            <w:r>
              <w:rPr>
                <w:rFonts w:ascii="宋体" w:hAnsi="宋体" w:cs="宋体" w:eastAsia="宋体" w:hint="default"/>
                <w:spacing w:val="-45"/>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650041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http://www.nantian.com.cn</w:t>
              </w:r>
            </w:hyperlink>
            <w:r>
              <w:rPr>
                <w:rFonts w:ascii="宋体"/>
                <w:sz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r>
              <w:rPr>
                <w:rFonts w:ascii="宋体" w:hAnsi="宋体" w:cs="宋体" w:eastAsia="宋体" w:hint="default"/>
                <w:sz w:val="18"/>
                <w:szCs w:val="18"/>
              </w:rPr>
              <w:t> </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000948@nantian.com.cn</w:t>
              </w:r>
            </w:hyperlink>
            <w:r>
              <w:rPr>
                <w:rFonts w:ascii="宋体"/>
                <w:sz w:val="18"/>
              </w:rPr>
              <w:t> </w:t>
            </w:r>
          </w:p>
        </w:tc>
      </w:tr>
    </w:tbl>
    <w:p>
      <w:pPr>
        <w:spacing w:line="240" w:lineRule="auto" w:before="1"/>
        <w:rPr>
          <w:rFonts w:ascii="宋体" w:hAnsi="宋体" w:cs="宋体" w:eastAsia="宋体" w:hint="default"/>
          <w:b/>
          <w:bCs/>
          <w:sz w:val="18"/>
          <w:szCs w:val="18"/>
        </w:rPr>
      </w:pPr>
    </w:p>
    <w:p>
      <w:pPr>
        <w:spacing w:before="26"/>
        <w:ind w:left="153" w:right="1133"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赵起高</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沈硕</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5"/>
                <w:sz w:val="18"/>
                <w:szCs w:val="18"/>
              </w:rPr>
              <w:t> </w:t>
            </w:r>
            <w:r>
              <w:rPr>
                <w:rFonts w:ascii="宋体" w:hAnsi="宋体" w:cs="宋体" w:eastAsia="宋体" w:hint="default"/>
                <w:sz w:val="18"/>
                <w:szCs w:val="18"/>
              </w:rPr>
              <w:t>455</w:t>
            </w:r>
            <w:r>
              <w:rPr>
                <w:rFonts w:ascii="宋体" w:hAnsi="宋体" w:cs="宋体" w:eastAsia="宋体" w:hint="default"/>
                <w:spacing w:val="-45"/>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5"/>
                <w:sz w:val="18"/>
                <w:szCs w:val="18"/>
              </w:rPr>
              <w:t> </w:t>
            </w:r>
            <w:r>
              <w:rPr>
                <w:rFonts w:ascii="宋体" w:hAnsi="宋体" w:cs="宋体" w:eastAsia="宋体" w:hint="default"/>
                <w:sz w:val="18"/>
                <w:szCs w:val="18"/>
              </w:rPr>
              <w:t>455</w:t>
            </w:r>
            <w:r>
              <w:rPr>
                <w:rFonts w:ascii="宋体" w:hAnsi="宋体" w:cs="宋体" w:eastAsia="宋体" w:hint="default"/>
                <w:spacing w:val="-45"/>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0871</w:t>
            </w:r>
            <w:r>
              <w:rPr>
                <w:rFonts w:ascii="宋体" w:hAnsi="宋体" w:cs="宋体" w:eastAsia="宋体" w:hint="default"/>
                <w:sz w:val="18"/>
                <w:szCs w:val="18"/>
              </w:rPr>
              <w:t>）</w:t>
            </w:r>
            <w:r>
              <w:rPr>
                <w:rFonts w:ascii="宋体" w:hAnsi="宋体" w:cs="宋体" w:eastAsia="宋体" w:hint="default"/>
                <w:sz w:val="18"/>
                <w:szCs w:val="18"/>
              </w:rPr>
              <w:t>63366327</w:t>
            </w:r>
            <w:r>
              <w:rPr>
                <w:rFonts w:ascii="宋体" w:hAnsi="宋体" w:cs="宋体" w:eastAsia="宋体" w:hint="default"/>
                <w:sz w:val="18"/>
                <w:szCs w:val="18"/>
              </w:rPr>
              <w:t>、</w:t>
            </w:r>
            <w:r>
              <w:rPr>
                <w:rFonts w:ascii="宋体" w:hAnsi="宋体" w:cs="宋体" w:eastAsia="宋体" w:hint="default"/>
                <w:sz w:val="18"/>
                <w:szCs w:val="18"/>
              </w:rPr>
              <w:t>68279182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0871</w:t>
            </w:r>
            <w:r>
              <w:rPr>
                <w:rFonts w:ascii="宋体" w:hAnsi="宋体" w:cs="宋体" w:eastAsia="宋体" w:hint="default"/>
                <w:sz w:val="18"/>
                <w:szCs w:val="18"/>
              </w:rPr>
              <w:t>）</w:t>
            </w:r>
            <w:r>
              <w:rPr>
                <w:rFonts w:ascii="宋体" w:hAnsi="宋体" w:cs="宋体" w:eastAsia="宋体" w:hint="default"/>
                <w:sz w:val="18"/>
                <w:szCs w:val="18"/>
              </w:rPr>
              <w:t>63366327</w:t>
            </w:r>
            <w:r>
              <w:rPr>
                <w:rFonts w:ascii="宋体" w:hAnsi="宋体" w:cs="宋体" w:eastAsia="宋体" w:hint="default"/>
                <w:sz w:val="18"/>
                <w:szCs w:val="18"/>
              </w:rPr>
              <w:t>、</w:t>
            </w:r>
            <w:r>
              <w:rPr>
                <w:rFonts w:ascii="宋体" w:hAnsi="宋体" w:cs="宋体" w:eastAsia="宋体" w:hint="default"/>
                <w:sz w:val="18"/>
                <w:szCs w:val="18"/>
              </w:rPr>
              <w:t>68279182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0871</w:t>
            </w:r>
            <w:r>
              <w:rPr>
                <w:rFonts w:ascii="宋体" w:hAnsi="宋体" w:cs="宋体" w:eastAsia="宋体" w:hint="default"/>
                <w:sz w:val="18"/>
                <w:szCs w:val="18"/>
              </w:rPr>
              <w:t>）</w:t>
            </w:r>
            <w:r>
              <w:rPr>
                <w:rFonts w:ascii="宋体" w:hAnsi="宋体" w:cs="宋体" w:eastAsia="宋体" w:hint="default"/>
                <w:sz w:val="18"/>
                <w:szCs w:val="18"/>
              </w:rPr>
              <w:t>63317397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0871</w:t>
            </w:r>
            <w:r>
              <w:rPr>
                <w:rFonts w:ascii="宋体" w:hAnsi="宋体" w:cs="宋体" w:eastAsia="宋体" w:hint="default"/>
                <w:sz w:val="18"/>
                <w:szCs w:val="18"/>
              </w:rPr>
              <w:t>）</w:t>
            </w:r>
            <w:r>
              <w:rPr>
                <w:rFonts w:ascii="宋体" w:hAnsi="宋体" w:cs="宋体" w:eastAsia="宋体" w:hint="default"/>
                <w:sz w:val="18"/>
                <w:szCs w:val="18"/>
              </w:rPr>
              <w:t>63317397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000948@nantian.com.cn</w:t>
              </w:r>
            </w:hyperlink>
            <w:r>
              <w:rPr>
                <w:rFonts w:ascii="宋体"/>
                <w:sz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shensh@nantian.com.cn</w:t>
              </w:r>
            </w:hyperlink>
            <w:r>
              <w:rPr>
                <w:rFonts w:ascii="宋体"/>
                <w:sz w:val="18"/>
              </w:rPr>
              <w:t> </w:t>
            </w:r>
          </w:p>
        </w:tc>
      </w:tr>
    </w:tbl>
    <w:p>
      <w:pPr>
        <w:spacing w:line="240" w:lineRule="auto" w:before="1"/>
        <w:rPr>
          <w:rFonts w:ascii="宋体" w:hAnsi="宋体" w:cs="宋体" w:eastAsia="宋体" w:hint="default"/>
          <w:b/>
          <w:bCs/>
          <w:sz w:val="18"/>
          <w:szCs w:val="18"/>
        </w:rPr>
      </w:pPr>
    </w:p>
    <w:p>
      <w:pPr>
        <w:spacing w:before="26"/>
        <w:ind w:left="153" w:right="1133"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3"/>
                <w:sz w:val="18"/>
                <w:szCs w:val="18"/>
              </w:rPr>
              <w:t>》</w:t>
            </w:r>
            <w:r>
              <w:rPr>
                <w:rFonts w:ascii="宋体" w:hAnsi="宋体" w:cs="宋体" w:eastAsia="宋体" w:hint="default"/>
                <w:sz w:val="18"/>
                <w:szCs w:val="18"/>
              </w:rPr>
              <w:t> </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9">
              <w:r>
                <w:rPr>
                  <w:rFonts w:ascii="宋体"/>
                  <w:sz w:val="18"/>
                </w:rPr>
                <w:t>http://www.cninfo.com.cn</w:t>
              </w:r>
            </w:hyperlink>
            <w:r>
              <w:rPr>
                <w:rFonts w:ascii="宋体"/>
                <w:sz w:val="18"/>
              </w:rPr>
              <w:t> </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spacing w:before="26"/>
        <w:ind w:left="153" w:right="1133"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5"/>
        <w:gridCol w:w="6594"/>
      </w:tblGrid>
      <w:tr>
        <w:trPr>
          <w:trHeight w:val="401" w:hRule="exact"/>
        </w:trPr>
        <w:tc>
          <w:tcPr>
            <w:tcW w:w="2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91530000713401509F </w:t>
            </w:r>
          </w:p>
        </w:tc>
      </w:tr>
      <w:tr>
        <w:trPr>
          <w:trHeight w:val="715" w:hRule="exact"/>
        </w:trPr>
        <w:tc>
          <w:tcPr>
            <w:tcW w:w="2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z w:val="18"/>
                <w:szCs w:val="18"/>
              </w:rPr>
              <w:t> </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无变更</w:t>
            </w:r>
            <w:r>
              <w:rPr>
                <w:rFonts w:ascii="宋体" w:hAnsi="宋体" w:cs="宋体" w:eastAsia="宋体" w:hint="default"/>
                <w:sz w:val="18"/>
                <w:szCs w:val="18"/>
              </w:rPr>
              <w:t> </w:t>
            </w:r>
          </w:p>
        </w:tc>
      </w:tr>
      <w:tr>
        <w:trPr>
          <w:trHeight w:val="2585" w:hRule="exact"/>
        </w:trPr>
        <w:tc>
          <w:tcPr>
            <w:tcW w:w="2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r>
              <w:rPr>
                <w:rFonts w:ascii="宋体" w:hAnsi="宋体" w:cs="宋体" w:eastAsia="宋体" w:hint="default"/>
                <w:sz w:val="18"/>
                <w:szCs w:val="18"/>
              </w:rPr>
              <w:t> </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pacing w:val="-3"/>
                <w:sz w:val="18"/>
                <w:szCs w:val="18"/>
              </w:rPr>
              <w:t>日，公司收到原第二大股东工投集团通知，决定将其全资子公司南天</w:t>
            </w:r>
          </w:p>
          <w:p>
            <w:pPr>
              <w:pStyle w:val="TableParagraph"/>
              <w:spacing w:line="319" w:lineRule="auto" w:before="74"/>
              <w:ind w:left="26" w:right="18"/>
              <w:jc w:val="both"/>
              <w:rPr>
                <w:rFonts w:ascii="宋体" w:hAnsi="宋体" w:cs="宋体" w:eastAsia="宋体" w:hint="default"/>
                <w:sz w:val="18"/>
                <w:szCs w:val="18"/>
              </w:rPr>
            </w:pPr>
            <w:r>
              <w:rPr>
                <w:rFonts w:ascii="宋体" w:hAnsi="宋体" w:cs="宋体" w:eastAsia="宋体" w:hint="default"/>
                <w:sz w:val="18"/>
                <w:szCs w:val="18"/>
              </w:rPr>
              <w:t>集团持有的南天信息</w:t>
            </w:r>
            <w:r>
              <w:rPr>
                <w:rFonts w:ascii="宋体" w:hAnsi="宋体" w:cs="宋体" w:eastAsia="宋体" w:hint="default"/>
                <w:spacing w:val="-61"/>
                <w:sz w:val="18"/>
                <w:szCs w:val="18"/>
              </w:rPr>
              <w:t> </w:t>
            </w:r>
            <w:r>
              <w:rPr>
                <w:rFonts w:ascii="宋体" w:hAnsi="宋体" w:cs="宋体" w:eastAsia="宋体" w:hint="default"/>
                <w:sz w:val="18"/>
                <w:szCs w:val="18"/>
              </w:rPr>
              <w:t>64,367,006</w:t>
            </w:r>
            <w:r>
              <w:rPr>
                <w:rFonts w:ascii="宋体" w:hAnsi="宋体" w:cs="宋体" w:eastAsia="宋体" w:hint="default"/>
                <w:spacing w:val="-61"/>
                <w:sz w:val="18"/>
                <w:szCs w:val="18"/>
              </w:rPr>
              <w:t> </w:t>
            </w:r>
            <w:r>
              <w:rPr>
                <w:rFonts w:ascii="宋体" w:hAnsi="宋体" w:cs="宋体" w:eastAsia="宋体" w:hint="default"/>
                <w:sz w:val="18"/>
                <w:szCs w:val="18"/>
              </w:rPr>
              <w:t>股股票（全部为无限售流通股，占南天信息总股本 的</w:t>
            </w:r>
            <w:r>
              <w:rPr>
                <w:rFonts w:ascii="宋体" w:hAnsi="宋体" w:cs="宋体" w:eastAsia="宋体" w:hint="default"/>
                <w:spacing w:val="-52"/>
                <w:sz w:val="18"/>
                <w:szCs w:val="18"/>
              </w:rPr>
              <w:t> </w:t>
            </w:r>
            <w:r>
              <w:rPr>
                <w:rFonts w:ascii="宋体" w:hAnsi="宋体" w:cs="宋体" w:eastAsia="宋体" w:hint="default"/>
                <w:sz w:val="18"/>
                <w:szCs w:val="18"/>
              </w:rPr>
              <w:t>26.10%</w:t>
            </w:r>
            <w:r>
              <w:rPr>
                <w:rFonts w:ascii="宋体" w:hAnsi="宋体" w:cs="宋体" w:eastAsia="宋体" w:hint="default"/>
                <w:sz w:val="18"/>
                <w:szCs w:val="18"/>
              </w:rPr>
              <w:t>）无偿划转至工投集团。</w:t>
            </w: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日，上述事宜已办理完成股份过户 登记手续。至此，工投集团直接持有南天信息</w:t>
            </w:r>
            <w:r>
              <w:rPr>
                <w:rFonts w:ascii="宋体" w:hAnsi="宋体" w:cs="宋体" w:eastAsia="宋体" w:hint="default"/>
                <w:spacing w:val="-62"/>
                <w:sz w:val="18"/>
                <w:szCs w:val="18"/>
              </w:rPr>
              <w:t> </w:t>
            </w:r>
            <w:r>
              <w:rPr>
                <w:rFonts w:ascii="宋体" w:hAnsi="宋体" w:cs="宋体" w:eastAsia="宋体" w:hint="default"/>
                <w:sz w:val="18"/>
                <w:szCs w:val="18"/>
              </w:rPr>
              <w:t>87,237,219</w:t>
            </w:r>
            <w:r>
              <w:rPr>
                <w:rFonts w:ascii="宋体" w:hAnsi="宋体" w:cs="宋体" w:eastAsia="宋体" w:hint="default"/>
                <w:spacing w:val="-62"/>
                <w:sz w:val="18"/>
                <w:szCs w:val="18"/>
              </w:rPr>
              <w:t> </w:t>
            </w:r>
            <w:r>
              <w:rPr>
                <w:rFonts w:ascii="宋体" w:hAnsi="宋体" w:cs="宋体" w:eastAsia="宋体" w:hint="default"/>
                <w:sz w:val="18"/>
                <w:szCs w:val="18"/>
              </w:rPr>
              <w:t>股股份（全部为无限售流 </w:t>
            </w:r>
            <w:r>
              <w:rPr>
                <w:rFonts w:ascii="宋体" w:hAnsi="宋体" w:cs="宋体" w:eastAsia="宋体" w:hint="default"/>
                <w:spacing w:val="-10"/>
                <w:sz w:val="18"/>
                <w:szCs w:val="18"/>
              </w:rPr>
              <w:t>通股），占南天信息总股本的</w:t>
            </w:r>
            <w:r>
              <w:rPr>
                <w:rFonts w:ascii="宋体" w:hAnsi="宋体" w:cs="宋体" w:eastAsia="宋体" w:hint="default"/>
                <w:spacing w:val="-20"/>
                <w:sz w:val="18"/>
                <w:szCs w:val="18"/>
              </w:rPr>
              <w:t> </w:t>
            </w:r>
            <w:r>
              <w:rPr>
                <w:rFonts w:ascii="宋体" w:hAnsi="宋体" w:cs="宋体" w:eastAsia="宋体" w:hint="default"/>
                <w:spacing w:val="-3"/>
                <w:sz w:val="18"/>
                <w:szCs w:val="18"/>
              </w:rPr>
              <w:t>35.38%</w:t>
            </w:r>
            <w:r>
              <w:rPr>
                <w:rFonts w:ascii="宋体" w:hAnsi="宋体" w:cs="宋体" w:eastAsia="宋体" w:hint="default"/>
                <w:spacing w:val="-3"/>
                <w:sz w:val="18"/>
                <w:szCs w:val="18"/>
              </w:rPr>
              <w:t>，成为南天信息的控股股东；南天集团持有南天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信息</w:t>
            </w:r>
            <w:r>
              <w:rPr>
                <w:rFonts w:ascii="宋体" w:hAnsi="宋体" w:cs="宋体" w:eastAsia="宋体" w:hint="default"/>
                <w:spacing w:val="-47"/>
                <w:sz w:val="18"/>
                <w:szCs w:val="18"/>
              </w:rPr>
              <w:t> </w:t>
            </w:r>
            <w:r>
              <w:rPr>
                <w:rFonts w:ascii="宋体" w:hAnsi="宋体" w:cs="宋体" w:eastAsia="宋体" w:hint="default"/>
                <w:sz w:val="18"/>
                <w:szCs w:val="18"/>
              </w:rPr>
              <w:t>1,914,025</w:t>
            </w:r>
            <w:r>
              <w:rPr>
                <w:rFonts w:ascii="宋体" w:hAnsi="宋体" w:cs="宋体" w:eastAsia="宋体" w:hint="default"/>
                <w:spacing w:val="-45"/>
                <w:sz w:val="18"/>
                <w:szCs w:val="18"/>
              </w:rPr>
              <w:t> </w:t>
            </w:r>
            <w:r>
              <w:rPr>
                <w:rFonts w:ascii="宋体" w:hAnsi="宋体" w:cs="宋体" w:eastAsia="宋体" w:hint="default"/>
                <w:sz w:val="18"/>
                <w:szCs w:val="18"/>
              </w:rPr>
              <w:t>股股份（全部为无限售流通股，含南天信息管理层委托南天集团通 过其资产管理计划增持的股份</w:t>
            </w:r>
            <w:r>
              <w:rPr>
                <w:rFonts w:ascii="宋体" w:hAnsi="宋体" w:cs="宋体" w:eastAsia="宋体" w:hint="default"/>
                <w:spacing w:val="-40"/>
                <w:sz w:val="18"/>
                <w:szCs w:val="18"/>
              </w:rPr>
              <w:t> </w:t>
            </w:r>
            <w:r>
              <w:rPr>
                <w:rFonts w:ascii="宋体" w:hAnsi="宋体" w:cs="宋体" w:eastAsia="宋体" w:hint="default"/>
                <w:spacing w:val="-1"/>
                <w:sz w:val="18"/>
                <w:szCs w:val="18"/>
              </w:rPr>
              <w:t>9,047</w:t>
            </w:r>
            <w:r>
              <w:rPr>
                <w:rFonts w:ascii="宋体" w:hAnsi="宋体" w:cs="宋体" w:eastAsia="宋体" w:hint="default"/>
                <w:spacing w:val="-39"/>
                <w:sz w:val="18"/>
                <w:szCs w:val="18"/>
              </w:rPr>
              <w:t> </w:t>
            </w:r>
            <w:r>
              <w:rPr>
                <w:rFonts w:ascii="宋体" w:hAnsi="宋体" w:cs="宋体" w:eastAsia="宋体" w:hint="default"/>
                <w:spacing w:val="-8"/>
                <w:sz w:val="18"/>
                <w:szCs w:val="18"/>
              </w:rPr>
              <w:t>股），占南天信息总股本的</w:t>
            </w:r>
            <w:r>
              <w:rPr>
                <w:rFonts w:ascii="宋体" w:hAnsi="宋体" w:cs="宋体" w:eastAsia="宋体" w:hint="default"/>
                <w:spacing w:val="-40"/>
                <w:sz w:val="18"/>
                <w:szCs w:val="18"/>
              </w:rPr>
              <w:t> </w:t>
            </w:r>
            <w:r>
              <w:rPr>
                <w:rFonts w:ascii="宋体" w:hAnsi="宋体" w:cs="宋体" w:eastAsia="宋体" w:hint="default"/>
                <w:spacing w:val="-1"/>
                <w:sz w:val="18"/>
                <w:szCs w:val="18"/>
              </w:rPr>
              <w:t>0.78%</w:t>
            </w:r>
            <w:r>
              <w:rPr>
                <w:rFonts w:ascii="宋体" w:hAnsi="宋体" w:cs="宋体" w:eastAsia="宋体" w:hint="default"/>
                <w:spacing w:val="-1"/>
                <w:sz w:val="18"/>
                <w:szCs w:val="18"/>
              </w:rPr>
              <w:t>。公司控股股</w:t>
            </w:r>
            <w:r>
              <w:rPr>
                <w:rFonts w:ascii="宋体" w:hAnsi="宋体" w:cs="宋体" w:eastAsia="宋体" w:hint="default"/>
                <w:spacing w:val="-88"/>
                <w:sz w:val="18"/>
                <w:szCs w:val="18"/>
              </w:rPr>
              <w:t> </w:t>
            </w:r>
            <w:r>
              <w:rPr>
                <w:rFonts w:ascii="宋体" w:hAnsi="宋体" w:cs="宋体" w:eastAsia="宋体" w:hint="default"/>
                <w:sz w:val="18"/>
                <w:szCs w:val="18"/>
              </w:rPr>
              <w:t>东由南天集团变为工投集团，公司实际控制人无变化，仍为省国资委。</w:t>
            </w:r>
            <w:r>
              <w:rPr>
                <w:rFonts w:ascii="宋体" w:hAnsi="宋体" w:cs="宋体" w:eastAsia="宋体" w:hint="default"/>
                <w:sz w:val="18"/>
                <w:szCs w:val="18"/>
              </w:rPr>
              <w:t> </w:t>
            </w:r>
          </w:p>
        </w:tc>
      </w:tr>
    </w:tbl>
    <w:p>
      <w:pPr>
        <w:spacing w:line="240" w:lineRule="auto" w:before="1"/>
        <w:rPr>
          <w:rFonts w:ascii="宋体" w:hAnsi="宋体" w:cs="宋体" w:eastAsia="宋体" w:hint="default"/>
          <w:b/>
          <w:bCs/>
          <w:sz w:val="18"/>
          <w:szCs w:val="18"/>
        </w:rPr>
      </w:pPr>
    </w:p>
    <w:p>
      <w:pPr>
        <w:spacing w:before="26"/>
        <w:ind w:left="153" w:right="1133"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公司聘请的会计师事务所</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r>
              <w:rPr>
                <w:rFonts w:ascii="宋体" w:hAnsi="宋体" w:cs="宋体" w:eastAsia="宋体" w:hint="default"/>
                <w:sz w:val="18"/>
                <w:szCs w:val="18"/>
              </w:rPr>
              <w:t> </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武汉市武昌区东湖路</w:t>
            </w:r>
            <w:r>
              <w:rPr>
                <w:rFonts w:ascii="宋体" w:hAnsi="宋体" w:cs="宋体" w:eastAsia="宋体" w:hint="default"/>
                <w:spacing w:val="-47"/>
                <w:sz w:val="18"/>
                <w:szCs w:val="18"/>
              </w:rPr>
              <w:t> </w:t>
            </w:r>
            <w:r>
              <w:rPr>
                <w:rFonts w:ascii="宋体" w:hAnsi="宋体" w:cs="宋体" w:eastAsia="宋体" w:hint="default"/>
                <w:sz w:val="18"/>
                <w:szCs w:val="18"/>
              </w:rPr>
              <w:t>169</w:t>
            </w:r>
            <w:r>
              <w:rPr>
                <w:rFonts w:ascii="宋体" w:hAnsi="宋体" w:cs="宋体" w:eastAsia="宋体" w:hint="default"/>
                <w:spacing w:val="-45"/>
                <w:sz w:val="18"/>
                <w:szCs w:val="18"/>
              </w:rPr>
              <w:t> </w:t>
            </w:r>
            <w:r>
              <w:rPr>
                <w:rFonts w:ascii="宋体" w:hAnsi="宋体" w:cs="宋体" w:eastAsia="宋体" w:hint="default"/>
                <w:sz w:val="18"/>
                <w:szCs w:val="18"/>
              </w:rPr>
              <w:t>号中审众环大厦</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pacing w:val="-3"/>
                <w:sz w:val="18"/>
                <w:szCs w:val="18"/>
              </w:rPr>
              <w:t>层</w:t>
            </w:r>
            <w:r>
              <w:rPr>
                <w:rFonts w:ascii="宋体" w:hAnsi="宋体" w:cs="宋体" w:eastAsia="宋体" w:hint="default"/>
                <w:sz w:val="18"/>
                <w:szCs w:val="18"/>
              </w:rPr>
              <w:t> </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杨漫辉、雷小兵</w:t>
            </w:r>
            <w:r>
              <w:rPr>
                <w:rFonts w:ascii="宋体" w:hAnsi="宋体" w:cs="宋体" w:eastAsia="宋体" w:hint="default"/>
                <w:sz w:val="18"/>
                <w:szCs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公司聘请的报告期内履行持续督导职责的保荐机构</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公司聘请的报告期内履行持续督导职责的财务顾问</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六、主要会计数据和财务指标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公司是否需追溯调整或重述以前年度会计数据</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 </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2,779,803,154.27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2,315,809,791.16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20.04%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2,157,812,325.80</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74,771,358.39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21,984,499.53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20,689,391.09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r>
              <w:rPr>
                <w:rFonts w:ascii="宋体" w:hAnsi="宋体" w:cs="宋体" w:eastAsia="宋体" w:hint="default"/>
                <w:sz w:val="18"/>
                <w:szCs w:val="18"/>
              </w:rPr>
              <w:t> </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14,127,575.22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6,241,738.62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126.34%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8,440,079.12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53,020,569.34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-56,143,819.07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194.44%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69,283,233.40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0.3032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0.0839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0.0891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0.0839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r>
              <w:rPr>
                <w:rFonts w:ascii="宋体" w:hAnsi="宋体" w:cs="宋体" w:eastAsia="宋体" w:hint="default"/>
                <w:sz w:val="18"/>
                <w:szCs w:val="18"/>
              </w:rPr>
              <w:t> </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3,096,930,849.18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2,775,101,769.97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2,624,335,660.24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1,515,040,308.16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1,456,485,453.90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1,446,492,694.14</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rFonts w:ascii="宋体" w:hAnsi="宋体" w:cs="宋体" w:eastAsia="宋体" w:hint="default"/>
          <w:b w:val="0"/>
          <w:bCs w:val="0"/>
        </w:rPr>
      </w:pPr>
      <w:r>
        <w:rPr/>
        <w:t>七、境内外会计准则下会计数据差异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、同时按照国际会计准则与按照中国会计准则披露的财务报告中净利润和净资产差异情况</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439" w:lineRule="auto"/>
        <w:ind w:right="2629"/>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公司报告期不存在按照国际会计准则与按照中国会计准则披露的财务报告中净利润和净资产差异情况。</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2</w:t>
      </w:r>
      <w:r>
        <w:rPr/>
        <w:t>、同时按照境外会计准则与按照中国会计准则披露的财务报告中净利润和净资产差异情况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439" w:lineRule="auto"/>
        <w:ind w:right="2629"/>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公司报告期不存在按照境外会计准则与按照中国会计准则披露的财务报告中净利润和净资产差异情况。</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right="1133"/>
        <w:jc w:val="left"/>
        <w:rPr>
          <w:rFonts w:ascii="宋体" w:hAnsi="宋体" w:cs="宋体" w:eastAsia="宋体" w:hint="default"/>
          <w:b w:val="0"/>
          <w:bCs w:val="0"/>
        </w:rPr>
      </w:pPr>
      <w:r>
        <w:rPr/>
        <w:t>八、分季度主要财务指标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sz w:val="18"/>
              </w:rPr>
              <w:t> </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4" w:right="0"/>
              <w:jc w:val="left"/>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4" w:right="0"/>
              <w:jc w:val="left"/>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373,681,324.56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620,864,223.09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712,896,392.59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1,072,361,214.03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r>
              <w:rPr>
                <w:rFonts w:ascii="宋体" w:hAnsi="宋体" w:cs="宋体" w:eastAsia="宋体"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-53,322,192.43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11,358,393.20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61,922,738.68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54,812,418.94</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r>
              <w:rPr>
                <w:rFonts w:ascii="宋体" w:hAnsi="宋体" w:cs="宋体" w:eastAsia="宋体" w:hint="default"/>
                <w:sz w:val="18"/>
                <w:szCs w:val="18"/>
              </w:rPr>
              <w:t> </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-59,601,054.37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17,637,255.14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-213,631.64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56,305,006.09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-545,483,453.94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-134,587,584.00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108,443,310.05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624,648,297.23</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上述财务指标或其加总数是否与公司已披露季度报告、半年度报告相关财务指标存在重大差异</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九、非经常性损益项目及金额</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r>
              <w:rPr>
                <w:rFonts w:ascii="宋体" w:hAnsi="宋体" w:cs="宋体" w:eastAsia="宋体" w:hint="default"/>
                <w:sz w:val="18"/>
                <w:szCs w:val="18"/>
              </w:rPr>
              <w:t> </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sz w:val="18"/>
              </w:rPr>
              <w:t>83,410,827.37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-30,190.85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-86,300.43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6" w:right="0"/>
              <w:jc w:val="left"/>
              <w:rPr>
                <w:rFonts w:ascii="宋体" w:hAnsi="宋体" w:cs="宋体" w:eastAsia="宋体" w:hint="default"/>
                <w:sz w:val="18"/>
                <w:szCs w:val="18"/>
              </w:rPr>
            </w:pPr>
            <w:r>
              <w:rPr>
                <w:rFonts w:ascii="宋体"/>
                <w:sz w:val="18"/>
              </w:rPr>
              <w:t>20,800,117.44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15,606,124.71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12,502,995.62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19"/>
        <w:gridCol w:w="1522"/>
        <w:gridCol w:w="1712"/>
      </w:tblGrid>
      <w:tr>
        <w:trPr>
          <w:trHeight w:val="6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364,850.21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2,756,414.49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200,067.57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-9,323.92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1,101,455.51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-1,230,800.21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41,795,998.93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2,276,490.46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1,262,781.91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1,105,280.28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303,773.06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6,056.82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60,643,783.17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15,742,760.91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12,249,311.97</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319" w:lineRule="auto" w:before="44"/>
        <w:ind w:right="1131"/>
        <w:jc w:val="both"/>
        <w:rPr>
          <w:rFonts w:ascii="宋体" w:hAnsi="宋体" w:cs="宋体" w:eastAsia="宋体" w:hint="default"/>
        </w:rPr>
      </w:pPr>
      <w:r>
        <w:rPr>
          <w:spacing w:val="-4"/>
        </w:rPr>
        <w:t>对公司根据《公开发行证券的公司信息披露解释性公告第</w:t>
      </w:r>
      <w:r>
        <w:rPr>
          <w:rFonts w:ascii="宋体" w:hAnsi="宋体" w:cs="宋体" w:eastAsia="宋体" w:hint="default"/>
          <w:spacing w:val="-4"/>
        </w:rPr>
        <w:t>1</w:t>
      </w:r>
      <w:r>
        <w:rPr>
          <w:spacing w:val="-4"/>
        </w:rPr>
        <w:t>号——非经常性损益》定义界定的非经常性损益项目，以及把《公</w:t>
      </w:r>
      <w:r>
        <w:rPr>
          <w:spacing w:val="-45"/>
        </w:rPr>
        <w:t> </w:t>
      </w:r>
      <w:r>
        <w:rPr>
          <w:spacing w:val="-45"/>
        </w:rPr>
      </w:r>
      <w:r>
        <w:rPr/>
        <w:t>开发行证券的公司信息披露解释性公告第</w:t>
      </w:r>
      <w:r>
        <w:rPr>
          <w:rFonts w:ascii="宋体" w:hAnsi="宋体" w:cs="宋体" w:eastAsia="宋体" w:hint="default"/>
        </w:rPr>
        <w:t>1</w:t>
      </w:r>
      <w:r>
        <w:rPr/>
        <w:t>号——非经常性损益》中列举的非经常性损益项目界定为经常性损益的项目，应</w:t>
      </w:r>
      <w:r>
        <w:rPr>
          <w:spacing w:val="-84"/>
        </w:rPr>
        <w:t> </w:t>
      </w:r>
      <w:r>
        <w:rPr>
          <w:spacing w:val="-84"/>
        </w:rPr>
      </w:r>
      <w:r>
        <w:rPr/>
        <w:t>说明原因</w:t>
      </w:r>
      <w:r>
        <w:rPr>
          <w:rFonts w:ascii="宋体" w:hAnsi="宋体" w:cs="宋体" w:eastAsia="宋体" w:hint="default"/>
        </w:rPr>
        <w:t> </w:t>
      </w:r>
    </w:p>
    <w:p>
      <w:pPr>
        <w:pStyle w:val="BodyText"/>
        <w:spacing w:line="240" w:lineRule="auto" w:before="137"/>
        <w:ind w:right="0"/>
        <w:jc w:val="both"/>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2"/>
        <w:jc w:val="both"/>
        <w:rPr>
          <w:rFonts w:ascii="宋体" w:hAnsi="宋体" w:cs="宋体" w:eastAsia="宋体" w:hint="default"/>
        </w:rPr>
      </w:pPr>
      <w:r>
        <w:rPr/>
        <w:t>公司报告期不存在将根据《公开发行证券的公司信息披露解释性公告第</w:t>
      </w:r>
      <w:r>
        <w:rPr>
          <w:rFonts w:ascii="宋体" w:hAnsi="宋体" w:cs="宋体" w:eastAsia="宋体" w:hint="default"/>
        </w:rPr>
        <w:t>1</w:t>
      </w:r>
      <w:r>
        <w:rPr/>
        <w:t>号——非经常性损益》定义、列举的非经常性损益</w:t>
      </w:r>
      <w:r>
        <w:rPr>
          <w:spacing w:val="-83"/>
        </w:rPr>
        <w:t> </w:t>
      </w:r>
      <w:r>
        <w:rPr>
          <w:spacing w:val="-83"/>
        </w:rPr>
      </w:r>
      <w:r>
        <w:rPr/>
        <w:t>项目界定为经常性损益的项目的情形。</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rFonts w:ascii="宋体" w:hAnsi="宋体" w:cs="宋体" w:eastAsia="宋体" w:hint="default"/>
          <w:b w:val="0"/>
          <w:bCs w:val="0"/>
        </w:rPr>
      </w:pPr>
      <w:bookmarkStart w:name="_bookmark2" w:id="3"/>
      <w:bookmarkEnd w:id="3"/>
      <w:r>
        <w:rPr>
          <w:b w:val="0"/>
          <w:bCs w:val="0"/>
        </w:rPr>
      </w:r>
      <w:r>
        <w:rPr>
          <w:spacing w:val="2"/>
        </w:rPr>
        <w:t>第三节</w:t>
      </w:r>
      <w:r>
        <w:rPr>
          <w:spacing w:val="-9"/>
        </w:rPr>
        <w:t> </w:t>
      </w:r>
      <w:r>
        <w:rPr>
          <w:rFonts w:ascii="宋体" w:hAnsi="宋体" w:cs="宋体" w:eastAsia="宋体" w:hint="default"/>
          <w:spacing w:val="-9"/>
        </w:rPr>
      </w:r>
      <w:r>
        <w:rPr/>
        <w:t>公司业务概要</w:t>
      </w:r>
      <w:r>
        <w:rPr>
          <w:rFonts w:ascii="宋体" w:hAnsi="宋体" w:cs="宋体" w:eastAsia="宋体" w:hint="default"/>
          <w:w w:val="98"/>
        </w:rPr>
        <w:t> </w:t>
      </w:r>
      <w:r>
        <w:rPr>
          <w:rFonts w:ascii="宋体" w:hAnsi="宋体" w:cs="宋体" w:eastAsia="宋体" w:hint="default"/>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rFonts w:ascii="宋体" w:hAnsi="宋体" w:cs="宋体" w:eastAsia="宋体" w:hint="default"/>
          <w:b w:val="0"/>
          <w:bCs w:val="0"/>
        </w:rPr>
      </w:pPr>
      <w:r>
        <w:rPr/>
        <w:t>一、报告期内公司从事的主要业务</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439" w:lineRule="auto"/>
        <w:ind w:right="7643"/>
        <w:jc w:val="left"/>
        <w:rPr>
          <w:rFonts w:ascii="宋体" w:hAnsi="宋体" w:cs="宋体" w:eastAsia="宋体" w:hint="default"/>
        </w:rPr>
      </w:pPr>
      <w:r>
        <w:rPr/>
        <w:t>公司是否需要遵守特殊行业的披露要求</w:t>
      </w:r>
      <w:r>
        <w:rPr>
          <w:rFonts w:ascii="宋体" w:hAnsi="宋体" w:cs="宋体" w:eastAsia="宋体" w:hint="default"/>
        </w:rPr>
        <w:t> </w:t>
      </w:r>
      <w:r>
        <w:rPr/>
        <w:t>是</w:t>
      </w:r>
      <w:r>
        <w:rPr>
          <w:rFonts w:ascii="宋体" w:hAnsi="宋体" w:cs="宋体" w:eastAsia="宋体" w:hint="default"/>
        </w:rPr>
        <w:t> </w:t>
      </w:r>
    </w:p>
    <w:p>
      <w:pPr>
        <w:pStyle w:val="BodyText"/>
        <w:spacing w:line="439" w:lineRule="auto" w:before="47"/>
        <w:ind w:right="1133"/>
        <w:jc w:val="left"/>
        <w:rPr>
          <w:rFonts w:ascii="宋体" w:hAnsi="宋体" w:cs="宋体" w:eastAsia="宋体" w:hint="default"/>
        </w:rPr>
      </w:pPr>
      <w:r>
        <w:rPr/>
        <w:t>软件与信息技术服务业</w:t>
      </w:r>
      <w:r>
        <w:rPr>
          <w:rFonts w:ascii="宋体" w:hAnsi="宋体" w:cs="宋体" w:eastAsia="宋体" w:hint="default"/>
        </w:rPr>
        <w:t> </w:t>
      </w:r>
      <w:r>
        <w:rPr/>
        <w:t>公司需遵守《深圳证券交易所行业信息披露指引第</w:t>
      </w:r>
      <w:r>
        <w:rPr>
          <w:rFonts w:ascii="宋体" w:hAnsi="宋体" w:cs="宋体" w:eastAsia="宋体" w:hint="default"/>
        </w:rPr>
        <w:t>12</w:t>
      </w:r>
      <w:r>
        <w:rPr/>
        <w:t>号——上市公司从事软件与信息技术服务业务》的披露要求</w:t>
      </w:r>
      <w:r>
        <w:rPr>
          <w:rFonts w:ascii="宋体" w:hAnsi="宋体" w:cs="宋体" w:eastAsia="宋体" w:hint="default"/>
        </w:rPr>
        <w:t> </w:t>
      </w:r>
    </w:p>
    <w:p>
      <w:pPr>
        <w:pStyle w:val="Heading6"/>
        <w:spacing w:line="240" w:lineRule="auto" w:before="47"/>
        <w:ind w:left="513" w:right="1133"/>
        <w:jc w:val="left"/>
        <w:rPr>
          <w:rFonts w:ascii="宋体" w:hAnsi="宋体" w:cs="宋体" w:eastAsia="宋体" w:hint="default"/>
          <w:b w:val="0"/>
          <w:bCs w:val="0"/>
        </w:rPr>
      </w:pPr>
      <w:r>
        <w:rPr/>
        <w:t>（一）主要业务情况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28" w:firstLine="360"/>
        <w:jc w:val="both"/>
        <w:rPr>
          <w:rFonts w:ascii="宋体" w:hAnsi="宋体" w:cs="宋体" w:eastAsia="宋体" w:hint="default"/>
        </w:rPr>
      </w:pPr>
      <w:r>
        <w:rPr>
          <w:spacing w:val="-2"/>
        </w:rPr>
        <w:t>南天信息是以软件业务、集成服务业务、产品服务业务、智慧城市业务、创新业务等业务为主体，以服务为发展方向的</w:t>
      </w:r>
      <w:r>
        <w:rPr/>
        <w:t> </w:t>
      </w:r>
      <w:r>
        <w:rPr>
          <w:spacing w:val="-2"/>
        </w:rPr>
        <w:t>专业的数字化服务提供商，具有三十多年建设金融行业和国家部分重点行业信息化工程的丰富经验。公司目前的客户重点为</w:t>
      </w:r>
      <w:r>
        <w:rPr>
          <w:spacing w:val="-64"/>
        </w:rPr>
        <w:t> </w:t>
      </w:r>
      <w:r>
        <w:rPr>
          <w:spacing w:val="-64"/>
        </w:rPr>
      </w:r>
      <w:r>
        <w:rPr>
          <w:spacing w:val="-2"/>
        </w:rPr>
        <w:t>金融行业（以银行业为主，含少量保险业、证券业），并逐步开拓了政府（水利、税务、海关）、电力、能源、交通、民航</w:t>
      </w:r>
      <w:r>
        <w:rPr>
          <w:spacing w:val="-74"/>
        </w:rPr>
        <w:t> </w:t>
      </w:r>
      <w:r>
        <w:rPr>
          <w:spacing w:val="-74"/>
        </w:rPr>
      </w:r>
      <w:r>
        <w:rPr>
          <w:spacing w:val="-2"/>
        </w:rPr>
        <w:t>等行业客户。南天信息拥有丰富的技术积累和创新应用，是具有市场影响力的金融软件和解决方案提供商、系统集成和数据</w:t>
      </w:r>
      <w:r>
        <w:rPr>
          <w:spacing w:val="-63"/>
        </w:rPr>
        <w:t> </w:t>
      </w:r>
      <w:r>
        <w:rPr>
          <w:spacing w:val="-63"/>
        </w:rPr>
      </w:r>
      <w:r>
        <w:rPr>
          <w:spacing w:val="-2"/>
        </w:rPr>
        <w:t>中心服务厂商、金融专用设备提供商，致力于为客户提供贯穿其</w:t>
      </w:r>
      <w:r>
        <w:rPr>
          <w:rFonts w:ascii="宋体" w:hAnsi="宋体" w:cs="宋体" w:eastAsia="宋体" w:hint="default"/>
          <w:spacing w:val="-2"/>
        </w:rPr>
        <w:t>IT</w:t>
      </w:r>
      <w:r>
        <w:rPr>
          <w:spacing w:val="-2"/>
        </w:rPr>
        <w:t>建设全生命周期的“一站式”数字化服务，赋能客户转型</w:t>
      </w:r>
      <w:r>
        <w:rPr>
          <w:spacing w:val="-62"/>
        </w:rPr>
        <w:t> </w:t>
      </w:r>
      <w:r>
        <w:rPr>
          <w:spacing w:val="-62"/>
        </w:rPr>
      </w:r>
      <w:r>
        <w:rPr/>
        <w:t>与升级。</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1</w:t>
      </w:r>
      <w:r>
        <w:rPr>
          <w:rFonts w:ascii="宋体" w:hAnsi="宋体" w:cs="宋体" w:eastAsia="宋体" w:hint="default"/>
          <w:b/>
          <w:bCs/>
        </w:rPr>
        <w:t>、软件业务</w:t>
      </w:r>
      <w:r>
        <w:rPr>
          <w:rFonts w:ascii="宋体" w:hAnsi="宋体" w:cs="宋体" w:eastAsia="宋体" w:hint="default"/>
          <w:b/>
          <w:bCs/>
          <w:w w:val="99"/>
        </w:rPr>
        <w:t> </w:t>
      </w:r>
      <w:r>
        <w:rPr>
          <w:spacing w:val="-2"/>
        </w:rPr>
        <w:t>公司的软件业务包括：为客户量身定制成熟的应用系统资讯与解决方案、自有软件产品销售、软件开发与软件运维服务</w:t>
      </w:r>
    </w:p>
    <w:p>
      <w:pPr>
        <w:pStyle w:val="BodyText"/>
        <w:spacing w:line="319" w:lineRule="auto" w:before="15"/>
        <w:ind w:right="1131"/>
        <w:jc w:val="both"/>
        <w:rPr>
          <w:rFonts w:ascii="宋体" w:hAnsi="宋体" w:cs="宋体" w:eastAsia="宋体" w:hint="default"/>
        </w:rPr>
      </w:pPr>
      <w:r>
        <w:rPr>
          <w:spacing w:val="-2"/>
        </w:rPr>
        <w:t>等。目前的软件客户以金融行业的银行业为主，公司的自有软件产品和解决方案已可全面覆盖银行业务系统中的前、中、后</w:t>
      </w:r>
      <w:r>
        <w:rPr>
          <w:spacing w:val="-64"/>
        </w:rPr>
        <w:t> </w:t>
      </w:r>
      <w:r>
        <w:rPr>
          <w:spacing w:val="-64"/>
        </w:rPr>
      </w:r>
      <w:r>
        <w:rPr>
          <w:spacing w:val="-2"/>
        </w:rPr>
        <w:t>台业务体系，广泛应用于国内大、中、小银行，其中银行核心系统、银行渠道类平台、大数据平台和移动开发管理平台具有</w:t>
      </w:r>
      <w:r>
        <w:rPr>
          <w:spacing w:val="-67"/>
        </w:rPr>
        <w:t> </w:t>
      </w:r>
      <w:r>
        <w:rPr>
          <w:spacing w:val="-67"/>
        </w:rPr>
      </w:r>
      <w:r>
        <w:rPr/>
        <w:t>重要的行业影响力，在众多家金融机构推广使用，同时是部分资产管理公司核心业务系统解决方案提供商。</w:t>
      </w:r>
      <w:r>
        <w:rPr>
          <w:rFonts w:ascii="宋体" w:hAnsi="宋体" w:cs="宋体" w:eastAsia="宋体" w:hint="default"/>
        </w:rPr>
        <w:t> </w:t>
      </w:r>
    </w:p>
    <w:p>
      <w:pPr>
        <w:pStyle w:val="BodyText"/>
        <w:spacing w:line="432" w:lineRule="exact" w:before="1"/>
        <w:ind w:left="513" w:right="1133"/>
        <w:jc w:val="left"/>
      </w:pPr>
      <w:r>
        <w:rPr>
          <w:rFonts w:ascii="宋体" w:hAnsi="宋体" w:cs="宋体" w:eastAsia="宋体" w:hint="default"/>
          <w:b/>
          <w:bCs/>
        </w:rPr>
        <w:t>2</w:t>
      </w:r>
      <w:r>
        <w:rPr>
          <w:rFonts w:ascii="宋体" w:hAnsi="宋体" w:cs="宋体" w:eastAsia="宋体" w:hint="default"/>
          <w:b/>
          <w:bCs/>
        </w:rPr>
        <w:t>、集成服务业务</w:t>
      </w:r>
      <w:r>
        <w:rPr>
          <w:rFonts w:ascii="宋体" w:hAnsi="宋体" w:cs="宋体" w:eastAsia="宋体" w:hint="default"/>
          <w:b/>
          <w:bCs/>
          <w:w w:val="99"/>
        </w:rPr>
        <w:t> </w:t>
      </w:r>
      <w:r>
        <w:rPr>
          <w:spacing w:val="-2"/>
        </w:rPr>
        <w:t>公司集成业务提供主流厂商解决方案，包括网络平台、系统平台、存储平台、呼叫中心系统、代理软硬件产品等的集成</w:t>
      </w:r>
    </w:p>
    <w:p>
      <w:pPr>
        <w:pStyle w:val="BodyText"/>
        <w:spacing w:line="316" w:lineRule="auto" w:before="15"/>
        <w:ind w:right="1131"/>
        <w:jc w:val="both"/>
        <w:rPr>
          <w:rFonts w:ascii="宋体" w:hAnsi="宋体" w:cs="宋体" w:eastAsia="宋体" w:hint="default"/>
        </w:rPr>
      </w:pPr>
      <w:r>
        <w:rPr>
          <w:spacing w:val="-2"/>
        </w:rPr>
        <w:t>解决方案，根据行业发展趋势，构建了基于云技术的数据中心咨询规划、数据中心集成建设、数据中心管理平台、数据中心</w:t>
      </w:r>
      <w:r>
        <w:rPr>
          <w:spacing w:val="-67"/>
        </w:rPr>
        <w:t> </w:t>
      </w:r>
      <w:r>
        <w:rPr>
          <w:spacing w:val="-67"/>
        </w:rPr>
      </w:r>
      <w:r>
        <w:rPr>
          <w:spacing w:val="-2"/>
        </w:rPr>
        <w:t>运维服务、全媒体协作中心的全产品链业务。与国内外知名</w:t>
      </w:r>
      <w:r>
        <w:rPr>
          <w:rFonts w:ascii="宋体" w:hAnsi="宋体" w:cs="宋体" w:eastAsia="宋体" w:hint="default"/>
          <w:spacing w:val="-2"/>
        </w:rPr>
        <w:t>IT</w:t>
      </w:r>
      <w:r>
        <w:rPr>
          <w:spacing w:val="-2"/>
        </w:rPr>
        <w:t>企业、互联网企业建立战略合作伙伴关系，客户涵盖金融、泛</w:t>
      </w:r>
      <w:r>
        <w:rPr>
          <w:spacing w:val="-63"/>
        </w:rPr>
        <w:t> </w:t>
      </w:r>
      <w:r>
        <w:rPr>
          <w:spacing w:val="-63"/>
        </w:rPr>
      </w:r>
      <w:r>
        <w:rPr/>
        <w:t>金融、政府、企业等。</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3</w:t>
      </w:r>
      <w:r>
        <w:rPr>
          <w:rFonts w:ascii="宋体" w:hAnsi="宋体" w:cs="宋体" w:eastAsia="宋体" w:hint="default"/>
          <w:b/>
          <w:bCs/>
        </w:rPr>
        <w:t>、产品服务业务</w:t>
      </w:r>
      <w:r>
        <w:rPr>
          <w:rFonts w:ascii="宋体" w:hAnsi="宋体" w:cs="宋体" w:eastAsia="宋体" w:hint="default"/>
          <w:b/>
          <w:bCs/>
          <w:w w:val="99"/>
        </w:rPr>
        <w:t> </w:t>
      </w:r>
      <w:r>
        <w:rPr>
          <w:spacing w:val="-2"/>
        </w:rPr>
        <w:t>南天是国内专业生产金融电子化专用设备的主导厂商，产品全面覆盖国内各大中小银行，以及其他行业客户。公司主要</w:t>
      </w:r>
    </w:p>
    <w:p>
      <w:pPr>
        <w:pStyle w:val="BodyText"/>
        <w:spacing w:line="319" w:lineRule="auto" w:before="15"/>
        <w:ind w:right="985"/>
        <w:jc w:val="left"/>
        <w:rPr>
          <w:rFonts w:ascii="宋体" w:hAnsi="宋体" w:cs="宋体" w:eastAsia="宋体" w:hint="default"/>
        </w:rPr>
      </w:pPr>
      <w:r>
        <w:rPr>
          <w:spacing w:val="-2"/>
        </w:rPr>
        <w:t>产品包括：</w:t>
      </w:r>
      <w:r>
        <w:rPr>
          <w:rFonts w:ascii="宋体" w:hAnsi="宋体" w:cs="宋体" w:eastAsia="宋体" w:hint="default"/>
          <w:spacing w:val="-2"/>
        </w:rPr>
        <w:t>PR</w:t>
      </w:r>
      <w:r>
        <w:rPr>
          <w:spacing w:val="-2"/>
        </w:rPr>
        <w:t>系列存折打印机、</w:t>
      </w:r>
      <w:r>
        <w:rPr>
          <w:rFonts w:ascii="宋体" w:hAnsi="宋体" w:cs="宋体" w:eastAsia="宋体" w:hint="default"/>
          <w:spacing w:val="-2"/>
        </w:rPr>
        <w:t>BST</w:t>
      </w:r>
      <w:r>
        <w:rPr>
          <w:spacing w:val="-2"/>
        </w:rPr>
        <w:t>自助服务终端、</w:t>
      </w:r>
      <w:r>
        <w:rPr>
          <w:rFonts w:ascii="宋体" w:hAnsi="宋体" w:cs="宋体" w:eastAsia="宋体" w:hint="default"/>
          <w:spacing w:val="-2"/>
        </w:rPr>
        <w:t>BP</w:t>
      </w:r>
      <w:r>
        <w:rPr>
          <w:spacing w:val="-2"/>
        </w:rPr>
        <w:t>系列柜面外设产品、无纸化签名设备、智能交互终端、轨道交通设备、</w:t>
      </w:r>
      <w:r>
        <w:rPr>
          <w:spacing w:val="-63"/>
        </w:rPr>
        <w:t> </w:t>
      </w:r>
      <w:r>
        <w:rPr>
          <w:spacing w:val="-63"/>
        </w:rPr>
      </w:r>
      <w:r>
        <w:rPr>
          <w:spacing w:val="-2"/>
        </w:rPr>
        <w:t>高速扫描打印一体机、智能柜台等信息设备产品及智能网点解决方案、无纸化解决方案等，产品广泛应用于金融、政务、电</w:t>
      </w:r>
      <w:r>
        <w:rPr>
          <w:spacing w:val="-67"/>
        </w:rPr>
        <w:t> </w:t>
      </w:r>
      <w:r>
        <w:rPr>
          <w:spacing w:val="-67"/>
        </w:rPr>
      </w:r>
      <w:r>
        <w:rPr/>
        <w:t>信、交通等领域。</w:t>
      </w:r>
      <w:r>
        <w:rPr>
          <w:rFonts w:ascii="宋体" w:hAnsi="宋体" w:cs="宋体" w:eastAsia="宋体" w:hint="default"/>
        </w:rPr>
        <w:t> </w:t>
      </w:r>
    </w:p>
    <w:p>
      <w:pPr>
        <w:pStyle w:val="BodyText"/>
        <w:spacing w:line="432" w:lineRule="exact" w:before="1"/>
        <w:ind w:left="513" w:right="985"/>
        <w:jc w:val="left"/>
      </w:pPr>
      <w:r>
        <w:rPr>
          <w:rFonts w:ascii="宋体" w:hAnsi="宋体" w:cs="宋体" w:eastAsia="宋体" w:hint="default"/>
          <w:b/>
          <w:bCs/>
        </w:rPr>
        <w:t>4</w:t>
      </w:r>
      <w:r>
        <w:rPr>
          <w:rFonts w:ascii="宋体" w:hAnsi="宋体" w:cs="宋体" w:eastAsia="宋体" w:hint="default"/>
          <w:b/>
          <w:bCs/>
        </w:rPr>
        <w:t>、智慧城市业务</w:t>
      </w:r>
      <w:r>
        <w:rPr>
          <w:rFonts w:ascii="宋体" w:hAnsi="宋体" w:cs="宋体" w:eastAsia="宋体" w:hint="default"/>
          <w:b/>
          <w:bCs/>
          <w:w w:val="99"/>
        </w:rPr>
        <w:t> </w:t>
      </w:r>
      <w:r>
        <w:rPr>
          <w:spacing w:val="-2"/>
        </w:rPr>
        <w:t>智慧城市业务方面，南天凭借多年在信息化建设领域积累的丰富经验，以自有核心技术和关键应用为基础，积极打造良</w:t>
      </w:r>
    </w:p>
    <w:p>
      <w:pPr>
        <w:pStyle w:val="BodyText"/>
        <w:spacing w:line="316" w:lineRule="auto" w:before="15"/>
        <w:ind w:right="1128"/>
        <w:jc w:val="both"/>
        <w:rPr>
          <w:rFonts w:ascii="宋体" w:hAnsi="宋体" w:cs="宋体" w:eastAsia="宋体" w:hint="default"/>
        </w:rPr>
      </w:pPr>
      <w:r>
        <w:rPr>
          <w:spacing w:val="-2"/>
        </w:rPr>
        <w:t>性互动的智慧城市生态圈。公司智慧城市业务紧紧围绕“数字化服务”理念，整合优质资源，合资设立南天新智慧、南天智</w:t>
      </w:r>
      <w:r>
        <w:rPr>
          <w:spacing w:val="-64"/>
        </w:rPr>
        <w:t> </w:t>
      </w:r>
      <w:r>
        <w:rPr>
          <w:spacing w:val="-64"/>
        </w:rPr>
      </w:r>
      <w:r>
        <w:rPr>
          <w:spacing w:val="-2"/>
        </w:rPr>
        <w:t>联，完善南天信息在智慧城市与智慧行业云服务板块业务的布局；全面参与云南省教育厅“全面改薄”项目，为</w:t>
      </w:r>
      <w:r>
        <w:rPr>
          <w:rFonts w:ascii="宋体" w:hAnsi="宋体" w:cs="宋体" w:eastAsia="宋体" w:hint="default"/>
          <w:spacing w:val="-2"/>
        </w:rPr>
        <w:t>56</w:t>
      </w:r>
      <w:r>
        <w:rPr>
          <w:spacing w:val="-2"/>
        </w:rPr>
        <w:t>所学校提</w:t>
      </w:r>
      <w:r>
        <w:rPr>
          <w:spacing w:val="-61"/>
        </w:rPr>
        <w:t> </w:t>
      </w:r>
      <w:r>
        <w:rPr>
          <w:spacing w:val="-61"/>
        </w:rPr>
      </w:r>
      <w:r>
        <w:rPr/>
        <w:t>供全方位、一体化的数字化服务。</w:t>
      </w:r>
      <w:r>
        <w:rPr>
          <w:rFonts w:ascii="宋体" w:hAnsi="宋体" w:cs="宋体" w:eastAsia="宋体" w:hint="default"/>
        </w:rPr>
        <w:t> </w:t>
      </w:r>
    </w:p>
    <w:p>
      <w:pPr>
        <w:pStyle w:val="Heading6"/>
        <w:spacing w:line="240" w:lineRule="auto" w:before="138"/>
        <w:ind w:left="513" w:right="1133"/>
        <w:jc w:val="left"/>
        <w:rPr>
          <w:rFonts w:ascii="宋体" w:hAnsi="宋体" w:cs="宋体" w:eastAsia="宋体" w:hint="default"/>
          <w:b w:val="0"/>
          <w:bCs w:val="0"/>
        </w:rPr>
      </w:pPr>
      <w:r>
        <w:rPr>
          <w:rFonts w:ascii="宋体" w:hAnsi="宋体" w:cs="宋体" w:eastAsia="宋体" w:hint="default"/>
        </w:rPr>
        <w:t>5</w:t>
      </w:r>
      <w:r>
        <w:rPr/>
        <w:t>、云计算和数据智能业务</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33" w:firstLine="360"/>
        <w:jc w:val="both"/>
        <w:rPr>
          <w:rFonts w:ascii="宋体" w:hAnsi="宋体" w:cs="宋体" w:eastAsia="宋体" w:hint="default"/>
        </w:rPr>
      </w:pPr>
      <w:r>
        <w:rPr>
          <w:spacing w:val="-2"/>
        </w:rPr>
        <w:t>报告期内，公司为大力推进南天云计算业务、数据智能业务持续发展，公司设立了“云业务事业部”、“数据智能事业</w:t>
      </w:r>
      <w:r>
        <w:rPr>
          <w:spacing w:val="-3"/>
        </w:rPr>
        <w:t> </w:t>
      </w:r>
      <w:r>
        <w:rPr>
          <w:spacing w:val="-2"/>
        </w:rPr>
        <w:t>部”；同时，收购控制新三板公司红岭云，将业务拓展到党建云业务；收购控制新三板公司星立方，将业务拓展到教育云业</w:t>
      </w:r>
      <w:r>
        <w:rPr>
          <w:spacing w:val="-67"/>
        </w:rPr>
        <w:t> </w:t>
      </w:r>
      <w:r>
        <w:rPr>
          <w:spacing w:val="-67"/>
        </w:rPr>
      </w:r>
      <w:r>
        <w:rPr/>
        <w:t>务。</w:t>
      </w:r>
      <w:r>
        <w:rPr>
          <w:rFonts w:ascii="宋体" w:hAnsi="宋体" w:cs="宋体" w:eastAsia="宋体" w:hint="default"/>
        </w:rPr>
        <w:t> </w:t>
      </w:r>
    </w:p>
    <w:p>
      <w:pPr>
        <w:pStyle w:val="BodyText"/>
        <w:spacing w:line="432" w:lineRule="exact" w:before="1"/>
        <w:ind w:left="513" w:right="985"/>
        <w:jc w:val="left"/>
      </w:pPr>
      <w:r>
        <w:rPr>
          <w:rFonts w:ascii="宋体" w:hAnsi="宋体" w:cs="宋体" w:eastAsia="宋体" w:hint="default"/>
          <w:b/>
          <w:bCs/>
        </w:rPr>
        <w:t>6</w:t>
      </w:r>
      <w:r>
        <w:rPr>
          <w:rFonts w:ascii="宋体" w:hAnsi="宋体" w:cs="宋体" w:eastAsia="宋体" w:hint="default"/>
          <w:b/>
          <w:bCs/>
        </w:rPr>
        <w:t>、创新业务</w:t>
      </w:r>
      <w:r>
        <w:rPr>
          <w:rFonts w:ascii="宋体" w:hAnsi="宋体" w:cs="宋体" w:eastAsia="宋体" w:hint="default"/>
          <w:b/>
          <w:bCs/>
          <w:w w:val="99"/>
        </w:rPr>
        <w:t> </w:t>
      </w:r>
      <w:r>
        <w:rPr>
          <w:spacing w:val="-4"/>
        </w:rPr>
        <w:t>公司依托多年的行业经验优势和技术积累，积极探索最佳实践，不断创新应用场景。目前在分布式核心应用、移动金融、</w:t>
      </w:r>
    </w:p>
    <w:p>
      <w:pPr>
        <w:pStyle w:val="BodyText"/>
        <w:spacing w:line="316" w:lineRule="auto" w:before="15"/>
        <w:ind w:right="985"/>
        <w:jc w:val="left"/>
        <w:rPr>
          <w:rFonts w:ascii="宋体" w:hAnsi="宋体" w:cs="宋体" w:eastAsia="宋体" w:hint="default"/>
        </w:rPr>
      </w:pPr>
      <w:r>
        <w:rPr>
          <w:spacing w:val="-2"/>
        </w:rPr>
        <w:t>精准营销、实时风控、智能渠道等领域形成了优势产品群。公司积极与生物识别技术知名厂商合作构建统一生物认证管理平</w:t>
      </w:r>
      <w:r>
        <w:rPr>
          <w:spacing w:val="-66"/>
        </w:rPr>
        <w:t> </w:t>
      </w:r>
      <w:r>
        <w:rPr>
          <w:spacing w:val="-66"/>
        </w:rPr>
      </w:r>
      <w:r>
        <w:rPr/>
        <w:t>台，目前主要拓展金融领域的客户。</w:t>
      </w:r>
      <w:r>
        <w:rPr>
          <w:rFonts w:ascii="宋体" w:hAnsi="宋体" w:cs="宋体" w:eastAsia="宋体" w:hint="default"/>
        </w:rPr>
        <w:t> </w:t>
      </w:r>
    </w:p>
    <w:p>
      <w:pPr>
        <w:pStyle w:val="Heading6"/>
        <w:spacing w:line="439" w:lineRule="auto"/>
        <w:ind w:left="513" w:right="8631"/>
        <w:jc w:val="left"/>
        <w:rPr>
          <w:rFonts w:ascii="宋体" w:hAnsi="宋体" w:cs="宋体" w:eastAsia="宋体" w:hint="default"/>
          <w:b w:val="0"/>
          <w:bCs w:val="0"/>
        </w:rPr>
      </w:pPr>
      <w:r>
        <w:rPr/>
        <w:t>（二）经营模式</w:t>
      </w:r>
      <w:r>
        <w:rPr>
          <w:rFonts w:ascii="宋体" w:hAnsi="宋体" w:cs="宋体" w:eastAsia="宋体" w:hint="default"/>
          <w:w w:val="99"/>
        </w:rPr>
        <w:t> </w:t>
      </w:r>
      <w:r>
        <w:rPr>
          <w:rFonts w:ascii="宋体" w:hAnsi="宋体" w:cs="宋体" w:eastAsia="宋体" w:hint="default"/>
        </w:rPr>
        <w:t>1</w:t>
      </w:r>
      <w:r>
        <w:rPr/>
        <w:t>、采购模式</w:t>
      </w:r>
      <w:r>
        <w:rPr>
          <w:rFonts w:ascii="宋体" w:hAnsi="宋体" w:cs="宋体" w:eastAsia="宋体" w:hint="default"/>
          <w:w w:val="99"/>
        </w:rPr>
        <w:t> </w:t>
      </w:r>
      <w:r>
        <w:rPr>
          <w:rFonts w:ascii="宋体" w:hAnsi="宋体" w:cs="宋体" w:eastAsia="宋体" w:hint="default"/>
          <w:b w:val="0"/>
          <w:bCs w:val="0"/>
        </w:rPr>
      </w:r>
    </w:p>
    <w:p>
      <w:pPr>
        <w:pStyle w:val="BodyText"/>
        <w:spacing w:line="319" w:lineRule="auto" w:before="47"/>
        <w:ind w:right="1131" w:firstLine="360"/>
        <w:jc w:val="both"/>
        <w:rPr>
          <w:rFonts w:ascii="宋体" w:hAnsi="宋体" w:cs="宋体" w:eastAsia="宋体" w:hint="default"/>
        </w:rPr>
      </w:pPr>
      <w:r>
        <w:rPr>
          <w:spacing w:val="-2"/>
        </w:rPr>
        <w:t>目前公司的采购由公司采购中心统筹协调，具体由下辖各子公司的渠道商务部负责实施。公司的采购分为信息产品业务</w:t>
      </w:r>
      <w:r>
        <w:rPr/>
        <w:t> </w:t>
      </w:r>
      <w:r>
        <w:rPr>
          <w:spacing w:val="-2"/>
        </w:rPr>
        <w:t>相关的生产材料采购，以及软件、集成业务的相关产品采购。为保证采购物料的质量，公司明确规定采购要求，包含材料清</w:t>
      </w:r>
      <w:r>
        <w:rPr>
          <w:spacing w:val="-67"/>
        </w:rPr>
        <w:t> </w:t>
      </w:r>
      <w:r>
        <w:rPr>
          <w:spacing w:val="-67"/>
        </w:rPr>
      </w:r>
      <w:r>
        <w:rPr>
          <w:spacing w:val="-2"/>
        </w:rPr>
        <w:t>单、技术要求、对供方的要求、是否需要送样确认等，特殊要求如：安全和电磁兼容关键件，需要在材料清单或技术要求中</w:t>
      </w:r>
      <w:r>
        <w:rPr>
          <w:spacing w:val="-67"/>
        </w:rPr>
        <w:t> </w:t>
      </w:r>
      <w:r>
        <w:rPr>
          <w:spacing w:val="-67"/>
        </w:rPr>
      </w:r>
      <w:r>
        <w:rPr>
          <w:spacing w:val="-2"/>
        </w:rPr>
        <w:t>加以说明。对于采购物料，必要时，在采购要求中明确验收标准、关键过程控制要点、设备和人员资格要求、质量和环境管</w:t>
      </w:r>
      <w:r>
        <w:rPr>
          <w:spacing w:val="-68"/>
        </w:rPr>
        <w:t> </w:t>
      </w:r>
      <w:r>
        <w:rPr>
          <w:spacing w:val="-68"/>
        </w:rPr>
      </w:r>
      <w:r>
        <w:rPr/>
        <w:t>理体系要求等。</w:t>
      </w:r>
      <w:r>
        <w:rPr>
          <w:rFonts w:ascii="宋体" w:hAnsi="宋体" w:cs="宋体" w:eastAsia="宋体" w:hint="default"/>
        </w:rPr>
        <w:t> </w:t>
      </w:r>
    </w:p>
    <w:p>
      <w:pPr>
        <w:pStyle w:val="BodyText"/>
        <w:spacing w:line="432" w:lineRule="exact" w:before="1"/>
        <w:ind w:left="513" w:right="985"/>
        <w:jc w:val="left"/>
      </w:pPr>
      <w:r>
        <w:rPr>
          <w:rFonts w:ascii="宋体" w:hAnsi="宋体" w:cs="宋体" w:eastAsia="宋体" w:hint="default"/>
          <w:b/>
          <w:bCs/>
        </w:rPr>
        <w:t>2</w:t>
      </w:r>
      <w:r>
        <w:rPr>
          <w:rFonts w:ascii="宋体" w:hAnsi="宋体" w:cs="宋体" w:eastAsia="宋体" w:hint="default"/>
          <w:b/>
          <w:bCs/>
        </w:rPr>
        <w:t>、生产模式</w:t>
      </w:r>
      <w:r>
        <w:rPr>
          <w:rFonts w:ascii="宋体" w:hAnsi="宋体" w:cs="宋体" w:eastAsia="宋体" w:hint="default"/>
          <w:b/>
          <w:bCs/>
          <w:w w:val="99"/>
        </w:rPr>
        <w:t> </w:t>
      </w:r>
      <w:r>
        <w:rPr>
          <w:spacing w:val="-2"/>
        </w:rPr>
        <w:t>公司的软件业务、集成业务、产品业务及相关服务过程受质量管理体系的控制，整个过程以最大限度满足客户需求为目</w:t>
      </w:r>
    </w:p>
    <w:p>
      <w:pPr>
        <w:pStyle w:val="BodyText"/>
        <w:spacing w:line="439" w:lineRule="auto" w:before="15"/>
        <w:ind w:left="513" w:right="2629" w:hanging="360"/>
        <w:jc w:val="left"/>
        <w:rPr>
          <w:rFonts w:ascii="宋体" w:hAnsi="宋体" w:cs="宋体" w:eastAsia="宋体" w:hint="default"/>
        </w:rPr>
      </w:pPr>
      <w:r>
        <w:rPr/>
        <w:t>标，并在对客户服务中进一步获取关于系统的性能、功能信息，为公司技术研发、业务策划提供依据。</w:t>
      </w:r>
      <w:r>
        <w:rPr>
          <w:rFonts w:ascii="宋体" w:hAnsi="宋体" w:cs="宋体" w:eastAsia="宋体" w:hint="default"/>
        </w:rPr>
        <w:t> </w:t>
      </w:r>
      <w:r>
        <w:rPr>
          <w:rFonts w:ascii="宋体" w:hAnsi="宋体" w:cs="宋体" w:eastAsia="宋体" w:hint="default"/>
          <w:b/>
          <w:bCs/>
        </w:rPr>
        <w:t>3</w:t>
      </w:r>
      <w:r>
        <w:rPr>
          <w:rFonts w:ascii="宋体" w:hAnsi="宋体" w:cs="宋体" w:eastAsia="宋体" w:hint="default"/>
          <w:b/>
          <w:bCs/>
        </w:rPr>
        <w:t>、销售模式</w:t>
      </w:r>
      <w:r>
        <w:rPr>
          <w:rFonts w:ascii="宋体" w:hAnsi="宋体" w:cs="宋体" w:eastAsia="宋体" w:hint="default"/>
          <w:b/>
          <w:bCs/>
          <w:w w:val="99"/>
        </w:rPr>
        <w:t> </w:t>
      </w:r>
      <w:r>
        <w:rPr>
          <w:rFonts w:ascii="宋体" w:hAnsi="宋体" w:cs="宋体" w:eastAsia="宋体" w:hint="default"/>
        </w:rPr>
      </w:r>
    </w:p>
    <w:p>
      <w:pPr>
        <w:pStyle w:val="BodyText"/>
        <w:spacing w:line="319" w:lineRule="auto" w:before="47"/>
        <w:ind w:right="1130" w:firstLine="360"/>
        <w:jc w:val="both"/>
        <w:rPr>
          <w:rFonts w:ascii="宋体" w:hAnsi="宋体" w:cs="宋体" w:eastAsia="宋体" w:hint="default"/>
        </w:rPr>
      </w:pPr>
      <w:r>
        <w:rPr>
          <w:spacing w:val="-2"/>
        </w:rPr>
        <w:t>公司目前的主营业务中，信息产品业务主要销售区域为国内，少量出口到国外，采取“直销为主、经销为辅”的销售模</w:t>
      </w:r>
      <w:r>
        <w:rPr/>
        <w:t> </w:t>
      </w:r>
      <w:r>
        <w:rPr>
          <w:spacing w:val="-2"/>
        </w:rPr>
        <w:t>式。对于银行总行级客户及其他大型企业集团客户、国内银行的海外分支机构，公司均采取直销模式进行销售。经销模式销</w:t>
      </w:r>
      <w:r>
        <w:rPr>
          <w:spacing w:val="-65"/>
        </w:rPr>
        <w:t> </w:t>
      </w:r>
      <w:r>
        <w:rPr>
          <w:spacing w:val="-65"/>
        </w:rPr>
      </w:r>
      <w:r>
        <w:rPr>
          <w:spacing w:val="-2"/>
        </w:rPr>
        <w:t>售主要是针对少数客户分散且单一客户业务量较小，难以进行统一管理的地区，从节约销售和服务成本的角度，公司发展了</w:t>
      </w:r>
      <w:r>
        <w:rPr>
          <w:spacing w:val="-63"/>
        </w:rPr>
        <w:t> </w:t>
      </w:r>
      <w:r>
        <w:rPr>
          <w:spacing w:val="-63"/>
        </w:rPr>
      </w:r>
      <w:r>
        <w:rPr/>
        <w:t>具有相应区域的渠道和服务优势的几家经销商进行销售。</w:t>
      </w:r>
      <w:r>
        <w:rPr>
          <w:rFonts w:ascii="宋体" w:hAnsi="宋体" w:cs="宋体" w:eastAsia="宋体" w:hint="default"/>
        </w:rPr>
        <w:t> </w:t>
      </w:r>
    </w:p>
    <w:p>
      <w:pPr>
        <w:pStyle w:val="BodyText"/>
        <w:spacing w:line="240" w:lineRule="auto" w:before="137"/>
        <w:ind w:left="513" w:right="1133"/>
        <w:jc w:val="left"/>
        <w:rPr>
          <w:rFonts w:ascii="宋体" w:hAnsi="宋体" w:cs="宋体" w:eastAsia="宋体" w:hint="default"/>
        </w:rPr>
      </w:pPr>
      <w:r>
        <w:rPr/>
        <w:t>软件业务和系统集成及服务业务均为国内直接销售模式。</w:t>
      </w:r>
      <w:r>
        <w:rPr>
          <w:rFonts w:ascii="宋体" w:hAnsi="宋体" w:cs="宋体" w:eastAsia="宋体" w:hint="default"/>
        </w:rPr>
        <w:t> </w:t>
      </w:r>
    </w:p>
    <w:p>
      <w:pPr>
        <w:pStyle w:val="BodyText"/>
        <w:spacing w:line="430" w:lineRule="atLeast" w:before="2"/>
        <w:ind w:left="513" w:right="1033"/>
        <w:jc w:val="left"/>
      </w:pPr>
      <w:r>
        <w:rPr>
          <w:rFonts w:ascii="宋体" w:hAnsi="宋体" w:cs="宋体" w:eastAsia="宋体" w:hint="default"/>
          <w:b/>
          <w:bCs/>
        </w:rPr>
        <w:t>（三）公司所属行业分析</w:t>
      </w:r>
      <w:r>
        <w:rPr>
          <w:rFonts w:ascii="宋体" w:hAnsi="宋体" w:cs="宋体" w:eastAsia="宋体" w:hint="default"/>
          <w:b/>
          <w:bCs/>
          <w:w w:val="99"/>
        </w:rPr>
        <w:t> </w:t>
      </w:r>
      <w:r>
        <w:rPr/>
        <w:t>公司所属行业为软件和信息技术服务业，是国民经济的基础性、战略性、先导性产业，受益于中国经济快速稳步发展、</w:t>
      </w:r>
    </w:p>
    <w:p>
      <w:pPr>
        <w:pStyle w:val="BodyText"/>
        <w:spacing w:line="316" w:lineRule="auto" w:before="76"/>
        <w:ind w:right="1033"/>
        <w:jc w:val="left"/>
        <w:rPr>
          <w:rFonts w:ascii="宋体" w:hAnsi="宋体" w:cs="宋体" w:eastAsia="宋体" w:hint="default"/>
        </w:rPr>
      </w:pPr>
      <w:r>
        <w:rPr/>
        <w:t>产业政策大力支持、产业深度融合发展的影响，近年来持续保持较快增长态势。根据工业和信息化部公布的数据，</w:t>
      </w:r>
      <w:r>
        <w:rPr>
          <w:rFonts w:ascii="宋体" w:hAnsi="宋体" w:cs="宋体" w:eastAsia="宋体" w:hint="default"/>
        </w:rPr>
        <w:t>2018</w:t>
      </w:r>
      <w:r>
        <w:rPr/>
        <w:t>年， 我国软件和信息技术服务业整体保持稳中向好发展态势，完成软件业务收入</w:t>
      </w:r>
      <w:r>
        <w:rPr>
          <w:rFonts w:ascii="宋体" w:hAnsi="宋体" w:cs="宋体" w:eastAsia="宋体" w:hint="default"/>
        </w:rPr>
        <w:t>63,061</w:t>
      </w:r>
      <w:r>
        <w:rPr/>
        <w:t>亿元，同比增长</w:t>
      </w:r>
      <w:r>
        <w:rPr>
          <w:rFonts w:ascii="宋体" w:hAnsi="宋体" w:cs="宋体" w:eastAsia="宋体" w:hint="default"/>
        </w:rPr>
        <w:t>14.2%</w:t>
      </w:r>
      <w:r>
        <w:rPr/>
        <w:t>，其中，信息技术</w:t>
      </w:r>
      <w:r>
        <w:rPr>
          <w:spacing w:val="-86"/>
        </w:rPr>
        <w:t> </w:t>
      </w:r>
      <w:r>
        <w:rPr>
          <w:spacing w:val="-86"/>
        </w:rPr>
      </w:r>
      <w:r>
        <w:rPr>
          <w:spacing w:val="-2"/>
        </w:rPr>
        <w:t>服务收入</w:t>
      </w:r>
      <w:r>
        <w:rPr>
          <w:rFonts w:ascii="宋体" w:hAnsi="宋体" w:cs="宋体" w:eastAsia="宋体" w:hint="default"/>
          <w:spacing w:val="-2"/>
        </w:rPr>
        <w:t>34,756</w:t>
      </w:r>
      <w:r>
        <w:rPr>
          <w:spacing w:val="-2"/>
        </w:rPr>
        <w:t>亿元，同比增长</w:t>
      </w:r>
      <w:r>
        <w:rPr>
          <w:rFonts w:ascii="宋体" w:hAnsi="宋体" w:cs="宋体" w:eastAsia="宋体" w:hint="default"/>
          <w:spacing w:val="-2"/>
        </w:rPr>
        <w:t>17.6%</w:t>
      </w:r>
      <w:r>
        <w:rPr>
          <w:spacing w:val="-2"/>
        </w:rPr>
        <w:t>；软件和信息技术服务业实现利润总额</w:t>
      </w:r>
      <w:r>
        <w:rPr>
          <w:rFonts w:ascii="宋体" w:hAnsi="宋体" w:cs="宋体" w:eastAsia="宋体" w:hint="default"/>
          <w:spacing w:val="-2"/>
        </w:rPr>
        <w:t>8,079</w:t>
      </w:r>
      <w:r>
        <w:rPr>
          <w:spacing w:val="-2"/>
        </w:rPr>
        <w:t>亿元，同比增长</w:t>
      </w:r>
      <w:r>
        <w:rPr>
          <w:rFonts w:ascii="宋体" w:hAnsi="宋体" w:cs="宋体" w:eastAsia="宋体" w:hint="default"/>
          <w:spacing w:val="-2"/>
        </w:rPr>
        <w:t>9.7%</w:t>
      </w:r>
      <w:r>
        <w:rPr>
          <w:spacing w:val="-2"/>
        </w:rPr>
        <w:t>。软件和信息技术服</w:t>
      </w:r>
      <w:r>
        <w:rPr>
          <w:spacing w:val="-51"/>
        </w:rPr>
        <w:t> </w:t>
      </w:r>
      <w:r>
        <w:rPr>
          <w:spacing w:val="-51"/>
        </w:rPr>
      </w:r>
      <w:r>
        <w:rPr>
          <w:spacing w:val="-2"/>
        </w:rPr>
        <w:t>务业已步入加速创新、加快迭代、群体突破的爆发期，新技术、新业态、新模式不断涌现。新时代下互联网、大数据、人工</w:t>
      </w:r>
      <w:r>
        <w:rPr>
          <w:spacing w:val="-65"/>
        </w:rPr>
        <w:t> </w:t>
      </w:r>
      <w:r>
        <w:rPr>
          <w:spacing w:val="-65"/>
        </w:rPr>
      </w:r>
      <w:r>
        <w:rPr/>
        <w:t>智能正在和实体经济深度融合，新旧增长动力正在切换，软件赋能、赋值、赋智作用日益凸显。</w:t>
      </w:r>
      <w:r>
        <w:rPr>
          <w:rFonts w:ascii="宋体" w:hAnsi="宋体" w:cs="宋体" w:eastAsia="宋体" w:hint="default"/>
        </w:rPr>
        <w:t> </w:t>
      </w:r>
    </w:p>
    <w:p>
      <w:pPr>
        <w:pStyle w:val="BodyText"/>
        <w:spacing w:line="316" w:lineRule="auto" w:before="139"/>
        <w:ind w:right="1132" w:firstLine="360"/>
        <w:jc w:val="both"/>
        <w:rPr>
          <w:rFonts w:ascii="宋体" w:hAnsi="宋体" w:cs="宋体" w:eastAsia="宋体" w:hint="default"/>
        </w:rPr>
      </w:pPr>
      <w:r>
        <w:rPr/>
        <w:t>软件和信息技术服务业持续获得国家及各级政府的广泛政策支持，</w:t>
      </w:r>
      <w:r>
        <w:rPr>
          <w:rFonts w:ascii="宋体" w:hAnsi="宋体" w:cs="宋体" w:eastAsia="宋体" w:hint="default"/>
        </w:rPr>
        <w:t>2018</w:t>
      </w:r>
      <w:r>
        <w:rPr/>
        <w:t>年</w:t>
      </w:r>
      <w:r>
        <w:rPr>
          <w:rFonts w:ascii="宋体" w:hAnsi="宋体" w:cs="宋体" w:eastAsia="宋体" w:hint="default"/>
        </w:rPr>
        <w:t>8</w:t>
      </w:r>
      <w:r>
        <w:rPr/>
        <w:t>月，</w:t>
      </w:r>
      <w:r>
        <w:rPr>
          <w:color w:val="181818"/>
        </w:rPr>
        <w:t>工业和信息化部下发了</w:t>
      </w:r>
      <w:r>
        <w:rPr/>
        <w:t>《推动企业上云</w:t>
      </w:r>
      <w:r>
        <w:rPr/>
        <w:t> 实施指南（</w:t>
      </w:r>
      <w:r>
        <w:rPr>
          <w:rFonts w:ascii="宋体" w:hAnsi="宋体" w:cs="宋体" w:eastAsia="宋体" w:hint="default"/>
        </w:rPr>
        <w:t>2018-2020</w:t>
      </w:r>
      <w:r>
        <w:rPr/>
        <w:t>年）》，</w:t>
      </w:r>
      <w:r>
        <w:rPr>
          <w:rFonts w:ascii="宋体" w:hAnsi="宋体" w:cs="宋体" w:eastAsia="宋体" w:hint="default"/>
        </w:rPr>
        <w:t>2018</w:t>
      </w:r>
      <w:r>
        <w:rPr/>
        <w:t>年</w:t>
      </w:r>
      <w:r>
        <w:rPr>
          <w:rFonts w:ascii="宋体" w:hAnsi="宋体" w:cs="宋体" w:eastAsia="宋体" w:hint="default"/>
        </w:rPr>
        <w:t>10</w:t>
      </w:r>
      <w:r>
        <w:rPr/>
        <w:t>月，工业和信息化部、国家发展改革委联合下发了《扩大和升级信息消费三年行动 计划（</w:t>
      </w:r>
      <w:r>
        <w:rPr>
          <w:rFonts w:ascii="宋体" w:hAnsi="宋体" w:cs="宋体" w:eastAsia="宋体" w:hint="default"/>
        </w:rPr>
        <w:t>2018-2020</w:t>
      </w:r>
      <w:r>
        <w:rPr/>
        <w:t>年）》等的发布，大力推动信息消费向纵深发展，壮大经济发展内生动力。工信部印发的《软件和信息技</w:t>
      </w:r>
      <w:r>
        <w:rPr>
          <w:spacing w:val="-87"/>
        </w:rPr>
        <w:t> </w:t>
      </w:r>
      <w:r>
        <w:rPr>
          <w:spacing w:val="-87"/>
        </w:rPr>
      </w:r>
      <w:r>
        <w:rPr/>
        <w:t>术服务业发展规划（</w:t>
      </w:r>
      <w:r>
        <w:rPr>
          <w:rFonts w:ascii="宋体" w:hAnsi="宋体" w:cs="宋体" w:eastAsia="宋体" w:hint="default"/>
        </w:rPr>
        <w:t>2016</w:t>
      </w:r>
      <w:r>
        <w:rPr/>
        <w:t>－</w:t>
      </w:r>
      <w:r>
        <w:rPr>
          <w:rFonts w:ascii="宋体" w:hAnsi="宋体" w:cs="宋体" w:eastAsia="宋体" w:hint="default"/>
        </w:rPr>
        <w:t>2020</w:t>
      </w:r>
      <w:r>
        <w:rPr/>
        <w:t>年）》，提出到</w:t>
      </w:r>
      <w:r>
        <w:rPr>
          <w:rFonts w:ascii="宋体" w:hAnsi="宋体" w:cs="宋体" w:eastAsia="宋体" w:hint="default"/>
        </w:rPr>
        <w:t>2020</w:t>
      </w:r>
      <w:r>
        <w:rPr/>
        <w:t>年，产业业务收入突破</w:t>
      </w:r>
      <w:r>
        <w:rPr>
          <w:rFonts w:ascii="宋体" w:hAnsi="宋体" w:cs="宋体" w:eastAsia="宋体" w:hint="default"/>
        </w:rPr>
        <w:t>8</w:t>
      </w:r>
      <w:r>
        <w:rPr/>
        <w:t>万亿元，年均增长</w:t>
      </w:r>
      <w:r>
        <w:rPr>
          <w:rFonts w:ascii="宋体" w:hAnsi="宋体" w:cs="宋体" w:eastAsia="宋体" w:hint="default"/>
        </w:rPr>
        <w:t>13%</w:t>
      </w:r>
      <w:r>
        <w:rPr/>
        <w:t>以上。</w:t>
      </w:r>
      <w:r>
        <w:rPr>
          <w:rFonts w:ascii="宋体" w:hAnsi="宋体" w:cs="宋体" w:eastAsia="宋体" w:hint="default"/>
        </w:rPr>
        <w:t> </w:t>
      </w:r>
    </w:p>
    <w:p>
      <w:pPr>
        <w:pStyle w:val="BodyText"/>
        <w:spacing w:line="316" w:lineRule="auto" w:before="139"/>
        <w:ind w:right="1128" w:firstLine="360"/>
        <w:jc w:val="both"/>
      </w:pPr>
      <w:r>
        <w:rPr/>
        <w:t>近年来，数字科技日新月异，数字化产业渗透全球，以信息化、大数据助推产业数字化的转型升级。在</w:t>
      </w:r>
      <w:r>
        <w:rPr>
          <w:rFonts w:ascii="宋体" w:hAnsi="宋体" w:cs="宋体" w:eastAsia="宋体" w:hint="default"/>
        </w:rPr>
        <w:t>G20</w:t>
      </w:r>
      <w:r>
        <w:rPr/>
        <w:t>峰会、“一 </w:t>
      </w:r>
      <w:r>
        <w:rPr>
          <w:spacing w:val="-2"/>
        </w:rPr>
        <w:t>带一路”国际合作高峰论坛、全国网络安全和信息化工作会议等大会上，多次强调“加快推动数字产业化，依靠信息技术创</w:t>
      </w:r>
      <w:r>
        <w:rPr>
          <w:spacing w:val="-63"/>
        </w:rPr>
        <w:t> </w:t>
      </w:r>
      <w:r>
        <w:rPr>
          <w:spacing w:val="-63"/>
        </w:rPr>
      </w:r>
      <w:r>
        <w:rPr>
          <w:spacing w:val="-2"/>
        </w:rPr>
        <w:t>新驱动，不断催生新产业新业态新模式，用新动能推动新发展”。随着云计算、大数据、区块链、人工智能等新兴技术及应</w:t>
      </w:r>
      <w:r>
        <w:rPr>
          <w:spacing w:val="-70"/>
        </w:rPr>
        <w:t> </w:t>
      </w:r>
      <w:r>
        <w:rPr>
          <w:spacing w:val="-70"/>
        </w:rPr>
      </w:r>
      <w:r>
        <w:rPr>
          <w:spacing w:val="-2"/>
        </w:rPr>
        <w:t>用逐步走向成熟与落地，以及业界对关键信息基础设施安全的重视，为我国软件和信息技术服务业带来了更为广阔的创新发</w:t>
      </w:r>
      <w:r>
        <w:rPr>
          <w:spacing w:val="-64"/>
        </w:rPr>
        <w:t> </w:t>
      </w:r>
      <w:r>
        <w:rPr>
          <w:spacing w:val="-64"/>
        </w:rPr>
      </w:r>
      <w:r>
        <w:rPr>
          <w:spacing w:val="-2"/>
        </w:rPr>
        <w:t>展空间。未来，以大数据、云计算、区块链、人工智能为典型代表的金融科技将推动金融的智慧化，多行业协同、跨产业链</w:t>
      </w:r>
    </w:p>
    <w:p>
      <w:pPr>
        <w:spacing w:after="0" w:line="316"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rPr>
          <w:rFonts w:ascii="宋体" w:hAnsi="宋体" w:cs="宋体" w:eastAsia="宋体" w:hint="default"/>
        </w:rPr>
      </w:pPr>
      <w:r>
        <w:rPr/>
        <w:t>的一体化生产和技术融合成为未来</w:t>
      </w:r>
      <w:r>
        <w:rPr>
          <w:rFonts w:ascii="宋体" w:hAnsi="宋体" w:cs="宋体" w:eastAsia="宋体" w:hint="default"/>
        </w:rPr>
        <w:t>IT</w:t>
      </w:r>
      <w:r>
        <w:rPr/>
        <w:t>产业发展的新趋势。</w:t>
      </w:r>
      <w:r>
        <w:rPr>
          <w:rFonts w:ascii="宋体" w:hAnsi="宋体" w:cs="宋体" w:eastAsia="宋体" w:hint="default"/>
        </w:rPr>
        <w:t> </w:t>
      </w:r>
    </w:p>
    <w:p>
      <w:pPr>
        <w:pStyle w:val="BodyText"/>
        <w:spacing w:line="430" w:lineRule="atLeast" w:before="2"/>
        <w:ind w:left="513" w:right="985"/>
        <w:jc w:val="left"/>
      </w:pPr>
      <w:r>
        <w:rPr>
          <w:rFonts w:ascii="宋体" w:hAnsi="宋体" w:cs="宋体" w:eastAsia="宋体" w:hint="default"/>
          <w:b/>
          <w:bCs/>
        </w:rPr>
        <w:t>（四）客户所处行业分析</w:t>
      </w:r>
      <w:r>
        <w:rPr>
          <w:rFonts w:ascii="宋体" w:hAnsi="宋体" w:cs="宋体" w:eastAsia="宋体" w:hint="default"/>
          <w:b/>
          <w:bCs/>
          <w:w w:val="99"/>
        </w:rPr>
        <w:t> </w:t>
      </w:r>
      <w:r>
        <w:rPr>
          <w:spacing w:val="-4"/>
        </w:rPr>
        <w:t>公司目前的客户重点为金融行业，以银行业为主。银行业是国民经济体系重要的组成部分和核心产业，对促进经济发展、</w:t>
      </w:r>
    </w:p>
    <w:p>
      <w:pPr>
        <w:pStyle w:val="BodyText"/>
        <w:spacing w:line="316" w:lineRule="auto" w:before="76"/>
        <w:ind w:right="1128"/>
        <w:jc w:val="both"/>
        <w:rPr>
          <w:rFonts w:ascii="宋体" w:hAnsi="宋体" w:cs="宋体" w:eastAsia="宋体" w:hint="default"/>
        </w:rPr>
      </w:pPr>
      <w:r>
        <w:rPr>
          <w:spacing w:val="-2"/>
        </w:rPr>
        <w:t>完善投融资体系的作用显著。经过多年的改革发展，我国形成了多层次的银行业体系，我国银行业各类机构主要分为大型商</w:t>
      </w:r>
      <w:r>
        <w:rPr>
          <w:spacing w:val="-63"/>
        </w:rPr>
        <w:t> </w:t>
      </w:r>
      <w:r>
        <w:rPr>
          <w:spacing w:val="-63"/>
        </w:rPr>
      </w:r>
      <w:r>
        <w:rPr/>
        <w:t>业银行、股份制商业银行、城市商业银行以及其他类金融机构等。近年来，随着国内金融市场化程度的不断提高，以及</w:t>
      </w:r>
      <w:r>
        <w:rPr>
          <w:rFonts w:ascii="宋体" w:hAnsi="宋体" w:cs="宋体" w:eastAsia="宋体" w:hint="default"/>
        </w:rPr>
        <w:t>GDP</w:t>
      </w:r>
      <w:r>
        <w:rPr>
          <w:rFonts w:ascii="宋体" w:hAnsi="宋体" w:cs="宋体" w:eastAsia="宋体" w:hint="default"/>
          <w:spacing w:val="-80"/>
        </w:rPr>
        <w:t> </w:t>
      </w:r>
      <w:r>
        <w:rPr/>
        <w:t>的高速增长与经济货币程度的提高，以及社会对金融服务需求的不断增长，也推动了银行业的持续、快速发展。</w:t>
      </w:r>
      <w:r>
        <w:rPr>
          <w:rFonts w:ascii="宋体" w:hAnsi="宋体" w:cs="宋体" w:eastAsia="宋体" w:hint="default"/>
        </w:rPr>
        <w:t> </w:t>
      </w:r>
    </w:p>
    <w:p>
      <w:pPr>
        <w:pStyle w:val="BodyText"/>
        <w:spacing w:line="316" w:lineRule="auto" w:before="139"/>
        <w:ind w:right="1128" w:firstLine="360"/>
        <w:jc w:val="both"/>
        <w:rPr>
          <w:rFonts w:ascii="宋体" w:hAnsi="宋体" w:cs="宋体" w:eastAsia="宋体" w:hint="default"/>
        </w:rPr>
      </w:pPr>
      <w:r>
        <w:rPr>
          <w:color w:val="242424"/>
          <w:spacing w:val="-2"/>
        </w:rPr>
        <w:t>随着信息技术的快速发展，信息化成为银行业的重要发展趋势，银行业对信息化的依赖程度越来越高。</w:t>
      </w:r>
      <w:r>
        <w:rPr>
          <w:spacing w:val="-2"/>
        </w:rPr>
        <w:t>以银行为代表的</w:t>
      </w:r>
      <w:r>
        <w:rPr/>
        <w:t> </w:t>
      </w:r>
      <w:r>
        <w:rPr>
          <w:spacing w:val="-2"/>
        </w:rPr>
        <w:t>金融机构积极拥抱新技术，科技“重构”金融，银行业逐渐由传统的服务模式向智慧化、信息化模式发展，科技赋能金融行</w:t>
      </w:r>
      <w:r>
        <w:rPr>
          <w:spacing w:val="-65"/>
        </w:rPr>
        <w:t> </w:t>
      </w:r>
      <w:r>
        <w:rPr>
          <w:spacing w:val="-65"/>
        </w:rPr>
      </w:r>
      <w:r>
        <w:rPr/>
        <w:t>业，给行业带来颠覆性的历史机遇。目前，银行业已经成为我国信息化建设水平最高的行业之一。</w:t>
      </w:r>
      <w:r>
        <w:rPr>
          <w:rFonts w:ascii="宋体" w:hAnsi="宋体" w:cs="宋体" w:eastAsia="宋体" w:hint="default"/>
        </w:rPr>
        <w:t> </w:t>
      </w:r>
    </w:p>
    <w:p>
      <w:pPr>
        <w:pStyle w:val="Heading6"/>
        <w:spacing w:line="240" w:lineRule="auto"/>
        <w:ind w:left="513" w:right="1133"/>
        <w:jc w:val="left"/>
        <w:rPr>
          <w:rFonts w:ascii="宋体" w:hAnsi="宋体" w:cs="宋体" w:eastAsia="宋体" w:hint="default"/>
          <w:b w:val="0"/>
          <w:bCs w:val="0"/>
        </w:rPr>
      </w:pPr>
      <w:r>
        <w:rPr>
          <w:rFonts w:ascii="宋体" w:hAnsi="宋体" w:cs="宋体" w:eastAsia="宋体" w:hint="default"/>
        </w:rPr>
        <w:t>1</w:t>
      </w:r>
      <w:r>
        <w:rPr/>
        <w:t>、宏观经济形势</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5"/>
          <w:szCs w:val="15"/>
        </w:rPr>
      </w:pPr>
    </w:p>
    <w:p>
      <w:pPr>
        <w:pStyle w:val="BodyText"/>
        <w:spacing w:line="316" w:lineRule="auto"/>
        <w:ind w:right="1133" w:firstLine="360"/>
        <w:jc w:val="both"/>
        <w:rPr>
          <w:rFonts w:ascii="宋体" w:hAnsi="宋体" w:cs="宋体" w:eastAsia="宋体" w:hint="default"/>
        </w:rPr>
      </w:pPr>
      <w:r>
        <w:rPr>
          <w:rFonts w:ascii="宋体" w:hAnsi="宋体" w:cs="宋体" w:eastAsia="宋体" w:hint="default"/>
          <w:spacing w:val="-2"/>
        </w:rPr>
        <w:t>2018</w:t>
      </w:r>
      <w:r>
        <w:rPr>
          <w:spacing w:val="-2"/>
        </w:rPr>
        <w:t>年，全球经济总体延续复苏态势，全球经济和贸易增长有所放缓，主要经济体走势不同步，各国宏观政策进一步分</w:t>
      </w:r>
      <w:r>
        <w:rPr/>
        <w:t> </w:t>
      </w:r>
      <w:r>
        <w:rPr>
          <w:spacing w:val="-2"/>
        </w:rPr>
        <w:t>化，全球经济增长的同步性降低。中国经济形势处在“稳中有变，变中有忧，外部环境复杂严峻，经济面临下行压力”的大</w:t>
      </w:r>
      <w:r>
        <w:rPr>
          <w:spacing w:val="-66"/>
        </w:rPr>
        <w:t> </w:t>
      </w:r>
      <w:r>
        <w:rPr>
          <w:spacing w:val="-66"/>
        </w:rPr>
      </w:r>
      <w:r>
        <w:rPr>
          <w:spacing w:val="-2"/>
        </w:rPr>
        <w:t>环境下，受国内经济增速下滑、供给侧结构性改革不断深化，“僵尸企业”加速出清、传统行业去产能等因素的影响，国内</w:t>
      </w:r>
      <w:r>
        <w:rPr>
          <w:spacing w:val="-66"/>
        </w:rPr>
        <w:t> </w:t>
      </w:r>
      <w:r>
        <w:rPr>
          <w:spacing w:val="-66"/>
        </w:rPr>
      </w:r>
      <w:r>
        <w:rPr/>
        <w:t>实施了稳健偏松、结构性宽松的货币政策，银行业保持总体稳定发展态势。</w:t>
      </w:r>
      <w:r>
        <w:rPr>
          <w:rFonts w:ascii="宋体" w:hAnsi="宋体" w:cs="宋体" w:eastAsia="宋体" w:hint="default"/>
        </w:rPr>
        <w:t> </w:t>
      </w:r>
    </w:p>
    <w:p>
      <w:pPr>
        <w:pStyle w:val="Heading6"/>
        <w:spacing w:line="240" w:lineRule="auto"/>
        <w:ind w:left="513" w:right="1133"/>
        <w:jc w:val="left"/>
        <w:rPr>
          <w:rFonts w:ascii="宋体" w:hAnsi="宋体" w:cs="宋体" w:eastAsia="宋体" w:hint="default"/>
          <w:b w:val="0"/>
          <w:bCs w:val="0"/>
        </w:rPr>
      </w:pPr>
      <w:r>
        <w:rPr>
          <w:rFonts w:ascii="宋体" w:hAnsi="宋体" w:cs="宋体" w:eastAsia="宋体" w:hint="default"/>
        </w:rPr>
        <w:t>2</w:t>
      </w:r>
      <w:r>
        <w:rPr/>
        <w:t>、行业政策环境</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130" w:firstLine="360"/>
        <w:jc w:val="both"/>
        <w:rPr>
          <w:rFonts w:ascii="宋体" w:hAnsi="宋体" w:cs="宋体" w:eastAsia="宋体" w:hint="default"/>
        </w:rPr>
      </w:pPr>
      <w:r>
        <w:rPr>
          <w:rFonts w:ascii="宋体" w:hAnsi="宋体" w:cs="宋体" w:eastAsia="宋体" w:hint="default"/>
          <w:spacing w:val="-2"/>
        </w:rPr>
        <w:t>2018</w:t>
      </w:r>
      <w:r>
        <w:rPr>
          <w:spacing w:val="-2"/>
        </w:rPr>
        <w:t>年度中国经济运行总体平稳，但下行压力加大。因此，宏观金融政策由上半年的去杠杆、严监管转变为下半年的稳</w:t>
      </w:r>
      <w:r>
        <w:rPr/>
        <w:t> 杠杆、货币政策稳健，但由上半年的偏紧转向偏松，四次定向降准后市场利率整体呈现下行趋势。“一委一行两会</w:t>
      </w:r>
      <w:r>
        <w:rPr>
          <w:rFonts w:ascii="宋体" w:hAnsi="宋体" w:cs="宋体" w:eastAsia="宋体" w:hint="default"/>
        </w:rPr>
        <w:t>+</w:t>
      </w:r>
      <w:r>
        <w:rPr/>
        <w:t>地方金</w:t>
      </w:r>
      <w:r>
        <w:rPr>
          <w:spacing w:val="-82"/>
        </w:rPr>
        <w:t> </w:t>
      </w:r>
      <w:r>
        <w:rPr/>
        <w:t>融监督管理局”的新型金融监管框架构建，防控金融风险的手段不断加强，银行业运营稳健。</w:t>
      </w:r>
      <w:r>
        <w:rPr>
          <w:rFonts w:ascii="宋体" w:hAnsi="宋体" w:cs="宋体" w:eastAsia="宋体" w:hint="default"/>
        </w:rPr>
        <w:t> </w:t>
      </w:r>
    </w:p>
    <w:p>
      <w:pPr>
        <w:pStyle w:val="BodyText"/>
        <w:spacing w:line="240" w:lineRule="auto" w:before="139"/>
        <w:ind w:left="513" w:right="985"/>
        <w:jc w:val="left"/>
      </w:pPr>
      <w:r>
        <w:rPr/>
        <w:t>近年来</w:t>
      </w:r>
      <w:r>
        <w:rPr>
          <w:spacing w:val="-44"/>
        </w:rPr>
        <w:t>，</w:t>
      </w:r>
      <w:r>
        <w:rPr/>
        <w:t>中国银监会及其他监管机构不断出台相应的支持银行业信息化发展的一系列政策法规</w:t>
      </w:r>
      <w:r>
        <w:rPr>
          <w:spacing w:val="-87"/>
        </w:rPr>
        <w:t>：</w:t>
      </w:r>
      <w:r>
        <w:rPr/>
        <w:t>《银行业监督管理法</w:t>
      </w:r>
      <w:r>
        <w:rPr>
          <w:spacing w:val="-42"/>
        </w:rPr>
        <w:t>》</w:t>
      </w:r>
      <w:r>
        <w:rPr/>
        <w:t>、</w:t>
      </w:r>
    </w:p>
    <w:p>
      <w:pPr>
        <w:pStyle w:val="BodyText"/>
        <w:spacing w:line="319" w:lineRule="auto" w:before="76"/>
        <w:ind w:right="1040"/>
        <w:jc w:val="both"/>
        <w:rPr>
          <w:rFonts w:ascii="宋体" w:hAnsi="宋体" w:cs="宋体" w:eastAsia="宋体" w:hint="default"/>
        </w:rPr>
      </w:pPr>
      <w:r>
        <w:rPr>
          <w:spacing w:val="-2"/>
        </w:rPr>
        <w:t>《银监会“十三五”信息化建设规划》、《中国银行业信息科技“十三五”发展规划监管白皮书》、《中国银行业信息科技</w:t>
      </w:r>
      <w:r>
        <w:rPr>
          <w:spacing w:val="-66"/>
        </w:rPr>
        <w:t> </w:t>
      </w:r>
      <w:r>
        <w:rPr>
          <w:spacing w:val="-66"/>
        </w:rPr>
      </w:r>
      <w:r>
        <w:rPr>
          <w:spacing w:val="-2"/>
        </w:rPr>
        <w:t>“十三五”发展规划监管指导意见》、《中国金融业信息技术“十三五”发展规划》等等，对银行业信息化建设的主要目标</w:t>
      </w:r>
      <w:r>
        <w:rPr>
          <w:spacing w:val="-65"/>
        </w:rPr>
        <w:t> </w:t>
      </w:r>
      <w:r>
        <w:rPr>
          <w:spacing w:val="-65"/>
        </w:rPr>
      </w:r>
      <w:r>
        <w:rPr>
          <w:spacing w:val="-2"/>
        </w:rPr>
        <w:t>提出了要求，银行业要利用金融科技，依托云计算、大数据、区块链、人工智能等新技术，全面推进银行业信息化发展提质</w:t>
      </w:r>
      <w:r>
        <w:rPr>
          <w:spacing w:val="-68"/>
        </w:rPr>
        <w:t> </w:t>
      </w:r>
      <w:r>
        <w:rPr>
          <w:spacing w:val="-68"/>
        </w:rPr>
      </w:r>
      <w:r>
        <w:rPr>
          <w:spacing w:val="-2"/>
        </w:rPr>
        <w:t>增效，建立开放、弹性、高效、安全的新一代银行系统，强化信息安全和风险管理，以信息科技引领创新发展、转型升级。</w:t>
      </w:r>
      <w:r>
        <w:rPr>
          <w:rFonts w:ascii="宋体" w:hAnsi="宋体" w:cs="宋体" w:eastAsia="宋体" w:hint="default"/>
        </w:rPr>
        <w:t> </w:t>
      </w:r>
    </w:p>
    <w:p>
      <w:pPr>
        <w:pStyle w:val="BodyText"/>
        <w:spacing w:line="432" w:lineRule="exact" w:before="1"/>
        <w:ind w:left="513" w:right="985"/>
        <w:jc w:val="left"/>
      </w:pPr>
      <w:r>
        <w:rPr>
          <w:rFonts w:ascii="宋体" w:hAnsi="宋体" w:cs="宋体" w:eastAsia="宋体" w:hint="default"/>
          <w:b/>
          <w:bCs/>
        </w:rPr>
        <w:t>3</w:t>
      </w:r>
      <w:r>
        <w:rPr>
          <w:rFonts w:ascii="宋体" w:hAnsi="宋体" w:cs="宋体" w:eastAsia="宋体" w:hint="default"/>
          <w:b/>
          <w:bCs/>
        </w:rPr>
        <w:t>、信息化投资需求</w:t>
      </w:r>
      <w:r>
        <w:rPr>
          <w:rFonts w:ascii="宋体" w:hAnsi="宋体" w:cs="宋体" w:eastAsia="宋体" w:hint="default"/>
        </w:rPr>
        <w:t> </w:t>
      </w:r>
      <w:r>
        <w:rPr>
          <w:spacing w:val="-2"/>
        </w:rPr>
        <w:t>随着大数据、云计算、人工智能和区块链等新技术的发展与应用，银行和金融科技的深度融合将促进银行转型，伴随着</w:t>
      </w:r>
    </w:p>
    <w:p>
      <w:pPr>
        <w:pStyle w:val="BodyText"/>
        <w:spacing w:line="316" w:lineRule="auto" w:before="15"/>
        <w:ind w:right="1131"/>
        <w:jc w:val="both"/>
        <w:rPr>
          <w:rFonts w:ascii="宋体" w:hAnsi="宋体" w:cs="宋体" w:eastAsia="宋体" w:hint="default"/>
        </w:rPr>
      </w:pPr>
      <w:r>
        <w:rPr>
          <w:spacing w:val="-2"/>
        </w:rPr>
        <w:t>中国银行业正在步入“严监管”时代，健全金融监管体系，强调守住不发生系统性金融风险底线，银行业发展将越来越重视</w:t>
      </w:r>
      <w:r>
        <w:rPr>
          <w:spacing w:val="-66"/>
        </w:rPr>
        <w:t> </w:t>
      </w:r>
      <w:r>
        <w:rPr>
          <w:spacing w:val="-66"/>
        </w:rPr>
      </w:r>
      <w:r>
        <w:rPr>
          <w:spacing w:val="-2"/>
        </w:rPr>
        <w:t>风险控制与加强合规，未来在风险量化管理与合规方面的</w:t>
      </w:r>
      <w:r>
        <w:rPr>
          <w:rFonts w:ascii="宋体" w:hAnsi="宋体" w:cs="宋体" w:eastAsia="宋体" w:hint="default"/>
          <w:spacing w:val="-2"/>
        </w:rPr>
        <w:t>IT</w:t>
      </w:r>
      <w:r>
        <w:rPr>
          <w:spacing w:val="-2"/>
        </w:rPr>
        <w:t>投入力度将不断加大，中国银行业与金融科技深度融合的时代正</w:t>
      </w:r>
      <w:r>
        <w:rPr>
          <w:spacing w:val="-63"/>
        </w:rPr>
        <w:t> </w:t>
      </w:r>
      <w:r>
        <w:rPr>
          <w:spacing w:val="-63"/>
        </w:rPr>
      </w:r>
      <w:r>
        <w:rPr/>
        <w:t>在到来，金融科技在银行业的应用正逐步呈现出金融服务场景化、平台化、智能化的发展趋势。</w:t>
      </w:r>
      <w:r>
        <w:rPr>
          <w:rFonts w:ascii="宋体" w:hAnsi="宋体" w:cs="宋体" w:eastAsia="宋体" w:hint="default"/>
        </w:rPr>
        <w:t> </w:t>
      </w:r>
    </w:p>
    <w:p>
      <w:pPr>
        <w:pStyle w:val="BodyText"/>
        <w:spacing w:line="319" w:lineRule="auto" w:before="139"/>
        <w:ind w:right="1128"/>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据赛迪顾问数据显示，未来，随着“互联网</w:t>
      </w:r>
      <w:r>
        <w:rPr>
          <w:rFonts w:ascii="宋体" w:hAnsi="宋体" w:cs="宋体" w:eastAsia="宋体" w:hint="default"/>
        </w:rPr>
        <w:t>+</w:t>
      </w:r>
      <w:r>
        <w:rPr/>
        <w:t>”战略的实施，云计算、大数据、区块链、人工智能等新兴技术及应用逐 </w:t>
      </w:r>
      <w:r>
        <w:rPr>
          <w:spacing w:val="-2"/>
        </w:rPr>
        <w:t>步走向成熟与落地，以及业界对关键信息基础设施安全的重视，金融行业用户对</w:t>
      </w:r>
      <w:r>
        <w:rPr>
          <w:rFonts w:ascii="宋体" w:hAnsi="宋体" w:cs="宋体" w:eastAsia="宋体" w:hint="default"/>
          <w:spacing w:val="-2"/>
        </w:rPr>
        <w:t>IT</w:t>
      </w:r>
      <w:r>
        <w:rPr>
          <w:spacing w:val="-2"/>
        </w:rPr>
        <w:t>应用的投资将继续增长，预计</w:t>
      </w:r>
      <w:r>
        <w:rPr>
          <w:rFonts w:ascii="宋体" w:hAnsi="宋体" w:cs="宋体" w:eastAsia="宋体" w:hint="default"/>
          <w:spacing w:val="-2"/>
        </w:rPr>
        <w:t>2019</w:t>
      </w:r>
      <w:r>
        <w:rPr>
          <w:spacing w:val="-2"/>
        </w:rPr>
        <w:t>年中国</w:t>
      </w:r>
      <w:r>
        <w:rPr>
          <w:spacing w:val="-60"/>
        </w:rPr>
        <w:t> </w:t>
      </w:r>
      <w:r>
        <w:rPr>
          <w:spacing w:val="-60"/>
        </w:rPr>
      </w:r>
      <w:r>
        <w:rPr/>
        <w:t>金融业</w:t>
      </w:r>
      <w:r>
        <w:rPr>
          <w:rFonts w:ascii="宋体" w:hAnsi="宋体" w:cs="宋体" w:eastAsia="宋体" w:hint="default"/>
        </w:rPr>
        <w:t>IT</w:t>
      </w:r>
      <w:r>
        <w:rPr/>
        <w:t>应用市场的规模增长速度</w:t>
      </w:r>
      <w:r>
        <w:rPr>
          <w:rFonts w:ascii="宋体" w:hAnsi="宋体" w:cs="宋体" w:eastAsia="宋体" w:hint="default"/>
        </w:rPr>
        <w:t>6%</w:t>
      </w:r>
      <w:r>
        <w:rPr/>
        <w:t>，达到</w:t>
      </w:r>
      <w:r>
        <w:rPr>
          <w:rFonts w:ascii="宋体" w:hAnsi="宋体" w:cs="宋体" w:eastAsia="宋体" w:hint="default"/>
        </w:rPr>
        <w:t>1,496.7</w:t>
      </w:r>
      <w:r>
        <w:rPr/>
        <w:t>亿元，</w:t>
      </w:r>
      <w:r>
        <w:rPr>
          <w:rFonts w:ascii="宋体" w:hAnsi="宋体" w:cs="宋体" w:eastAsia="宋体" w:hint="default"/>
        </w:rPr>
        <w:t>2020</w:t>
      </w:r>
      <w:r>
        <w:rPr/>
        <w:t>年的市场规模增长速度</w:t>
      </w:r>
      <w:r>
        <w:rPr>
          <w:rFonts w:ascii="宋体" w:hAnsi="宋体" w:cs="宋体" w:eastAsia="宋体" w:hint="default"/>
        </w:rPr>
        <w:t>6.2%</w:t>
      </w:r>
      <w:r>
        <w:rPr/>
        <w:t>，达到</w:t>
      </w:r>
      <w:r>
        <w:rPr>
          <w:rFonts w:ascii="宋体" w:hAnsi="宋体" w:cs="宋体" w:eastAsia="宋体" w:hint="default"/>
        </w:rPr>
        <w:t>1,589.2</w:t>
      </w:r>
      <w:r>
        <w:rPr/>
        <w:t>亿元。</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3"/>
        <w:spacing w:line="240" w:lineRule="auto"/>
        <w:ind w:right="0"/>
        <w:jc w:val="both"/>
        <w:rPr>
          <w:rFonts w:ascii="宋体" w:hAnsi="宋体" w:cs="宋体" w:eastAsia="宋体" w:hint="default"/>
          <w:b w:val="0"/>
          <w:bCs w:val="0"/>
        </w:rPr>
      </w:pPr>
      <w:r>
        <w:rPr/>
        <w:t>二、主要资产重大变化情况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both"/>
        <w:rPr>
          <w:rFonts w:ascii="宋体" w:hAnsi="宋体" w:cs="宋体" w:eastAsia="宋体" w:hint="default"/>
          <w:b w:val="0"/>
          <w:bCs w:val="0"/>
        </w:rPr>
      </w:pPr>
      <w:r>
        <w:rPr>
          <w:rFonts w:ascii="宋体" w:hAnsi="宋体" w:cs="宋体" w:eastAsia="宋体" w:hint="default"/>
        </w:rPr>
        <w:t>1</w:t>
      </w:r>
      <w:r>
        <w:rPr/>
        <w:t>、主要资产重大变化情况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050"/>
        <w:gridCol w:w="6520"/>
      </w:tblGrid>
      <w:tr>
        <w:trPr>
          <w:trHeight w:val="866"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主要资产</w:t>
            </w:r>
            <w:r>
              <w:rPr>
                <w:rFonts w:ascii="宋体" w:hAnsi="宋体" w:cs="宋体" w:eastAsia="宋体" w:hint="default"/>
                <w:sz w:val="18"/>
                <w:szCs w:val="18"/>
              </w:rPr>
              <w:t> </w:t>
            </w:r>
          </w:p>
        </w:tc>
        <w:tc>
          <w:tcPr>
            <w:tcW w:w="6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重大变化说明</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050"/>
        <w:gridCol w:w="6520"/>
      </w:tblGrid>
      <w:tr>
        <w:trPr>
          <w:trHeight w:val="334" w:hRule="exact"/>
        </w:trPr>
        <w:tc>
          <w:tcPr>
            <w:tcW w:w="3050" w:type="dxa"/>
            <w:tcBorders>
              <w:top w:val="single" w:sz="6" w:space="0" w:color="000000"/>
              <w:left w:val="nil" w:sz="6" w:space="0" w:color="auto"/>
              <w:bottom w:val="single" w:sz="4" w:space="0" w:color="000000"/>
              <w:right w:val="nil" w:sz="6" w:space="0" w:color="auto"/>
            </w:tcBorders>
          </w:tcPr>
          <w:p>
            <w:pPr/>
          </w:p>
        </w:tc>
        <w:tc>
          <w:tcPr>
            <w:tcW w:w="6520" w:type="dxa"/>
            <w:tcBorders>
              <w:top w:val="single" w:sz="6" w:space="0" w:color="000000"/>
              <w:left w:val="nil" w:sz="6" w:space="0" w:color="auto"/>
              <w:bottom w:val="single" w:sz="4" w:space="0" w:color="000000"/>
              <w:right w:val="nil" w:sz="6" w:space="0" w:color="auto"/>
            </w:tcBorders>
          </w:tcPr>
          <w:p>
            <w:pPr/>
          </w:p>
        </w:tc>
      </w:tr>
      <w:tr>
        <w:trPr>
          <w:trHeight w:val="802"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股权资产</w:t>
            </w:r>
            <w:r>
              <w:rPr>
                <w:rFonts w:ascii="宋体" w:hAnsi="宋体" w:cs="宋体" w:eastAsia="宋体" w:hint="default"/>
                <w:sz w:val="18"/>
                <w:szCs w:val="18"/>
              </w:rPr>
              <w:t> </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投资并购和联营企业处置所致</w:t>
            </w:r>
            <w:r>
              <w:rPr>
                <w:rFonts w:ascii="宋体" w:hAnsi="宋体" w:cs="宋体" w:eastAsia="宋体" w:hint="default"/>
                <w:sz w:val="18"/>
                <w:szCs w:val="18"/>
              </w:rPr>
              <w:t> </w:t>
            </w:r>
          </w:p>
        </w:tc>
      </w:tr>
    </w:tbl>
    <w:p>
      <w:pPr>
        <w:spacing w:line="240" w:lineRule="auto" w:before="3"/>
        <w:rPr>
          <w:rFonts w:ascii="宋体" w:hAnsi="宋体" w:cs="宋体" w:eastAsia="宋体" w:hint="default"/>
          <w:b/>
          <w:bCs/>
          <w:sz w:val="19"/>
          <w:szCs w:val="19"/>
        </w:rPr>
      </w:pPr>
    </w:p>
    <w:p>
      <w:pPr>
        <w:spacing w:before="36"/>
        <w:ind w:left="113" w:right="755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240" w:lineRule="auto"/>
        <w:ind w:left="113" w:right="755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left="113" w:right="7553"/>
        <w:jc w:val="left"/>
        <w:rPr>
          <w:rFonts w:ascii="宋体" w:hAnsi="宋体" w:cs="宋体" w:eastAsia="宋体" w:hint="default"/>
          <w:b w:val="0"/>
          <w:bCs w:val="0"/>
        </w:rPr>
      </w:pPr>
      <w:r>
        <w:rPr/>
        <w:t>三、核心竞争力分析</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360" w:lineRule="auto"/>
        <w:ind w:left="113" w:right="7553"/>
        <w:jc w:val="left"/>
        <w:rPr>
          <w:rFonts w:ascii="宋体" w:hAnsi="宋体" w:cs="宋体" w:eastAsia="宋体" w:hint="default"/>
        </w:rPr>
      </w:pPr>
      <w:r>
        <w:rPr/>
        <w:t>公司是否需要遵守特殊行业的披露要求</w:t>
      </w:r>
      <w:r>
        <w:rPr>
          <w:rFonts w:ascii="宋体" w:hAnsi="宋体" w:cs="宋体" w:eastAsia="宋体" w:hint="default"/>
        </w:rPr>
        <w:t> </w:t>
      </w:r>
      <w:r>
        <w:rPr/>
        <w:t>是</w:t>
      </w:r>
      <w:r>
        <w:rPr>
          <w:rFonts w:ascii="宋体" w:hAnsi="宋体" w:cs="宋体" w:eastAsia="宋体" w:hint="default"/>
        </w:rPr>
        <w:t> </w:t>
      </w:r>
    </w:p>
    <w:p>
      <w:pPr>
        <w:pStyle w:val="BodyText"/>
        <w:spacing w:line="240" w:lineRule="auto" w:before="28"/>
        <w:ind w:left="113" w:right="7553"/>
        <w:jc w:val="left"/>
        <w:rPr>
          <w:rFonts w:ascii="宋体" w:hAnsi="宋体" w:cs="宋体" w:eastAsia="宋体" w:hint="default"/>
        </w:rPr>
      </w:pPr>
      <w:r>
        <w:rPr/>
        <w:t>软件与信息技术服务业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left="113" w:right="1033" w:firstLine="360"/>
        <w:jc w:val="left"/>
        <w:rPr>
          <w:rFonts w:ascii="宋体" w:hAnsi="宋体" w:cs="宋体" w:eastAsia="宋体" w:hint="default"/>
        </w:rPr>
      </w:pPr>
      <w:r>
        <w:rPr/>
        <w:t>作为专业的数字化服务提供商，公司以“做专业的数字化服务提供商，</w:t>
      </w:r>
      <w:r>
        <w:rPr>
          <w:rFonts w:ascii="宋体" w:hAnsi="宋体" w:cs="宋体" w:eastAsia="宋体" w:hint="default"/>
        </w:rPr>
        <w:t>DSV</w:t>
      </w:r>
      <w:r>
        <w:rPr/>
        <w:t>赋能数字化变革”为发展定位，建立起了覆 </w:t>
      </w:r>
      <w:r>
        <w:rPr>
          <w:spacing w:val="-2"/>
        </w:rPr>
        <w:t>盖全国的应用开发及销售服务体系，可为客户提供高质量的</w:t>
      </w:r>
      <w:r>
        <w:rPr>
          <w:rFonts w:ascii="宋体" w:hAnsi="宋体" w:cs="宋体" w:eastAsia="宋体" w:hint="default"/>
          <w:spacing w:val="-2"/>
        </w:rPr>
        <w:t>IT</w:t>
      </w:r>
      <w:r>
        <w:rPr>
          <w:spacing w:val="-2"/>
        </w:rPr>
        <w:t>专业服务。经过多年的积累与沉淀，公司品牌“南天”在银行</w:t>
      </w:r>
      <w:r>
        <w:rPr>
          <w:spacing w:val="-65"/>
        </w:rPr>
        <w:t> </w:t>
      </w:r>
      <w:r>
        <w:rPr>
          <w:spacing w:val="-65"/>
        </w:rPr>
      </w:r>
      <w:r>
        <w:rPr>
          <w:rFonts w:ascii="宋体" w:hAnsi="宋体" w:cs="宋体" w:eastAsia="宋体" w:hint="default"/>
        </w:rPr>
        <w:t>IT</w:t>
      </w:r>
      <w:r>
        <w:rPr/>
        <w:t>领域具有很高的知名度和认可度。面对日益激烈的市场竞争环境，公司通过</w:t>
      </w:r>
      <w:r>
        <w:rPr>
          <w:rFonts w:ascii="宋体" w:hAnsi="宋体" w:cs="宋体" w:eastAsia="宋体" w:hint="default"/>
        </w:rPr>
        <w:t>30</w:t>
      </w:r>
      <w:r>
        <w:rPr/>
        <w:t>多年在</w:t>
      </w:r>
      <w:r>
        <w:rPr>
          <w:rFonts w:ascii="宋体" w:hAnsi="宋体" w:cs="宋体" w:eastAsia="宋体" w:hint="default"/>
        </w:rPr>
        <w:t>IT</w:t>
      </w:r>
      <w:r>
        <w:rPr/>
        <w:t>领域的技术积累及客户最佳实践， </w:t>
      </w:r>
      <w:r>
        <w:rPr>
          <w:spacing w:val="-2"/>
        </w:rPr>
        <w:t>依托软件业务、集成服务业务、产品服务业务、智慧城市业务、创新业务等业务板块，以“产品服务化，服务产品化”为理</w:t>
      </w:r>
      <w:r>
        <w:rPr>
          <w:spacing w:val="-67"/>
        </w:rPr>
        <w:t> </w:t>
      </w:r>
      <w:r>
        <w:rPr>
          <w:spacing w:val="-67"/>
        </w:rPr>
      </w:r>
      <w:r>
        <w:rPr/>
        <w:t>念，用数字化服务赋能客户业务的转型和升级，致力于为客户提供贯穿其</w:t>
      </w:r>
      <w:r>
        <w:rPr>
          <w:rFonts w:ascii="宋体" w:hAnsi="宋体" w:cs="宋体" w:eastAsia="宋体" w:hint="default"/>
        </w:rPr>
        <w:t>IT</w:t>
      </w:r>
      <w:r>
        <w:rPr/>
        <w:t>建设全生命周期的“一站式”数字化服务。</w:t>
      </w:r>
      <w:r>
        <w:rPr>
          <w:rFonts w:ascii="宋体" w:hAnsi="宋体" w:cs="宋体" w:eastAsia="宋体" w:hint="default"/>
        </w:rPr>
        <w:t> </w:t>
      </w:r>
    </w:p>
    <w:p>
      <w:pPr>
        <w:pStyle w:val="BodyText"/>
        <w:spacing w:line="316" w:lineRule="auto" w:before="139"/>
        <w:ind w:left="113" w:right="1033" w:firstLine="360"/>
        <w:jc w:val="left"/>
        <w:rPr>
          <w:rFonts w:ascii="宋体" w:hAnsi="宋体" w:cs="宋体" w:eastAsia="宋体" w:hint="default"/>
        </w:rPr>
      </w:pPr>
      <w:r>
        <w:rPr>
          <w:spacing w:val="-2"/>
        </w:rPr>
        <w:t>在软件业务方面，南天是国内银行业十大应用软件解决方案商之一，在金融行业具有突出的优势地位，成功实施了众多</w:t>
      </w:r>
      <w:r>
        <w:rPr/>
        <w:t> </w:t>
      </w:r>
      <w:r>
        <w:rPr>
          <w:spacing w:val="-2"/>
        </w:rPr>
        <w:t>应用软件系统工程，在众多家金融机构推广使用；南天信息是具有在银行开放式平台上以小机集群方案部署大规模高容量核</w:t>
      </w:r>
      <w:r>
        <w:rPr>
          <w:spacing w:val="-64"/>
        </w:rPr>
        <w:t> </w:t>
      </w:r>
      <w:r>
        <w:rPr>
          <w:spacing w:val="-64"/>
        </w:rPr>
      </w:r>
      <w:r>
        <w:rPr/>
        <w:t>心系统的能力的厂商。公司积极响应“自主可控、安全可信”的国家信息化建设号召，聚焦行业客户信息化，围绕云计算、 大数据、人工智能等最新技术，研制了一系列具有自主知识产权的软件产品和解决方案，客户广泛覆盖政府、电信、医药、 税务、石油、电力、制造业等多个行业。</w:t>
      </w:r>
      <w:r>
        <w:rPr>
          <w:rFonts w:ascii="宋体" w:hAnsi="宋体" w:cs="宋体" w:eastAsia="宋体" w:hint="default"/>
        </w:rPr>
        <w:t> </w:t>
      </w:r>
    </w:p>
    <w:p>
      <w:pPr>
        <w:pStyle w:val="BodyText"/>
        <w:spacing w:line="316" w:lineRule="auto" w:before="139"/>
        <w:ind w:left="113" w:right="1128" w:firstLine="360"/>
        <w:jc w:val="both"/>
        <w:rPr>
          <w:rFonts w:ascii="宋体" w:hAnsi="宋体" w:cs="宋体" w:eastAsia="宋体" w:hint="default"/>
        </w:rPr>
      </w:pPr>
      <w:r>
        <w:rPr>
          <w:spacing w:val="-2"/>
        </w:rPr>
        <w:t>在集成服务业务方面，南天专注于云数据中心</w:t>
      </w:r>
      <w:r>
        <w:rPr>
          <w:rFonts w:ascii="宋体" w:hAnsi="宋体" w:cs="宋体" w:eastAsia="宋体" w:hint="default"/>
          <w:spacing w:val="-2"/>
        </w:rPr>
        <w:t>IaaS</w:t>
      </w:r>
      <w:r>
        <w:rPr>
          <w:spacing w:val="-2"/>
        </w:rPr>
        <w:t>层架构设计与实践，聚焦云管理平台开发与运营服务。与国内外知名</w:t>
      </w:r>
      <w:r>
        <w:rPr/>
        <w:t> </w:t>
      </w:r>
      <w:r>
        <w:rPr>
          <w:rFonts w:ascii="宋体" w:hAnsi="宋体" w:cs="宋体" w:eastAsia="宋体" w:hint="default"/>
          <w:spacing w:val="-2"/>
        </w:rPr>
        <w:t>IT</w:t>
      </w:r>
      <w:r>
        <w:rPr>
          <w:spacing w:val="-2"/>
        </w:rPr>
        <w:t>企业、互联网新技术企业建立长期战略合作伙伴关系，客户涵盖金融、泛金融、政府、企业等。近几年南天信息紧紧围绕</w:t>
      </w:r>
      <w:r>
        <w:rPr>
          <w:spacing w:val="-69"/>
        </w:rPr>
        <w:t> </w:t>
      </w:r>
      <w:r>
        <w:rPr>
          <w:spacing w:val="-69"/>
        </w:rPr>
      </w:r>
      <w:r>
        <w:rPr/>
        <w:t>软件定义数据中心深耕，形成一批优秀解决方案，如多厂商</w:t>
      </w:r>
      <w:r>
        <w:rPr>
          <w:rFonts w:ascii="宋体" w:hAnsi="宋体" w:cs="宋体" w:eastAsia="宋体" w:hint="default"/>
        </w:rPr>
        <w:t>SDN</w:t>
      </w:r>
      <w:r>
        <w:rPr/>
        <w:t>管理平台、云中心数字化建模、自动化运维平台、云数据中</w:t>
      </w:r>
      <w:r>
        <w:rPr>
          <w:spacing w:val="-83"/>
        </w:rPr>
        <w:t> </w:t>
      </w:r>
      <w:r>
        <w:rPr>
          <w:spacing w:val="-83"/>
        </w:rPr>
      </w:r>
      <w:r>
        <w:rPr/>
        <w:t>心管理平台等，南天信息能够基于商业和开源技术向用户交付一体化的云数据中心运营管理综合解决方案。</w:t>
      </w:r>
      <w:r>
        <w:rPr>
          <w:rFonts w:ascii="宋体" w:hAnsi="宋体" w:cs="宋体" w:eastAsia="宋体" w:hint="default"/>
        </w:rPr>
        <w:t> </w:t>
      </w:r>
    </w:p>
    <w:p>
      <w:pPr>
        <w:pStyle w:val="BodyText"/>
        <w:spacing w:line="316" w:lineRule="auto" w:before="139"/>
        <w:ind w:left="113" w:right="1033" w:firstLine="360"/>
        <w:jc w:val="left"/>
        <w:rPr>
          <w:rFonts w:ascii="宋体" w:hAnsi="宋体" w:cs="宋体" w:eastAsia="宋体" w:hint="default"/>
        </w:rPr>
      </w:pPr>
      <w:r>
        <w:rPr/>
        <w:t>在产品服务业务方面，南天是国内专业生产金融电子化专用设备的主导厂商，目前产品已全面覆盖国内各大商业银行、 </w:t>
      </w:r>
      <w:r>
        <w:rPr>
          <w:spacing w:val="-2"/>
        </w:rPr>
        <w:t>专业银行及新生银行，并出口到多个国家和地区，产品广泛应用于金融、政务、电信、交通等领域，并根据市场发展趋势及</w:t>
      </w:r>
      <w:r>
        <w:rPr>
          <w:spacing w:val="-69"/>
        </w:rPr>
        <w:t> </w:t>
      </w:r>
      <w:r>
        <w:rPr>
          <w:spacing w:val="-69"/>
        </w:rPr>
      </w:r>
      <w:r>
        <w:rPr/>
        <w:t>日趋多样化的顾客需求，研发和推出了一系列新产品，可满足客户和市场多层次、多方面的需求。</w:t>
      </w:r>
      <w:r>
        <w:rPr>
          <w:rFonts w:ascii="宋体" w:hAnsi="宋体" w:cs="宋体" w:eastAsia="宋体" w:hint="default"/>
        </w:rPr>
        <w:t> </w:t>
      </w:r>
    </w:p>
    <w:p>
      <w:pPr>
        <w:pStyle w:val="BodyText"/>
        <w:spacing w:line="316" w:lineRule="auto" w:before="139"/>
        <w:ind w:left="113" w:right="1033" w:firstLine="360"/>
        <w:jc w:val="left"/>
        <w:rPr>
          <w:rFonts w:ascii="宋体" w:hAnsi="宋体" w:cs="宋体" w:eastAsia="宋体" w:hint="default"/>
        </w:rPr>
      </w:pPr>
      <w:r>
        <w:rPr>
          <w:spacing w:val="-2"/>
        </w:rPr>
        <w:t>在智慧城市业务方面，南天凭借多年在信息化建设领域积累的丰富经验，以自有核心技术和关键应用为基础，积极打造</w:t>
      </w:r>
      <w:r>
        <w:rPr/>
        <w:t> </w:t>
      </w:r>
      <w:r>
        <w:rPr>
          <w:spacing w:val="-4"/>
        </w:rPr>
        <w:t>智慧城市生态圈。南天信息智慧城市业务聚焦智慧党建、智慧交通、智慧政务、智慧教育等业务领域，立足云南，面向全国、</w:t>
      </w:r>
      <w:r>
        <w:rPr>
          <w:spacing w:val="-44"/>
        </w:rPr>
        <w:t> </w:t>
      </w:r>
      <w:r>
        <w:rPr>
          <w:spacing w:val="-44"/>
        </w:rPr>
      </w:r>
      <w:r>
        <w:rPr/>
        <w:t>辐射两亚（南亚东南亚），力争成为云南乃至全国一流的智慧城市数字化服务提供商。</w:t>
      </w:r>
      <w:r>
        <w:rPr>
          <w:rFonts w:ascii="宋体" w:hAnsi="宋体" w:cs="宋体" w:eastAsia="宋体" w:hint="default"/>
        </w:rPr>
        <w:t> </w:t>
      </w:r>
    </w:p>
    <w:p>
      <w:pPr>
        <w:pStyle w:val="BodyText"/>
        <w:spacing w:line="316" w:lineRule="auto" w:before="139"/>
        <w:ind w:left="113" w:right="1131" w:firstLine="360"/>
        <w:jc w:val="right"/>
        <w:rPr>
          <w:rFonts w:ascii="宋体" w:hAnsi="宋体" w:cs="宋体" w:eastAsia="宋体" w:hint="default"/>
        </w:rPr>
      </w:pPr>
      <w:r>
        <w:rPr>
          <w:spacing w:val="-2"/>
        </w:rPr>
        <w:t>在创新业务方面，南天依托三十多年来金融行业信息化建设的经验优势，结合云计算、大数据、人工智能和生物识别等</w:t>
      </w:r>
      <w:r>
        <w:rPr/>
        <w:t> </w:t>
      </w:r>
      <w:r>
        <w:rPr>
          <w:spacing w:val="-2"/>
        </w:rPr>
        <w:t>新兴技术，积极探索最佳实践，不断创新应用场景。目前在分布式核心应用、移动金融、精准营销、实时风控、智能渠道等</w:t>
      </w:r>
      <w:r>
        <w:rPr/>
        <w:t> 领域形成了优势产品群。南天携手合作伙伴，共同推进数字经济时代下的产业变革，关注区块链技术的最新发展及应用。</w:t>
      </w:r>
      <w:r>
        <w:rPr>
          <w:rFonts w:ascii="宋体" w:hAnsi="宋体" w:cs="宋体" w:eastAsia="宋体" w:hint="default"/>
        </w:rPr>
        <w:t> </w:t>
      </w:r>
    </w:p>
    <w:p>
      <w:pPr>
        <w:pStyle w:val="BodyText"/>
        <w:spacing w:line="316" w:lineRule="auto" w:before="139"/>
        <w:ind w:left="113" w:right="1033" w:firstLine="360"/>
        <w:jc w:val="left"/>
      </w:pPr>
      <w:r>
        <w:rPr/>
        <w:t>在发展的浪潮中，南天信息不断得到业界的肯定及赞誉，“南天</w:t>
      </w:r>
      <w:r>
        <w:rPr>
          <w:rFonts w:ascii="宋体" w:hAnsi="宋体" w:cs="宋体" w:eastAsia="宋体" w:hint="default"/>
        </w:rPr>
        <w:t>NANTIAN</w:t>
      </w:r>
      <w:r>
        <w:rPr/>
        <w:t>”注册商标被认定为中国驰名商标。为全方位 </w:t>
      </w:r>
      <w:r>
        <w:rPr>
          <w:spacing w:val="-2"/>
        </w:rPr>
        <w:t>提升企业资质、建立规范的质量管理体系，南天生产制造体系于</w:t>
      </w:r>
      <w:r>
        <w:rPr>
          <w:rFonts w:ascii="宋体" w:hAnsi="宋体" w:cs="宋体" w:eastAsia="宋体" w:hint="default"/>
          <w:spacing w:val="-2"/>
        </w:rPr>
        <w:t>1997</w:t>
      </w:r>
      <w:r>
        <w:rPr>
          <w:spacing w:val="-2"/>
        </w:rPr>
        <w:t>年在同行业率先通过</w:t>
      </w:r>
      <w:r>
        <w:rPr>
          <w:rFonts w:ascii="宋体" w:hAnsi="宋体" w:cs="宋体" w:eastAsia="宋体" w:hint="default"/>
          <w:spacing w:val="-2"/>
        </w:rPr>
        <w:t>ISO9001</w:t>
      </w:r>
      <w:r>
        <w:rPr>
          <w:spacing w:val="-2"/>
        </w:rPr>
        <w:t>质量管理体系认证，随后，</w:t>
      </w:r>
      <w:r>
        <w:rPr>
          <w:spacing w:val="-57"/>
        </w:rPr>
        <w:t> </w:t>
      </w:r>
      <w:r>
        <w:rPr>
          <w:spacing w:val="-57"/>
        </w:rPr>
      </w:r>
      <w:r>
        <w:rPr>
          <w:spacing w:val="-2"/>
        </w:rPr>
        <w:t>南天软件与系统集成体系顺利通过</w:t>
      </w:r>
      <w:r>
        <w:rPr>
          <w:rFonts w:ascii="宋体" w:hAnsi="宋体" w:cs="宋体" w:eastAsia="宋体" w:hint="default"/>
          <w:spacing w:val="-2"/>
        </w:rPr>
        <w:t>ISO9001</w:t>
      </w:r>
      <w:r>
        <w:rPr>
          <w:spacing w:val="-2"/>
        </w:rPr>
        <w:t>质量管理体系认证。公司于</w:t>
      </w:r>
      <w:r>
        <w:rPr>
          <w:rFonts w:ascii="宋体" w:hAnsi="宋体" w:cs="宋体" w:eastAsia="宋体" w:hint="default"/>
          <w:spacing w:val="-2"/>
        </w:rPr>
        <w:t>2009</w:t>
      </w:r>
      <w:r>
        <w:rPr>
          <w:spacing w:val="-2"/>
        </w:rPr>
        <w:t>年</w:t>
      </w:r>
      <w:r>
        <w:rPr>
          <w:rFonts w:ascii="宋体" w:hAnsi="宋体" w:cs="宋体" w:eastAsia="宋体" w:hint="default"/>
          <w:spacing w:val="-2"/>
        </w:rPr>
        <w:t>4</w:t>
      </w:r>
      <w:r>
        <w:rPr>
          <w:spacing w:val="-2"/>
        </w:rPr>
        <w:t>月首批加入了</w:t>
      </w:r>
      <w:r>
        <w:rPr>
          <w:rFonts w:ascii="宋体" w:hAnsi="宋体" w:cs="宋体" w:eastAsia="宋体" w:hint="default"/>
          <w:spacing w:val="-2"/>
        </w:rPr>
        <w:t>ITSS</w:t>
      </w:r>
      <w:r>
        <w:rPr>
          <w:spacing w:val="-2"/>
        </w:rPr>
        <w:t>标准制修订工作。此后，南</w:t>
      </w:r>
      <w:r>
        <w:rPr>
          <w:spacing w:val="-56"/>
        </w:rPr>
        <w:t> </w:t>
      </w:r>
      <w:r>
        <w:rPr>
          <w:spacing w:val="-56"/>
        </w:rPr>
      </w:r>
      <w:r>
        <w:rPr>
          <w:spacing w:val="-2"/>
        </w:rPr>
        <w:t>天积极参与和协助国家相关部门做好信息服务标准的制定和推广工作，是</w:t>
      </w:r>
      <w:r>
        <w:rPr>
          <w:rFonts w:ascii="宋体" w:hAnsi="宋体" w:cs="宋体" w:eastAsia="宋体" w:hint="default"/>
          <w:spacing w:val="-2"/>
        </w:rPr>
        <w:t>ITSS</w:t>
      </w:r>
      <w:r>
        <w:rPr>
          <w:spacing w:val="-2"/>
        </w:rPr>
        <w:t>《数据中心》标准的编制单位，同时还参与了</w:t>
      </w:r>
    </w:p>
    <w:p>
      <w:pPr>
        <w:pStyle w:val="BodyText"/>
        <w:spacing w:line="316" w:lineRule="auto" w:before="18"/>
        <w:ind w:left="113" w:right="1131"/>
        <w:jc w:val="left"/>
      </w:pPr>
      <w:r>
        <w:rPr/>
        <w:t>《信息技术服务分类与代码》、《信息技术服务质量评价指标体系》等</w:t>
      </w:r>
      <w:r>
        <w:rPr>
          <w:rFonts w:ascii="宋体" w:hAnsi="宋体" w:cs="宋体" w:eastAsia="宋体" w:hint="default"/>
        </w:rPr>
        <w:t>6</w:t>
      </w:r>
      <w:r>
        <w:rPr/>
        <w:t>项标准的编制工作，是《</w:t>
      </w:r>
      <w:r>
        <w:rPr>
          <w:rFonts w:ascii="宋体" w:hAnsi="宋体" w:cs="宋体" w:eastAsia="宋体" w:hint="default"/>
        </w:rPr>
        <w:t>ITSS</w:t>
      </w:r>
      <w:r>
        <w:rPr/>
        <w:t>白皮书》核心编制单</w:t>
      </w:r>
      <w:r>
        <w:rPr>
          <w:spacing w:val="-84"/>
        </w:rPr>
        <w:t> </w:t>
      </w:r>
      <w:r>
        <w:rPr/>
        <w:t>位，同时也是全国首批</w:t>
      </w:r>
      <w:r>
        <w:rPr>
          <w:rFonts w:ascii="宋体" w:hAnsi="宋体" w:cs="宋体" w:eastAsia="宋体" w:hint="default"/>
        </w:rPr>
        <w:t>18</w:t>
      </w:r>
      <w:r>
        <w:rPr/>
        <w:t>家通过《运维通用要求》符合性评估的单位之一。南天还通过了</w:t>
      </w:r>
      <w:r>
        <w:rPr>
          <w:rFonts w:ascii="Times New Roman" w:hAnsi="Times New Roman" w:cs="Times New Roman" w:eastAsia="Times New Roman" w:hint="default"/>
        </w:rPr>
        <w:t>CMMI-DEV</w:t>
      </w:r>
      <w:r>
        <w:rPr>
          <w:rFonts w:ascii="Times New Roman" w:hAnsi="Times New Roman" w:cs="Times New Roman" w:eastAsia="Times New Roman" w:hint="default"/>
          <w:spacing w:val="18"/>
        </w:rPr>
        <w:t> </w:t>
      </w:r>
      <w:r>
        <w:rPr>
          <w:rFonts w:ascii="Times New Roman" w:hAnsi="Times New Roman" w:cs="Times New Roman" w:eastAsia="Times New Roman" w:hint="default"/>
        </w:rPr>
        <w:t>ML5</w:t>
      </w:r>
      <w:r>
        <w:rPr/>
        <w:t>国际软件成熟度</w:t>
      </w:r>
    </w:p>
    <w:p>
      <w:pPr>
        <w:spacing w:after="0" w:line="316" w:lineRule="auto"/>
        <w:jc w:val="left"/>
        <w:sectPr>
          <w:pgSz w:w="11910" w:h="16840"/>
          <w:pgMar w:header="745"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307" w:lineRule="auto" w:before="44"/>
        <w:ind w:right="1033"/>
        <w:jc w:val="left"/>
        <w:rPr>
          <w:rFonts w:ascii="宋体" w:hAnsi="宋体" w:cs="宋体" w:eastAsia="宋体" w:hint="default"/>
        </w:rPr>
      </w:pPr>
      <w:r>
        <w:rPr/>
        <w:t>评估、</w:t>
      </w:r>
      <w:r>
        <w:rPr>
          <w:rFonts w:ascii="Times New Roman" w:hAnsi="Times New Roman" w:cs="Times New Roman" w:eastAsia="Times New Roman" w:hint="default"/>
        </w:rPr>
        <w:t>ISO20000 IT</w:t>
      </w:r>
      <w:r>
        <w:rPr/>
        <w:t>服务管理体系认证、</w:t>
      </w:r>
      <w:r>
        <w:rPr>
          <w:rFonts w:ascii="Times New Roman" w:hAnsi="Times New Roman" w:cs="Times New Roman" w:eastAsia="Times New Roman" w:hint="default"/>
        </w:rPr>
        <w:t>ISO27001</w:t>
      </w:r>
      <w:r>
        <w:rPr/>
        <w:t>信息安全管理体系认证、</w:t>
      </w:r>
      <w:r>
        <w:rPr>
          <w:rFonts w:ascii="Times New Roman" w:hAnsi="Times New Roman" w:cs="Times New Roman" w:eastAsia="Times New Roman" w:hint="default"/>
        </w:rPr>
        <w:t>OHSAS18001</w:t>
      </w:r>
      <w:r>
        <w:rPr/>
        <w:t>中国职业健康安全管理体系认证以</w:t>
      </w:r>
      <w:r>
        <w:rPr>
          <w:spacing w:val="-43"/>
        </w:rPr>
        <w:t> </w:t>
      </w:r>
      <w:r>
        <w:rPr>
          <w:spacing w:val="-43"/>
        </w:rPr>
      </w:r>
      <w:r>
        <w:rPr/>
        <w:t>及</w:t>
      </w:r>
      <w:r>
        <w:rPr>
          <w:rFonts w:ascii="Times New Roman" w:hAnsi="Times New Roman" w:cs="Times New Roman" w:eastAsia="Times New Roman" w:hint="default"/>
        </w:rPr>
        <w:t>ITSS</w:t>
      </w:r>
      <w:r>
        <w:rPr/>
        <w:t>信息技术服务运行维护评估标准。同时，南天信息具有西南地区唯一一家“</w:t>
      </w:r>
      <w:r>
        <w:rPr>
          <w:rFonts w:ascii="宋体" w:hAnsi="宋体" w:cs="宋体" w:eastAsia="宋体" w:hint="default"/>
        </w:rPr>
        <w:t>2018</w:t>
      </w:r>
      <w:r>
        <w:rPr/>
        <w:t>年度信息系统集成及服务行业大型</w:t>
      </w:r>
      <w:r>
        <w:rPr>
          <w:spacing w:val="-13"/>
        </w:rPr>
        <w:t> </w:t>
      </w:r>
      <w:r>
        <w:rPr>
          <w:spacing w:val="-13"/>
        </w:rPr>
      </w:r>
      <w:r>
        <w:rPr>
          <w:spacing w:val="-3"/>
        </w:rPr>
        <w:t>骨干企业（全国</w:t>
      </w:r>
      <w:r>
        <w:rPr>
          <w:rFonts w:ascii="宋体" w:hAnsi="宋体" w:cs="宋体" w:eastAsia="宋体" w:hint="default"/>
          <w:spacing w:val="-3"/>
        </w:rPr>
        <w:t>42</w:t>
      </w:r>
      <w:r>
        <w:rPr>
          <w:spacing w:val="-3"/>
        </w:rPr>
        <w:t>家）”、“</w:t>
      </w:r>
      <w:r>
        <w:rPr>
          <w:rFonts w:ascii="宋体" w:hAnsi="宋体" w:cs="宋体" w:eastAsia="宋体" w:hint="default"/>
          <w:spacing w:val="-3"/>
        </w:rPr>
        <w:t>ITSS</w:t>
      </w:r>
      <w:r>
        <w:rPr>
          <w:spacing w:val="-3"/>
        </w:rPr>
        <w:t>运维服务能力成熟度一级资质（全国</w:t>
      </w:r>
      <w:r>
        <w:rPr>
          <w:rFonts w:ascii="宋体" w:hAnsi="宋体" w:cs="宋体" w:eastAsia="宋体" w:hint="default"/>
          <w:spacing w:val="-3"/>
        </w:rPr>
        <w:t>22</w:t>
      </w:r>
      <w:r>
        <w:rPr>
          <w:spacing w:val="-3"/>
        </w:rPr>
        <w:t>家）”等资质；连续</w:t>
      </w:r>
      <w:r>
        <w:rPr>
          <w:rFonts w:ascii="宋体" w:hAnsi="宋体" w:cs="宋体" w:eastAsia="宋体" w:hint="default"/>
          <w:spacing w:val="-3"/>
        </w:rPr>
        <w:t>13</w:t>
      </w:r>
      <w:r>
        <w:rPr>
          <w:spacing w:val="-3"/>
        </w:rPr>
        <w:t>次入围“中国方案商百强”，</w:t>
      </w:r>
      <w:r>
        <w:rPr>
          <w:spacing w:val="-86"/>
        </w:rPr>
        <w:t> </w:t>
      </w:r>
      <w:r>
        <w:rPr/>
        <w:t>是云南省唯一进入软件百强和方案商百强的企业。</w:t>
      </w:r>
      <w:r>
        <w:rPr>
          <w:rFonts w:ascii="宋体" w:hAnsi="宋体" w:cs="宋体" w:eastAsia="宋体" w:hint="default"/>
        </w:rPr>
        <w:t> </w:t>
      </w:r>
    </w:p>
    <w:p>
      <w:pPr>
        <w:spacing w:after="0" w:line="307"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rFonts w:ascii="宋体" w:hAnsi="宋体" w:cs="宋体" w:eastAsia="宋体" w:hint="default"/>
          <w:b w:val="0"/>
          <w:bCs w:val="0"/>
        </w:rPr>
      </w:pPr>
      <w:bookmarkStart w:name="_bookmark3" w:id="4"/>
      <w:bookmarkEnd w:id="4"/>
      <w:r>
        <w:rPr>
          <w:b w:val="0"/>
          <w:bCs w:val="0"/>
        </w:rPr>
      </w:r>
      <w:r>
        <w:rPr>
          <w:spacing w:val="2"/>
        </w:rPr>
        <w:t>第四节</w:t>
      </w:r>
      <w:r>
        <w:rPr>
          <w:spacing w:val="-10"/>
        </w:rPr>
        <w:t> </w:t>
      </w:r>
      <w:r>
        <w:rPr>
          <w:rFonts w:ascii="宋体" w:hAnsi="宋体" w:cs="宋体" w:eastAsia="宋体" w:hint="default"/>
          <w:spacing w:val="-10"/>
        </w:rPr>
      </w:r>
      <w:r>
        <w:rPr/>
        <w:t>经营情况讨论与分析</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rFonts w:ascii="宋体" w:hAnsi="宋体" w:cs="宋体" w:eastAsia="宋体" w:hint="default"/>
          <w:b w:val="0"/>
          <w:bCs w:val="0"/>
        </w:rPr>
      </w:pPr>
      <w:r>
        <w:rPr/>
        <w:t>一、概述</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rPr>
          <w:rFonts w:ascii="宋体" w:hAnsi="宋体" w:cs="宋体" w:eastAsia="宋体" w:hint="default"/>
        </w:rPr>
      </w:pPr>
      <w:r>
        <w:rPr>
          <w:rFonts w:ascii="宋体" w:hAnsi="宋体" w:cs="宋体" w:eastAsia="宋体" w:hint="default"/>
          <w:spacing w:val="-5"/>
        </w:rPr>
        <w:t>2018</w:t>
      </w:r>
      <w:r>
        <w:rPr>
          <w:spacing w:val="-5"/>
        </w:rPr>
        <w:t>年，是实施“十三五”规划承上启下的关键一年，南天信息作为专业的数字化服务提供商，以“聚势、赋能、跨越”</w:t>
      </w:r>
      <w:r>
        <w:rPr/>
        <w:t> </w:t>
      </w:r>
      <w:r>
        <w:rPr>
          <w:spacing w:val="-2"/>
        </w:rPr>
        <w:t>为指导思想，在董事会的正确领导下，在公司全体员工的共同努力下，做专做强做大存量业务，加大投资并购和资源整合力</w:t>
      </w:r>
      <w:r>
        <w:rPr>
          <w:spacing w:val="-65"/>
        </w:rPr>
        <w:t> </w:t>
      </w:r>
      <w:r>
        <w:rPr>
          <w:spacing w:val="-65"/>
        </w:rPr>
      </w:r>
      <w:r>
        <w:rPr>
          <w:spacing w:val="-2"/>
        </w:rPr>
        <w:t>度，持续贯彻自主经营理念，推动阿米巴经营管理，聚焦创新和高质量发展，克服经济形势复杂多变、各项业务发展不均等</w:t>
      </w:r>
      <w:r>
        <w:rPr>
          <w:spacing w:val="-67"/>
        </w:rPr>
        <w:t> </w:t>
      </w:r>
      <w:r>
        <w:rPr>
          <w:spacing w:val="-67"/>
        </w:rPr>
      </w:r>
      <w:r>
        <w:rPr/>
        <w:t>因素，较好的完成了各项经营任务。</w:t>
      </w:r>
      <w:r>
        <w:rPr>
          <w:rFonts w:ascii="宋体" w:hAnsi="宋体" w:cs="宋体" w:eastAsia="宋体" w:hint="default"/>
        </w:rPr>
        <w:t> </w:t>
      </w:r>
    </w:p>
    <w:p>
      <w:pPr>
        <w:pStyle w:val="BodyText"/>
        <w:spacing w:line="319" w:lineRule="auto" w:before="139"/>
        <w:ind w:right="1128" w:firstLine="360"/>
        <w:jc w:val="both"/>
        <w:rPr>
          <w:rFonts w:ascii="宋体" w:hAnsi="宋体" w:cs="宋体" w:eastAsia="宋体" w:hint="default"/>
        </w:rPr>
      </w:pPr>
      <w:r>
        <w:rPr/>
        <w:t>报告期内，公司实现营业收入</w:t>
      </w:r>
      <w:r>
        <w:rPr>
          <w:rFonts w:ascii="宋体" w:hAnsi="宋体" w:cs="宋体" w:eastAsia="宋体" w:hint="default"/>
        </w:rPr>
        <w:t>27.80</w:t>
      </w:r>
      <w:r>
        <w:rPr/>
        <w:t>亿元，比上年同期增长</w:t>
      </w:r>
      <w:r>
        <w:rPr>
          <w:rFonts w:ascii="宋体" w:hAnsi="宋体" w:cs="宋体" w:eastAsia="宋体" w:hint="default"/>
        </w:rPr>
        <w:t>20.04%</w:t>
      </w:r>
      <w:r>
        <w:rPr/>
        <w:t>；归属于上市公司股东的净利润</w:t>
      </w:r>
      <w:r>
        <w:rPr>
          <w:rFonts w:ascii="宋体" w:hAnsi="宋体" w:cs="宋体" w:eastAsia="宋体" w:hint="default"/>
        </w:rPr>
        <w:t>7,477.14</w:t>
      </w:r>
      <w:r>
        <w:rPr/>
        <w:t>万元，比上 年同期增长</w:t>
      </w:r>
      <w:r>
        <w:rPr>
          <w:rFonts w:ascii="宋体" w:hAnsi="宋体" w:cs="宋体" w:eastAsia="宋体" w:hint="default"/>
        </w:rPr>
        <w:t>240.11%</w:t>
      </w:r>
      <w:r>
        <w:rPr/>
        <w:t>。报告期内，公司各项重点工作开展情况如下：</w:t>
      </w:r>
      <w:r>
        <w:rPr>
          <w:rFonts w:ascii="宋体" w:hAnsi="宋体" w:cs="宋体" w:eastAsia="宋体" w:hint="default"/>
        </w:rPr>
        <w:t> </w:t>
      </w:r>
    </w:p>
    <w:p>
      <w:pPr>
        <w:spacing w:line="432" w:lineRule="exact" w:before="1"/>
        <w:ind w:left="513" w:right="1118" w:firstLine="0"/>
        <w:jc w:val="left"/>
        <w:rPr>
          <w:rFonts w:ascii="宋体" w:hAnsi="宋体" w:cs="宋体" w:eastAsia="宋体" w:hint="default"/>
          <w:sz w:val="18"/>
          <w:szCs w:val="18"/>
        </w:rPr>
      </w:pPr>
      <w:r>
        <w:rPr>
          <w:rFonts w:ascii="宋体" w:hAnsi="宋体" w:cs="宋体" w:eastAsia="宋体" w:hint="default"/>
          <w:b/>
          <w:bCs/>
          <w:sz w:val="18"/>
          <w:szCs w:val="18"/>
        </w:rPr>
        <w:t>（一）精耕老客户、拓宽新市场，存量业务持续增长</w:t>
      </w:r>
      <w:r>
        <w:rPr>
          <w:rFonts w:ascii="宋体" w:hAnsi="宋体" w:cs="宋体" w:eastAsia="宋体" w:hint="default"/>
          <w:b/>
          <w:bCs/>
          <w:w w:val="9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、软件业务：</w:t>
      </w:r>
      <w:r>
        <w:rPr>
          <w:rFonts w:ascii="宋体" w:hAnsi="宋体" w:cs="宋体" w:eastAsia="宋体" w:hint="default"/>
          <w:sz w:val="18"/>
          <w:szCs w:val="18"/>
        </w:rPr>
        <w:t>报告期内，公司软件业务以银行</w:t>
      </w:r>
      <w:r>
        <w:rPr>
          <w:rFonts w:ascii="宋体" w:hAnsi="宋体" w:cs="宋体" w:eastAsia="宋体" w:hint="default"/>
          <w:sz w:val="18"/>
          <w:szCs w:val="18"/>
        </w:rPr>
        <w:t>IT</w:t>
      </w:r>
      <w:r>
        <w:rPr>
          <w:rFonts w:ascii="宋体" w:hAnsi="宋体" w:cs="宋体" w:eastAsia="宋体" w:hint="default"/>
          <w:sz w:val="18"/>
          <w:szCs w:val="18"/>
        </w:rPr>
        <w:t>解决方案为核心，坚持聚焦产品和客户，推进自主经营体建设，优化</w:t>
      </w:r>
    </w:p>
    <w:p>
      <w:pPr>
        <w:pStyle w:val="BodyText"/>
        <w:spacing w:line="316" w:lineRule="auto" w:before="15"/>
        <w:ind w:right="1135"/>
        <w:jc w:val="both"/>
        <w:rPr>
          <w:rFonts w:ascii="宋体" w:hAnsi="宋体" w:cs="宋体" w:eastAsia="宋体" w:hint="default"/>
        </w:rPr>
      </w:pPr>
      <w:r>
        <w:rPr>
          <w:spacing w:val="-2"/>
        </w:rPr>
        <w:t>组织结构，核心能力进一步提升。继续保持与邮储银行等战略客户的良好合作，并在金融客户的渠道、数据、支付、新兴智</w:t>
      </w:r>
      <w:r>
        <w:rPr>
          <w:spacing w:val="-70"/>
        </w:rPr>
        <w:t> </w:t>
      </w:r>
      <w:r>
        <w:rPr>
          <w:spacing w:val="-70"/>
        </w:rPr>
      </w:r>
      <w:r>
        <w:rPr/>
        <w:t>能等多个领域取得突破，积极开拓非金融大型客户。报告期内，公司软件业务及服务实现收入</w:t>
      </w:r>
      <w:r>
        <w:rPr>
          <w:rFonts w:ascii="宋体" w:hAnsi="宋体" w:cs="宋体" w:eastAsia="宋体" w:hint="default"/>
        </w:rPr>
        <w:t>5.61</w:t>
      </w:r>
      <w:r>
        <w:rPr/>
        <w:t>亿元，较上年同期增加</w:t>
      </w:r>
      <w:r>
        <w:rPr>
          <w:spacing w:val="-4"/>
        </w:rPr>
        <w:t> </w:t>
      </w:r>
      <w:r>
        <w:rPr>
          <w:spacing w:val="-4"/>
        </w:rPr>
      </w:r>
      <w:r>
        <w:rPr>
          <w:rFonts w:ascii="宋体" w:hAnsi="宋体" w:cs="宋体" w:eastAsia="宋体" w:hint="default"/>
        </w:rPr>
        <w:t>14.37%</w:t>
      </w:r>
      <w:r>
        <w:rPr/>
        <w:t>。</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rFonts w:ascii="宋体" w:hAnsi="宋体" w:cs="宋体" w:eastAsia="宋体" w:hint="default"/>
          <w:b/>
          <w:bCs/>
        </w:rPr>
        <w:t>2</w:t>
      </w:r>
      <w:r>
        <w:rPr>
          <w:rFonts w:ascii="宋体" w:hAnsi="宋体" w:cs="宋体" w:eastAsia="宋体" w:hint="default"/>
          <w:b/>
          <w:bCs/>
        </w:rPr>
        <w:t>、集成服务业务：</w:t>
      </w:r>
      <w:r>
        <w:rPr/>
        <w:t>报告期内，公司集成业务坚持聚焦数据中心服务，加速向数据中心服务智能化、流程化和一体化转 型，巩固完善云管理和</w:t>
      </w:r>
      <w:r>
        <w:rPr>
          <w:rFonts w:ascii="宋体" w:hAnsi="宋体" w:cs="宋体" w:eastAsia="宋体" w:hint="default"/>
        </w:rPr>
        <w:t>SDN</w:t>
      </w:r>
      <w:r>
        <w:rPr/>
        <w:t>领域研发成果的同时，研发智慧消防等大数据系统、</w:t>
      </w:r>
      <w:r>
        <w:rPr>
          <w:rFonts w:ascii="宋体" w:hAnsi="宋体" w:cs="宋体" w:eastAsia="宋体" w:hint="default"/>
        </w:rPr>
        <w:t>SD-WAN</w:t>
      </w:r>
      <w:r>
        <w:rPr/>
        <w:t>、应用可视化等解决方案，积极挖掘</w:t>
      </w:r>
      <w:r>
        <w:rPr>
          <w:spacing w:val="-87"/>
        </w:rPr>
        <w:t> </w:t>
      </w:r>
      <w:r>
        <w:rPr>
          <w:spacing w:val="-87"/>
        </w:rPr>
      </w:r>
      <w:r>
        <w:rPr/>
        <w:t>行业客户，持续推进创新转型。报告期内，公司集成服务业务实现收入</w:t>
      </w:r>
      <w:r>
        <w:rPr>
          <w:rFonts w:ascii="宋体" w:hAnsi="宋体" w:cs="宋体" w:eastAsia="宋体" w:hint="default"/>
        </w:rPr>
        <w:t>15.97</w:t>
      </w:r>
      <w:r>
        <w:rPr/>
        <w:t>亿元，同比增长</w:t>
      </w:r>
      <w:r>
        <w:rPr>
          <w:rFonts w:ascii="宋体" w:hAnsi="宋体" w:cs="宋体" w:eastAsia="宋体" w:hint="default"/>
        </w:rPr>
        <w:t>19.33%</w:t>
      </w:r>
      <w:r>
        <w:rPr/>
        <w:t>。</w:t>
      </w:r>
      <w:r>
        <w:rPr>
          <w:rFonts w:ascii="宋体" w:hAnsi="宋体" w:cs="宋体" w:eastAsia="宋体" w:hint="default"/>
        </w:rPr>
        <w:t> </w:t>
      </w:r>
    </w:p>
    <w:p>
      <w:pPr>
        <w:pStyle w:val="BodyText"/>
        <w:spacing w:line="319" w:lineRule="auto" w:before="139"/>
        <w:ind w:right="1133" w:firstLine="360"/>
        <w:jc w:val="both"/>
        <w:rPr>
          <w:rFonts w:ascii="宋体" w:hAnsi="宋体" w:cs="宋体" w:eastAsia="宋体" w:hint="default"/>
        </w:rPr>
      </w:pPr>
      <w:r>
        <w:rPr>
          <w:rFonts w:ascii="宋体" w:hAnsi="宋体" w:cs="宋体" w:eastAsia="宋体" w:hint="default"/>
          <w:b/>
          <w:bCs/>
        </w:rPr>
        <w:t>3</w:t>
      </w:r>
      <w:r>
        <w:rPr>
          <w:rFonts w:ascii="宋体" w:hAnsi="宋体" w:cs="宋体" w:eastAsia="宋体" w:hint="default"/>
          <w:b/>
          <w:bCs/>
        </w:rPr>
        <w:t>、产品服务业务：</w:t>
      </w:r>
      <w:r>
        <w:rPr/>
        <w:t>报告期内，公司产品业务围绕银行业务转型主线，打造方案、产品、市场和服务能力。在网点智能 </w:t>
      </w:r>
      <w:r>
        <w:rPr>
          <w:spacing w:val="-2"/>
        </w:rPr>
        <w:t>化建设方面，结合用户需求，研究市场趋势，通过机械自动化、人脸识别等，研发了多个银行的定制化智能柜台；助力光大</w:t>
      </w:r>
      <w:r>
        <w:rPr>
          <w:spacing w:val="-68"/>
        </w:rPr>
        <w:t> </w:t>
      </w:r>
      <w:r>
        <w:rPr>
          <w:spacing w:val="-68"/>
        </w:rPr>
      </w:r>
      <w:r>
        <w:rPr/>
        <w:t>银行全国首推智能柜台实现换卡不换号。报告期内，公司产品及服务业务实现收入</w:t>
      </w:r>
      <w:r>
        <w:rPr>
          <w:rFonts w:ascii="宋体" w:hAnsi="宋体" w:cs="宋体" w:eastAsia="宋体" w:hint="default"/>
        </w:rPr>
        <w:t>4.64</w:t>
      </w:r>
      <w:r>
        <w:rPr/>
        <w:t>亿元，同比增长</w:t>
      </w:r>
      <w:r>
        <w:rPr>
          <w:rFonts w:ascii="宋体" w:hAnsi="宋体" w:cs="宋体" w:eastAsia="宋体" w:hint="default"/>
        </w:rPr>
        <w:t>12.75%</w:t>
      </w:r>
      <w:r>
        <w:rPr/>
        <w:t>。</w:t>
      </w:r>
      <w:r>
        <w:rPr>
          <w:rFonts w:ascii="宋体" w:hAnsi="宋体" w:cs="宋体" w:eastAsia="宋体" w:hint="default"/>
        </w:rPr>
        <w:t> </w:t>
      </w:r>
    </w:p>
    <w:p>
      <w:pPr>
        <w:pStyle w:val="BodyText"/>
        <w:spacing w:line="316" w:lineRule="auto" w:before="137"/>
        <w:ind w:right="1128" w:firstLine="360"/>
        <w:jc w:val="both"/>
        <w:rPr>
          <w:rFonts w:ascii="宋体" w:hAnsi="宋体" w:cs="宋体" w:eastAsia="宋体" w:hint="default"/>
        </w:rPr>
      </w:pPr>
      <w:r>
        <w:rPr>
          <w:rFonts w:ascii="宋体" w:hAnsi="宋体" w:cs="宋体" w:eastAsia="宋体" w:hint="default"/>
          <w:b/>
          <w:bCs/>
          <w:spacing w:val="-2"/>
        </w:rPr>
        <w:t>4</w:t>
      </w:r>
      <w:r>
        <w:rPr>
          <w:rFonts w:ascii="宋体" w:hAnsi="宋体" w:cs="宋体" w:eastAsia="宋体" w:hint="default"/>
          <w:b/>
          <w:bCs/>
          <w:spacing w:val="-2"/>
        </w:rPr>
        <w:t>、智慧城市业务：</w:t>
      </w:r>
      <w:r>
        <w:rPr>
          <w:spacing w:val="-2"/>
        </w:rPr>
        <w:t>报告期内，公司智慧城市业务明确定位</w:t>
      </w:r>
      <w:r>
        <w:rPr>
          <w:rFonts w:ascii="宋体" w:hAnsi="宋体" w:cs="宋体" w:eastAsia="宋体" w:hint="default"/>
          <w:spacing w:val="-2"/>
        </w:rPr>
        <w:t>,</w:t>
      </w:r>
      <w:r>
        <w:rPr>
          <w:spacing w:val="-2"/>
        </w:rPr>
        <w:t>取得突破。积极参与昆明地铁移动支付平台建设，顺利实施</w:t>
      </w:r>
      <w:r>
        <w:rPr/>
        <w:t> </w:t>
      </w:r>
      <w:r>
        <w:rPr>
          <w:spacing w:val="-2"/>
        </w:rPr>
        <w:t>昆明地铁售检票系统安装及运维；上线中小微企业综合服务云平台，实现中小微企业“上云服务”；在丽江开展智慧政务平</w:t>
      </w:r>
      <w:r>
        <w:rPr>
          <w:spacing w:val="-62"/>
        </w:rPr>
        <w:t> </w:t>
      </w:r>
      <w:r>
        <w:rPr>
          <w:spacing w:val="-62"/>
        </w:rPr>
      </w:r>
      <w:r>
        <w:rPr/>
        <w:t>台试点，实现“村民办事不出村、市民办事跑一次”；参与云南省智慧教育产业等。</w:t>
      </w:r>
      <w:r>
        <w:rPr>
          <w:spacing w:val="5"/>
        </w:rPr>
        <w:t> </w:t>
      </w:r>
      <w:r>
        <w:rPr>
          <w:rFonts w:ascii="宋体" w:hAnsi="宋体" w:cs="宋体" w:eastAsia="宋体" w:hint="default"/>
          <w:spacing w:val="5"/>
        </w:rPr>
      </w:r>
      <w:r>
        <w:rPr/>
        <w:t>报告期内，公司智慧城市业务实现收 入</w:t>
      </w:r>
      <w:r>
        <w:rPr>
          <w:rFonts w:ascii="宋体" w:hAnsi="宋体" w:cs="宋体" w:eastAsia="宋体" w:hint="default"/>
        </w:rPr>
        <w:t>6,451.46</w:t>
      </w:r>
      <w:r>
        <w:rPr/>
        <w:t>万元</w:t>
      </w:r>
      <w:r>
        <w:rPr>
          <w:rFonts w:ascii="宋体" w:hAnsi="宋体" w:cs="宋体" w:eastAsia="宋体" w:hint="default"/>
        </w:rPr>
        <w:t>,</w:t>
      </w:r>
      <w:r>
        <w:rPr/>
        <w:t>同比增长</w:t>
      </w:r>
      <w:r>
        <w:rPr>
          <w:rFonts w:ascii="宋体" w:hAnsi="宋体" w:cs="宋体" w:eastAsia="宋体" w:hint="default"/>
        </w:rPr>
        <w:t>30.90%</w:t>
      </w:r>
      <w:r>
        <w:rPr/>
        <w:t>。</w:t>
      </w:r>
      <w:r>
        <w:rPr>
          <w:rFonts w:ascii="宋体" w:hAnsi="宋体" w:cs="宋体" w:eastAsia="宋体" w:hint="default"/>
        </w:rPr>
        <w:t> </w:t>
      </w:r>
    </w:p>
    <w:p>
      <w:pPr>
        <w:spacing w:line="432" w:lineRule="exact" w:before="3"/>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（二）坚持战略引领，投资驱动，积极布局增量业务</w:t>
      </w:r>
      <w:r>
        <w:rPr>
          <w:rFonts w:ascii="宋体" w:hAnsi="宋体" w:cs="宋体" w:eastAsia="宋体" w:hint="default"/>
          <w:b/>
          <w:bCs/>
          <w:w w:val="99"/>
          <w:sz w:val="18"/>
          <w:szCs w:val="18"/>
        </w:rPr>
        <w:t> </w:t>
      </w:r>
      <w:r>
        <w:rPr>
          <w:rFonts w:ascii="宋体" w:hAnsi="宋体" w:cs="宋体" w:eastAsia="宋体" w:hint="default"/>
          <w:sz w:val="18"/>
          <w:szCs w:val="18"/>
        </w:rPr>
        <w:t>报告期内，公司通过引资引智发展、增资或并购成熟企业等方式在战略投资方面实现突破，通过定向增发</w:t>
      </w:r>
      <w:r>
        <w:rPr>
          <w:rFonts w:ascii="宋体" w:hAnsi="宋体" w:cs="宋体" w:eastAsia="宋体" w:hint="default"/>
          <w:sz w:val="18"/>
          <w:szCs w:val="18"/>
        </w:rPr>
        <w:t>+</w:t>
      </w:r>
      <w:r>
        <w:rPr>
          <w:rFonts w:ascii="宋体" w:hAnsi="宋体" w:cs="宋体" w:eastAsia="宋体" w:hint="default"/>
          <w:sz w:val="18"/>
          <w:szCs w:val="18"/>
        </w:rPr>
        <w:t>表决权委托</w:t>
      </w:r>
    </w:p>
    <w:p>
      <w:pPr>
        <w:pStyle w:val="BodyText"/>
        <w:spacing w:line="319" w:lineRule="auto" w:before="15"/>
        <w:ind w:right="1033"/>
        <w:jc w:val="left"/>
        <w:rPr>
          <w:rFonts w:ascii="宋体" w:hAnsi="宋体" w:cs="宋体" w:eastAsia="宋体" w:hint="default"/>
        </w:rPr>
      </w:pPr>
      <w:r>
        <w:rPr>
          <w:spacing w:val="-2"/>
        </w:rPr>
        <w:t>方式，完成并购红岭云（协议控制权比例为</w:t>
      </w:r>
      <w:r>
        <w:rPr>
          <w:rFonts w:ascii="宋体" w:hAnsi="宋体" w:cs="宋体" w:eastAsia="宋体" w:hint="default"/>
          <w:spacing w:val="-2"/>
        </w:rPr>
        <w:t>51.69%</w:t>
      </w:r>
      <w:r>
        <w:rPr>
          <w:spacing w:val="-2"/>
        </w:rPr>
        <w:t>）和星立方（协议控制权比例为</w:t>
      </w:r>
      <w:r>
        <w:rPr>
          <w:rFonts w:ascii="宋体" w:hAnsi="宋体" w:cs="宋体" w:eastAsia="宋体" w:hint="default"/>
          <w:spacing w:val="-2"/>
        </w:rPr>
        <w:t>72.7162%</w:t>
      </w:r>
      <w:r>
        <w:rPr>
          <w:spacing w:val="-2"/>
        </w:rPr>
        <w:t>），拓展党建云和智慧教育信息</w:t>
      </w:r>
      <w:r>
        <w:rPr>
          <w:spacing w:val="-59"/>
        </w:rPr>
        <w:t> </w:t>
      </w:r>
      <w:r>
        <w:rPr>
          <w:spacing w:val="-59"/>
        </w:rPr>
      </w:r>
      <w:r>
        <w:rPr/>
        <w:t>化领域；通过与行业优秀团队合资方式，分别合资设立北京南天新智慧（持股比例为</w:t>
      </w:r>
      <w:r>
        <w:rPr>
          <w:rFonts w:ascii="宋体" w:hAnsi="宋体" w:cs="宋体" w:eastAsia="宋体" w:hint="default"/>
        </w:rPr>
        <w:t>65%</w:t>
      </w:r>
      <w:r>
        <w:rPr/>
        <w:t>）、南天智联（持股比例为</w:t>
      </w:r>
      <w:r>
        <w:rPr>
          <w:rFonts w:ascii="宋体" w:hAnsi="宋体" w:cs="宋体" w:eastAsia="宋体" w:hint="default"/>
        </w:rPr>
        <w:t>51%</w:t>
      </w:r>
      <w:r>
        <w:rPr/>
        <w:t>），</w:t>
      </w:r>
      <w:r>
        <w:rPr>
          <w:spacing w:val="-3"/>
        </w:rPr>
        <w:t> </w:t>
      </w:r>
      <w:r>
        <w:rPr/>
        <w:t>布局智慧城市业务。</w:t>
      </w:r>
      <w:r>
        <w:rPr>
          <w:rFonts w:ascii="宋体" w:hAnsi="宋体" w:cs="宋体" w:eastAsia="宋体" w:hint="default"/>
        </w:rPr>
        <w:t> </w:t>
      </w:r>
    </w:p>
    <w:p>
      <w:pPr>
        <w:pStyle w:val="BodyText"/>
        <w:spacing w:line="316" w:lineRule="auto" w:before="137"/>
        <w:ind w:right="1033" w:firstLine="360"/>
        <w:jc w:val="left"/>
        <w:rPr>
          <w:rFonts w:ascii="宋体" w:hAnsi="宋体" w:cs="宋体" w:eastAsia="宋体" w:hint="default"/>
        </w:rPr>
      </w:pPr>
      <w:r>
        <w:rPr/>
        <w:t>此外，公司根据发展战略规划，推动公司主营业务转型升级，建设专业的云计算业务、数据智能业务研发与服务团队， </w:t>
      </w:r>
      <w:r>
        <w:rPr>
          <w:spacing w:val="-2"/>
        </w:rPr>
        <w:t>打造公司在云计算、数据智能业务以及相关衍生领域更专业的技能，打造公司新的业务增长点，公司报告期设立了“云业务</w:t>
      </w:r>
      <w:r>
        <w:rPr>
          <w:spacing w:val="-62"/>
        </w:rPr>
        <w:t> </w:t>
      </w:r>
      <w:r>
        <w:rPr>
          <w:spacing w:val="-62"/>
        </w:rPr>
      </w:r>
      <w:r>
        <w:rPr/>
        <w:t>事业部”、“数据智能事业部”。</w:t>
      </w:r>
      <w:r>
        <w:rPr>
          <w:rFonts w:ascii="宋体" w:hAnsi="宋体" w:cs="宋体" w:eastAsia="宋体" w:hint="default"/>
        </w:rPr>
        <w:t> </w:t>
      </w:r>
    </w:p>
    <w:p>
      <w:pPr>
        <w:spacing w:line="432" w:lineRule="exact" w:before="3"/>
        <w:ind w:left="513" w:right="985" w:firstLine="0"/>
        <w:jc w:val="left"/>
        <w:rPr>
          <w:rFonts w:ascii="宋体" w:hAnsi="宋体" w:cs="宋体" w:eastAsia="宋体" w:hint="default"/>
          <w:sz w:val="18"/>
          <w:szCs w:val="18"/>
        </w:rPr>
      </w:pPr>
      <w:r>
        <w:rPr>
          <w:rFonts w:ascii="宋体" w:hAnsi="宋体" w:cs="宋体" w:eastAsia="宋体" w:hint="default"/>
          <w:b/>
          <w:bCs/>
          <w:sz w:val="18"/>
          <w:szCs w:val="18"/>
        </w:rPr>
        <w:t>（三）深化改革，加速产业结构调整，合理配置资源聚焦主业发展</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报告期内，公司深化改革，调整优化业务结构，处置医药公司</w:t>
      </w:r>
      <w:r>
        <w:rPr>
          <w:rFonts w:ascii="宋体" w:hAnsi="宋体" w:cs="宋体" w:eastAsia="宋体" w:hint="default"/>
          <w:spacing w:val="-2"/>
          <w:sz w:val="18"/>
          <w:szCs w:val="18"/>
        </w:rPr>
        <w:t>41.36%</w:t>
      </w:r>
      <w:r>
        <w:rPr>
          <w:rFonts w:ascii="宋体" w:hAnsi="宋体" w:cs="宋体" w:eastAsia="宋体" w:hint="default"/>
          <w:spacing w:val="-2"/>
          <w:sz w:val="18"/>
          <w:szCs w:val="18"/>
        </w:rPr>
        <w:t>股权，回笼资金</w:t>
      </w:r>
      <w:r>
        <w:rPr>
          <w:rFonts w:ascii="宋体" w:hAnsi="宋体" w:cs="宋体" w:eastAsia="宋体" w:hint="default"/>
          <w:spacing w:val="-2"/>
          <w:sz w:val="18"/>
          <w:szCs w:val="18"/>
        </w:rPr>
        <w:t>3.37</w:t>
      </w:r>
      <w:r>
        <w:rPr>
          <w:rFonts w:ascii="宋体" w:hAnsi="宋体" w:cs="宋体" w:eastAsia="宋体" w:hint="default"/>
          <w:spacing w:val="-2"/>
          <w:sz w:val="18"/>
          <w:szCs w:val="18"/>
        </w:rPr>
        <w:t>亿元聚焦主业发展；压缩管理</w:t>
      </w:r>
    </w:p>
    <w:p>
      <w:pPr>
        <w:pStyle w:val="BodyText"/>
        <w:spacing w:line="316" w:lineRule="auto" w:before="15"/>
        <w:ind w:right="1033"/>
        <w:jc w:val="left"/>
        <w:rPr>
          <w:rFonts w:ascii="宋体" w:hAnsi="宋体" w:cs="宋体" w:eastAsia="宋体" w:hint="default"/>
        </w:rPr>
      </w:pPr>
      <w:r>
        <w:rPr/>
        <w:t>层级，优化治理结构，协助实施将南天集团所持南天信息股票无偿划转至工投集团，实现工投集团对南天信息的管理提级； 实施企业瘦身健康工作，清算注销重庆南天和天鸿志。</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3" w:firstLine="360"/>
        <w:jc w:val="left"/>
        <w:rPr>
          <w:rFonts w:ascii="宋体" w:hAnsi="宋体" w:cs="宋体" w:eastAsia="宋体" w:hint="default"/>
        </w:rPr>
      </w:pPr>
      <w:r>
        <w:rPr>
          <w:spacing w:val="-3"/>
        </w:rPr>
        <w:t>正式实施了南天信息第一期员工持股计划，筹集资金</w:t>
      </w:r>
      <w:r>
        <w:rPr>
          <w:rFonts w:ascii="宋体" w:hAnsi="宋体" w:cs="宋体" w:eastAsia="宋体" w:hint="default"/>
          <w:spacing w:val="-3"/>
        </w:rPr>
        <w:t>7,106</w:t>
      </w:r>
      <w:r>
        <w:rPr>
          <w:spacing w:val="-3"/>
        </w:rPr>
        <w:t>万元，通过二级市场竞价交易方式购买公司</w:t>
      </w:r>
      <w:r>
        <w:rPr>
          <w:rFonts w:ascii="宋体" w:hAnsi="宋体" w:cs="宋体" w:eastAsia="宋体" w:hint="default"/>
          <w:spacing w:val="-3"/>
        </w:rPr>
        <w:t>6,340,780</w:t>
      </w:r>
      <w:r>
        <w:rPr>
          <w:spacing w:val="-3"/>
        </w:rPr>
        <w:t>股股票，</w:t>
      </w:r>
      <w:r>
        <w:rPr/>
        <w:t> 占公司总股本</w:t>
      </w:r>
      <w:r>
        <w:rPr>
          <w:rFonts w:ascii="宋体" w:hAnsi="宋体" w:cs="宋体" w:eastAsia="宋体" w:hint="default"/>
        </w:rPr>
        <w:t>2.57%</w:t>
      </w:r>
      <w:r>
        <w:rPr/>
        <w:t>，初步实现员工利益与公司利益一致。</w:t>
      </w:r>
      <w:r>
        <w:rPr>
          <w:rFonts w:ascii="宋体" w:hAnsi="宋体" w:cs="宋体" w:eastAsia="宋体" w:hint="default"/>
        </w:rPr>
        <w:t> </w:t>
      </w:r>
    </w:p>
    <w:p>
      <w:pPr>
        <w:spacing w:line="432" w:lineRule="exact" w:before="1"/>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（四）坚持创新赋能，提升数字化服务能力</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报告期内，公司依托多年的行业经验和技术积累，推动新兴技术在金融行业的应用场景落地，在云计算、大数据、人工</w:t>
      </w:r>
    </w:p>
    <w:p>
      <w:pPr>
        <w:pStyle w:val="BodyText"/>
        <w:spacing w:line="316" w:lineRule="auto" w:before="15"/>
        <w:ind w:right="985"/>
        <w:jc w:val="left"/>
        <w:rPr>
          <w:rFonts w:ascii="宋体" w:hAnsi="宋体" w:cs="宋体" w:eastAsia="宋体" w:hint="default"/>
        </w:rPr>
      </w:pPr>
      <w:r>
        <w:rPr>
          <w:spacing w:val="-2"/>
        </w:rPr>
        <w:t>智能等领域实现突破性发展；在互联网精准营销、银行智能虚拟机器人、多场景生物识别、银行小程序生态平台等领域落地</w:t>
      </w:r>
      <w:r>
        <w:rPr>
          <w:spacing w:val="-65"/>
        </w:rPr>
        <w:t> </w:t>
      </w:r>
      <w:r>
        <w:rPr>
          <w:spacing w:val="-65"/>
        </w:rPr>
      </w:r>
      <w:r>
        <w:rPr/>
        <w:t>实施创新项目；开展与各类型金融科技公司的技术交流活动，建立创新生态圈合作伙伴关系。</w:t>
      </w:r>
      <w:r>
        <w:rPr>
          <w:rFonts w:ascii="宋体" w:hAnsi="宋体" w:cs="宋体" w:eastAsia="宋体" w:hint="default"/>
        </w:rPr>
        <w:t> </w:t>
      </w:r>
    </w:p>
    <w:p>
      <w:pPr>
        <w:pStyle w:val="Heading6"/>
        <w:spacing w:line="240" w:lineRule="auto"/>
        <w:ind w:left="513" w:right="1133"/>
        <w:jc w:val="left"/>
        <w:rPr>
          <w:rFonts w:ascii="宋体" w:hAnsi="宋体" w:cs="宋体" w:eastAsia="宋体" w:hint="default"/>
          <w:b w:val="0"/>
          <w:bCs w:val="0"/>
        </w:rPr>
      </w:pPr>
      <w:r>
        <w:rPr/>
        <w:t>（五）内修能力，外扩资质，持续提升南天资质能力和品牌价值</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9" w:lineRule="auto"/>
        <w:ind w:right="1128"/>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报告期内，公司打造“敬天爱人”的经营哲学和“以心为本”的企业文化。南天获得</w:t>
      </w:r>
      <w:r>
        <w:rPr>
          <w:rFonts w:ascii="宋体" w:hAnsi="宋体" w:cs="宋体" w:eastAsia="宋体" w:hint="default"/>
          <w:spacing w:val="-2"/>
        </w:rPr>
        <w:t>ITSS</w:t>
      </w:r>
      <w:r>
        <w:rPr>
          <w:spacing w:val="-2"/>
        </w:rPr>
        <w:t>运行维护服务能力成熟度一级</w:t>
      </w:r>
      <w:r>
        <w:rPr/>
        <w:t> </w:t>
      </w:r>
      <w:r>
        <w:rPr>
          <w:spacing w:val="-2"/>
        </w:rPr>
        <w:t>资质（全国仅有</w:t>
      </w:r>
      <w:r>
        <w:rPr>
          <w:rFonts w:ascii="宋体" w:hAnsi="宋体" w:cs="宋体" w:eastAsia="宋体" w:hint="default"/>
          <w:spacing w:val="-2"/>
        </w:rPr>
        <w:t>22</w:t>
      </w:r>
      <w:r>
        <w:rPr>
          <w:spacing w:val="-2"/>
        </w:rPr>
        <w:t>家企业）；通过计算机软件能力成熟度</w:t>
      </w:r>
      <w:r>
        <w:rPr>
          <w:rFonts w:ascii="宋体" w:hAnsi="宋体" w:cs="宋体" w:eastAsia="宋体" w:hint="default"/>
          <w:spacing w:val="-2"/>
        </w:rPr>
        <w:t>CMMI5</w:t>
      </w:r>
      <w:r>
        <w:rPr>
          <w:spacing w:val="-2"/>
        </w:rPr>
        <w:t>（美国</w:t>
      </w:r>
      <w:r>
        <w:rPr>
          <w:rFonts w:ascii="宋体" w:hAnsi="宋体" w:cs="宋体" w:eastAsia="宋体" w:hint="default"/>
          <w:spacing w:val="-2"/>
        </w:rPr>
        <w:t>SEI</w:t>
      </w:r>
      <w:r>
        <w:rPr>
          <w:spacing w:val="-2"/>
        </w:rPr>
        <w:t>最高级）评估；有效维持南天系统集成大型一级资</w:t>
      </w:r>
      <w:r>
        <w:rPr>
          <w:spacing w:val="-60"/>
        </w:rPr>
        <w:t> </w:t>
      </w:r>
      <w:r>
        <w:rPr>
          <w:spacing w:val="-60"/>
        </w:rPr>
      </w:r>
      <w:r>
        <w:rPr>
          <w:spacing w:val="-5"/>
        </w:rPr>
        <w:t>质和南天软件系统集成一级资质；第</w:t>
      </w:r>
      <w:r>
        <w:rPr>
          <w:rFonts w:ascii="宋体" w:hAnsi="宋体" w:cs="宋体" w:eastAsia="宋体" w:hint="default"/>
          <w:spacing w:val="-5"/>
        </w:rPr>
        <w:t>17</w:t>
      </w:r>
      <w:r>
        <w:rPr>
          <w:spacing w:val="-5"/>
        </w:rPr>
        <w:t>年入围“中国软件业务收入前百家企业”，第</w:t>
      </w:r>
      <w:r>
        <w:rPr>
          <w:rFonts w:ascii="宋体" w:hAnsi="宋体" w:cs="宋体" w:eastAsia="宋体" w:hint="default"/>
          <w:spacing w:val="-5"/>
        </w:rPr>
        <w:t>13</w:t>
      </w:r>
      <w:r>
        <w:rPr>
          <w:spacing w:val="-5"/>
        </w:rPr>
        <w:t>次入围“中国方案商百强”，入选“纪</w:t>
      </w:r>
      <w:r>
        <w:rPr>
          <w:spacing w:val="-68"/>
        </w:rPr>
        <w:t> </w:t>
      </w:r>
      <w:r>
        <w:rPr>
          <w:spacing w:val="-68"/>
        </w:rPr>
      </w:r>
      <w:r>
        <w:rPr/>
        <w:t>念改革开放</w:t>
      </w:r>
      <w:r>
        <w:rPr>
          <w:rFonts w:ascii="宋体" w:hAnsi="宋体" w:cs="宋体" w:eastAsia="宋体" w:hint="default"/>
        </w:rPr>
        <w:t>40</w:t>
      </w:r>
      <w:r>
        <w:rPr/>
        <w:t>周年中国软件和信息服务业发展功勋企业”等。</w:t>
      </w:r>
      <w:r>
        <w:rPr>
          <w:rFonts w:ascii="宋体" w:hAnsi="宋体" w:cs="宋体" w:eastAsia="宋体" w:hint="default"/>
        </w:rPr>
        <w:t> </w:t>
      </w:r>
    </w:p>
    <w:p>
      <w:pPr>
        <w:pStyle w:val="BodyText"/>
        <w:spacing w:line="316" w:lineRule="auto" w:before="137"/>
        <w:ind w:right="1033" w:firstLine="360"/>
        <w:jc w:val="left"/>
        <w:rPr>
          <w:rFonts w:ascii="宋体" w:hAnsi="宋体" w:cs="宋体" w:eastAsia="宋体" w:hint="default"/>
        </w:rPr>
      </w:pPr>
      <w:r>
        <w:rPr>
          <w:rFonts w:ascii="宋体" w:hAnsi="宋体" w:cs="宋体" w:eastAsia="宋体" w:hint="default"/>
          <w:spacing w:val="-2"/>
        </w:rPr>
        <w:t>2019</w:t>
      </w:r>
      <w:r>
        <w:rPr>
          <w:spacing w:val="-2"/>
        </w:rPr>
        <w:t>年，公司将继续秉承持续稳健的经营理念，深入贯彻公司的发展战略，“敏捷、创领、共生”，用数字化服务赋能</w:t>
      </w:r>
      <w:r>
        <w:rPr/>
        <w:t> 客户业务的转型和升级，做专做强做大存量业务，加大投资并购和资源整合，持续完善公司治理结构，强化内控制度建设， </w:t>
      </w:r>
      <w:r>
        <w:rPr>
          <w:spacing w:val="-2"/>
        </w:rPr>
        <w:t>提升创新驱动能力，合理配置优质资源，调整优化产业结构，进一步提升公司的核心竞争力，推动公司长期、稳健、可持续</w:t>
      </w:r>
      <w:r>
        <w:rPr>
          <w:spacing w:val="-70"/>
        </w:rPr>
        <w:t> </w:t>
      </w:r>
      <w:r>
        <w:rPr>
          <w:spacing w:val="-70"/>
        </w:rPr>
      </w:r>
      <w:r>
        <w:rPr/>
        <w:t>发展。</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right="0"/>
        <w:jc w:val="both"/>
        <w:rPr>
          <w:rFonts w:ascii="宋体" w:hAnsi="宋体" w:cs="宋体" w:eastAsia="宋体" w:hint="default"/>
          <w:b w:val="0"/>
          <w:bCs w:val="0"/>
        </w:rPr>
      </w:pPr>
      <w:r>
        <w:rPr/>
        <w:t>二、主营业务分析</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both"/>
        <w:rPr>
          <w:rFonts w:ascii="宋体" w:hAnsi="宋体" w:cs="宋体" w:eastAsia="宋体" w:hint="default"/>
          <w:b w:val="0"/>
          <w:bCs w:val="0"/>
        </w:rPr>
      </w:pPr>
      <w:r>
        <w:rPr>
          <w:rFonts w:ascii="宋体" w:hAnsi="宋体" w:cs="宋体" w:eastAsia="宋体" w:hint="default"/>
        </w:rPr>
        <w:t>1</w:t>
      </w:r>
      <w:r>
        <w:rPr/>
        <w:t>、概述</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both"/>
        <w:rPr>
          <w:rFonts w:ascii="宋体" w:hAnsi="宋体" w:cs="宋体" w:eastAsia="宋体" w:hint="default"/>
        </w:rPr>
      </w:pPr>
      <w:r>
        <w:rPr/>
        <w:t>参见“经营情况讨论与分析”中的“一、概述”相关内容。</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0"/>
        <w:jc w:val="both"/>
        <w:rPr>
          <w:rFonts w:ascii="宋体" w:hAnsi="宋体" w:cs="宋体" w:eastAsia="宋体" w:hint="default"/>
          <w:b w:val="0"/>
          <w:bCs w:val="0"/>
        </w:rPr>
      </w:pPr>
      <w:r>
        <w:rPr>
          <w:rFonts w:ascii="宋体" w:hAnsi="宋体" w:cs="宋体" w:eastAsia="宋体" w:hint="default"/>
        </w:rPr>
        <w:t>2</w:t>
      </w:r>
      <w:r>
        <w:rPr/>
        <w:t>、收入与成本</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 </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2,779,803,154.27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2,315,809,791.16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r>
              <w:rPr>
                <w:rFonts w:ascii="宋体" w:hAnsi="宋体" w:cs="宋体" w:eastAsia="宋体" w:hint="default"/>
                <w:sz w:val="18"/>
                <w:szCs w:val="18"/>
              </w:rPr>
              <w:t> </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软件和信息技术服 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2,753,094,617.21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2,290,508,466.85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20.20%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26,708,537.06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25,301,324.31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5.56%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 </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信息产品及服务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464,294,990.87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411,793,365.00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12.75%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软件业务及服务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561,269,372.83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490,747,491.68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集成业务及服务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1,597,408,980.60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1,338,682,662.65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19.33%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智慧城市业务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64,514,553.86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49,284,947.52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30.90%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云计算和数据智能 业务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65,606,719.05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26,708,537.06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25,301,324.31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r>
              <w:rPr>
                <w:rFonts w:ascii="宋体" w:hAnsi="宋体" w:cs="宋体" w:eastAsia="宋体" w:hint="default"/>
                <w:sz w:val="18"/>
                <w:szCs w:val="18"/>
              </w:rPr>
              <w:t> </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1,318,755,340.31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952,007,872.64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38.52%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422,118,289.57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336,138,884.37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25.58%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553,789,247.62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625,017,039.73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-11.40%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432,439,182.98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324,911,799.29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6,283,932.17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25,681,527.56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-75.53%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19,708,624.56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26,751,343.26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-26.33%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26,708,537.06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25,301,324.31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5.56%</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公司需遵守《深圳证券交易所行业信息披露指引第</w:t>
      </w:r>
      <w:r>
        <w:rPr>
          <w:rFonts w:ascii="宋体" w:hAnsi="宋体" w:cs="宋体" w:eastAsia="宋体" w:hint="default"/>
        </w:rPr>
        <w:t>12</w:t>
      </w:r>
      <w:r>
        <w:rPr/>
        <w:t>号——上市公司从软件与信息技术服务业务》的披露要求</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9"/>
        <w:gridCol w:w="1009"/>
        <w:gridCol w:w="1008"/>
        <w:gridCol w:w="1013"/>
        <w:gridCol w:w="1010"/>
        <w:gridCol w:w="1003"/>
        <w:gridCol w:w="1006"/>
        <w:gridCol w:w="1001"/>
        <w:gridCol w:w="1004"/>
      </w:tblGrid>
      <w:tr>
        <w:trPr>
          <w:trHeight w:val="401" w:hRule="exact"/>
        </w:trPr>
        <w:tc>
          <w:tcPr>
            <w:tcW w:w="15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4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3" w:hRule="exact"/>
        </w:trPr>
        <w:tc>
          <w:tcPr>
            <w:tcW w:w="1519"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tc>
      </w:tr>
      <w:tr>
        <w:trPr>
          <w:trHeight w:val="713"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sz w:val="18"/>
              </w:rPr>
              <w:t>373,681,32</w:t>
            </w:r>
          </w:p>
          <w:p>
            <w:pPr>
              <w:pStyle w:val="TableParagraph"/>
              <w:spacing w:line="240" w:lineRule="auto" w:before="76"/>
              <w:ind w:left="616" w:right="0"/>
              <w:jc w:val="left"/>
              <w:rPr>
                <w:rFonts w:ascii="宋体" w:hAnsi="宋体" w:cs="宋体" w:eastAsia="宋体" w:hint="default"/>
                <w:sz w:val="18"/>
                <w:szCs w:val="18"/>
              </w:rPr>
            </w:pPr>
            <w:r>
              <w:rPr>
                <w:rFonts w:ascii="宋体"/>
                <w:sz w:val="18"/>
              </w:rPr>
              <w:t>4.56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sz w:val="18"/>
              </w:rPr>
              <w:t>620,864,22</w:t>
            </w:r>
          </w:p>
          <w:p>
            <w:pPr>
              <w:pStyle w:val="TableParagraph"/>
              <w:spacing w:line="240" w:lineRule="auto" w:before="76"/>
              <w:ind w:left="616" w:right="0"/>
              <w:jc w:val="left"/>
              <w:rPr>
                <w:rFonts w:ascii="宋体" w:hAnsi="宋体" w:cs="宋体" w:eastAsia="宋体" w:hint="default"/>
                <w:sz w:val="18"/>
                <w:szCs w:val="18"/>
              </w:rPr>
            </w:pPr>
            <w:r>
              <w:rPr>
                <w:rFonts w:ascii="宋体"/>
                <w:sz w:val="18"/>
              </w:rPr>
              <w:t>3.09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712,896,39</w:t>
            </w:r>
          </w:p>
          <w:p>
            <w:pPr>
              <w:pStyle w:val="TableParagraph"/>
              <w:spacing w:line="240" w:lineRule="auto" w:before="76"/>
              <w:ind w:left="619" w:right="0"/>
              <w:jc w:val="left"/>
              <w:rPr>
                <w:rFonts w:ascii="宋体" w:hAnsi="宋体" w:cs="宋体" w:eastAsia="宋体" w:hint="default"/>
                <w:sz w:val="18"/>
                <w:szCs w:val="18"/>
              </w:rPr>
            </w:pPr>
            <w:r>
              <w:rPr>
                <w:rFonts w:ascii="宋体"/>
                <w:sz w:val="18"/>
              </w:rPr>
              <w:t>2.59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1,072,361,</w:t>
            </w:r>
          </w:p>
          <w:p>
            <w:pPr>
              <w:pStyle w:val="TableParagraph"/>
              <w:spacing w:line="240" w:lineRule="auto" w:before="76"/>
              <w:ind w:left="439" w:right="0"/>
              <w:jc w:val="left"/>
              <w:rPr>
                <w:rFonts w:ascii="宋体" w:hAnsi="宋体" w:cs="宋体" w:eastAsia="宋体" w:hint="default"/>
                <w:sz w:val="18"/>
                <w:szCs w:val="18"/>
              </w:rPr>
            </w:pPr>
            <w:r>
              <w:rPr>
                <w:rFonts w:ascii="宋体"/>
                <w:sz w:val="18"/>
              </w:rPr>
              <w:t>214.03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274,556,80</w:t>
            </w:r>
          </w:p>
          <w:p>
            <w:pPr>
              <w:pStyle w:val="TableParagraph"/>
              <w:spacing w:line="240" w:lineRule="auto" w:before="76"/>
              <w:ind w:left="611" w:right="0"/>
              <w:jc w:val="left"/>
              <w:rPr>
                <w:rFonts w:ascii="宋体" w:hAnsi="宋体" w:cs="宋体" w:eastAsia="宋体" w:hint="default"/>
                <w:sz w:val="18"/>
                <w:szCs w:val="18"/>
              </w:rPr>
            </w:pPr>
            <w:r>
              <w:rPr>
                <w:rFonts w:ascii="宋体"/>
                <w:sz w:val="18"/>
              </w:rPr>
              <w:t>4.78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519,223,93</w:t>
            </w:r>
          </w:p>
          <w:p>
            <w:pPr>
              <w:pStyle w:val="TableParagraph"/>
              <w:spacing w:line="240" w:lineRule="auto" w:before="76"/>
              <w:ind w:left="612" w:right="0"/>
              <w:jc w:val="left"/>
              <w:rPr>
                <w:rFonts w:ascii="宋体" w:hAnsi="宋体" w:cs="宋体" w:eastAsia="宋体" w:hint="default"/>
                <w:sz w:val="18"/>
                <w:szCs w:val="18"/>
              </w:rPr>
            </w:pPr>
            <w:r>
              <w:rPr>
                <w:rFonts w:ascii="宋体"/>
                <w:sz w:val="18"/>
              </w:rPr>
              <w:t>8.20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559,607,47</w:t>
            </w:r>
          </w:p>
          <w:p>
            <w:pPr>
              <w:pStyle w:val="TableParagraph"/>
              <w:spacing w:line="240" w:lineRule="auto" w:before="76"/>
              <w:ind w:left="609" w:right="0"/>
              <w:jc w:val="left"/>
              <w:rPr>
                <w:rFonts w:ascii="宋体" w:hAnsi="宋体" w:cs="宋体" w:eastAsia="宋体" w:hint="default"/>
                <w:sz w:val="18"/>
                <w:szCs w:val="18"/>
              </w:rPr>
            </w:pPr>
            <w:r>
              <w:rPr>
                <w:rFonts w:ascii="宋体"/>
                <w:sz w:val="18"/>
              </w:rPr>
              <w:t>7.26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962,421,57</w:t>
            </w:r>
          </w:p>
          <w:p>
            <w:pPr>
              <w:pStyle w:val="TableParagraph"/>
              <w:spacing w:line="240" w:lineRule="auto" w:before="76"/>
              <w:ind w:left="609" w:right="0"/>
              <w:jc w:val="left"/>
              <w:rPr>
                <w:rFonts w:ascii="宋体" w:hAnsi="宋体" w:cs="宋体" w:eastAsia="宋体" w:hint="default"/>
                <w:sz w:val="18"/>
                <w:szCs w:val="18"/>
              </w:rPr>
            </w:pPr>
            <w:r>
              <w:rPr>
                <w:rFonts w:ascii="宋体"/>
                <w:sz w:val="18"/>
              </w:rPr>
              <w:t>0.92</w:t>
            </w:r>
          </w:p>
        </w:tc>
      </w:tr>
      <w:tr>
        <w:trPr>
          <w:trHeight w:val="716"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r>
              <w:rPr>
                <w:rFonts w:ascii="宋体" w:hAnsi="宋体" w:cs="宋体" w:eastAsia="宋体" w:hint="default"/>
                <w:sz w:val="18"/>
                <w:szCs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sz w:val="18"/>
              </w:rPr>
              <w:t>-53,322,19</w:t>
            </w:r>
          </w:p>
          <w:p>
            <w:pPr>
              <w:pStyle w:val="TableParagraph"/>
              <w:spacing w:line="240" w:lineRule="auto" w:before="77"/>
              <w:ind w:left="616" w:right="0"/>
              <w:jc w:val="left"/>
              <w:rPr>
                <w:rFonts w:ascii="宋体" w:hAnsi="宋体" w:cs="宋体" w:eastAsia="宋体" w:hint="default"/>
                <w:sz w:val="18"/>
                <w:szCs w:val="18"/>
              </w:rPr>
            </w:pPr>
            <w:r>
              <w:rPr>
                <w:rFonts w:ascii="宋体"/>
                <w:sz w:val="18"/>
              </w:rPr>
              <w:t>2.43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11,358,393</w:t>
            </w:r>
          </w:p>
          <w:p>
            <w:pPr>
              <w:pStyle w:val="TableParagraph"/>
              <w:spacing w:line="240" w:lineRule="auto" w:before="77"/>
              <w:ind w:right="17"/>
              <w:jc w:val="right"/>
              <w:rPr>
                <w:rFonts w:ascii="宋体" w:hAnsi="宋体" w:cs="宋体" w:eastAsia="宋体" w:hint="default"/>
                <w:sz w:val="18"/>
                <w:szCs w:val="18"/>
              </w:rPr>
            </w:pPr>
            <w:r>
              <w:rPr>
                <w:rFonts w:ascii="宋体"/>
                <w:sz w:val="18"/>
              </w:rPr>
              <w:t>.20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61,922,738</w:t>
            </w:r>
          </w:p>
          <w:p>
            <w:pPr>
              <w:pStyle w:val="TableParagraph"/>
              <w:spacing w:line="240" w:lineRule="auto" w:before="77"/>
              <w:ind w:right="21"/>
              <w:jc w:val="right"/>
              <w:rPr>
                <w:rFonts w:ascii="宋体" w:hAnsi="宋体" w:cs="宋体" w:eastAsia="宋体" w:hint="default"/>
                <w:sz w:val="18"/>
                <w:szCs w:val="18"/>
              </w:rPr>
            </w:pPr>
            <w:r>
              <w:rPr>
                <w:rFonts w:ascii="宋体"/>
                <w:sz w:val="18"/>
              </w:rPr>
              <w:t>.68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54,812,418</w:t>
            </w:r>
          </w:p>
          <w:p>
            <w:pPr>
              <w:pStyle w:val="TableParagraph"/>
              <w:spacing w:line="240" w:lineRule="auto" w:before="77"/>
              <w:ind w:right="17"/>
              <w:jc w:val="right"/>
              <w:rPr>
                <w:rFonts w:ascii="宋体" w:hAnsi="宋体" w:cs="宋体" w:eastAsia="宋体" w:hint="default"/>
                <w:sz w:val="18"/>
                <w:szCs w:val="18"/>
              </w:rPr>
            </w:pPr>
            <w:r>
              <w:rPr>
                <w:rFonts w:ascii="宋体"/>
                <w:sz w:val="18"/>
              </w:rPr>
              <w:t>.94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-45,678,47</w:t>
            </w:r>
          </w:p>
          <w:p>
            <w:pPr>
              <w:pStyle w:val="TableParagraph"/>
              <w:spacing w:line="240" w:lineRule="auto" w:before="77"/>
              <w:ind w:left="611" w:right="0"/>
              <w:jc w:val="left"/>
              <w:rPr>
                <w:rFonts w:ascii="宋体" w:hAnsi="宋体" w:cs="宋体" w:eastAsia="宋体" w:hint="default"/>
                <w:sz w:val="18"/>
                <w:szCs w:val="18"/>
              </w:rPr>
            </w:pPr>
            <w:r>
              <w:rPr>
                <w:rFonts w:ascii="宋体"/>
                <w:sz w:val="18"/>
              </w:rPr>
              <w:t>2.65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-11,890,18</w:t>
            </w:r>
          </w:p>
          <w:p>
            <w:pPr>
              <w:pStyle w:val="TableParagraph"/>
              <w:spacing w:line="240" w:lineRule="auto" w:before="77"/>
              <w:ind w:left="612" w:right="0"/>
              <w:jc w:val="left"/>
              <w:rPr>
                <w:rFonts w:ascii="宋体" w:hAnsi="宋体" w:cs="宋体" w:eastAsia="宋体" w:hint="default"/>
                <w:sz w:val="18"/>
                <w:szCs w:val="18"/>
              </w:rPr>
            </w:pPr>
            <w:r>
              <w:rPr>
                <w:rFonts w:ascii="宋体"/>
                <w:sz w:val="18"/>
              </w:rPr>
              <w:t>5.11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7,216,010.</w:t>
            </w:r>
          </w:p>
          <w:p>
            <w:pPr>
              <w:pStyle w:val="TableParagraph"/>
              <w:spacing w:line="240" w:lineRule="auto" w:before="77"/>
              <w:ind w:right="17"/>
              <w:jc w:val="right"/>
              <w:rPr>
                <w:rFonts w:ascii="宋体" w:hAnsi="宋体" w:cs="宋体" w:eastAsia="宋体" w:hint="default"/>
                <w:sz w:val="18"/>
                <w:szCs w:val="18"/>
              </w:rPr>
            </w:pPr>
            <w:r>
              <w:rPr>
                <w:rFonts w:ascii="宋体"/>
                <w:sz w:val="18"/>
              </w:rPr>
              <w:t>90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72,337,146</w:t>
            </w:r>
          </w:p>
          <w:p>
            <w:pPr>
              <w:pStyle w:val="TableParagraph"/>
              <w:spacing w:line="240" w:lineRule="auto" w:before="77"/>
              <w:ind w:right="19"/>
              <w:jc w:val="right"/>
              <w:rPr>
                <w:rFonts w:ascii="宋体" w:hAnsi="宋体" w:cs="宋体" w:eastAsia="宋体" w:hint="default"/>
                <w:sz w:val="18"/>
                <w:szCs w:val="18"/>
              </w:rPr>
            </w:pPr>
            <w:r>
              <w:rPr>
                <w:rFonts w:ascii="宋体"/>
                <w:sz w:val="18"/>
              </w:rPr>
              <w:t>.39</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说明经营季节性（或周期性）发生的原因及波动风险</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57"/>
        <w:jc w:val="both"/>
        <w:rPr>
          <w:rFonts w:ascii="宋体" w:hAnsi="宋体" w:cs="宋体" w:eastAsia="宋体" w:hint="default"/>
        </w:rPr>
      </w:pPr>
      <w:r>
        <w:rPr>
          <w:rFonts w:ascii="宋体" w:hAnsi="宋体" w:cs="宋体" w:eastAsia="宋体" w:hint="default"/>
          <w:spacing w:val="1"/>
        </w:rPr>
        <w:t> </w:t>
      </w:r>
      <w:r>
        <w:rPr/>
        <w:t>公司季度经营活动波动较大主要与公司行业周期特点相关，因为公司主要客户为银行企业，大中型银行主要是在一季 </w:t>
      </w:r>
      <w:r>
        <w:rPr>
          <w:spacing w:val="-2"/>
        </w:rPr>
        <w:t>度提交采购申请审批等程序，二三季度开始招标，谈判，签定合同，四季度开始集中采购付款，因此第一季度为公司销售淡</w:t>
      </w:r>
      <w:r>
        <w:rPr>
          <w:spacing w:val="-67"/>
        </w:rPr>
        <w:t> </w:t>
      </w:r>
      <w:r>
        <w:rPr>
          <w:spacing w:val="-67"/>
        </w:rPr>
      </w:r>
      <w:r>
        <w:rPr>
          <w:spacing w:val="-2"/>
        </w:rPr>
        <w:t>季，开票较少，公司一般进行采购备货，而由于费用发生的均衡性，导致上半年利润一般为负数，二三季度为公司采购和销</w:t>
      </w:r>
      <w:r>
        <w:rPr>
          <w:spacing w:val="-67"/>
        </w:rPr>
        <w:t> </w:t>
      </w:r>
      <w:r>
        <w:rPr>
          <w:spacing w:val="-67"/>
        </w:rPr>
      </w:r>
      <w:r>
        <w:rPr>
          <w:spacing w:val="-2"/>
        </w:rPr>
        <w:t>售的稳定期。四季度为缴付和确认密集期，大中型银行一般上半年做计划和招投标，下半年开始集中采购，四季度完成缴付</w:t>
      </w:r>
      <w:r>
        <w:rPr>
          <w:spacing w:val="-66"/>
        </w:rPr>
        <w:t> </w:t>
      </w:r>
      <w:r>
        <w:rPr>
          <w:spacing w:val="-66"/>
        </w:rPr>
      </w:r>
      <w:r>
        <w:rPr/>
        <w:t>和验收，公司上半年组织生产和订货，收入确认基本上在四季度较为集中，也通常在四季度实现累计利润盈利。</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2</w:t>
      </w:r>
      <w:r>
        <w:rPr/>
        <w:t>）占公司营业收入或营业利润</w:t>
      </w:r>
      <w:r>
        <w:rPr>
          <w:spacing w:val="-56"/>
        </w:rPr>
        <w:t> </w:t>
      </w:r>
      <w:r>
        <w:rPr>
          <w:rFonts w:ascii="宋体" w:hAnsi="宋体" w:cs="宋体" w:eastAsia="宋体" w:hint="default"/>
        </w:rPr>
        <w:t>10%</w:t>
      </w:r>
      <w:r>
        <w:rPr/>
        <w:t>以上的行业、产品或地区情况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41"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公司是否需要遵守特殊行业的披露要求</w:t>
      </w:r>
      <w:r>
        <w:rPr>
          <w:rFonts w:ascii="宋体" w:hAnsi="宋体" w:cs="宋体" w:eastAsia="宋体" w:hint="default"/>
        </w:rPr>
        <w:t> </w:t>
      </w:r>
      <w:r>
        <w:rPr/>
        <w:t>是</w:t>
      </w:r>
      <w:r>
        <w:rPr>
          <w:rFonts w:ascii="宋体" w:hAnsi="宋体" w:cs="宋体" w:eastAsia="宋体" w:hint="default"/>
        </w:rPr>
        <w:t> </w:t>
      </w:r>
    </w:p>
    <w:p>
      <w:pPr>
        <w:pStyle w:val="BodyText"/>
        <w:spacing w:line="439" w:lineRule="auto" w:before="45"/>
        <w:ind w:right="1133"/>
        <w:jc w:val="left"/>
        <w:rPr>
          <w:rFonts w:ascii="宋体" w:hAnsi="宋体" w:cs="宋体" w:eastAsia="宋体" w:hint="default"/>
        </w:rPr>
      </w:pPr>
      <w:r>
        <w:rPr/>
        <w:t>软件与信息技术服务业</w:t>
      </w:r>
      <w:r>
        <w:rPr>
          <w:rFonts w:ascii="宋体" w:hAnsi="宋体" w:cs="宋体" w:eastAsia="宋体" w:hint="default"/>
        </w:rPr>
        <w:t> </w:t>
      </w:r>
      <w:r>
        <w:rPr/>
        <w:t>公司需遵守《深圳证券交易所行业信息披露指引第</w:t>
      </w:r>
      <w:r>
        <w:rPr>
          <w:rFonts w:ascii="宋体" w:hAnsi="宋体" w:cs="宋体" w:eastAsia="宋体" w:hint="default"/>
        </w:rPr>
        <w:t>12</w:t>
      </w:r>
      <w:r>
        <w:rPr/>
        <w:t>号——上市公司从事软件与信息技术服务业务》的披露要求</w:t>
      </w:r>
      <w:r>
        <w:rPr>
          <w:rFonts w:ascii="宋体" w:hAnsi="宋体" w:cs="宋体" w:eastAsia="宋体" w:hint="default"/>
        </w:rPr>
        <w:t> </w:t>
      </w:r>
    </w:p>
    <w:p>
      <w:pPr>
        <w:pStyle w:val="BodyText"/>
        <w:spacing w:line="240" w:lineRule="auto" w:before="47"/>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8"/>
        <w:gridCol w:w="1371"/>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560"/>
        <w:gridCol w:w="931"/>
        <w:gridCol w:w="1366"/>
        <w:gridCol w:w="1368"/>
        <w:gridCol w:w="1371"/>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r>
              <w:rPr>
                <w:rFonts w:ascii="宋体" w:hAnsi="宋体" w:cs="宋体" w:eastAsia="宋体"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2,753,094,617.21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2,116,758,364.53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-0.79%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16"/>
              <w:jc w:val="left"/>
              <w:rPr>
                <w:rFonts w:ascii="宋体" w:hAnsi="宋体" w:cs="宋体" w:eastAsia="宋体" w:hint="default"/>
                <w:sz w:val="18"/>
                <w:szCs w:val="18"/>
              </w:rPr>
            </w:pPr>
            <w:r>
              <w:rPr>
                <w:rFonts w:ascii="宋体" w:hAnsi="宋体" w:cs="宋体" w:eastAsia="宋体" w:hint="default"/>
                <w:sz w:val="18"/>
                <w:szCs w:val="18"/>
              </w:rPr>
              <w:t>信息产品及服务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464,294,990.87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370,381,190.68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6"/>
              <w:jc w:val="left"/>
              <w:rPr>
                <w:rFonts w:ascii="宋体" w:hAnsi="宋体" w:cs="宋体" w:eastAsia="宋体" w:hint="default"/>
                <w:sz w:val="18"/>
                <w:szCs w:val="18"/>
              </w:rPr>
            </w:pPr>
            <w:r>
              <w:rPr>
                <w:rFonts w:ascii="宋体" w:hAnsi="宋体" w:cs="宋体" w:eastAsia="宋体" w:hint="default"/>
                <w:sz w:val="18"/>
                <w:szCs w:val="18"/>
              </w:rPr>
              <w:t>软件业务及服务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561,269,372.83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231,256,417.28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16"/>
              <w:jc w:val="left"/>
              <w:rPr>
                <w:rFonts w:ascii="宋体" w:hAnsi="宋体" w:cs="宋体" w:eastAsia="宋体" w:hint="default"/>
                <w:sz w:val="18"/>
                <w:szCs w:val="18"/>
              </w:rPr>
            </w:pPr>
            <w:r>
              <w:rPr>
                <w:rFonts w:ascii="宋体" w:hAnsi="宋体" w:cs="宋体" w:eastAsia="宋体" w:hint="default"/>
                <w:sz w:val="18"/>
                <w:szCs w:val="18"/>
              </w:rPr>
              <w:t>集成业务及服务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1,597,408,980.60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1,445,010,022.39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20.79%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智慧城市业务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64,514,553.86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52,871,704.64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-2.77%</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云计算和数据智 能业务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65,606,719.05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17,239,029.54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73.72%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1,318,755,340.31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1,076,237,483.72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422,118,289.57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304,290,668.89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553,789,247.62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400,231,625.50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432,439,182.98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315,157,452.85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25.83%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6,283,932.17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4,903,969.60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19,708,624.56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15,937,163.97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-13.34%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-12.11%</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公司主营业务数据统计口径在报告期发生调整的情况下，公司最近</w:t>
      </w:r>
      <w:r>
        <w:rPr>
          <w:rFonts w:ascii="宋体" w:hAnsi="宋体" w:cs="宋体" w:eastAsia="宋体" w:hint="default"/>
        </w:rPr>
        <w:t>1</w:t>
      </w:r>
      <w:r>
        <w:rPr/>
        <w:t>年按报告期末口径调整后的主营业务数据</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3</w:t>
      </w:r>
      <w:r>
        <w:rPr/>
        <w:t>）公司实物销售收入是否大于劳务收入</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信息产品</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台，个</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181,940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204,109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-10.86%</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台，个</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180,522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194,429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-7.15%</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相关数据同比发生变动</w:t>
      </w:r>
      <w:r>
        <w:rPr>
          <w:rFonts w:ascii="宋体" w:hAnsi="宋体" w:cs="宋体" w:eastAsia="宋体" w:hint="default"/>
        </w:rPr>
        <w:t>30%</w:t>
      </w:r>
      <w:r>
        <w:rPr/>
        <w:t>以上的原因说明</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4</w:t>
      </w:r>
      <w:r>
        <w:rPr/>
        <w:t>）公司已签订的重大销售合同截至本报告期的履行情况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公司是否需要遵守特殊行业的披露要求</w:t>
      </w:r>
      <w:r>
        <w:rPr>
          <w:rFonts w:ascii="宋体" w:hAnsi="宋体" w:cs="宋体" w:eastAsia="宋体" w:hint="default"/>
        </w:rPr>
        <w:t> </w:t>
      </w:r>
      <w:r>
        <w:rPr/>
        <w:t>是</w:t>
      </w:r>
      <w:r>
        <w:rPr>
          <w:rFonts w:ascii="宋体" w:hAnsi="宋体" w:cs="宋体" w:eastAsia="宋体" w:hint="default"/>
        </w:rPr>
        <w:t> </w:t>
      </w:r>
    </w:p>
    <w:p>
      <w:pPr>
        <w:pStyle w:val="BodyText"/>
        <w:spacing w:line="439" w:lineRule="auto" w:before="47"/>
        <w:ind w:right="1133"/>
        <w:jc w:val="left"/>
        <w:rPr>
          <w:rFonts w:ascii="宋体" w:hAnsi="宋体" w:cs="宋体" w:eastAsia="宋体" w:hint="default"/>
        </w:rPr>
      </w:pPr>
      <w:r>
        <w:rPr/>
        <w:t>软件与信息技术服务业</w:t>
      </w:r>
      <w:r>
        <w:rPr>
          <w:rFonts w:ascii="宋体" w:hAnsi="宋体" w:cs="宋体" w:eastAsia="宋体" w:hint="default"/>
        </w:rPr>
        <w:t> </w:t>
      </w:r>
      <w:r>
        <w:rPr/>
        <w:t>公司需遵守《深圳证券交易所行业信息披露指引第</w:t>
      </w:r>
      <w:r>
        <w:rPr>
          <w:rFonts w:ascii="宋体" w:hAnsi="宋体" w:cs="宋体" w:eastAsia="宋体" w:hint="default"/>
        </w:rPr>
        <w:t>12</w:t>
      </w:r>
      <w:r>
        <w:rPr/>
        <w:t>号——上市公司从事软件与信息技术服务业务》的披露要求</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单一销售合同金额占公司最近一个会计年度经审计营业收入</w:t>
      </w:r>
      <w:r>
        <w:rPr>
          <w:rFonts w:ascii="宋体" w:hAnsi="宋体" w:cs="宋体" w:eastAsia="宋体" w:hint="default"/>
        </w:rPr>
        <w:t>30%</w:t>
      </w:r>
      <w:r>
        <w:rPr/>
        <w:t>以上且金额超过</w:t>
      </w:r>
      <w:r>
        <w:rPr>
          <w:rFonts w:ascii="宋体" w:hAnsi="宋体" w:cs="宋体" w:eastAsia="宋体" w:hint="default"/>
        </w:rPr>
        <w:t>5000</w:t>
      </w:r>
      <w:r>
        <w:rPr/>
        <w:t>万元的正在履行的合同情况</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5</w:t>
      </w:r>
      <w:r>
        <w:rPr/>
        <w:t>）营业成本构成</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right="1133"/>
        <w:jc w:val="left"/>
        <w:rPr>
          <w:rFonts w:ascii="宋体" w:hAnsi="宋体" w:cs="宋体" w:eastAsia="宋体" w:hint="default"/>
        </w:rPr>
      </w:pPr>
      <w:r>
        <w:rPr/>
        <w:t>公司需遵守《深圳证券交易所行业信息披露指引第</w:t>
      </w:r>
      <w:r>
        <w:rPr>
          <w:rFonts w:ascii="宋体" w:hAnsi="宋体" w:cs="宋体" w:eastAsia="宋体" w:hint="default"/>
        </w:rPr>
        <w:t>12</w:t>
      </w:r>
      <w:r>
        <w:rPr/>
        <w:t>号——上市公司从事软件与信息技术服务业务》的披露要求</w:t>
      </w:r>
      <w:r>
        <w:rPr>
          <w:rFonts w:ascii="宋体" w:hAnsi="宋体" w:cs="宋体" w:eastAsia="宋体" w:hint="default"/>
        </w:rPr>
        <w:t> </w:t>
      </w:r>
      <w:r>
        <w:rPr/>
        <w:t>主营业务成本构成</w:t>
      </w:r>
      <w:r>
        <w:rPr>
          <w:rFonts w:ascii="宋体" w:hAnsi="宋体" w:cs="宋体" w:eastAsia="宋体" w:hint="default"/>
        </w:rPr>
        <w:t> </w:t>
      </w:r>
    </w:p>
    <w:p>
      <w:pPr>
        <w:pStyle w:val="BodyText"/>
        <w:spacing w:line="240" w:lineRule="auto" w:before="47"/>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r>
              <w:rPr>
                <w:rFonts w:ascii="宋体" w:hAnsi="宋体" w:cs="宋体" w:eastAsia="宋体" w:hint="default"/>
                <w:sz w:val="18"/>
                <w:szCs w:val="18"/>
              </w:rPr>
              <w:t> </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z w:val="18"/>
                <w:szCs w:val="18"/>
              </w:rPr>
              <w:t> </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上年同期</w:t>
            </w:r>
            <w:r>
              <w:rPr>
                <w:rFonts w:ascii="宋体" w:hAnsi="宋体" w:cs="宋体" w:eastAsia="宋体"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2,116,758,364.53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1,743,003,424.35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21.44%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15,710,636.82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12,353,691.14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27.17%</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产品分类</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4"/>
        <w:gridCol w:w="1553"/>
        <w:gridCol w:w="1366"/>
        <w:gridCol w:w="1618"/>
        <w:gridCol w:w="1418"/>
        <w:gridCol w:w="10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r>
              <w:rPr>
                <w:rFonts w:ascii="宋体" w:hAnsi="宋体" w:cs="宋体" w:eastAsia="宋体" w:hint="default"/>
                <w:sz w:val="18"/>
                <w:szCs w:val="18"/>
              </w:rPr>
              <w:t> </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0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right"/>
              <w:rPr>
                <w:rFonts w:ascii="宋体" w:hAnsi="宋体" w:cs="宋体" w:eastAsia="宋体" w:hint="default"/>
                <w:sz w:val="18"/>
                <w:szCs w:val="18"/>
              </w:rPr>
            </w:pPr>
            <w:r>
              <w:rPr>
                <w:rFonts w:ascii="宋体" w:hAnsi="宋体" w:cs="宋体" w:eastAsia="宋体" w:hint="default"/>
                <w:sz w:val="18"/>
                <w:szCs w:val="18"/>
              </w:rPr>
              <w:t>占营业成本比重</w:t>
            </w:r>
            <w:r>
              <w:rPr>
                <w:rFonts w:ascii="宋体" w:hAnsi="宋体" w:cs="宋体" w:eastAsia="宋体" w:hint="default"/>
                <w:sz w:val="18"/>
                <w:szCs w:val="18"/>
              </w:rPr>
              <w:t> </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16"/>
              <w:jc w:val="left"/>
              <w:rPr>
                <w:rFonts w:ascii="宋体" w:hAnsi="宋体" w:cs="宋体" w:eastAsia="宋体" w:hint="default"/>
                <w:sz w:val="18"/>
                <w:szCs w:val="18"/>
              </w:rPr>
            </w:pPr>
            <w:r>
              <w:rPr>
                <w:rFonts w:ascii="宋体" w:hAnsi="宋体" w:cs="宋体" w:eastAsia="宋体" w:hint="default"/>
                <w:sz w:val="18"/>
                <w:szCs w:val="18"/>
              </w:rPr>
              <w:t>信息产品及服务</w:t>
            </w:r>
            <w:r>
              <w:rPr>
                <w:rFonts w:ascii="宋体" w:hAnsi="宋体" w:cs="宋体" w:eastAsia="宋体" w:hint="default"/>
                <w:sz w:val="18"/>
                <w:szCs w:val="18"/>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334,295,440.16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16.11%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275,562,161.34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21.31%</w:t>
            </w:r>
          </w:p>
        </w:tc>
      </w:tr>
      <w:tr>
        <w:trPr>
          <w:trHeight w:val="401" w:hRule="exact"/>
        </w:trPr>
        <w:tc>
          <w:tcPr>
            <w:tcW w:w="1368" w:type="dxa"/>
            <w:vMerge/>
            <w:tcBorders>
              <w:left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27,226,928.87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23,203,205.69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17.34%</w:t>
            </w:r>
          </w:p>
        </w:tc>
      </w:tr>
      <w:tr>
        <w:trPr>
          <w:trHeight w:val="404" w:hRule="exact"/>
        </w:trPr>
        <w:tc>
          <w:tcPr>
            <w:tcW w:w="1368"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8,858,821.65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6,682,540.38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32.57%</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16"/>
              <w:jc w:val="left"/>
              <w:rPr>
                <w:rFonts w:ascii="宋体" w:hAnsi="宋体" w:cs="宋体" w:eastAsia="宋体" w:hint="default"/>
                <w:sz w:val="18"/>
                <w:szCs w:val="18"/>
              </w:rPr>
            </w:pPr>
            <w:r>
              <w:rPr>
                <w:rFonts w:ascii="宋体" w:hAnsi="宋体" w:cs="宋体" w:eastAsia="宋体" w:hint="default"/>
                <w:sz w:val="18"/>
                <w:szCs w:val="18"/>
              </w:rPr>
              <w:t>软件开发及服务</w:t>
            </w:r>
            <w:r>
              <w:rPr>
                <w:rFonts w:ascii="宋体" w:hAnsi="宋体" w:cs="宋体" w:eastAsia="宋体" w:hint="default"/>
                <w:sz w:val="18"/>
                <w:szCs w:val="18"/>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113,694,954.77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92,985,562.52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22.27%</w:t>
            </w:r>
          </w:p>
        </w:tc>
      </w:tr>
      <w:tr>
        <w:trPr>
          <w:trHeight w:val="403" w:hRule="exact"/>
        </w:trPr>
        <w:tc>
          <w:tcPr>
            <w:tcW w:w="1368" w:type="dxa"/>
            <w:vMerge/>
            <w:tcBorders>
              <w:left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106,516,997.15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4.99%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99,672,085.96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6.87%</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11,044,465.36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9,604,786.97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14.99%</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16"/>
              <w:jc w:val="left"/>
              <w:rPr>
                <w:rFonts w:ascii="宋体" w:hAnsi="宋体" w:cs="宋体" w:eastAsia="宋体" w:hint="default"/>
                <w:sz w:val="18"/>
                <w:szCs w:val="18"/>
              </w:rPr>
            </w:pPr>
            <w:r>
              <w:rPr>
                <w:rFonts w:ascii="宋体" w:hAnsi="宋体" w:cs="宋体" w:eastAsia="宋体" w:hint="default"/>
                <w:sz w:val="18"/>
                <w:szCs w:val="18"/>
              </w:rPr>
              <w:t>系统集成及服务</w:t>
            </w:r>
            <w:r>
              <w:rPr>
                <w:rFonts w:ascii="宋体" w:hAnsi="宋体" w:cs="宋体" w:eastAsia="宋体" w:hint="default"/>
                <w:sz w:val="18"/>
                <w:szCs w:val="18"/>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1,351,468,391.31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63.28%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1,122,214,472.46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20.43%</w:t>
            </w:r>
          </w:p>
        </w:tc>
      </w:tr>
      <w:tr>
        <w:trPr>
          <w:trHeight w:val="401" w:hRule="exact"/>
        </w:trPr>
        <w:tc>
          <w:tcPr>
            <w:tcW w:w="1368" w:type="dxa"/>
            <w:vMerge/>
            <w:tcBorders>
              <w:left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86,077,582.20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4.03%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69,414,717.65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24.00%</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7,464,048.88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4,636,511.71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60.98%</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智慧城市</w:t>
            </w:r>
            <w:r>
              <w:rPr>
                <w:rFonts w:ascii="宋体" w:hAnsi="宋体" w:cs="宋体" w:eastAsia="宋体" w:hint="default"/>
                <w:sz w:val="18"/>
                <w:szCs w:val="18"/>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49,690,799.05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37,853,216.86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31.27%</w:t>
            </w:r>
          </w:p>
        </w:tc>
      </w:tr>
      <w:tr>
        <w:trPr>
          <w:trHeight w:val="403" w:hRule="exact"/>
        </w:trPr>
        <w:tc>
          <w:tcPr>
            <w:tcW w:w="1368" w:type="dxa"/>
            <w:vMerge/>
            <w:tcBorders>
              <w:left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1,125,432.39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889,471.08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26.53%</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2,055,473.20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284,691.73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622.00%</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云计算和数据智 能业务</w:t>
            </w:r>
            <w:r>
              <w:rPr>
                <w:rFonts w:ascii="宋体" w:hAnsi="宋体" w:cs="宋体" w:eastAsia="宋体" w:hint="default"/>
                <w:sz w:val="18"/>
                <w:szCs w:val="18"/>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2,537,890.01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0.12%</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vMerge/>
            <w:tcBorders>
              <w:left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4,626,410.16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0.22%</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10,074,729.37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0.47%</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6</w:t>
      </w:r>
      <w:r>
        <w:rPr/>
        <w:t>）报告期内合并范围是否发生变动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right="985"/>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与上年度财务报告相比，本报告期新增纳入合并范围内的子公司</w:t>
      </w:r>
      <w:r>
        <w:rPr>
          <w:rFonts w:ascii="宋体" w:hAnsi="宋体" w:cs="宋体" w:eastAsia="宋体" w:hint="default"/>
        </w:rPr>
        <w:t>4</w:t>
      </w:r>
      <w:r>
        <w:rPr/>
        <w:t>家，不再纳入合并范围的子公司</w:t>
      </w:r>
      <w:r>
        <w:rPr>
          <w:rFonts w:ascii="宋体" w:hAnsi="宋体" w:cs="宋体" w:eastAsia="宋体" w:hint="default"/>
        </w:rPr>
        <w:t>1</w:t>
      </w:r>
      <w:r>
        <w:rPr/>
        <w:t>家。上述合并报表范</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2"/>
        <w:jc w:val="left"/>
        <w:rPr>
          <w:rFonts w:ascii="宋体" w:hAnsi="宋体" w:cs="宋体" w:eastAsia="宋体" w:hint="default"/>
        </w:rPr>
      </w:pPr>
      <w:r>
        <w:rPr/>
        <w:t>围变化具体情况详见本报告“第五节重要事项”之“八、</w:t>
      </w:r>
      <w:r>
        <w:rPr>
          <w:spacing w:val="1"/>
        </w:rPr>
        <w:t> </w:t>
      </w:r>
      <w:r>
        <w:rPr>
          <w:rFonts w:ascii="宋体" w:hAnsi="宋体" w:cs="宋体" w:eastAsia="宋体" w:hint="default"/>
          <w:spacing w:val="1"/>
        </w:rPr>
      </w:r>
      <w:r>
        <w:rPr/>
        <w:t>与上年度财务报告相比，合并报表范围发生变化的情况说明”及 财务报告附注“八、合并范围的变更”。</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7</w:t>
      </w:r>
      <w:r>
        <w:rPr/>
        <w:t>）公司报告期内业务、产品或服务发生重大变化或调整有关情况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rFonts w:ascii="宋体" w:hAnsi="宋体" w:cs="宋体" w:eastAsia="宋体" w:hint="default"/>
          <w:b w:val="0"/>
          <w:bCs w:val="0"/>
        </w:rPr>
      </w:pPr>
      <w:r>
        <w:rPr/>
        <w:t>（</w:t>
      </w:r>
      <w:r>
        <w:rPr>
          <w:rFonts w:ascii="宋体" w:hAnsi="宋体" w:cs="宋体" w:eastAsia="宋体" w:hint="default"/>
        </w:rPr>
        <w:t>8</w:t>
      </w:r>
      <w:r>
        <w:rPr/>
        <w:t>）主要销售客户和主要供应商情况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公司主要销售客户情况</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r>
              <w:rPr>
                <w:rFonts w:ascii="宋体" w:hAnsi="宋体" w:cs="宋体" w:eastAsia="宋体" w:hint="default"/>
                <w:sz w:val="18"/>
                <w:szCs w:val="18"/>
              </w:rPr>
              <w:t> </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629,631,362.02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 </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22.65%</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r>
              <w:rPr>
                <w:rFonts w:ascii="宋体" w:hAnsi="宋体" w:cs="宋体" w:eastAsia="宋体" w:hint="default"/>
                <w:sz w:val="18"/>
                <w:szCs w:val="18"/>
              </w:rPr>
              <w:t> </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公司前</w:t>
      </w:r>
      <w:r>
        <w:rPr>
          <w:rFonts w:ascii="宋体" w:hAnsi="宋体" w:cs="宋体" w:eastAsia="宋体" w:hint="default"/>
        </w:rPr>
        <w:t>5</w:t>
      </w:r>
      <w:r>
        <w:rPr/>
        <w:t>大客户资料</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r>
              <w:rPr>
                <w:rFonts w:ascii="宋体" w:hAnsi="宋体" w:cs="宋体" w:eastAsia="宋体" w:hint="default"/>
                <w:sz w:val="18"/>
                <w:szCs w:val="18"/>
              </w:rPr>
              <w:t> </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宋体" w:hAnsi="宋体" w:cs="宋体" w:eastAsia="宋体" w:hint="default"/>
                <w:sz w:val="18"/>
                <w:szCs w:val="18"/>
              </w:rPr>
              <w:t> </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1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166,922,740.11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2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147,715,036.09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5.31%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3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138,300,172.79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4.98%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4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pacing w:val="-46"/>
                <w:sz w:val="18"/>
                <w:szCs w:val="18"/>
              </w:rPr>
              <w:t> </w:t>
            </w:r>
            <w:r>
              <w:rPr>
                <w:rFonts w:ascii="宋体" w:hAnsi="宋体" w:cs="宋体" w:eastAsia="宋体" w:hint="default"/>
                <w:sz w:val="18"/>
                <w:szCs w:val="18"/>
              </w:rPr>
              <w:t>农村信用社联合社</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100,069,399.66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3.60%</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5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E</w:t>
            </w:r>
            <w:r>
              <w:rPr>
                <w:rFonts w:ascii="宋体" w:hAnsi="宋体" w:cs="宋体" w:eastAsia="宋体" w:hint="default"/>
                <w:spacing w:val="-46"/>
                <w:sz w:val="18"/>
                <w:szCs w:val="18"/>
              </w:rPr>
              <w:t> </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76,624,013.37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629,631,362.02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22.65%</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主要客户其他情况说明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公司主要供应商情况</w:t>
      </w:r>
      <w:r>
        <w:rPr>
          <w:rFonts w:ascii="宋体" w:hAnsi="宋体" w:cs="宋体" w:eastAsia="宋体" w:hint="default"/>
        </w:rPr>
        <w:t> </w:t>
      </w:r>
    </w:p>
    <w:p>
      <w:pPr>
        <w:spacing w:line="240" w:lineRule="auto" w:before="1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r>
              <w:rPr>
                <w:rFonts w:ascii="宋体" w:hAnsi="宋体" w:cs="宋体" w:eastAsia="宋体" w:hint="default"/>
                <w:sz w:val="18"/>
                <w:szCs w:val="18"/>
              </w:rPr>
              <w:t> </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526,658,076.80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 </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24.84%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r>
              <w:rPr>
                <w:rFonts w:ascii="宋体" w:hAnsi="宋体" w:cs="宋体" w:eastAsia="宋体" w:hint="default"/>
                <w:sz w:val="18"/>
                <w:szCs w:val="18"/>
              </w:rPr>
              <w:t> </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公司前</w:t>
      </w:r>
      <w:r>
        <w:rPr>
          <w:rFonts w:ascii="宋体" w:hAnsi="宋体" w:cs="宋体" w:eastAsia="宋体" w:hint="default"/>
        </w:rPr>
        <w:t>5</w:t>
      </w:r>
      <w:r>
        <w:rPr/>
        <w:t>名供应商资料</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0" w:right="0"/>
              <w:jc w:val="left"/>
              <w:rPr>
                <w:rFonts w:ascii="宋体" w:hAnsi="宋体" w:cs="宋体" w:eastAsia="宋体" w:hint="default"/>
                <w:sz w:val="18"/>
                <w:szCs w:val="18"/>
              </w:rPr>
            </w:pPr>
            <w:r>
              <w:rPr>
                <w:rFonts w:ascii="宋体" w:hAnsi="宋体" w:cs="宋体" w:eastAsia="宋体" w:hint="default"/>
                <w:sz w:val="18"/>
                <w:szCs w:val="18"/>
              </w:rPr>
              <w:t>供应商名称</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r>
              <w:rPr>
                <w:rFonts w:ascii="宋体" w:hAnsi="宋体" w:cs="宋体" w:eastAsia="宋体" w:hint="default"/>
                <w:sz w:val="18"/>
                <w:szCs w:val="18"/>
              </w:rPr>
              <w:t> </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 </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1 </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股份有限公司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153,192,199.34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7.23%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2 </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技术有限公司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109,470,608.28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3 </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电子科技有限公司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89,196,852.66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4.21%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4 </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pacing w:val="-46"/>
                <w:sz w:val="18"/>
                <w:szCs w:val="18"/>
              </w:rPr>
              <w:t> </w:t>
            </w: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87,986,084.82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4.15%</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5 </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69"/>
              <w:jc w:val="right"/>
              <w:rPr>
                <w:rFonts w:ascii="宋体" w:hAnsi="宋体" w:cs="宋体" w:eastAsia="宋体" w:hint="default"/>
                <w:sz w:val="18"/>
                <w:szCs w:val="18"/>
              </w:rPr>
            </w:pPr>
            <w:r>
              <w:rPr>
                <w:rFonts w:ascii="宋体" w:hAnsi="宋体" w:cs="宋体" w:eastAsia="宋体" w:hint="default"/>
                <w:sz w:val="18"/>
                <w:szCs w:val="18"/>
              </w:rPr>
              <w:t>E</w:t>
            </w:r>
            <w:r>
              <w:rPr>
                <w:rFonts w:ascii="宋体" w:hAnsi="宋体" w:cs="宋体" w:eastAsia="宋体" w:hint="default"/>
                <w:spacing w:val="-46"/>
                <w:sz w:val="18"/>
                <w:szCs w:val="18"/>
              </w:rPr>
              <w:t> </w:t>
            </w:r>
            <w:r>
              <w:rPr>
                <w:rFonts w:ascii="宋体" w:hAnsi="宋体" w:cs="宋体" w:eastAsia="宋体" w:hint="default"/>
                <w:sz w:val="18"/>
                <w:szCs w:val="18"/>
              </w:rPr>
              <w:t>信息科技有限公司</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86,812,331.70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4.09%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spacing w:val="-1"/>
                <w:sz w:val="18"/>
              </w:rPr>
              <w:t>--</w:t>
            </w:r>
            <w:r>
              <w:rPr>
                <w:rFonts w:ascii="宋体"/>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526,658,076.80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24.84%</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主要供应商其他情况说明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3</w:t>
      </w:r>
      <w:r>
        <w:rPr/>
        <w:t>、费用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700"/>
        <w:gridCol w:w="1560"/>
        <w:gridCol w:w="1418"/>
        <w:gridCol w:w="3615"/>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3" w:right="0"/>
              <w:jc w:val="left"/>
              <w:rPr>
                <w:rFonts w:ascii="宋体" w:hAnsi="宋体" w:cs="宋体" w:eastAsia="宋体" w:hint="default"/>
                <w:sz w:val="18"/>
                <w:szCs w:val="18"/>
              </w:rPr>
            </w:pPr>
            <w:r>
              <w:rPr>
                <w:rFonts w:ascii="宋体" w:hAnsi="宋体" w:cs="宋体" w:eastAsia="宋体" w:hint="default"/>
                <w:sz w:val="18"/>
                <w:szCs w:val="18"/>
              </w:rPr>
              <w:t>重大变动说明</w:t>
            </w:r>
            <w:r>
              <w:rPr>
                <w:rFonts w:ascii="宋体" w:hAnsi="宋体" w:cs="宋体" w:eastAsia="宋体" w:hint="default"/>
                <w:sz w:val="18"/>
                <w:szCs w:val="18"/>
              </w:rPr>
              <w:t> </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185,110,129.79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167,016,677.13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10.83%</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122,942,736.37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113,243,934.39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8.56%</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 </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17,274,277.34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18,420,048.37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-6.22%</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研发费用</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266,655,602.09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221,391,468.40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20.45%</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pacing w:val="-3"/>
                <w:sz w:val="18"/>
                <w:szCs w:val="18"/>
              </w:rPr>
              <w:t>公司研发投入增大，人工成本上升，导致研发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人员费用增长，且合并两家新公司的研发费 用，导致研发费用的增长较大。</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4"/>
        <w:spacing w:line="240" w:lineRule="auto"/>
        <w:ind w:right="0"/>
        <w:jc w:val="both"/>
        <w:rPr>
          <w:rFonts w:ascii="宋体" w:hAnsi="宋体" w:cs="宋体" w:eastAsia="宋体" w:hint="default"/>
          <w:b w:val="0"/>
          <w:bCs w:val="0"/>
        </w:rPr>
      </w:pPr>
      <w:r>
        <w:rPr>
          <w:rFonts w:ascii="宋体" w:hAnsi="宋体" w:cs="宋体" w:eastAsia="宋体" w:hint="default"/>
        </w:rPr>
        <w:t>4</w:t>
      </w:r>
      <w:r>
        <w:rPr/>
        <w:t>、研发投入</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165"/>
        <w:ind w:left="513" w:right="985" w:hanging="360"/>
        <w:jc w:val="left"/>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spacing w:val="-2"/>
        </w:rPr>
        <w:t>南天信息是专业的数字化服务提供商，报告期内，公司以市场为导向，继续加大投入，主动开展以云计算、大数据、人</w:t>
      </w:r>
    </w:p>
    <w:p>
      <w:pPr>
        <w:pStyle w:val="BodyText"/>
        <w:spacing w:line="316" w:lineRule="auto" w:before="77"/>
        <w:ind w:right="1130"/>
        <w:jc w:val="both"/>
        <w:rPr>
          <w:rFonts w:ascii="宋体" w:hAnsi="宋体" w:cs="宋体" w:eastAsia="宋体" w:hint="default"/>
        </w:rPr>
      </w:pPr>
      <w:r>
        <w:rPr>
          <w:spacing w:val="-2"/>
        </w:rPr>
        <w:t>工智能等为依托的新产品、新平台、新方案的研发，提升产品与服务竞争力，对智能运维管理平台项目、基于云智能创新技</w:t>
      </w:r>
      <w:r>
        <w:rPr>
          <w:spacing w:val="-67"/>
        </w:rPr>
        <w:t> </w:t>
      </w:r>
      <w:r>
        <w:rPr>
          <w:spacing w:val="-67"/>
        </w:rPr>
      </w:r>
      <w:r>
        <w:rPr>
          <w:spacing w:val="-2"/>
        </w:rPr>
        <w:t>术的新一代资产管理产品、大数据应用创新、金融介质智能领取设备、智慧城市解决方案等开展进一步研究开发，并相应增</w:t>
      </w:r>
      <w:r>
        <w:rPr>
          <w:spacing w:val="-63"/>
        </w:rPr>
        <w:t> </w:t>
      </w:r>
      <w:r>
        <w:rPr>
          <w:spacing w:val="-63"/>
        </w:rPr>
      </w:r>
      <w:r>
        <w:rPr/>
        <w:t>加了部分研发人员的薪金报酬。</w:t>
      </w:r>
      <w:r>
        <w:rPr>
          <w:rFonts w:ascii="宋体" w:hAnsi="宋体" w:cs="宋体" w:eastAsia="宋体" w:hint="default"/>
        </w:rPr>
        <w:t> </w:t>
      </w:r>
    </w:p>
    <w:p>
      <w:pPr>
        <w:pStyle w:val="BodyText"/>
        <w:spacing w:line="439" w:lineRule="auto" w:before="139"/>
        <w:ind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报告期内，公司研发支出总额</w:t>
      </w:r>
      <w:r>
        <w:rPr>
          <w:rFonts w:ascii="宋体" w:hAnsi="宋体" w:cs="宋体" w:eastAsia="宋体" w:hint="default"/>
        </w:rPr>
        <w:t>2.92</w:t>
      </w:r>
      <w:r>
        <w:rPr/>
        <w:t>亿元，分别占本期末净资产的</w:t>
      </w:r>
      <w:r>
        <w:rPr>
          <w:rFonts w:ascii="宋体" w:hAnsi="宋体" w:cs="宋体" w:eastAsia="宋体" w:hint="default"/>
        </w:rPr>
        <w:t>16.43%</w:t>
      </w:r>
      <w:r>
        <w:rPr/>
        <w:t>，占当期营业收入的</w:t>
      </w:r>
      <w:r>
        <w:rPr>
          <w:rFonts w:ascii="宋体" w:hAnsi="宋体" w:cs="宋体" w:eastAsia="宋体" w:hint="default"/>
        </w:rPr>
        <w:t>10.49%</w:t>
      </w:r>
      <w:r>
        <w:rPr/>
        <w:t>。</w:t>
      </w:r>
      <w:r>
        <w:rPr>
          <w:rFonts w:ascii="宋体" w:hAnsi="宋体" w:cs="宋体" w:eastAsia="宋体" w:hint="default"/>
        </w:rPr>
        <w:t> </w:t>
      </w:r>
      <w:r>
        <w:rPr/>
        <w:t>公司研发投入情况</w:t>
      </w:r>
      <w:r>
        <w:rPr>
          <w:rFonts w:ascii="宋体" w:hAnsi="宋体" w:cs="宋体" w:eastAsia="宋体" w:hint="default"/>
        </w:rPr>
        <w:t> </w:t>
      </w:r>
    </w:p>
    <w:p>
      <w:pPr>
        <w:spacing w:line="240" w:lineRule="auto" w:before="13"/>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291,541,530.46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239,511,084.86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14,094,826.49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20,920,410.76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-32.63%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研发投入总额占营业收入的比重较上年发生显著变化的原因</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研发投入资本化率大幅变动的原因及其合理性说明</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441" w:lineRule="auto" w:before="44"/>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公司需遵守《深圳证券交易所行业信息披露指引第</w:t>
      </w:r>
      <w:r>
        <w:rPr>
          <w:rFonts w:ascii="宋体" w:hAnsi="宋体" w:cs="宋体" w:eastAsia="宋体" w:hint="default"/>
        </w:rPr>
        <w:t>12</w:t>
      </w:r>
      <w:r>
        <w:rPr/>
        <w:t>号——上市公司从事软件与信息技术服务业务》的披露要求</w:t>
      </w:r>
      <w:r>
        <w:rPr>
          <w:rFonts w:ascii="宋体" w:hAnsi="宋体" w:cs="宋体" w:eastAsia="宋体" w:hint="default"/>
        </w:rPr>
        <w:t> </w:t>
      </w:r>
    </w:p>
    <w:p>
      <w:pPr>
        <w:spacing w:line="240" w:lineRule="auto" w:before="8"/>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5</w:t>
      </w:r>
      <w:r>
        <w:rPr/>
        <w:t>、现金流</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2232"/>
        <w:gridCol w:w="2393"/>
        <w:gridCol w:w="2393"/>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 </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2,961,708,816.05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2,482,149,087.05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19.32%</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2,908,688,246.71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2,538,292,906.12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14.59%</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53,020,569.34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-56,143,819.07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194.44%</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509,081,798.34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12,867,870.21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3,856.22%</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11,092,661.66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51,243,047.33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-78.35%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497,989,136.68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-38,375,177.12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1,397.69%</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461,250,000.00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669,095,281.00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-31.06%</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592,206,178.78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673,804,162.78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-12.11%</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-130,956,178.78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-4,708,881.78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-2,681.05%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419,940,585.84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-99,693,244.92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521.23%</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相关数据同比发生重大变动的主要影响因素说明</w:t>
      </w:r>
      <w:r>
        <w:rPr>
          <w:rFonts w:ascii="宋体" w:hAnsi="宋体" w:cs="宋体" w:eastAsia="宋体" w:hint="default"/>
        </w:rPr>
        <w:t> </w:t>
      </w:r>
    </w:p>
    <w:p>
      <w:pPr>
        <w:pStyle w:val="BodyText"/>
        <w:spacing w:line="432" w:lineRule="exact" w:before="61"/>
        <w:ind w:left="513" w:right="1033" w:hanging="360"/>
        <w:jc w:val="left"/>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投资活动现金流入同比发生重大变动主要因为出售联营企业云南医药工业股份有限公司的股权和收回到期的理财资金，</w:t>
      </w:r>
    </w:p>
    <w:p>
      <w:pPr>
        <w:pStyle w:val="BodyText"/>
        <w:spacing w:line="439" w:lineRule="auto" w:before="15"/>
        <w:ind w:left="513" w:right="3773" w:hanging="360"/>
        <w:jc w:val="left"/>
        <w:rPr>
          <w:rFonts w:ascii="宋体" w:hAnsi="宋体" w:cs="宋体" w:eastAsia="宋体" w:hint="default"/>
        </w:rPr>
      </w:pPr>
      <w:r>
        <w:rPr/>
        <w:t>导致投资收到的现金增加；</w:t>
      </w:r>
      <w:r>
        <w:rPr>
          <w:rFonts w:ascii="宋体" w:hAnsi="宋体" w:cs="宋体" w:eastAsia="宋体" w:hint="default"/>
        </w:rPr>
        <w:t> </w:t>
      </w:r>
      <w:r>
        <w:rPr/>
        <w:t>筹资活动现金流入同比发生重大变动主要因为本年取得借款减少。</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报告期内公司经营活动产生的现金净流量与本年度净利润存在重大差异的原因说明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三、非主营业务分析</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8"/>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8"/>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r>
              <w:rPr>
                <w:rFonts w:ascii="宋体" w:hAnsi="宋体" w:cs="宋体" w:eastAsia="宋体" w:hint="default"/>
                <w:sz w:val="18"/>
                <w:szCs w:val="18"/>
              </w:rPr>
              <w:t> </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r>
              <w:rPr>
                <w:rFonts w:ascii="宋体" w:hAnsi="宋体" w:cs="宋体" w:eastAsia="宋体" w:hint="default"/>
                <w:sz w:val="18"/>
                <w:szCs w:val="18"/>
              </w:rPr>
              <w:t> </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86,784,908.01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62.03%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出售医药工业股权</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7,037,935.81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坏账损失、存货跌价损失、 长期股权投资减值损失</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1,986,765.87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1,786,698.30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rFonts w:ascii="宋体" w:hAnsi="宋体" w:cs="宋体" w:eastAsia="宋体" w:hint="default"/>
          <w:b w:val="0"/>
          <w:bCs w:val="0"/>
        </w:rPr>
      </w:pPr>
      <w:r>
        <w:rPr/>
        <w:t>四、资产及负债状况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、资产构成重大变动情况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852"/>
        <w:gridCol w:w="1560"/>
        <w:gridCol w:w="850"/>
        <w:gridCol w:w="850"/>
        <w:gridCol w:w="2482"/>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 w:right="-31"/>
              <w:jc w:val="left"/>
              <w:rPr>
                <w:rFonts w:ascii="宋体" w:hAnsi="宋体" w:cs="宋体" w:eastAsia="宋体" w:hint="default"/>
                <w:sz w:val="18"/>
                <w:szCs w:val="18"/>
              </w:rPr>
            </w:pPr>
            <w:r>
              <w:rPr>
                <w:rFonts w:ascii="宋体" w:hAnsi="宋体" w:cs="宋体" w:eastAsia="宋体" w:hint="default"/>
                <w:sz w:val="18"/>
                <w:szCs w:val="18"/>
              </w:rPr>
              <w:t>比重增减</w:t>
            </w:r>
            <w:r>
              <w:rPr>
                <w:rFonts w:ascii="宋体" w:hAnsi="宋体" w:cs="宋体" w:eastAsia="宋体" w:hint="default"/>
                <w:sz w:val="18"/>
                <w:szCs w:val="18"/>
              </w:rPr>
              <w:t> </w:t>
            </w:r>
          </w:p>
        </w:tc>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6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42"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宋体" w:hAnsi="宋体" w:cs="宋体" w:eastAsia="宋体" w:hint="default"/>
                <w:sz w:val="18"/>
                <w:szCs w:val="18"/>
              </w:rPr>
              <w:t> </w:t>
            </w:r>
          </w:p>
        </w:tc>
        <w:tc>
          <w:tcPr>
            <w:tcW w:w="850" w:type="dxa"/>
            <w:vMerge/>
            <w:tcBorders>
              <w:left w:val="single" w:sz="4" w:space="0" w:color="000000"/>
              <w:right w:val="single" w:sz="4" w:space="0" w:color="000000"/>
            </w:tcBorders>
            <w:shd w:val="clear" w:color="auto" w:fill="D2D2D2"/>
          </w:tcPr>
          <w:p>
            <w:pPr/>
          </w:p>
        </w:tc>
        <w:tc>
          <w:tcPr>
            <w:tcW w:w="24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696" w:right="0"/>
              <w:jc w:val="left"/>
              <w:rPr>
                <w:rFonts w:ascii="宋体" w:hAnsi="宋体" w:cs="宋体" w:eastAsia="宋体" w:hint="default"/>
                <w:sz w:val="18"/>
                <w:szCs w:val="18"/>
              </w:rPr>
            </w:pPr>
            <w:r>
              <w:rPr>
                <w:rFonts w:ascii="宋体" w:hAnsi="宋体" w:cs="宋体" w:eastAsia="宋体" w:hint="default"/>
                <w:sz w:val="18"/>
                <w:szCs w:val="18"/>
              </w:rPr>
              <w:t>重大变动说明</w:t>
            </w:r>
            <w:r>
              <w:rPr>
                <w:rFonts w:ascii="宋体" w:hAnsi="宋体" w:cs="宋体" w:eastAsia="宋体" w:hint="default"/>
                <w:sz w:val="18"/>
                <w:szCs w:val="18"/>
              </w:rPr>
              <w:t> </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1,164,959,545.29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37.62%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718,563,011.24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11.73%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主要原因是出售云南医药工业 股份有限公司股权，投资收到 的现金增加，年初闲置资金理 财到期收回。</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487,364,109.98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406,446,140.62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流动资产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5,193,760.45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155,427,344.01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年初闲置资金理财到期收回</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604,196,809.15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562,673,982.79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-0.77%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85,310,846.98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81,353,793.72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54,205,791.61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323,181,836.57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-9.90%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主要原因是公司本期处置联营 企业云南医药工业股份有限公 司的股权所致。</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227,139,168.03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236,724,549.90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405,000,000.00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1,543,108.17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1,979,626.65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w:t>
      </w:r>
      <w:r>
        <w:rPr/>
        <w:t>、以公允价值计量的资产和负债</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3</w:t>
      </w:r>
      <w:r>
        <w:rPr/>
        <w:t>、截至报告期末的资产权利受限情况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835"/>
        <w:gridCol w:w="1844"/>
        <w:gridCol w:w="4823"/>
      </w:tblGrid>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b/>
                <w:bCs/>
                <w:sz w:val="18"/>
                <w:szCs w:val="18"/>
              </w:rPr>
              <w:t>所有权受到限制的资产类别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b/>
                <w:bCs/>
                <w:sz w:val="18"/>
                <w:szCs w:val="18"/>
              </w:rPr>
              <w:t>期末余额（元）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1" w:right="0"/>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19,333,688.20</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89"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r>
              <w:rPr>
                <w:rFonts w:ascii="宋体" w:hAnsi="宋体" w:cs="宋体" w:eastAsia="宋体" w:hint="default"/>
                <w:sz w:val="18"/>
                <w:szCs w:val="18"/>
              </w:rPr>
              <w:t> </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1" w:right="0"/>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62,758,019.70</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hAnsi="宋体" w:cs="宋体" w:eastAsia="宋体" w:hint="default"/>
                <w:sz w:val="18"/>
                <w:szCs w:val="18"/>
              </w:rPr>
              <w:t>保函保证金</w:t>
            </w:r>
            <w:r>
              <w:rPr>
                <w:rFonts w:ascii="宋体" w:hAnsi="宋体" w:cs="宋体" w:eastAsia="宋体" w:hint="default"/>
                <w:sz w:val="18"/>
                <w:szCs w:val="18"/>
              </w:rPr>
              <w:t> </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南天信息</w:t>
            </w:r>
            <w:r>
              <w:rPr>
                <w:rFonts w:ascii="宋体" w:hAnsi="宋体" w:cs="宋体" w:eastAsia="宋体" w:hint="default"/>
                <w:sz w:val="18"/>
                <w:szCs w:val="18"/>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1,765,962.98</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零部件车间，配电楼，综合车间用于意大利政府抵押借款</w:t>
            </w:r>
            <w:r>
              <w:rPr>
                <w:rFonts w:ascii="宋体" w:hAnsi="宋体" w:cs="宋体" w:eastAsia="宋体" w:hint="default"/>
                <w:sz w:val="18"/>
                <w:szCs w:val="18"/>
              </w:rPr>
              <w:t> </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广州南天</w:t>
            </w:r>
            <w:r>
              <w:rPr>
                <w:rFonts w:ascii="宋体" w:hAnsi="宋体" w:cs="宋体" w:eastAsia="宋体" w:hint="default"/>
                <w:sz w:val="18"/>
                <w:szCs w:val="18"/>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3,315,493.19</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87,173,164.07</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b/>
          <w:bCs/>
          <w:sz w:val="6"/>
          <w:szCs w:val="6"/>
        </w:rPr>
      </w:pPr>
    </w:p>
    <w:p>
      <w:pPr>
        <w:pStyle w:val="BodyText"/>
        <w:spacing w:line="316" w:lineRule="auto" w:before="44"/>
        <w:ind w:right="1123" w:firstLine="360"/>
        <w:jc w:val="left"/>
        <w:rPr>
          <w:rFonts w:ascii="宋体" w:hAnsi="宋体" w:cs="宋体" w:eastAsia="宋体" w:hint="default"/>
        </w:rPr>
      </w:pPr>
      <w:r>
        <w:rPr/>
        <w:t>注：（</w:t>
      </w:r>
      <w:r>
        <w:rPr>
          <w:rFonts w:ascii="宋体" w:hAnsi="宋体" w:cs="宋体" w:eastAsia="宋体" w:hint="default"/>
        </w:rPr>
        <w:t>1</w:t>
      </w:r>
      <w:r>
        <w:rPr/>
        <w:t>）本公司以零部件车间，配电楼，综合车间为抵押物，向意大利政府通过中国银行云南省分行贷给本公司的委 托贷款</w:t>
      </w:r>
      <w:r>
        <w:rPr>
          <w:rFonts w:ascii="宋体" w:hAnsi="宋体" w:cs="宋体" w:eastAsia="宋体" w:hint="default"/>
        </w:rPr>
        <w:t>2,498,200.00</w:t>
      </w:r>
      <w:r>
        <w:rPr/>
        <w:t>美元提供抵押担保，借款期限为</w:t>
      </w:r>
      <w:r>
        <w:rPr>
          <w:rFonts w:ascii="宋体" w:hAnsi="宋体" w:cs="宋体" w:eastAsia="宋体" w:hint="default"/>
        </w:rPr>
        <w:t>1999</w:t>
      </w:r>
      <w:r>
        <w:rPr/>
        <w:t>年</w:t>
      </w:r>
      <w:r>
        <w:rPr>
          <w:rFonts w:ascii="宋体" w:hAnsi="宋体" w:cs="宋体" w:eastAsia="宋体" w:hint="default"/>
        </w:rPr>
        <w:t>7</w:t>
      </w:r>
      <w:r>
        <w:rPr/>
        <w:t>月</w:t>
      </w:r>
      <w:r>
        <w:rPr>
          <w:rFonts w:ascii="宋体" w:hAnsi="宋体" w:cs="宋体" w:eastAsia="宋体" w:hint="default"/>
        </w:rPr>
        <w:t>14</w:t>
      </w:r>
      <w:r>
        <w:rPr/>
        <w:t>日至</w:t>
      </w:r>
      <w:r>
        <w:rPr>
          <w:rFonts w:ascii="宋体" w:hAnsi="宋体" w:cs="宋体" w:eastAsia="宋体" w:hint="default"/>
        </w:rPr>
        <w:t>2022</w:t>
      </w:r>
      <w:r>
        <w:rPr/>
        <w:t>年</w:t>
      </w:r>
      <w:r>
        <w:rPr>
          <w:rFonts w:ascii="宋体" w:hAnsi="宋体" w:cs="宋体" w:eastAsia="宋体" w:hint="default"/>
        </w:rPr>
        <w:t>6</w:t>
      </w:r>
      <w:r>
        <w:rPr/>
        <w:t>月</w:t>
      </w:r>
      <w:r>
        <w:rPr>
          <w:rFonts w:ascii="宋体" w:hAnsi="宋体" w:cs="宋体" w:eastAsia="宋体" w:hint="default"/>
        </w:rPr>
        <w:t>27</w:t>
      </w:r>
      <w:r>
        <w:rPr/>
        <w:t>日，借款利率固定为</w:t>
      </w:r>
      <w:r>
        <w:rPr>
          <w:rFonts w:ascii="宋体" w:hAnsi="宋体" w:cs="宋体" w:eastAsia="宋体" w:hint="default"/>
        </w:rPr>
        <w:t>1.00%</w:t>
      </w:r>
      <w:r>
        <w:rPr/>
        <w:t>，还款方式为 在</w:t>
      </w:r>
      <w:r>
        <w:rPr>
          <w:rFonts w:ascii="宋体" w:hAnsi="宋体" w:cs="宋体" w:eastAsia="宋体" w:hint="default"/>
        </w:rPr>
        <w:t>2022</w:t>
      </w:r>
      <w:r>
        <w:rPr/>
        <w:t>年</w:t>
      </w:r>
      <w:r>
        <w:rPr>
          <w:rFonts w:ascii="宋体" w:hAnsi="宋体" w:cs="宋体" w:eastAsia="宋体" w:hint="default"/>
        </w:rPr>
        <w:t>6</w:t>
      </w:r>
      <w:r>
        <w:rPr/>
        <w:t>月</w:t>
      </w:r>
      <w:r>
        <w:rPr>
          <w:rFonts w:ascii="宋体" w:hAnsi="宋体" w:cs="宋体" w:eastAsia="宋体" w:hint="default"/>
        </w:rPr>
        <w:t>27</w:t>
      </w:r>
      <w:r>
        <w:rPr/>
        <w:t>日前逐年分期归还，尚未偿还的委托贷款期末余额为</w:t>
      </w:r>
      <w:r>
        <w:rPr>
          <w:rFonts w:ascii="宋体" w:hAnsi="宋体" w:cs="宋体" w:eastAsia="宋体" w:hint="default"/>
        </w:rPr>
        <w:t>314,773.20</w:t>
      </w:r>
      <w:r>
        <w:rPr/>
        <w:t>美元，用于抵押的固定资产期末账面价值 </w:t>
      </w:r>
      <w:r>
        <w:rPr>
          <w:rFonts w:ascii="宋体" w:hAnsi="宋体" w:cs="宋体" w:eastAsia="宋体" w:hint="default"/>
        </w:rPr>
        <w:t>1,765,962.98</w:t>
      </w:r>
      <w:r>
        <w:rPr/>
        <w:t>元。上述借款额在“长期借款”及“一年到期的非流动负债”列报。</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r>
        <w:rPr/>
        <w:pict>
          <v:shape style="position:absolute;margin-left:109.326004pt;margin-top:603.435974pt;width:80.95pt;height:160.1pt;mso-position-horizontal-relative:page;mso-position-vertical-relative:page;z-index:-106036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360" w:right="0" w:hanging="360"/>
                    <w:jc w:val="left"/>
                  </w:pPr>
                  <w:r>
                    <w:rPr/>
                    <w:t>基础软件服务；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360" w:right="0"/>
                    <w:jc w:val="left"/>
                  </w:pPr>
                  <w:r>
                    <w:rPr/>
                    <w:t>机械设备、</w:t>
                  </w:r>
                </w:p>
              </w:txbxContent>
            </v:textbox>
            <w10:wrap type="none"/>
          </v:shape>
        </w:pict>
      </w:r>
    </w:p>
    <w:p>
      <w:pPr>
        <w:pStyle w:val="BodyText"/>
        <w:spacing w:line="319" w:lineRule="auto" w:before="44"/>
        <w:ind w:left="773" w:right="1123" w:firstLine="360"/>
        <w:jc w:val="left"/>
        <w:rPr>
          <w:rFonts w:ascii="宋体" w:hAnsi="宋体" w:cs="宋体" w:eastAsia="宋体" w:hint="default"/>
        </w:rPr>
      </w:pPr>
      <w:r>
        <w:rPr/>
        <w:t>（</w:t>
      </w:r>
      <w:r>
        <w:rPr>
          <w:rFonts w:ascii="宋体" w:hAnsi="宋体" w:cs="宋体" w:eastAsia="宋体" w:hint="default"/>
        </w:rPr>
        <w:t>2</w:t>
      </w:r>
      <w:r>
        <w:rPr/>
        <w:t>）本期本公司受限货币资金主要在“其他货币资金”中的期末未到期保函保证金及银行承兑汇票保证金。其中：保 函保证金</w:t>
      </w:r>
      <w:r>
        <w:rPr>
          <w:rFonts w:ascii="宋体" w:hAnsi="宋体" w:cs="宋体" w:eastAsia="宋体" w:hint="default"/>
        </w:rPr>
        <w:t>62,758,019.70</w:t>
      </w:r>
      <w:r>
        <w:rPr/>
        <w:t>元，银行承兑汇票保证金</w:t>
      </w:r>
      <w:r>
        <w:rPr>
          <w:rFonts w:ascii="宋体" w:hAnsi="宋体" w:cs="宋体" w:eastAsia="宋体" w:hint="default"/>
        </w:rPr>
        <w:t>19,333,688.20</w:t>
      </w:r>
      <w:r>
        <w:rPr/>
        <w:t>元。</w:t>
      </w:r>
      <w:r>
        <w:rPr>
          <w:rFonts w:ascii="宋体" w:hAnsi="宋体" w:cs="宋体" w:eastAsia="宋体" w:hint="default"/>
        </w:rPr>
        <w:t> </w:t>
      </w:r>
    </w:p>
    <w:p>
      <w:pPr>
        <w:pStyle w:val="BodyText"/>
        <w:spacing w:line="316" w:lineRule="auto" w:before="137"/>
        <w:ind w:left="773" w:right="0" w:firstLine="360"/>
        <w:jc w:val="left"/>
        <w:rPr>
          <w:rFonts w:ascii="宋体" w:hAnsi="宋体" w:cs="宋体" w:eastAsia="宋体" w:hint="default"/>
        </w:rPr>
      </w:pPr>
      <w:r>
        <w:rPr/>
        <w:t>（</w:t>
      </w:r>
      <w:r>
        <w:rPr>
          <w:rFonts w:ascii="宋体" w:hAnsi="宋体" w:cs="宋体" w:eastAsia="宋体" w:hint="default"/>
        </w:rPr>
        <w:t>3</w:t>
      </w:r>
      <w:r>
        <w:rPr/>
        <w:t>）广州南天于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w:t>
      </w:r>
      <w:r>
        <w:rPr/>
        <w:t>日同广东华兴银行股份有限公司广州分行签订最高额抵押担保合同，合同期限为</w:t>
      </w:r>
      <w:r>
        <w:rPr>
          <w:rFonts w:ascii="宋体" w:hAnsi="宋体" w:cs="宋体" w:eastAsia="宋体" w:hint="default"/>
        </w:rPr>
        <w:t>2016</w:t>
      </w:r>
      <w:r>
        <w:rPr/>
        <w:t>年</w:t>
      </w:r>
      <w:r>
        <w:rPr>
          <w:rFonts w:ascii="宋体" w:hAnsi="宋体" w:cs="宋体" w:eastAsia="宋体" w:hint="default"/>
        </w:rPr>
        <w:t>3 </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27</w:t>
      </w:r>
      <w:r>
        <w:rPr/>
        <w:t>日，抵押物为房产天河区建工路</w:t>
      </w:r>
      <w:r>
        <w:rPr>
          <w:rFonts w:ascii="宋体" w:hAnsi="宋体" w:cs="宋体" w:eastAsia="宋体" w:hint="default"/>
        </w:rPr>
        <w:t>1</w:t>
      </w:r>
      <w:r>
        <w:rPr/>
        <w:t>号</w:t>
      </w:r>
      <w:r>
        <w:rPr>
          <w:rFonts w:ascii="宋体" w:hAnsi="宋体" w:cs="宋体" w:eastAsia="宋体" w:hint="default"/>
        </w:rPr>
        <w:t>4</w:t>
      </w:r>
      <w:r>
        <w:rPr/>
        <w:t>楼（粤房地权证穗字第</w:t>
      </w:r>
      <w:r>
        <w:rPr>
          <w:rFonts w:ascii="宋体" w:hAnsi="宋体" w:cs="宋体" w:eastAsia="宋体" w:hint="default"/>
        </w:rPr>
        <w:t>0950184794</w:t>
      </w:r>
      <w:r>
        <w:rPr/>
        <w:t>号），抵押担保的范围为该期 </w:t>
      </w:r>
      <w:r>
        <w:rPr>
          <w:spacing w:val="-2"/>
        </w:rPr>
        <w:t>间签订主合同项下的全部债务，包括或有负债、本金、复利、罚息及实现债权的费用，债权本金的最高余额为</w:t>
      </w:r>
      <w:r>
        <w:rPr>
          <w:rFonts w:ascii="宋体" w:hAnsi="宋体" w:cs="宋体" w:eastAsia="宋体" w:hint="default"/>
          <w:spacing w:val="-2"/>
        </w:rPr>
        <w:t>2</w:t>
      </w:r>
      <w:r>
        <w:rPr>
          <w:spacing w:val="-2"/>
        </w:rPr>
        <w:t>亿元人民币。</w:t>
      </w:r>
      <w:r>
        <w:rPr>
          <w:spacing w:val="-61"/>
        </w:rPr>
        <w:t> </w:t>
      </w:r>
      <w:r>
        <w:rPr/>
        <w:t>用于抵押的房屋建筑物期末账面价值为</w:t>
      </w:r>
      <w:r>
        <w:rPr>
          <w:rFonts w:ascii="宋体" w:hAnsi="宋体" w:cs="宋体" w:eastAsia="宋体" w:hint="default"/>
        </w:rPr>
        <w:t>3,315,493.19</w:t>
      </w:r>
      <w:r>
        <w:rPr/>
        <w:t>元。</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left="773" w:right="1123"/>
        <w:jc w:val="left"/>
        <w:rPr>
          <w:rFonts w:ascii="宋体" w:hAnsi="宋体" w:cs="宋体" w:eastAsia="宋体" w:hint="default"/>
          <w:b w:val="0"/>
          <w:bCs w:val="0"/>
        </w:rPr>
      </w:pPr>
      <w:r>
        <w:rPr/>
        <w:t>五、投资状况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773" w:right="1123"/>
        <w:jc w:val="left"/>
        <w:rPr>
          <w:rFonts w:ascii="宋体" w:hAnsi="宋体" w:cs="宋体" w:eastAsia="宋体" w:hint="default"/>
          <w:b w:val="0"/>
          <w:bCs w:val="0"/>
        </w:rPr>
      </w:pPr>
      <w:r>
        <w:rPr>
          <w:rFonts w:ascii="宋体" w:hAnsi="宋体" w:cs="宋体" w:eastAsia="宋体" w:hint="default"/>
        </w:rPr>
        <w:t>1</w:t>
      </w:r>
      <w:r>
        <w:rPr/>
        <w:t>、总体情况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left="773" w:right="112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6"/>
        <w:rPr>
          <w:rFonts w:ascii="宋体" w:hAnsi="宋体" w:cs="宋体" w:eastAsia="宋体" w:hint="default"/>
          <w:sz w:val="14"/>
          <w:szCs w:val="14"/>
        </w:rPr>
      </w:pPr>
    </w:p>
    <w:tbl>
      <w:tblPr>
        <w:tblW w:w="0" w:type="auto"/>
        <w:jc w:val="left"/>
        <w:tblInd w:w="76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5" w:right="0"/>
              <w:jc w:val="left"/>
              <w:rPr>
                <w:rFonts w:ascii="宋体" w:hAnsi="宋体" w:cs="宋体" w:eastAsia="宋体" w:hint="default"/>
                <w:sz w:val="18"/>
                <w:szCs w:val="18"/>
              </w:rPr>
            </w:pPr>
            <w:r>
              <w:rPr>
                <w:rFonts w:ascii="宋体"/>
                <w:sz w:val="18"/>
              </w:rPr>
              <w:t>140,489,728.56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48,680,000.00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188.60%</w:t>
            </w:r>
          </w:p>
        </w:tc>
      </w:tr>
    </w:tbl>
    <w:p>
      <w:pPr>
        <w:spacing w:line="240" w:lineRule="auto" w:before="3"/>
        <w:rPr>
          <w:rFonts w:ascii="宋体" w:hAnsi="宋体" w:cs="宋体" w:eastAsia="宋体" w:hint="default"/>
          <w:sz w:val="19"/>
          <w:szCs w:val="19"/>
        </w:rPr>
      </w:pPr>
    </w:p>
    <w:p>
      <w:pPr>
        <w:pStyle w:val="Heading4"/>
        <w:spacing w:line="240" w:lineRule="auto"/>
        <w:ind w:left="773" w:right="1123"/>
        <w:jc w:val="left"/>
        <w:rPr>
          <w:rFonts w:ascii="宋体" w:hAnsi="宋体" w:cs="宋体" w:eastAsia="宋体" w:hint="default"/>
          <w:b w:val="0"/>
          <w:bCs w:val="0"/>
        </w:rPr>
      </w:pPr>
      <w:r>
        <w:rPr>
          <w:rFonts w:ascii="宋体" w:hAnsi="宋体" w:cs="宋体" w:eastAsia="宋体" w:hint="default"/>
        </w:rPr>
        <w:t>2</w:t>
      </w:r>
      <w:r>
        <w:rPr/>
        <w:t>、报告期内获取的重大的股权投资情况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773" w:right="112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pict>
          <v:shape style="position:absolute;margin-left:127.326004pt;margin-top:106.041725pt;width:62.95pt;height:128.8pt;mso-position-horizontal-relative:page;mso-position-vertical-relative:paragraph;z-index:-10603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0" w:right="0"/>
                    <w:jc w:val="left"/>
                  </w:pPr>
                  <w:r>
                    <w:rPr/>
                    <w:t>技术服务；</w:t>
                  </w:r>
                </w:p>
              </w:txbxContent>
            </v:textbox>
            <w10:wrap type="none"/>
          </v:shape>
        </w:pict>
      </w:r>
      <w:r>
        <w:rPr/>
        <w:pict>
          <v:group style="position:absolute;margin-left:169.490005pt;margin-top:106.041725pt;width:20.8pt;height:289.350pt;mso-position-horizontal-relative:page;mso-position-vertical-relative:paragraph;z-index:-1060336" coordorigin="3390,2121" coordsize="416,5787">
            <v:group style="position:absolute;left:3390;top:2121;width:416;height:2576" coordorigin="3390,2121" coordsize="416,2576">
              <v:shape style="position:absolute;left:3390;top:2121;width:416;height:2576" coordorigin="3390,2121" coordsize="416,2576" path="m3390,4696l3805,4696,3805,2121,3390,2121,3390,4696xe" filled="true" fillcolor="#ffffff" stroked="false">
                <v:path arrowok="t"/>
                <v:fill type="solid"/>
              </v:shape>
            </v:group>
            <v:group style="position:absolute;left:3414;top:2745;width:370;height:351" coordorigin="3414,2745" coordsize="370,351">
              <v:shape style="position:absolute;left:3414;top:2745;width:370;height:351" coordorigin="3414,2745" coordsize="370,351" path="m3414,3095l3783,3095,3783,2745,3414,2745,3414,3095xe" filled="true" fillcolor="#ffffff" stroked="false">
                <v:path arrowok="t"/>
                <v:fill type="solid"/>
              </v:shape>
            </v:group>
            <v:group style="position:absolute;left:3414;top:3095;width:370;height:312" coordorigin="3414,3095" coordsize="370,312">
              <v:shape style="position:absolute;left:3414;top:3095;width:370;height:312" coordorigin="3414,3095" coordsize="370,312" path="m3414,3407l3783,3407,3783,3095,3414,3095,3414,3407xe" filled="true" fillcolor="#ffffff" stroked="false">
                <v:path arrowok="t"/>
                <v:fill type="solid"/>
              </v:shape>
            </v:group>
            <v:group style="position:absolute;left:3414;top:3407;width:370;height:312" coordorigin="3414,3407" coordsize="370,312">
              <v:shape style="position:absolute;left:3414;top:3407;width:370;height:312" coordorigin="3414,3407" coordsize="370,312" path="m3414,3719l3783,3719,3783,3407,3414,3407,3414,3719xe" filled="true" fillcolor="#ffffff" stroked="false">
                <v:path arrowok="t"/>
                <v:fill type="solid"/>
              </v:shape>
            </v:group>
            <v:group style="position:absolute;left:3414;top:3719;width:370;height:353" coordorigin="3414,3719" coordsize="370,353">
              <v:shape style="position:absolute;left:3414;top:3719;width:370;height:353" coordorigin="3414,3719" coordsize="370,353" path="m3414,4072l3783,4072,3783,3719,3414,3719,3414,4072xe" filled="true" fillcolor="#ffffff" stroked="false">
                <v:path arrowok="t"/>
                <v:fill type="solid"/>
              </v:shape>
            </v:group>
            <v:group style="position:absolute;left:3390;top:4706;width:416;height:3202" coordorigin="3390,4706" coordsize="416,3202">
              <v:shape style="position:absolute;left:3390;top:4706;width:416;height:3202" coordorigin="3390,4706" coordsize="416,3202" path="m3390,7908l3805,7908,3805,4706,3390,4706,3390,7908xe" filled="true" fillcolor="#ffffff" stroked="false">
                <v:path arrowok="t"/>
                <v:fill type="solid"/>
              </v:shape>
            </v:group>
            <v:group style="position:absolute;left:3414;top:6110;width:370;height:394" coordorigin="3414,6110" coordsize="370,394">
              <v:shape style="position:absolute;left:3414;top:6110;width:370;height:394" coordorigin="3414,6110" coordsize="370,394" path="m3414,6504l3783,6504,3783,6110,3414,6110,3414,6504xe" filled="true" fillcolor="#ffffff" stroked="false">
                <v:path arrowok="t"/>
                <v:fill type="solid"/>
              </v:shape>
            </v:group>
            <w10:wrap type="none"/>
          </v:group>
        </w:pict>
      </w: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566"/>
        <w:gridCol w:w="2353"/>
        <w:gridCol w:w="425"/>
        <w:gridCol w:w="638"/>
        <w:gridCol w:w="938"/>
        <w:gridCol w:w="284"/>
        <w:gridCol w:w="763"/>
        <w:gridCol w:w="425"/>
        <w:gridCol w:w="566"/>
        <w:gridCol w:w="711"/>
        <w:gridCol w:w="425"/>
        <w:gridCol w:w="708"/>
        <w:gridCol w:w="302"/>
        <w:gridCol w:w="1136"/>
        <w:gridCol w:w="734"/>
      </w:tblGrid>
      <w:tr>
        <w:trPr>
          <w:trHeight w:val="1652"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5"/>
              <w:jc w:val="both"/>
              <w:rPr>
                <w:rFonts w:ascii="宋体" w:hAnsi="宋体" w:cs="宋体" w:eastAsia="宋体" w:hint="default"/>
                <w:sz w:val="18"/>
                <w:szCs w:val="18"/>
              </w:rPr>
            </w:pPr>
            <w:r>
              <w:rPr>
                <w:rFonts w:ascii="宋体" w:hAnsi="宋体" w:cs="宋体" w:eastAsia="宋体" w:hint="default"/>
                <w:sz w:val="18"/>
                <w:szCs w:val="18"/>
              </w:rPr>
              <w:t>被投 资公 司名 称</w:t>
            </w:r>
            <w:r>
              <w:rPr>
                <w:rFonts w:ascii="宋体" w:hAnsi="宋体" w:cs="宋体" w:eastAsia="宋体" w:hint="default"/>
                <w:sz w:val="18"/>
                <w:szCs w:val="18"/>
              </w:rPr>
              <w:t> </w:t>
            </w: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主要业务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8" w:right="2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投资金 额</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8" w:right="-45"/>
              <w:jc w:val="both"/>
              <w:rPr>
                <w:rFonts w:ascii="宋体" w:hAnsi="宋体" w:cs="宋体" w:eastAsia="宋体" w:hint="default"/>
                <w:sz w:val="18"/>
                <w:szCs w:val="18"/>
              </w:rPr>
            </w:pPr>
            <w:r>
              <w:rPr>
                <w:rFonts w:ascii="宋体" w:hAnsi="宋体" w:cs="宋体" w:eastAsia="宋体" w:hint="default"/>
                <w:sz w:val="18"/>
                <w:szCs w:val="18"/>
              </w:rPr>
              <w:t>资 金 来 源</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合作方</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8" w:right="2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8" w:right="6"/>
              <w:jc w:val="left"/>
              <w:rPr>
                <w:rFonts w:ascii="宋体" w:hAnsi="宋体" w:cs="宋体" w:eastAsia="宋体" w:hint="default"/>
                <w:sz w:val="18"/>
                <w:szCs w:val="18"/>
              </w:rPr>
            </w:pPr>
            <w:r>
              <w:rPr>
                <w:rFonts w:ascii="宋体" w:hAnsi="宋体" w:cs="宋体" w:eastAsia="宋体" w:hint="default"/>
                <w:sz w:val="18"/>
                <w:szCs w:val="18"/>
              </w:rPr>
              <w:t>产品 类型</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80"/>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8"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79" w:right="-11"/>
              <w:jc w:val="left"/>
              <w:rPr>
                <w:rFonts w:ascii="宋体" w:hAnsi="宋体" w:cs="宋体" w:eastAsia="宋体" w:hint="default"/>
                <w:sz w:val="18"/>
                <w:szCs w:val="18"/>
              </w:rPr>
            </w:pPr>
            <w:r>
              <w:rPr>
                <w:rFonts w:ascii="宋体" w:hAnsi="宋体" w:cs="宋体" w:eastAsia="宋体" w:hint="default"/>
                <w:sz w:val="18"/>
                <w:szCs w:val="18"/>
              </w:rPr>
              <w:t>本期投 资盈亏</w:t>
            </w:r>
            <w:r>
              <w:rPr>
                <w:rFonts w:ascii="宋体" w:hAnsi="宋体" w:cs="宋体" w:eastAsia="宋体" w:hint="default"/>
                <w:sz w:val="18"/>
                <w:szCs w:val="18"/>
              </w:rPr>
              <w:t> </w:t>
            </w:r>
          </w:p>
        </w:tc>
        <w:tc>
          <w:tcPr>
            <w:tcW w:w="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7" w:right="-35"/>
              <w:jc w:val="both"/>
              <w:rPr>
                <w:rFonts w:ascii="宋体" w:hAnsi="宋体" w:cs="宋体" w:eastAsia="宋体" w:hint="default"/>
                <w:sz w:val="18"/>
                <w:szCs w:val="18"/>
              </w:rPr>
            </w:pPr>
            <w:r>
              <w:rPr>
                <w:rFonts w:ascii="宋体" w:hAnsi="宋体" w:cs="宋体" w:eastAsia="宋体" w:hint="default"/>
                <w:sz w:val="18"/>
                <w:szCs w:val="18"/>
              </w:rPr>
              <w:t>是 否 涉 诉</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81" w:right="22" w:hanging="358"/>
              <w:jc w:val="left"/>
              <w:rPr>
                <w:rFonts w:ascii="宋体" w:hAnsi="宋体" w:cs="宋体" w:eastAsia="宋体" w:hint="default"/>
                <w:sz w:val="18"/>
                <w:szCs w:val="18"/>
              </w:rPr>
            </w:pPr>
            <w:r>
              <w:rPr>
                <w:rFonts w:ascii="宋体" w:hAnsi="宋体" w:cs="宋体" w:eastAsia="宋体" w:hint="default"/>
                <w:sz w:val="18"/>
                <w:szCs w:val="18"/>
              </w:rPr>
              <w:t>披露日期（如 有）</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披露索 引（如 有）</w:t>
            </w:r>
            <w:r>
              <w:rPr>
                <w:rFonts w:ascii="宋体" w:hAnsi="宋体" w:cs="宋体" w:eastAsia="宋体" w:hint="default"/>
                <w:sz w:val="18"/>
                <w:szCs w:val="18"/>
              </w:rPr>
              <w:t> </w:t>
            </w:r>
          </w:p>
        </w:tc>
      </w:tr>
      <w:tr>
        <w:trPr>
          <w:trHeight w:val="258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5"/>
              <w:jc w:val="both"/>
              <w:rPr>
                <w:rFonts w:ascii="宋体" w:hAnsi="宋体" w:cs="宋体" w:eastAsia="宋体" w:hint="default"/>
                <w:sz w:val="18"/>
                <w:szCs w:val="18"/>
              </w:rPr>
            </w:pPr>
            <w:r>
              <w:rPr>
                <w:rFonts w:ascii="宋体" w:hAnsi="宋体" w:cs="宋体" w:eastAsia="宋体" w:hint="default"/>
                <w:sz w:val="18"/>
                <w:szCs w:val="18"/>
              </w:rPr>
              <w:t>云南 红岭 云科 技股 份有 限公 司</w:t>
            </w:r>
            <w:r>
              <w:rPr>
                <w:rFonts w:ascii="宋体" w:hAnsi="宋体" w:cs="宋体" w:eastAsia="宋体" w:hint="default"/>
                <w:sz w:val="18"/>
                <w:szCs w:val="18"/>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计算机软硬件的销售及技术 开发、技术转让、技术服务； 计算机系统集成及综合布线； </w:t>
            </w:r>
            <w:r>
              <w:rPr>
                <w:rFonts w:ascii="宋体" w:hAnsi="宋体" w:cs="宋体" w:eastAsia="宋体" w:hint="default"/>
                <w:spacing w:val="-4"/>
                <w:sz w:val="18"/>
                <w:szCs w:val="18"/>
              </w:rPr>
              <w:t>办公用品、电子产品、通讯设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备的销售</w:t>
            </w:r>
            <w:r>
              <w:rPr>
                <w:rFonts w:ascii="宋体" w:hAnsi="宋体" w:cs="宋体" w:eastAsia="宋体" w:hint="default"/>
                <w:sz w:val="18"/>
                <w:szCs w:val="18"/>
              </w:rPr>
              <w:t>;</w:t>
            </w:r>
            <w:r>
              <w:rPr>
                <w:rFonts w:ascii="宋体" w:hAnsi="宋体" w:cs="宋体" w:eastAsia="宋体" w:hint="default"/>
                <w:sz w:val="18"/>
                <w:szCs w:val="18"/>
              </w:rPr>
              <w:t>网络技术开发、技 </w:t>
            </w:r>
            <w:r>
              <w:rPr>
                <w:rFonts w:ascii="宋体" w:hAnsi="宋体" w:cs="宋体" w:eastAsia="宋体" w:hint="default"/>
                <w:spacing w:val="-8"/>
                <w:sz w:val="18"/>
                <w:szCs w:val="18"/>
              </w:rPr>
              <w:t>术转让、技术咨询、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弱电工程的设计及施工；安防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技术的咨询等</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316" w:lineRule="auto" w:before="74"/>
              <w:ind w:left="23" w:right="2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 权受 让</w:t>
            </w:r>
            <w:r>
              <w:rPr>
                <w:rFonts w:ascii="宋体" w:hAnsi="宋体" w:cs="宋体" w:eastAsia="宋体" w:hint="default"/>
                <w:sz w:val="18"/>
                <w:szCs w:val="18"/>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pacing w:val="-1"/>
                <w:sz w:val="18"/>
              </w:rPr>
              <w:t>36,799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,728.5</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sz w:val="18"/>
              </w:rPr>
              <w:t>40.02%</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51.69%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的表决权）</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云南红 岭云科 技股份 有限公 司及其 股东徐 </w:t>
            </w:r>
            <w:r>
              <w:rPr>
                <w:rFonts w:ascii="宋体" w:hAnsi="宋体" w:cs="宋体" w:eastAsia="宋体" w:hint="default"/>
                <w:spacing w:val="-4"/>
                <w:sz w:val="18"/>
                <w:szCs w:val="18"/>
              </w:rPr>
              <w:t>涛、曾健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昆</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3" w:right="80"/>
              <w:jc w:val="left"/>
              <w:rPr>
                <w:rFonts w:ascii="宋体" w:hAnsi="宋体" w:cs="宋体" w:eastAsia="宋体" w:hint="default"/>
                <w:sz w:val="18"/>
                <w:szCs w:val="18"/>
              </w:rPr>
            </w:pPr>
            <w:r>
              <w:rPr>
                <w:rFonts w:ascii="宋体" w:hAnsi="宋体" w:cs="宋体" w:eastAsia="宋体" w:hint="default"/>
                <w:sz w:val="18"/>
                <w:szCs w:val="18"/>
              </w:rPr>
              <w:t>智慧 党建</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center"/>
              <w:rPr>
                <w:rFonts w:ascii="宋体" w:hAnsi="宋体" w:cs="宋体" w:eastAsia="宋体" w:hint="default"/>
                <w:sz w:val="18"/>
                <w:szCs w:val="18"/>
              </w:rPr>
            </w:pPr>
            <w:r>
              <w:rPr>
                <w:rFonts w:ascii="宋体"/>
                <w:sz w:val="18"/>
              </w:rPr>
              <w:t>7,479,0</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14.86</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2"/>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p>
          <w:p>
            <w:pPr>
              <w:pStyle w:val="TableParagraph"/>
              <w:spacing w:line="316" w:lineRule="auto" w:before="76"/>
              <w:ind w:left="23" w:right="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2"/>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58"/>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t>
            </w:r>
          </w:p>
          <w:p>
            <w:pPr>
              <w:pStyle w:val="TableParagraph"/>
              <w:spacing w:line="316" w:lineRule="auto" w:before="76"/>
              <w:ind w:left="24" w:right="68"/>
              <w:jc w:val="both"/>
              <w:rPr>
                <w:rFonts w:ascii="宋体" w:hAnsi="宋体" w:cs="宋体" w:eastAsia="宋体" w:hint="default"/>
                <w:sz w:val="18"/>
                <w:szCs w:val="18"/>
              </w:rPr>
            </w:pPr>
            <w:r>
              <w:rPr>
                <w:rFonts w:ascii="宋体"/>
                <w:sz w:val="18"/>
              </w:rPr>
              <w:t>//www.c ninfo.c om.cn) </w:t>
            </w:r>
          </w:p>
        </w:tc>
      </w:tr>
      <w:tr>
        <w:trPr>
          <w:trHeight w:val="321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5"/>
              <w:jc w:val="both"/>
              <w:rPr>
                <w:rFonts w:ascii="宋体" w:hAnsi="宋体" w:cs="宋体" w:eastAsia="宋体" w:hint="default"/>
                <w:sz w:val="18"/>
                <w:szCs w:val="18"/>
              </w:rPr>
            </w:pPr>
            <w:r>
              <w:rPr>
                <w:rFonts w:ascii="宋体" w:hAnsi="宋体" w:cs="宋体" w:eastAsia="宋体" w:hint="default"/>
                <w:sz w:val="18"/>
                <w:szCs w:val="18"/>
              </w:rPr>
              <w:t>北京 南天 新智 慧科 技有 限公 司</w:t>
            </w:r>
            <w:r>
              <w:rPr>
                <w:rFonts w:ascii="宋体" w:hAnsi="宋体" w:cs="宋体" w:eastAsia="宋体" w:hint="default"/>
                <w:sz w:val="18"/>
                <w:szCs w:val="18"/>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技术开发、技术转让、技术咨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询、技术服务；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应用软件服务；</w:t>
            </w:r>
            <w:r>
              <w:rPr>
                <w:rFonts w:ascii="宋体" w:hAnsi="宋体" w:cs="宋体" w:eastAsia="宋体" w:hint="default"/>
                <w:sz w:val="18"/>
                <w:szCs w:val="18"/>
              </w:rPr>
              <w:t>;</w:t>
            </w:r>
            <w:r>
              <w:rPr>
                <w:rFonts w:ascii="宋体" w:hAnsi="宋体" w:cs="宋体" w:eastAsia="宋体" w:hint="default"/>
                <w:sz w:val="18"/>
                <w:szCs w:val="18"/>
              </w:rPr>
              <w:t>计算机系统 服务；数据处理</w:t>
            </w:r>
            <w:r>
              <w:rPr>
                <w:rFonts w:ascii="宋体" w:hAnsi="宋体" w:cs="宋体" w:eastAsia="宋体" w:hint="default"/>
                <w:sz w:val="18"/>
                <w:szCs w:val="18"/>
              </w:rPr>
              <w:t>(</w:t>
            </w:r>
            <w:r>
              <w:rPr>
                <w:rFonts w:ascii="宋体" w:hAnsi="宋体" w:cs="宋体" w:eastAsia="宋体" w:hint="default"/>
                <w:sz w:val="18"/>
                <w:szCs w:val="18"/>
              </w:rPr>
              <w:t>数据处理中 的银行卡中心、</w:t>
            </w:r>
            <w:r>
              <w:rPr>
                <w:rFonts w:ascii="宋体" w:hAnsi="宋体" w:cs="宋体" w:eastAsia="宋体" w:hint="default"/>
                <w:sz w:val="18"/>
                <w:szCs w:val="18"/>
              </w:rPr>
              <w:t>PUE</w:t>
            </w:r>
            <w:r>
              <w:rPr>
                <w:rFonts w:ascii="宋体" w:hAnsi="宋体" w:cs="宋体" w:eastAsia="宋体" w:hint="default"/>
                <w:spacing w:val="-45"/>
                <w:sz w:val="18"/>
                <w:szCs w:val="18"/>
              </w:rPr>
              <w:t> </w:t>
            </w:r>
            <w:r>
              <w:rPr>
                <w:rFonts w:ascii="宋体" w:hAnsi="宋体" w:cs="宋体" w:eastAsia="宋体" w:hint="default"/>
                <w:sz w:val="18"/>
                <w:szCs w:val="18"/>
              </w:rPr>
              <w:t>值在</w:t>
            </w:r>
            <w:r>
              <w:rPr>
                <w:rFonts w:ascii="宋体" w:hAnsi="宋体" w:cs="宋体" w:eastAsia="宋体" w:hint="default"/>
                <w:spacing w:val="-46"/>
                <w:sz w:val="18"/>
                <w:szCs w:val="18"/>
              </w:rPr>
              <w:t> </w:t>
            </w:r>
            <w:r>
              <w:rPr>
                <w:rFonts w:ascii="宋体" w:hAnsi="宋体" w:cs="宋体" w:eastAsia="宋体" w:hint="default"/>
                <w:sz w:val="18"/>
                <w:szCs w:val="18"/>
              </w:rPr>
              <w:t>1.5 </w:t>
            </w:r>
            <w:r>
              <w:rPr>
                <w:rFonts w:ascii="宋体" w:hAnsi="宋体" w:cs="宋体" w:eastAsia="宋体" w:hint="default"/>
                <w:sz w:val="18"/>
                <w:szCs w:val="18"/>
              </w:rPr>
              <w:t>以上的云计算数据中心除 外</w:t>
            </w:r>
            <w:r>
              <w:rPr>
                <w:rFonts w:ascii="宋体" w:hAnsi="宋体" w:cs="宋体" w:eastAsia="宋体" w:hint="default"/>
                <w:sz w:val="18"/>
                <w:szCs w:val="18"/>
              </w:rPr>
              <w:t>)</w:t>
            </w:r>
            <w:r>
              <w:rPr>
                <w:rFonts w:ascii="宋体" w:hAnsi="宋体" w:cs="宋体" w:eastAsia="宋体" w:hint="default"/>
                <w:sz w:val="18"/>
                <w:szCs w:val="18"/>
              </w:rPr>
              <w:t>；销售计算机、软件及辅 </w:t>
            </w:r>
            <w:r>
              <w:rPr>
                <w:rFonts w:ascii="宋体" w:hAnsi="宋体" w:cs="宋体" w:eastAsia="宋体" w:hint="default"/>
                <w:spacing w:val="-8"/>
                <w:sz w:val="18"/>
                <w:szCs w:val="18"/>
              </w:rPr>
              <w:t>助设备、电子产品、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通讯设备、文化用品、体育用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67" w:right="0"/>
              <w:jc w:val="left"/>
              <w:rPr>
                <w:rFonts w:ascii="宋体" w:hAnsi="宋体" w:cs="宋体" w:eastAsia="宋体" w:hint="default"/>
                <w:sz w:val="18"/>
                <w:szCs w:val="18"/>
              </w:rPr>
            </w:pPr>
            <w:r>
              <w:rPr>
                <w:rFonts w:ascii="宋体"/>
                <w:sz w:val="18"/>
              </w:rPr>
              <w:t>6,500,</w:t>
            </w:r>
          </w:p>
          <w:p>
            <w:pPr>
              <w:pStyle w:val="TableParagraph"/>
              <w:spacing w:line="240" w:lineRule="auto" w:before="76"/>
              <w:ind w:left="67" w:right="0"/>
              <w:jc w:val="left"/>
              <w:rPr>
                <w:rFonts w:ascii="宋体" w:hAnsi="宋体" w:cs="宋体" w:eastAsia="宋体" w:hint="default"/>
                <w:sz w:val="18"/>
                <w:szCs w:val="18"/>
              </w:rPr>
            </w:pPr>
            <w:r>
              <w:rPr>
                <w:rFonts w:ascii="宋体"/>
                <w:sz w:val="18"/>
              </w:rPr>
              <w:t>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65.00%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北京聚 盛兴泰 企业管 理合伙 </w:t>
            </w:r>
            <w:r>
              <w:rPr>
                <w:rFonts w:ascii="宋体" w:hAnsi="宋体" w:cs="宋体" w:eastAsia="宋体" w:hint="default"/>
                <w:spacing w:val="-4"/>
                <w:sz w:val="18"/>
                <w:szCs w:val="18"/>
              </w:rPr>
              <w:t>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80"/>
              <w:jc w:val="left"/>
              <w:rPr>
                <w:rFonts w:ascii="宋体" w:hAnsi="宋体" w:cs="宋体" w:eastAsia="宋体" w:hint="default"/>
                <w:sz w:val="18"/>
                <w:szCs w:val="18"/>
              </w:rPr>
            </w:pPr>
            <w:r>
              <w:rPr>
                <w:rFonts w:ascii="宋体" w:hAnsi="宋体" w:cs="宋体" w:eastAsia="宋体" w:hint="default"/>
                <w:sz w:val="18"/>
                <w:szCs w:val="18"/>
              </w:rPr>
              <w:t>智慧 城市</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35"/>
              <w:jc w:val="both"/>
              <w:rPr>
                <w:rFonts w:ascii="宋体" w:hAnsi="宋体" w:cs="宋体" w:eastAsia="宋体" w:hint="default"/>
                <w:sz w:val="18"/>
                <w:szCs w:val="18"/>
              </w:rPr>
            </w:pPr>
            <w:r>
              <w:rPr>
                <w:rFonts w:ascii="宋体" w:hAnsi="宋体" w:cs="宋体" w:eastAsia="宋体" w:hint="default"/>
                <w:sz w:val="18"/>
                <w:szCs w:val="18"/>
              </w:rPr>
              <w:t>已缴首 期出资 款</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5" w:right="0"/>
              <w:jc w:val="left"/>
              <w:rPr>
                <w:rFonts w:ascii="宋体" w:hAnsi="宋体" w:cs="宋体" w:eastAsia="宋体" w:hint="default"/>
                <w:sz w:val="18"/>
                <w:szCs w:val="18"/>
              </w:rPr>
            </w:pPr>
            <w:r>
              <w:rPr>
                <w:rFonts w:ascii="宋体"/>
                <w:sz w:val="18"/>
              </w:rPr>
              <w:t>-2,312,</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716.92</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2"/>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t>
            </w:r>
          </w:p>
          <w:p>
            <w:pPr>
              <w:pStyle w:val="TableParagraph"/>
              <w:spacing w:line="316" w:lineRule="auto" w:before="76"/>
              <w:ind w:left="24" w:right="68"/>
              <w:jc w:val="both"/>
              <w:rPr>
                <w:rFonts w:ascii="宋体" w:hAnsi="宋体" w:cs="宋体" w:eastAsia="宋体" w:hint="default"/>
                <w:sz w:val="18"/>
                <w:szCs w:val="18"/>
              </w:rPr>
            </w:pPr>
            <w:r>
              <w:rPr>
                <w:rFonts w:ascii="宋体"/>
                <w:sz w:val="18"/>
              </w:rPr>
              <w:t>//www.c ninfo.c om.cn) </w:t>
            </w:r>
          </w:p>
        </w:tc>
      </w:tr>
    </w:tbl>
    <w:p>
      <w:pPr>
        <w:spacing w:after="0" w:line="316" w:lineRule="auto"/>
        <w:jc w:val="both"/>
        <w:rPr>
          <w:rFonts w:ascii="宋体" w:hAnsi="宋体" w:cs="宋体" w:eastAsia="宋体" w:hint="default"/>
          <w:sz w:val="18"/>
          <w:szCs w:val="18"/>
        </w:rPr>
        <w:sectPr>
          <w:pgSz w:w="11910" w:h="16840"/>
          <w:pgMar w:header="745" w:footer="979" w:top="1060" w:bottom="1160" w:left="360" w:right="0"/>
        </w:sectPr>
      </w:pPr>
    </w:p>
    <w:p>
      <w:pPr>
        <w:spacing w:line="240" w:lineRule="auto" w:before="6"/>
        <w:rPr>
          <w:rFonts w:ascii="宋体" w:hAnsi="宋体" w:cs="宋体" w:eastAsia="宋体" w:hint="default"/>
          <w:sz w:val="28"/>
          <w:szCs w:val="28"/>
        </w:rPr>
      </w:pPr>
      <w:r>
        <w:rPr/>
        <w:pict>
          <v:shape style="position:absolute;margin-left:109.326004pt;margin-top:72.47998pt;width:80.95pt;height:113.2pt;mso-position-horizontal-relative:page;mso-position-vertical-relative:page;z-index:-106028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基础软件服务；</w:t>
                  </w:r>
                </w:p>
              </w:txbxContent>
            </v:textbox>
            <w10:wrap type="none"/>
          </v:shape>
        </w:pict>
      </w:r>
    </w:p>
    <w:tbl>
      <w:tblPr>
        <w:tblW w:w="0" w:type="auto"/>
        <w:jc w:val="left"/>
        <w:tblInd w:w="100" w:type="dxa"/>
        <w:tblLayout w:type="fixed"/>
        <w:tblCellMar>
          <w:top w:w="0" w:type="dxa"/>
          <w:left w:w="0" w:type="dxa"/>
          <w:bottom w:w="0" w:type="dxa"/>
          <w:right w:w="0" w:type="dxa"/>
        </w:tblCellMar>
        <w:tblLook w:val="01E0"/>
      </w:tblPr>
      <w:tblGrid>
        <w:gridCol w:w="566"/>
        <w:gridCol w:w="2353"/>
        <w:gridCol w:w="425"/>
        <w:gridCol w:w="638"/>
        <w:gridCol w:w="938"/>
        <w:gridCol w:w="284"/>
        <w:gridCol w:w="763"/>
        <w:gridCol w:w="425"/>
        <w:gridCol w:w="566"/>
        <w:gridCol w:w="711"/>
        <w:gridCol w:w="425"/>
        <w:gridCol w:w="708"/>
        <w:gridCol w:w="302"/>
        <w:gridCol w:w="1136"/>
        <w:gridCol w:w="734"/>
      </w:tblGrid>
      <w:tr>
        <w:trPr>
          <w:trHeight w:val="227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6"/>
              <w:jc w:val="both"/>
              <w:rPr>
                <w:rFonts w:ascii="宋体" w:hAnsi="宋体" w:cs="宋体" w:eastAsia="宋体" w:hint="default"/>
                <w:sz w:val="18"/>
                <w:szCs w:val="18"/>
              </w:rPr>
            </w:pPr>
            <w:r>
              <w:rPr>
                <w:rFonts w:ascii="宋体" w:hAnsi="宋体" w:cs="宋体" w:eastAsia="宋体" w:hint="default"/>
                <w:sz w:val="18"/>
                <w:szCs w:val="18"/>
              </w:rPr>
              <w:t>北京 南天 智联 信息 科技 有限 公司</w:t>
            </w:r>
            <w:r>
              <w:rPr>
                <w:rFonts w:ascii="宋体" w:hAnsi="宋体" w:cs="宋体" w:eastAsia="宋体" w:hint="default"/>
                <w:sz w:val="18"/>
                <w:szCs w:val="18"/>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技术咨询、技术开发、技术转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让、技术服务；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应用软件服务；计算机系统服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务；数据处理</w:t>
            </w:r>
            <w:r>
              <w:rPr>
                <w:rFonts w:ascii="宋体" w:hAnsi="宋体" w:cs="宋体" w:eastAsia="宋体" w:hint="default"/>
                <w:sz w:val="18"/>
                <w:szCs w:val="18"/>
              </w:rPr>
              <w:t>(</w:t>
            </w:r>
            <w:r>
              <w:rPr>
                <w:rFonts w:ascii="宋体" w:hAnsi="宋体" w:cs="宋体" w:eastAsia="宋体" w:hint="default"/>
                <w:sz w:val="18"/>
                <w:szCs w:val="18"/>
              </w:rPr>
              <w:t>数据处理中的 银行卡中心、</w:t>
            </w:r>
            <w:r>
              <w:rPr>
                <w:rFonts w:ascii="宋体" w:hAnsi="宋体" w:cs="宋体" w:eastAsia="宋体" w:hint="default"/>
                <w:sz w:val="18"/>
                <w:szCs w:val="18"/>
              </w:rPr>
              <w:t>PUE</w:t>
            </w:r>
            <w:r>
              <w:rPr>
                <w:rFonts w:ascii="宋体" w:hAnsi="宋体" w:cs="宋体" w:eastAsia="宋体" w:hint="default"/>
                <w:spacing w:val="-46"/>
                <w:sz w:val="18"/>
                <w:szCs w:val="18"/>
              </w:rPr>
              <w:t> </w:t>
            </w:r>
            <w:r>
              <w:rPr>
                <w:rFonts w:ascii="宋体" w:hAnsi="宋体" w:cs="宋体" w:eastAsia="宋体" w:hint="default"/>
                <w:sz w:val="18"/>
                <w:szCs w:val="18"/>
              </w:rPr>
              <w:t>值在</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以 上的云计算数据中心除外</w:t>
            </w:r>
            <w:r>
              <w:rPr>
                <w:rFonts w:ascii="宋体" w:hAnsi="宋体" w:cs="宋体" w:eastAsia="宋体" w:hint="default"/>
                <w:sz w:val="18"/>
                <w:szCs w:val="18"/>
              </w:rPr>
              <w:t>)</w:t>
            </w:r>
            <w:r>
              <w:rPr>
                <w:rFonts w:ascii="宋体" w:hAnsi="宋体" w:cs="宋体" w:eastAsia="宋体" w:hint="default"/>
                <w:sz w:val="18"/>
                <w:szCs w:val="18"/>
              </w:rPr>
              <w:t>； 互联网信息服务。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263" w:lineRule="exact"/>
              <w:ind w:right="-51"/>
              <w:jc w:val="left"/>
              <w:rPr>
                <w:rFonts w:ascii="宋体" w:hAnsi="宋体" w:cs="宋体" w:eastAsia="宋体" w:hint="default"/>
                <w:sz w:val="20"/>
                <w:szCs w:val="20"/>
              </w:rPr>
            </w:pPr>
            <w:r>
              <w:rPr>
                <w:rFonts w:ascii="宋体" w:hAnsi="宋体" w:cs="宋体" w:eastAsia="宋体" w:hint="default"/>
                <w:position w:val="-44"/>
                <w:sz w:val="20"/>
                <w:szCs w:val="20"/>
              </w:rPr>
              <w:pict>
                <v:group style="width:20.8pt;height:113.2pt;mso-position-horizontal-relative:char;mso-position-vertical-relative:line" coordorigin="0,0" coordsize="416,2264">
                  <v:group style="position:absolute;left:0;top:0;width:416;height:2264" coordorigin="0,0" coordsize="416,2264">
                    <v:shape style="position:absolute;left:0;top:0;width:416;height:2264" coordorigin="0,0" coordsize="416,2264" path="m0,2264l415,2264,415,0,0,0,0,2264xe" filled="true" fillcolor="#ffffff" stroked="false">
                      <v:path arrowok="t"/>
                      <v:fill type="solid"/>
                    </v:shape>
                  </v:group>
                  <v:group style="position:absolute;left:24;top:936;width:370;height:392" coordorigin="24,936" coordsize="370,392">
                    <v:shape style="position:absolute;left:24;top:936;width:370;height:392" coordorigin="24,936" coordsize="370,392" path="m24,1328l394,1328,394,936,24,936,24,1328xe" filled="true" fillcolor="#ffffff" stroked="false">
                      <v:path arrowok="t"/>
                      <v:fill type="solid"/>
                    </v:shape>
                  </v:group>
                </v:group>
              </w:pict>
            </w:r>
            <w:r>
              <w:rPr>
                <w:rFonts w:ascii="宋体" w:hAnsi="宋体" w:cs="宋体" w:eastAsia="宋体" w:hint="default"/>
                <w:position w:val="-44"/>
                <w:sz w:val="20"/>
                <w:szCs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7" w:right="0"/>
              <w:jc w:val="left"/>
              <w:rPr>
                <w:rFonts w:ascii="宋体" w:hAnsi="宋体" w:cs="宋体" w:eastAsia="宋体" w:hint="default"/>
                <w:sz w:val="18"/>
                <w:szCs w:val="18"/>
              </w:rPr>
            </w:pPr>
            <w:r>
              <w:rPr>
                <w:rFonts w:ascii="宋体"/>
                <w:sz w:val="18"/>
              </w:rPr>
              <w:t>2,550,</w:t>
            </w:r>
          </w:p>
          <w:p>
            <w:pPr>
              <w:pStyle w:val="TableParagraph"/>
              <w:spacing w:line="240" w:lineRule="auto" w:before="76"/>
              <w:ind w:left="67" w:right="0"/>
              <w:jc w:val="left"/>
              <w:rPr>
                <w:rFonts w:ascii="宋体" w:hAnsi="宋体" w:cs="宋体" w:eastAsia="宋体" w:hint="default"/>
                <w:sz w:val="18"/>
                <w:szCs w:val="18"/>
              </w:rPr>
            </w:pPr>
            <w:r>
              <w:rPr>
                <w:rFonts w:ascii="宋体"/>
                <w:sz w:val="18"/>
              </w:rPr>
              <w:t>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67" w:right="0"/>
              <w:jc w:val="left"/>
              <w:rPr>
                <w:rFonts w:ascii="宋体" w:hAnsi="宋体" w:cs="宋体" w:eastAsia="宋体" w:hint="default"/>
                <w:sz w:val="18"/>
                <w:szCs w:val="18"/>
              </w:rPr>
            </w:pPr>
            <w:r>
              <w:rPr>
                <w:rFonts w:ascii="宋体"/>
                <w:sz w:val="18"/>
              </w:rPr>
              <w:t>51.00%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87"/>
              <w:jc w:val="both"/>
              <w:rPr>
                <w:rFonts w:ascii="宋体" w:hAnsi="宋体" w:cs="宋体" w:eastAsia="宋体" w:hint="default"/>
                <w:sz w:val="18"/>
                <w:szCs w:val="18"/>
              </w:rPr>
            </w:pPr>
            <w:r>
              <w:rPr>
                <w:rFonts w:ascii="宋体" w:hAnsi="宋体" w:cs="宋体" w:eastAsia="宋体" w:hint="default"/>
                <w:sz w:val="18"/>
                <w:szCs w:val="18"/>
              </w:rPr>
              <w:t>天津新 智联城 信息科 技有限 公司</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80"/>
              <w:jc w:val="left"/>
              <w:rPr>
                <w:rFonts w:ascii="宋体" w:hAnsi="宋体" w:cs="宋体" w:eastAsia="宋体" w:hint="default"/>
                <w:sz w:val="18"/>
                <w:szCs w:val="18"/>
              </w:rPr>
            </w:pPr>
            <w:r>
              <w:rPr>
                <w:rFonts w:ascii="宋体" w:hAnsi="宋体" w:cs="宋体" w:eastAsia="宋体" w:hint="default"/>
                <w:sz w:val="18"/>
                <w:szCs w:val="18"/>
              </w:rPr>
              <w:t>智慧 城市</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35"/>
              <w:jc w:val="both"/>
              <w:rPr>
                <w:rFonts w:ascii="宋体" w:hAnsi="宋体" w:cs="宋体" w:eastAsia="宋体" w:hint="default"/>
                <w:sz w:val="18"/>
                <w:szCs w:val="18"/>
              </w:rPr>
            </w:pPr>
            <w:r>
              <w:rPr>
                <w:rFonts w:ascii="宋体" w:hAnsi="宋体" w:cs="宋体" w:eastAsia="宋体" w:hint="default"/>
                <w:sz w:val="18"/>
                <w:szCs w:val="18"/>
              </w:rPr>
              <w:t>已缴首 期出资 款</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sz w:val="18"/>
              </w:rPr>
              <w:t>7,971.9</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2"/>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t>
            </w:r>
          </w:p>
          <w:p>
            <w:pPr>
              <w:pStyle w:val="TableParagraph"/>
              <w:spacing w:line="316" w:lineRule="auto" w:before="76"/>
              <w:ind w:left="24" w:right="68"/>
              <w:jc w:val="both"/>
              <w:rPr>
                <w:rFonts w:ascii="宋体" w:hAnsi="宋体" w:cs="宋体" w:eastAsia="宋体" w:hint="default"/>
                <w:sz w:val="18"/>
                <w:szCs w:val="18"/>
              </w:rPr>
            </w:pPr>
            <w:r>
              <w:rPr>
                <w:rFonts w:ascii="宋体"/>
                <w:sz w:val="18"/>
              </w:rPr>
              <w:t>//www.c ninfo.c om.cn) </w:t>
            </w:r>
          </w:p>
        </w:tc>
      </w:tr>
      <w:tr>
        <w:trPr>
          <w:trHeight w:val="477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8" w:right="95"/>
              <w:jc w:val="both"/>
              <w:rPr>
                <w:rFonts w:ascii="宋体" w:hAnsi="宋体" w:cs="宋体" w:eastAsia="宋体" w:hint="default"/>
                <w:sz w:val="18"/>
                <w:szCs w:val="18"/>
              </w:rPr>
            </w:pPr>
            <w:r>
              <w:rPr>
                <w:rFonts w:ascii="宋体" w:hAnsi="宋体" w:cs="宋体" w:eastAsia="宋体" w:hint="default"/>
                <w:sz w:val="18"/>
                <w:szCs w:val="18"/>
              </w:rPr>
              <w:t>北京 星立 方科 技发 展股 份有 限公 司</w:t>
            </w:r>
            <w:r>
              <w:rPr>
                <w:rFonts w:ascii="宋体" w:hAnsi="宋体" w:cs="宋体" w:eastAsia="宋体" w:hint="default"/>
                <w:sz w:val="18"/>
                <w:szCs w:val="18"/>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4"/>
                <w:sz w:val="18"/>
                <w:szCs w:val="18"/>
              </w:rPr>
              <w:t>技术开发、技术推广、技术转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让、技术咨询、技术服务、计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算机技术培训；软件开发；计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算机系统服务；数据处理；基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础软件服务；应用软件服务； </w:t>
            </w:r>
            <w:r>
              <w:rPr>
                <w:rFonts w:ascii="宋体" w:hAnsi="宋体" w:cs="宋体" w:eastAsia="宋体" w:hint="default"/>
                <w:spacing w:val="-4"/>
                <w:sz w:val="18"/>
                <w:szCs w:val="18"/>
              </w:rPr>
              <w:t>销售电子产品、通讯设备、计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算机、软件及辅助设备、安全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技术防范产品、机械设备；专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业承包；工程勘察设计；第一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类增值电信业务中的互联网 </w:t>
            </w:r>
            <w:r>
              <w:rPr>
                <w:rFonts w:ascii="宋体" w:hAnsi="宋体" w:cs="宋体" w:eastAsia="宋体" w:hint="default"/>
                <w:spacing w:val="-4"/>
                <w:sz w:val="18"/>
                <w:szCs w:val="18"/>
              </w:rPr>
              <w:t>数据中心业务、第一类增值电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信业务中的国内互联网虚拟 </w:t>
            </w:r>
            <w:r>
              <w:rPr>
                <w:rFonts w:ascii="宋体" w:hAnsi="宋体" w:cs="宋体" w:eastAsia="宋体" w:hint="default"/>
                <w:spacing w:val="-4"/>
                <w:sz w:val="18"/>
                <w:szCs w:val="18"/>
              </w:rPr>
              <w:t>专用网业务、第一类增值电信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业务中的互联网接入服务业 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增资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94,640</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67" w:right="0"/>
              <w:jc w:val="left"/>
              <w:rPr>
                <w:rFonts w:ascii="宋体" w:hAnsi="宋体" w:cs="宋体" w:eastAsia="宋体" w:hint="default"/>
                <w:sz w:val="18"/>
                <w:szCs w:val="18"/>
              </w:rPr>
            </w:pPr>
            <w:r>
              <w:rPr>
                <w:rFonts w:ascii="宋体"/>
                <w:sz w:val="18"/>
              </w:rPr>
              <w:t>28.54%</w:t>
            </w:r>
          </w:p>
          <w:p>
            <w:pPr>
              <w:pStyle w:val="TableParagraph"/>
              <w:spacing w:line="240" w:lineRule="auto" w:before="11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72.7162</w:t>
            </w:r>
          </w:p>
          <w:p>
            <w:pPr>
              <w:pStyle w:val="TableParagraph"/>
              <w:spacing w:line="316" w:lineRule="auto" w:before="76"/>
              <w:ind w:left="24" w:right="27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的表决 权）</w:t>
            </w:r>
            <w:r>
              <w:rPr>
                <w:rFonts w:ascii="宋体" w:hAnsi="宋体" w:cs="宋体" w:eastAsia="宋体" w:hint="default"/>
                <w:sz w:val="18"/>
                <w:szCs w:val="18"/>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21"/>
              <w:jc w:val="both"/>
              <w:rPr>
                <w:rFonts w:ascii="宋体" w:hAnsi="宋体" w:cs="宋体" w:eastAsia="宋体" w:hint="default"/>
                <w:sz w:val="18"/>
                <w:szCs w:val="18"/>
              </w:rPr>
            </w:pPr>
            <w:r>
              <w:rPr>
                <w:rFonts w:ascii="宋体" w:hAnsi="宋体" w:cs="宋体" w:eastAsia="宋体" w:hint="default"/>
                <w:sz w:val="18"/>
                <w:szCs w:val="18"/>
              </w:rPr>
              <w:t>自 有 资 金</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北京星 立方科 技发展 股份有 限公司 及其股 东刘宇 </w:t>
            </w:r>
            <w:r>
              <w:rPr>
                <w:rFonts w:ascii="宋体" w:hAnsi="宋体" w:cs="宋体" w:eastAsia="宋体" w:hint="default"/>
                <w:spacing w:val="-4"/>
                <w:sz w:val="18"/>
                <w:szCs w:val="18"/>
              </w:rPr>
              <w:t>明、李晓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军等</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教育 信息 化</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已缴款</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16" w:right="0"/>
              <w:jc w:val="left"/>
              <w:rPr>
                <w:rFonts w:ascii="宋体" w:hAnsi="宋体" w:cs="宋体" w:eastAsia="宋体" w:hint="default"/>
                <w:sz w:val="18"/>
                <w:szCs w:val="18"/>
              </w:rPr>
            </w:pPr>
            <w:r>
              <w:rPr>
                <w:rFonts w:ascii="宋体"/>
                <w:sz w:val="18"/>
              </w:rPr>
              <w:t>0.00</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2"/>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p>
          <w:p>
            <w:pPr>
              <w:pStyle w:val="TableParagraph"/>
              <w:spacing w:line="316" w:lineRule="auto" w:before="76"/>
              <w:ind w:left="23" w:right="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2"/>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4" w:right="158"/>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t>
            </w:r>
          </w:p>
          <w:p>
            <w:pPr>
              <w:pStyle w:val="TableParagraph"/>
              <w:spacing w:line="316" w:lineRule="auto" w:before="76"/>
              <w:ind w:left="24" w:right="68"/>
              <w:jc w:val="both"/>
              <w:rPr>
                <w:rFonts w:ascii="宋体" w:hAnsi="宋体" w:cs="宋体" w:eastAsia="宋体" w:hint="default"/>
                <w:sz w:val="18"/>
                <w:szCs w:val="18"/>
              </w:rPr>
            </w:pPr>
            <w:r>
              <w:rPr>
                <w:rFonts w:ascii="宋体"/>
                <w:sz w:val="18"/>
              </w:rPr>
              <w:t>//www.c ninfo.c om.cn) </w:t>
            </w:r>
          </w:p>
        </w:tc>
      </w:tr>
      <w:tr>
        <w:trPr>
          <w:trHeight w:val="1028"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7" w:right="0"/>
              <w:jc w:val="center"/>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5"/>
              <w:jc w:val="right"/>
              <w:rPr>
                <w:rFonts w:ascii="宋体" w:hAnsi="宋体" w:cs="宋体" w:eastAsia="宋体" w:hint="default"/>
                <w:sz w:val="18"/>
                <w:szCs w:val="18"/>
              </w:rPr>
            </w:pPr>
            <w:r>
              <w:rPr>
                <w:rFonts w:ascii="宋体"/>
                <w:spacing w:val="-1"/>
                <w:sz w:val="18"/>
              </w:rPr>
              <w:t>--</w:t>
            </w:r>
            <w:r>
              <w:rPr>
                <w:rFonts w:ascii="宋体"/>
                <w:sz w:val="18"/>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140,48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9,728.</w:t>
            </w:r>
          </w:p>
          <w:p>
            <w:pPr>
              <w:pStyle w:val="TableParagraph"/>
              <w:spacing w:line="240" w:lineRule="auto" w:before="76"/>
              <w:ind w:right="17"/>
              <w:jc w:val="right"/>
              <w:rPr>
                <w:rFonts w:ascii="宋体" w:hAnsi="宋体" w:cs="宋体" w:eastAsia="宋体" w:hint="default"/>
                <w:sz w:val="18"/>
                <w:szCs w:val="18"/>
              </w:rPr>
            </w:pPr>
            <w:r>
              <w:rPr>
                <w:rFonts w:ascii="宋体"/>
                <w:sz w:val="18"/>
              </w:rPr>
              <w:t>56</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4" w:right="0"/>
              <w:jc w:val="left"/>
              <w:rPr>
                <w:rFonts w:ascii="宋体" w:hAnsi="宋体" w:cs="宋体" w:eastAsia="宋体" w:hint="default"/>
                <w:sz w:val="18"/>
                <w:szCs w:val="18"/>
              </w:rPr>
            </w:pPr>
            <w:r>
              <w:rPr>
                <w:rFonts w:ascii="宋体"/>
                <w:sz w:val="18"/>
              </w:rPr>
              <w:t>-- </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 w:right="-45"/>
              <w:jc w:val="left"/>
              <w:rPr>
                <w:rFonts w:ascii="宋体" w:hAnsi="宋体" w:cs="宋体" w:eastAsia="宋体" w:hint="default"/>
                <w:sz w:val="18"/>
                <w:szCs w:val="18"/>
              </w:rPr>
            </w:pPr>
            <w:r>
              <w:rPr>
                <w:rFonts w:ascii="宋体"/>
                <w:sz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7"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9" w:right="0"/>
              <w:jc w:val="center"/>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9" w:right="0"/>
              <w:jc w:val="lef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7" w:right="0"/>
              <w:jc w:val="center"/>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5,174,2</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69.87</w:t>
            </w:r>
          </w:p>
        </w:tc>
        <w:tc>
          <w:tcPr>
            <w:tcW w:w="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7" w:right="-35"/>
              <w:jc w:val="center"/>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0" w:right="0"/>
              <w:jc w:val="center"/>
              <w:rPr>
                <w:rFonts w:ascii="宋体" w:hAnsi="宋体" w:cs="宋体" w:eastAsia="宋体" w:hint="default"/>
                <w:sz w:val="18"/>
                <w:szCs w:val="18"/>
              </w:rPr>
            </w:pPr>
            <w:r>
              <w:rPr>
                <w:rFonts w:ascii="宋体"/>
                <w:sz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3"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4"/>
        <w:spacing w:line="240" w:lineRule="auto"/>
        <w:ind w:left="773" w:right="1123"/>
        <w:jc w:val="left"/>
        <w:rPr>
          <w:rFonts w:ascii="宋体" w:hAnsi="宋体" w:cs="宋体" w:eastAsia="宋体" w:hint="default"/>
          <w:b w:val="0"/>
          <w:bCs w:val="0"/>
        </w:rPr>
      </w:pPr>
      <w:r>
        <w:rPr>
          <w:rFonts w:ascii="宋体" w:hAnsi="宋体" w:cs="宋体" w:eastAsia="宋体" w:hint="default"/>
        </w:rPr>
        <w:t>3</w:t>
      </w:r>
      <w:r>
        <w:rPr/>
        <w:t>、报告期内正在进行的重大的非股权投资情况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left="773" w:right="112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left="773" w:right="1123"/>
        <w:jc w:val="left"/>
        <w:rPr>
          <w:rFonts w:ascii="宋体" w:hAnsi="宋体" w:cs="宋体" w:eastAsia="宋体" w:hint="default"/>
          <w:b w:val="0"/>
          <w:bCs w:val="0"/>
        </w:rPr>
      </w:pPr>
      <w:r>
        <w:rPr>
          <w:rFonts w:ascii="宋体" w:hAnsi="宋体" w:cs="宋体" w:eastAsia="宋体" w:hint="default"/>
        </w:rPr>
        <w:t>4</w:t>
      </w:r>
      <w:r>
        <w:rPr/>
        <w:t>、金融资产投资</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773"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439" w:lineRule="auto"/>
        <w:ind w:left="773" w:right="692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公司报告期不存在证券投资。</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left="773" w:right="1123"/>
        <w:jc w:val="left"/>
        <w:rPr>
          <w:rFonts w:ascii="宋体" w:hAnsi="宋体" w:cs="宋体" w:eastAsia="宋体" w:hint="default"/>
          <w:b w:val="0"/>
          <w:bCs w:val="0"/>
        </w:rPr>
      </w:pPr>
      <w:r>
        <w:rPr/>
        <w:t>（</w:t>
      </w:r>
      <w:r>
        <w:rPr>
          <w:rFonts w:ascii="宋体" w:hAnsi="宋体" w:cs="宋体" w:eastAsia="宋体" w:hint="default"/>
        </w:rPr>
        <w:t>2</w:t>
      </w:r>
      <w:r>
        <w:rPr/>
        <w:t>）衍生品投资情况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left="773" w:right="692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公司报告期不存在衍生品投资。</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5" w:footer="979" w:top="1060" w:bottom="1160" w:left="360" w:right="0"/>
        </w:sectPr>
      </w:pPr>
    </w:p>
    <w:p>
      <w:pPr>
        <w:spacing w:line="240" w:lineRule="auto" w:before="10"/>
        <w:rPr>
          <w:rFonts w:ascii="宋体" w:hAnsi="宋体" w:cs="宋体" w:eastAsia="宋体" w:hint="default"/>
          <w:sz w:val="24"/>
          <w:szCs w:val="24"/>
        </w:rPr>
      </w:pPr>
    </w:p>
    <w:p>
      <w:pPr>
        <w:pStyle w:val="Heading4"/>
        <w:spacing w:line="240" w:lineRule="auto"/>
        <w:ind w:left="333" w:right="6921"/>
        <w:jc w:val="left"/>
        <w:rPr>
          <w:rFonts w:ascii="宋体" w:hAnsi="宋体" w:cs="宋体" w:eastAsia="宋体" w:hint="default"/>
          <w:b w:val="0"/>
          <w:bCs w:val="0"/>
        </w:rPr>
      </w:pPr>
      <w:r>
        <w:rPr>
          <w:rFonts w:ascii="宋体" w:hAnsi="宋体" w:cs="宋体" w:eastAsia="宋体" w:hint="default"/>
        </w:rPr>
        <w:t>5</w:t>
      </w:r>
      <w:r>
        <w:rPr/>
        <w:t>、募集资金使用情况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left="333" w:right="692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公司报告期无募集资金使用情况。</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left="333" w:right="6921"/>
        <w:jc w:val="left"/>
        <w:rPr>
          <w:rFonts w:ascii="宋体" w:hAnsi="宋体" w:cs="宋体" w:eastAsia="宋体" w:hint="default"/>
          <w:b w:val="0"/>
          <w:bCs w:val="0"/>
        </w:rPr>
      </w:pPr>
      <w:r>
        <w:rPr/>
        <w:t>六、重大资产和股权出售</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left="333" w:right="6921"/>
        <w:jc w:val="left"/>
        <w:rPr>
          <w:rFonts w:ascii="宋体" w:hAnsi="宋体" w:cs="宋体" w:eastAsia="宋体" w:hint="default"/>
          <w:b w:val="0"/>
          <w:bCs w:val="0"/>
        </w:rPr>
      </w:pPr>
      <w:r>
        <w:rPr>
          <w:rFonts w:ascii="宋体" w:hAnsi="宋体" w:cs="宋体" w:eastAsia="宋体" w:hint="default"/>
        </w:rPr>
        <w:t>1</w:t>
      </w:r>
      <w:r>
        <w:rPr/>
        <w:t>、出售重大资产情况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left="333" w:right="692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公司报告期未出售重大资产。</w:t>
      </w:r>
      <w:r>
        <w:rPr>
          <w:rFonts w:ascii="宋体" w:hAnsi="宋体" w:cs="宋体" w:eastAsia="宋体" w:hint="default"/>
        </w:rPr>
        <w:t> </w:t>
      </w:r>
    </w:p>
    <w:p>
      <w:pPr>
        <w:spacing w:line="240" w:lineRule="auto" w:before="11"/>
        <w:rPr>
          <w:rFonts w:ascii="宋体" w:hAnsi="宋体" w:cs="宋体" w:eastAsia="宋体" w:hint="default"/>
          <w:sz w:val="15"/>
          <w:szCs w:val="15"/>
        </w:rPr>
      </w:pPr>
    </w:p>
    <w:p>
      <w:pPr>
        <w:pStyle w:val="Heading4"/>
        <w:spacing w:line="240" w:lineRule="auto" w:before="0"/>
        <w:ind w:left="333" w:right="6921"/>
        <w:jc w:val="left"/>
        <w:rPr>
          <w:rFonts w:ascii="宋体" w:hAnsi="宋体" w:cs="宋体" w:eastAsia="宋体" w:hint="default"/>
          <w:b w:val="0"/>
          <w:bCs w:val="0"/>
        </w:rPr>
      </w:pPr>
      <w:r>
        <w:rPr>
          <w:rFonts w:ascii="宋体" w:hAnsi="宋体" w:cs="宋体" w:eastAsia="宋体" w:hint="default"/>
        </w:rPr>
        <w:t>2</w:t>
      </w:r>
      <w:r>
        <w:rPr/>
        <w:t>、出售重大股权情况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left="333" w:right="692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684"/>
        <w:gridCol w:w="684"/>
        <w:gridCol w:w="682"/>
        <w:gridCol w:w="685"/>
        <w:gridCol w:w="684"/>
        <w:gridCol w:w="682"/>
        <w:gridCol w:w="684"/>
        <w:gridCol w:w="1030"/>
        <w:gridCol w:w="425"/>
        <w:gridCol w:w="425"/>
        <w:gridCol w:w="567"/>
        <w:gridCol w:w="852"/>
        <w:gridCol w:w="1275"/>
        <w:gridCol w:w="710"/>
      </w:tblGrid>
      <w:tr>
        <w:trPr>
          <w:trHeight w:val="2900"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交易对 方</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股权</w:t>
            </w:r>
            <w:r>
              <w:rPr>
                <w:rFonts w:ascii="宋体" w:hAnsi="宋体" w:cs="宋体" w:eastAsia="宋体" w:hint="default"/>
                <w:sz w:val="18"/>
                <w:szCs w:val="18"/>
              </w:rPr>
              <w:t> </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7" w:right="-26"/>
              <w:jc w:val="left"/>
              <w:rPr>
                <w:rFonts w:ascii="宋体" w:hAnsi="宋体" w:cs="宋体" w:eastAsia="宋体" w:hint="default"/>
                <w:sz w:val="18"/>
                <w:szCs w:val="18"/>
              </w:rPr>
            </w:pPr>
            <w:r>
              <w:rPr>
                <w:rFonts w:ascii="宋体" w:hAnsi="宋体" w:cs="宋体" w:eastAsia="宋体" w:hint="default"/>
                <w:sz w:val="18"/>
                <w:szCs w:val="18"/>
              </w:rPr>
              <w:t>出售日</w:t>
            </w:r>
            <w:r>
              <w:rPr>
                <w:rFonts w:ascii="宋体" w:hAnsi="宋体" w:cs="宋体" w:eastAsia="宋体" w:hint="default"/>
                <w:sz w:val="18"/>
                <w:szCs w:val="18"/>
              </w:rPr>
              <w:t> </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9" w:right="63"/>
              <w:jc w:val="both"/>
              <w:rPr>
                <w:rFonts w:ascii="宋体" w:hAnsi="宋体" w:cs="宋体" w:eastAsia="宋体" w:hint="default"/>
                <w:sz w:val="18"/>
                <w:szCs w:val="18"/>
              </w:rPr>
            </w:pPr>
            <w:r>
              <w:rPr>
                <w:rFonts w:ascii="宋体" w:hAnsi="宋体" w:cs="宋体" w:eastAsia="宋体" w:hint="default"/>
                <w:sz w:val="18"/>
                <w:szCs w:val="18"/>
              </w:rPr>
              <w:t>交易价 格（万 元）</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r>
              <w:rPr>
                <w:rFonts w:ascii="宋体" w:hAnsi="宋体" w:cs="宋体" w:eastAsia="宋体" w:hint="default"/>
                <w:sz w:val="18"/>
                <w:szCs w:val="18"/>
              </w:rPr>
              <w:t> </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23"/>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r>
              <w:rPr>
                <w:rFonts w:ascii="宋体" w:hAnsi="宋体" w:cs="宋体" w:eastAsia="宋体" w:hint="default"/>
                <w:sz w:val="18"/>
                <w:szCs w:val="18"/>
              </w:rPr>
              <w:t> </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股权出售定 价原则</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8" w:right="24"/>
              <w:jc w:val="both"/>
              <w:rPr>
                <w:rFonts w:ascii="宋体" w:hAnsi="宋体" w:cs="宋体" w:eastAsia="宋体" w:hint="default"/>
                <w:sz w:val="18"/>
                <w:szCs w:val="18"/>
              </w:rPr>
            </w:pPr>
            <w:r>
              <w:rPr>
                <w:rFonts w:ascii="宋体" w:hAnsi="宋体" w:cs="宋体" w:eastAsia="宋体" w:hint="default"/>
                <w:sz w:val="18"/>
                <w:szCs w:val="18"/>
              </w:rPr>
              <w:t>是否 为关 联交 易</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5"/>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center"/>
              <w:rPr>
                <w:rFonts w:ascii="宋体" w:hAnsi="宋体" w:cs="宋体" w:eastAsia="宋体" w:hint="default"/>
                <w:sz w:val="18"/>
                <w:szCs w:val="18"/>
              </w:rPr>
            </w:pPr>
            <w:r>
              <w:rPr>
                <w:rFonts w:ascii="宋体" w:hAnsi="宋体" w:cs="宋体" w:eastAsia="宋体" w:hint="default"/>
                <w:sz w:val="18"/>
                <w:szCs w:val="18"/>
              </w:rPr>
              <w:t>是否按计 划如期实 施，如未 按计划实 施，应当 说明原因 及公司已 采取的措 施</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73"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披露索 引</w:t>
            </w:r>
            <w:r>
              <w:rPr>
                <w:rFonts w:ascii="宋体" w:hAnsi="宋体" w:cs="宋体" w:eastAsia="宋体" w:hint="default"/>
                <w:sz w:val="18"/>
                <w:szCs w:val="18"/>
              </w:rPr>
              <w:t> </w:t>
            </w:r>
          </w:p>
        </w:tc>
      </w:tr>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云南省 工业投 资控股 集团有 限责任 公司</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公司出 售参股 公司医 药工业 </w:t>
            </w:r>
            <w:r>
              <w:rPr>
                <w:rFonts w:ascii="宋体" w:hAnsi="宋体" w:cs="宋体" w:eastAsia="宋体" w:hint="default"/>
                <w:sz w:val="18"/>
                <w:szCs w:val="18"/>
              </w:rPr>
              <w:t>41.36%</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的股权</w:t>
            </w:r>
            <w:r>
              <w:rPr>
                <w:rFonts w:ascii="宋体" w:hAnsi="宋体" w:cs="宋体" w:eastAsia="宋体" w:hint="default"/>
                <w:sz w:val="18"/>
                <w:szCs w:val="18"/>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2" w:right="0"/>
              <w:jc w:val="left"/>
              <w:rPr>
                <w:rFonts w:ascii="宋体" w:hAnsi="宋体" w:cs="宋体" w:eastAsia="宋体" w:hint="default"/>
                <w:sz w:val="18"/>
                <w:szCs w:val="18"/>
              </w:rPr>
            </w:pPr>
            <w:r>
              <w:rPr>
                <w:rFonts w:ascii="宋体"/>
                <w:sz w:val="18"/>
              </w:rPr>
              <w:t>33,685</w:t>
            </w:r>
          </w:p>
          <w:p>
            <w:pPr>
              <w:pStyle w:val="TableParagraph"/>
              <w:spacing w:line="240" w:lineRule="auto" w:before="74"/>
              <w:ind w:left="382" w:right="0"/>
              <w:jc w:val="left"/>
              <w:rPr>
                <w:rFonts w:ascii="宋体" w:hAnsi="宋体" w:cs="宋体" w:eastAsia="宋体" w:hint="default"/>
                <w:sz w:val="18"/>
                <w:szCs w:val="18"/>
              </w:rPr>
            </w:pPr>
            <w:r>
              <w:rPr>
                <w:rFonts w:ascii="宋体"/>
                <w:sz w:val="18"/>
              </w:rPr>
              <w:t>.46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公司收 回现金 </w:t>
            </w:r>
            <w:r>
              <w:rPr>
                <w:rFonts w:ascii="宋体" w:hAnsi="宋体" w:cs="宋体" w:eastAsia="宋体" w:hint="default"/>
                <w:sz w:val="18"/>
                <w:szCs w:val="18"/>
              </w:rPr>
              <w:t>33,685</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316" w:lineRule="auto" w:before="76"/>
              <w:ind w:left="23" w:right="107"/>
              <w:jc w:val="both"/>
              <w:rPr>
                <w:rFonts w:ascii="宋体" w:hAnsi="宋体" w:cs="宋体" w:eastAsia="宋体" w:hint="default"/>
                <w:sz w:val="18"/>
                <w:szCs w:val="18"/>
              </w:rPr>
            </w:pPr>
            <w:r>
              <w:rPr>
                <w:rFonts w:ascii="宋体" w:hAnsi="宋体" w:cs="宋体" w:eastAsia="宋体" w:hint="default"/>
                <w:sz w:val="18"/>
                <w:szCs w:val="18"/>
              </w:rPr>
              <w:t>元，聚 焦主业 发展</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44.18%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公开挂牌</w:t>
            </w:r>
          </w:p>
          <w:p>
            <w:pPr>
              <w:pStyle w:val="TableParagraph"/>
              <w:spacing w:line="316" w:lineRule="auto" w:before="74"/>
              <w:ind w:left="23" w:right="95"/>
              <w:jc w:val="both"/>
              <w:rPr>
                <w:rFonts w:ascii="宋体" w:hAnsi="宋体" w:cs="宋体" w:eastAsia="宋体" w:hint="default"/>
                <w:sz w:val="18"/>
                <w:szCs w:val="18"/>
              </w:rPr>
            </w:pPr>
            <w:r>
              <w:rPr>
                <w:rFonts w:ascii="宋体" w:hAnsi="宋体" w:cs="宋体" w:eastAsia="宋体" w:hint="default"/>
                <w:sz w:val="18"/>
                <w:szCs w:val="18"/>
              </w:rPr>
              <w:t>（以经省国 资委备案同 意的评估值 </w:t>
            </w:r>
            <w:r>
              <w:rPr>
                <w:rFonts w:ascii="宋体" w:hAnsi="宋体" w:cs="宋体" w:eastAsia="宋体" w:hint="default"/>
                <w:sz w:val="18"/>
                <w:szCs w:val="18"/>
              </w:rPr>
              <w:t>33,685.46</w:t>
            </w:r>
          </w:p>
          <w:p>
            <w:pPr>
              <w:pStyle w:val="TableParagraph"/>
              <w:spacing w:line="316" w:lineRule="auto" w:before="19"/>
              <w:ind w:left="23" w:right="95"/>
              <w:jc w:val="both"/>
              <w:rPr>
                <w:rFonts w:ascii="宋体" w:hAnsi="宋体" w:cs="宋体" w:eastAsia="宋体" w:hint="default"/>
                <w:sz w:val="18"/>
                <w:szCs w:val="18"/>
              </w:rPr>
            </w:pPr>
            <w:r>
              <w:rPr>
                <w:rFonts w:ascii="宋体" w:hAnsi="宋体" w:cs="宋体" w:eastAsia="宋体" w:hint="default"/>
                <w:sz w:val="18"/>
                <w:szCs w:val="18"/>
              </w:rPr>
              <w:t>万元作为挂 牌底价）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公司 控股 股东</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16</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p>
          <w:p>
            <w:pPr>
              <w:pStyle w:val="TableParagraph"/>
              <w:spacing w:line="240"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p>
          <w:p>
            <w:pPr>
              <w:pStyle w:val="TableParagraph"/>
              <w:spacing w:line="316" w:lineRule="auto" w:before="76"/>
              <w:ind w:left="24" w:right="65"/>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1"/>
                <w:sz w:val="18"/>
                <w:szCs w:val="18"/>
              </w:rPr>
              <w:t> </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34"/>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t>
            </w:r>
          </w:p>
          <w:p>
            <w:pPr>
              <w:pStyle w:val="TableParagraph"/>
              <w:spacing w:line="316" w:lineRule="auto" w:before="76"/>
              <w:ind w:left="23" w:right="44"/>
              <w:jc w:val="both"/>
              <w:rPr>
                <w:rFonts w:ascii="宋体" w:hAnsi="宋体" w:cs="宋体" w:eastAsia="宋体" w:hint="default"/>
                <w:sz w:val="18"/>
                <w:szCs w:val="18"/>
              </w:rPr>
            </w:pPr>
            <w:r>
              <w:rPr>
                <w:rFonts w:ascii="宋体"/>
                <w:sz w:val="18"/>
              </w:rPr>
              <w:t>//www.c ninfo.c om.cn) </w:t>
            </w:r>
          </w:p>
        </w:tc>
      </w:tr>
    </w:tbl>
    <w:p>
      <w:pPr>
        <w:spacing w:line="240" w:lineRule="auto" w:before="1"/>
        <w:rPr>
          <w:rFonts w:ascii="宋体" w:hAnsi="宋体" w:cs="宋体" w:eastAsia="宋体" w:hint="default"/>
          <w:sz w:val="18"/>
          <w:szCs w:val="18"/>
        </w:rPr>
      </w:pPr>
    </w:p>
    <w:p>
      <w:pPr>
        <w:pStyle w:val="Heading3"/>
        <w:spacing w:line="240" w:lineRule="auto" w:before="26"/>
        <w:ind w:left="333" w:right="6921"/>
        <w:jc w:val="left"/>
        <w:rPr>
          <w:rFonts w:ascii="宋体" w:hAnsi="宋体" w:cs="宋体" w:eastAsia="宋体" w:hint="default"/>
          <w:b w:val="0"/>
          <w:bCs w:val="0"/>
        </w:rPr>
      </w:pPr>
      <w:r>
        <w:rPr/>
        <w:t>七、主要控股参股公司分析</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pStyle w:val="BodyText"/>
        <w:spacing w:line="439" w:lineRule="auto"/>
        <w:ind w:left="333" w:right="467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主要子公司及对公司净利润影响达</w:t>
      </w:r>
      <w:r>
        <w:rPr>
          <w:rFonts w:ascii="宋体" w:hAnsi="宋体" w:cs="宋体" w:eastAsia="宋体" w:hint="default"/>
        </w:rPr>
        <w:t>10%</w:t>
      </w:r>
      <w:r>
        <w:rPr/>
        <w:t>以上的参股公司情况</w:t>
      </w:r>
      <w:r>
        <w:rPr>
          <w:rFonts w:ascii="宋体" w:hAnsi="宋体" w:cs="宋体" w:eastAsia="宋体" w:hint="default"/>
        </w:rPr>
        <w:t> </w:t>
      </w:r>
    </w:p>
    <w:p>
      <w:pPr>
        <w:pStyle w:val="BodyText"/>
        <w:spacing w:line="240" w:lineRule="auto" w:before="47"/>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32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北京南天信 息工程有限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27,561,847</w:t>
            </w:r>
          </w:p>
          <w:p>
            <w:pPr>
              <w:pStyle w:val="TableParagraph"/>
              <w:spacing w:line="240" w:lineRule="auto" w:before="76"/>
              <w:ind w:left="23" w:right="0"/>
              <w:jc w:val="left"/>
              <w:rPr>
                <w:rFonts w:ascii="宋体" w:hAnsi="宋体" w:cs="宋体" w:eastAsia="宋体" w:hint="default"/>
                <w:sz w:val="18"/>
                <w:szCs w:val="18"/>
              </w:rPr>
            </w:pPr>
            <w:r>
              <w:rPr>
                <w:rFonts w:ascii="宋体"/>
                <w:sz w:val="18"/>
              </w:rPr>
              <w:t>.89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63,450,955.</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12,760,146</w:t>
            </w:r>
          </w:p>
          <w:p>
            <w:pPr>
              <w:pStyle w:val="TableParagraph"/>
              <w:spacing w:line="240" w:lineRule="auto" w:before="76"/>
              <w:ind w:right="19"/>
              <w:jc w:val="right"/>
              <w:rPr>
                <w:rFonts w:ascii="宋体" w:hAnsi="宋体" w:cs="宋体" w:eastAsia="宋体" w:hint="default"/>
                <w:sz w:val="18"/>
                <w:szCs w:val="18"/>
              </w:rPr>
            </w:pPr>
            <w:r>
              <w:rPr>
                <w:rFonts w:ascii="宋体"/>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123,354,06</w:t>
            </w:r>
          </w:p>
          <w:p>
            <w:pPr>
              <w:pStyle w:val="TableParagraph"/>
              <w:spacing w:line="240" w:lineRule="auto" w:before="76"/>
              <w:ind w:left="653" w:right="0"/>
              <w:jc w:val="left"/>
              <w:rPr>
                <w:rFonts w:ascii="宋体" w:hAnsi="宋体" w:cs="宋体" w:eastAsia="宋体" w:hint="default"/>
                <w:sz w:val="18"/>
                <w:szCs w:val="18"/>
              </w:rPr>
            </w:pPr>
            <w:r>
              <w:rPr>
                <w:rFonts w:ascii="宋体"/>
                <w:sz w:val="18"/>
              </w:rPr>
              <w:t>5.38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-7,351,898</w:t>
            </w:r>
          </w:p>
          <w:p>
            <w:pPr>
              <w:pStyle w:val="TableParagraph"/>
              <w:spacing w:line="240" w:lineRule="auto" w:before="76"/>
              <w:ind w:right="17"/>
              <w:jc w:val="right"/>
              <w:rPr>
                <w:rFonts w:ascii="宋体" w:hAnsi="宋体" w:cs="宋体" w:eastAsia="宋体" w:hint="default"/>
                <w:sz w:val="18"/>
                <w:szCs w:val="18"/>
              </w:rPr>
            </w:pPr>
            <w:r>
              <w:rPr>
                <w:rFonts w:ascii="宋体"/>
                <w:sz w:val="18"/>
              </w:rPr>
              <w:t>.74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-7,351,898.</w:t>
            </w:r>
          </w:p>
          <w:p>
            <w:pPr>
              <w:pStyle w:val="TableParagraph"/>
              <w:spacing w:line="240" w:lineRule="auto" w:before="76"/>
              <w:ind w:right="14"/>
              <w:jc w:val="right"/>
              <w:rPr>
                <w:rFonts w:ascii="宋体" w:hAnsi="宋体" w:cs="宋体" w:eastAsia="宋体" w:hint="default"/>
                <w:sz w:val="18"/>
                <w:szCs w:val="18"/>
              </w:rPr>
            </w:pPr>
            <w:r>
              <w:rPr>
                <w:rFonts w:ascii="宋体"/>
                <w:sz w:val="18"/>
              </w:rPr>
              <w:t>74</w:t>
            </w:r>
          </w:p>
        </w:tc>
      </w:tr>
    </w:tbl>
    <w:p>
      <w:pPr>
        <w:spacing w:after="0" w:line="240" w:lineRule="auto"/>
        <w:jc w:val="right"/>
        <w:rPr>
          <w:rFonts w:ascii="宋体" w:hAnsi="宋体" w:cs="宋体" w:eastAsia="宋体" w:hint="default"/>
          <w:sz w:val="18"/>
          <w:szCs w:val="18"/>
        </w:rPr>
        <w:sectPr>
          <w:pgSz w:w="11910" w:h="16840"/>
          <w:pgMar w:header="745" w:footer="979" w:top="1060" w:bottom="1160" w:left="8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广州南天电 脑系统有限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89,230,000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200,868,548</w:t>
            </w:r>
          </w:p>
          <w:p>
            <w:pPr>
              <w:pStyle w:val="TableParagraph"/>
              <w:spacing w:line="240" w:lineRule="auto" w:before="76"/>
              <w:ind w:right="17"/>
              <w:jc w:val="right"/>
              <w:rPr>
                <w:rFonts w:ascii="宋体" w:hAnsi="宋体" w:cs="宋体" w:eastAsia="宋体" w:hint="default"/>
                <w:sz w:val="18"/>
                <w:szCs w:val="18"/>
              </w:rPr>
            </w:pPr>
            <w:r>
              <w:rPr>
                <w:rFonts w:ascii="宋体"/>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61,517,870</w:t>
            </w:r>
          </w:p>
          <w:p>
            <w:pPr>
              <w:pStyle w:val="TableParagraph"/>
              <w:spacing w:line="240" w:lineRule="auto" w:before="76"/>
              <w:ind w:right="19"/>
              <w:jc w:val="right"/>
              <w:rPr>
                <w:rFonts w:ascii="宋体" w:hAnsi="宋体" w:cs="宋体" w:eastAsia="宋体" w:hint="default"/>
                <w:sz w:val="18"/>
                <w:szCs w:val="18"/>
              </w:rPr>
            </w:pPr>
            <w:r>
              <w:rPr>
                <w:rFonts w:ascii="宋体"/>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sz w:val="18"/>
              </w:rPr>
              <w:t>336,316,40</w:t>
            </w:r>
          </w:p>
          <w:p>
            <w:pPr>
              <w:pStyle w:val="TableParagraph"/>
              <w:spacing w:line="240" w:lineRule="auto" w:before="76"/>
              <w:ind w:left="653" w:right="0"/>
              <w:jc w:val="left"/>
              <w:rPr>
                <w:rFonts w:ascii="宋体" w:hAnsi="宋体" w:cs="宋体" w:eastAsia="宋体" w:hint="default"/>
                <w:sz w:val="18"/>
                <w:szCs w:val="18"/>
              </w:rPr>
            </w:pPr>
            <w:r>
              <w:rPr>
                <w:rFonts w:ascii="宋体"/>
                <w:sz w:val="18"/>
              </w:rPr>
              <w:t>6.39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4,895,222.</w:t>
            </w:r>
          </w:p>
          <w:p>
            <w:pPr>
              <w:pStyle w:val="TableParagraph"/>
              <w:spacing w:line="240" w:lineRule="auto" w:before="76"/>
              <w:ind w:right="17"/>
              <w:jc w:val="right"/>
              <w:rPr>
                <w:rFonts w:ascii="宋体" w:hAnsi="宋体" w:cs="宋体" w:eastAsia="宋体" w:hint="default"/>
                <w:sz w:val="18"/>
                <w:szCs w:val="18"/>
              </w:rPr>
            </w:pPr>
            <w:r>
              <w:rPr>
                <w:rFonts w:ascii="宋体"/>
                <w:sz w:val="18"/>
              </w:rPr>
              <w:t>80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5,019,590.1</w:t>
            </w:r>
          </w:p>
          <w:p>
            <w:pPr>
              <w:pStyle w:val="TableParagraph"/>
              <w:spacing w:line="240" w:lineRule="auto" w:before="76"/>
              <w:ind w:right="18"/>
              <w:jc w:val="right"/>
              <w:rPr>
                <w:rFonts w:ascii="宋体" w:hAnsi="宋体" w:cs="宋体" w:eastAsia="宋体" w:hint="default"/>
                <w:sz w:val="18"/>
                <w:szCs w:val="18"/>
              </w:rPr>
            </w:pPr>
            <w:r>
              <w:rPr>
                <w:rFonts w:ascii="宋体"/>
                <w:sz w:val="18"/>
              </w:rPr>
              <w:t>9</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上海南天电 脑系统有限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102,094,28</w:t>
            </w:r>
          </w:p>
          <w:p>
            <w:pPr>
              <w:pStyle w:val="TableParagraph"/>
              <w:spacing w:line="240" w:lineRule="auto" w:before="74"/>
              <w:ind w:left="23" w:right="0"/>
              <w:jc w:val="left"/>
              <w:rPr>
                <w:rFonts w:ascii="宋体" w:hAnsi="宋体" w:cs="宋体" w:eastAsia="宋体" w:hint="default"/>
                <w:sz w:val="18"/>
                <w:szCs w:val="18"/>
              </w:rPr>
            </w:pPr>
            <w:r>
              <w:rPr>
                <w:rFonts w:ascii="宋体"/>
                <w:sz w:val="18"/>
              </w:rPr>
              <w:t>4.50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170,361,934</w:t>
            </w:r>
          </w:p>
          <w:p>
            <w:pPr>
              <w:pStyle w:val="TableParagraph"/>
              <w:spacing w:line="240" w:lineRule="auto" w:before="74"/>
              <w:ind w:right="17"/>
              <w:jc w:val="right"/>
              <w:rPr>
                <w:rFonts w:ascii="宋体" w:hAnsi="宋体" w:cs="宋体" w:eastAsia="宋体" w:hint="default"/>
                <w:sz w:val="18"/>
                <w:szCs w:val="18"/>
              </w:rPr>
            </w:pPr>
            <w:r>
              <w:rPr>
                <w:rFonts w:ascii="宋体"/>
                <w:sz w:val="18"/>
              </w:rPr>
              <w:t>.59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122,098,43</w:t>
            </w:r>
          </w:p>
          <w:p>
            <w:pPr>
              <w:pStyle w:val="TableParagraph"/>
              <w:spacing w:line="240" w:lineRule="auto" w:before="74"/>
              <w:ind w:left="652" w:right="0"/>
              <w:jc w:val="left"/>
              <w:rPr>
                <w:rFonts w:ascii="宋体" w:hAnsi="宋体" w:cs="宋体" w:eastAsia="宋体" w:hint="default"/>
                <w:sz w:val="18"/>
                <w:szCs w:val="18"/>
              </w:rPr>
            </w:pPr>
            <w:r>
              <w:rPr>
                <w:rFonts w:ascii="宋体"/>
                <w:sz w:val="18"/>
              </w:rPr>
              <w:t>1.25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277,798,27</w:t>
            </w:r>
          </w:p>
          <w:p>
            <w:pPr>
              <w:pStyle w:val="TableParagraph"/>
              <w:spacing w:line="240" w:lineRule="auto" w:before="74"/>
              <w:ind w:left="653" w:right="0"/>
              <w:jc w:val="left"/>
              <w:rPr>
                <w:rFonts w:ascii="宋体" w:hAnsi="宋体" w:cs="宋体" w:eastAsia="宋体" w:hint="default"/>
                <w:sz w:val="18"/>
                <w:szCs w:val="18"/>
              </w:rPr>
            </w:pPr>
            <w:r>
              <w:rPr>
                <w:rFonts w:ascii="宋体"/>
                <w:sz w:val="18"/>
              </w:rPr>
              <w:t>0.27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3,429,528.</w:t>
            </w:r>
          </w:p>
          <w:p>
            <w:pPr>
              <w:pStyle w:val="TableParagraph"/>
              <w:spacing w:line="240" w:lineRule="auto" w:before="74"/>
              <w:ind w:right="17"/>
              <w:jc w:val="right"/>
              <w:rPr>
                <w:rFonts w:ascii="宋体" w:hAnsi="宋体" w:cs="宋体" w:eastAsia="宋体" w:hint="default"/>
                <w:sz w:val="18"/>
                <w:szCs w:val="18"/>
              </w:rPr>
            </w:pPr>
            <w:r>
              <w:rPr>
                <w:rFonts w:ascii="宋体"/>
                <w:sz w:val="18"/>
              </w:rPr>
              <w:t>08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3,833,672.8</w:t>
            </w:r>
          </w:p>
          <w:p>
            <w:pPr>
              <w:pStyle w:val="TableParagraph"/>
              <w:spacing w:line="240" w:lineRule="auto" w:before="74"/>
              <w:ind w:right="18"/>
              <w:jc w:val="right"/>
              <w:rPr>
                <w:rFonts w:ascii="宋体" w:hAnsi="宋体" w:cs="宋体" w:eastAsia="宋体" w:hint="default"/>
                <w:sz w:val="18"/>
                <w:szCs w:val="18"/>
              </w:rPr>
            </w:pPr>
            <w:r>
              <w:rPr>
                <w:rFonts w:ascii="宋体"/>
                <w:sz w:val="18"/>
              </w:rPr>
              <w:t>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武汉南天电 脑系统有限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1,939,500.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5,211,984.3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-2,757,709</w:t>
            </w:r>
          </w:p>
          <w:p>
            <w:pPr>
              <w:pStyle w:val="TableParagraph"/>
              <w:spacing w:line="240" w:lineRule="auto" w:before="76"/>
              <w:ind w:right="19"/>
              <w:jc w:val="right"/>
              <w:rPr>
                <w:rFonts w:ascii="宋体" w:hAnsi="宋体" w:cs="宋体" w:eastAsia="宋体" w:hint="default"/>
                <w:sz w:val="18"/>
                <w:szCs w:val="18"/>
              </w:rPr>
            </w:pPr>
            <w:r>
              <w:rPr>
                <w:rFonts w:ascii="宋体"/>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6,630,128.</w:t>
            </w:r>
          </w:p>
          <w:p>
            <w:pPr>
              <w:pStyle w:val="TableParagraph"/>
              <w:spacing w:line="240" w:lineRule="auto" w:before="76"/>
              <w:ind w:right="17"/>
              <w:jc w:val="right"/>
              <w:rPr>
                <w:rFonts w:ascii="宋体" w:hAnsi="宋体" w:cs="宋体" w:eastAsia="宋体" w:hint="default"/>
                <w:sz w:val="18"/>
                <w:szCs w:val="18"/>
              </w:rPr>
            </w:pPr>
            <w:r>
              <w:rPr>
                <w:rFonts w:ascii="宋体"/>
                <w:sz w:val="18"/>
              </w:rPr>
              <w:t>26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-3,266,556</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-2,453,267.</w:t>
            </w:r>
          </w:p>
          <w:p>
            <w:pPr>
              <w:pStyle w:val="TableParagraph"/>
              <w:spacing w:line="240" w:lineRule="auto" w:before="76"/>
              <w:ind w:right="14"/>
              <w:jc w:val="right"/>
              <w:rPr>
                <w:rFonts w:ascii="宋体" w:hAnsi="宋体" w:cs="宋体" w:eastAsia="宋体" w:hint="default"/>
                <w:sz w:val="18"/>
                <w:szCs w:val="18"/>
              </w:rPr>
            </w:pPr>
            <w:r>
              <w:rPr>
                <w:rFonts w:ascii="宋体"/>
                <w:sz w:val="18"/>
              </w:rPr>
              <w:t>25</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西安南天电 脑系统有限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3,121,482.</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7,411,227.5</w:t>
            </w:r>
          </w:p>
          <w:p>
            <w:pPr>
              <w:pStyle w:val="TableParagraph"/>
              <w:spacing w:line="240" w:lineRule="auto" w:before="74"/>
              <w:ind w:right="20"/>
              <w:jc w:val="right"/>
              <w:rPr>
                <w:rFonts w:ascii="宋体" w:hAnsi="宋体" w:cs="宋体" w:eastAsia="宋体" w:hint="default"/>
                <w:sz w:val="18"/>
                <w:szCs w:val="18"/>
              </w:rPr>
            </w:pPr>
            <w:r>
              <w:rPr>
                <w:rFonts w:ascii="宋体"/>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-28,005,59</w:t>
            </w:r>
          </w:p>
          <w:p>
            <w:pPr>
              <w:pStyle w:val="TableParagraph"/>
              <w:spacing w:line="240" w:lineRule="auto" w:before="74"/>
              <w:ind w:left="652" w:right="0"/>
              <w:jc w:val="left"/>
              <w:rPr>
                <w:rFonts w:ascii="宋体" w:hAnsi="宋体" w:cs="宋体" w:eastAsia="宋体" w:hint="default"/>
                <w:sz w:val="18"/>
                <w:szCs w:val="18"/>
              </w:rPr>
            </w:pPr>
            <w:r>
              <w:rPr>
                <w:rFonts w:ascii="宋体"/>
                <w:sz w:val="18"/>
              </w:rPr>
              <w:t>7.23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8,801,702.</w:t>
            </w:r>
          </w:p>
          <w:p>
            <w:pPr>
              <w:pStyle w:val="TableParagraph"/>
              <w:spacing w:line="240" w:lineRule="auto" w:before="74"/>
              <w:ind w:right="17"/>
              <w:jc w:val="right"/>
              <w:rPr>
                <w:rFonts w:ascii="宋体" w:hAnsi="宋体" w:cs="宋体" w:eastAsia="宋体" w:hint="default"/>
                <w:sz w:val="18"/>
                <w:szCs w:val="18"/>
              </w:rPr>
            </w:pPr>
            <w:r>
              <w:rPr>
                <w:rFonts w:ascii="宋体"/>
                <w:sz w:val="18"/>
              </w:rPr>
              <w:t>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-3,388,336</w:t>
            </w:r>
          </w:p>
          <w:p>
            <w:pPr>
              <w:pStyle w:val="TableParagraph"/>
              <w:spacing w:line="240" w:lineRule="auto" w:before="74"/>
              <w:ind w:right="17"/>
              <w:jc w:val="right"/>
              <w:rPr>
                <w:rFonts w:ascii="宋体" w:hAnsi="宋体" w:cs="宋体" w:eastAsia="宋体" w:hint="default"/>
                <w:sz w:val="18"/>
                <w:szCs w:val="18"/>
              </w:rPr>
            </w:pPr>
            <w:r>
              <w:rPr>
                <w:rFonts w:ascii="宋体"/>
                <w:sz w:val="18"/>
              </w:rPr>
              <w:t>.95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-3,375,836.</w:t>
            </w:r>
          </w:p>
          <w:p>
            <w:pPr>
              <w:pStyle w:val="TableParagraph"/>
              <w:spacing w:line="240" w:lineRule="auto" w:before="74"/>
              <w:ind w:right="14"/>
              <w:jc w:val="right"/>
              <w:rPr>
                <w:rFonts w:ascii="宋体" w:hAnsi="宋体" w:cs="宋体" w:eastAsia="宋体" w:hint="default"/>
                <w:sz w:val="18"/>
                <w:szCs w:val="18"/>
              </w:rPr>
            </w:pPr>
            <w:r>
              <w:rPr>
                <w:rFonts w:ascii="宋体"/>
                <w:sz w:val="18"/>
              </w:rPr>
              <w:t>81</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昆明南天电 脑系统有限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42,373,944.</w:t>
            </w:r>
          </w:p>
          <w:p>
            <w:pPr>
              <w:pStyle w:val="TableParagraph"/>
              <w:spacing w:line="240" w:lineRule="auto" w:before="76"/>
              <w:ind w:right="17"/>
              <w:jc w:val="right"/>
              <w:rPr>
                <w:rFonts w:ascii="宋体" w:hAnsi="宋体" w:cs="宋体" w:eastAsia="宋体" w:hint="default"/>
                <w:sz w:val="18"/>
                <w:szCs w:val="18"/>
              </w:rPr>
            </w:pPr>
            <w:r>
              <w:rPr>
                <w:rFonts w:ascii="宋体"/>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15,729,439</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72,879,765</w:t>
            </w:r>
          </w:p>
          <w:p>
            <w:pPr>
              <w:pStyle w:val="TableParagraph"/>
              <w:spacing w:line="240" w:lineRule="auto" w:before="76"/>
              <w:ind w:right="17"/>
              <w:jc w:val="right"/>
              <w:rPr>
                <w:rFonts w:ascii="宋体" w:hAnsi="宋体" w:cs="宋体" w:eastAsia="宋体" w:hint="default"/>
                <w:sz w:val="18"/>
                <w:szCs w:val="18"/>
              </w:rPr>
            </w:pPr>
            <w:r>
              <w:rPr>
                <w:rFonts w:ascii="宋体"/>
                <w:sz w:val="18"/>
              </w:rPr>
              <w:t>.63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-2,572,757</w:t>
            </w:r>
          </w:p>
          <w:p>
            <w:pPr>
              <w:pStyle w:val="TableParagraph"/>
              <w:spacing w:line="240" w:lineRule="auto" w:before="76"/>
              <w:ind w:right="17"/>
              <w:jc w:val="right"/>
              <w:rPr>
                <w:rFonts w:ascii="宋体" w:hAnsi="宋体" w:cs="宋体" w:eastAsia="宋体" w:hint="default"/>
                <w:sz w:val="18"/>
                <w:szCs w:val="18"/>
              </w:rPr>
            </w:pPr>
            <w:r>
              <w:rPr>
                <w:rFonts w:ascii="宋体"/>
                <w:sz w:val="18"/>
              </w:rPr>
              <w:t>.16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-2,373,113.</w:t>
            </w:r>
          </w:p>
          <w:p>
            <w:pPr>
              <w:pStyle w:val="TableParagraph"/>
              <w:spacing w:line="240" w:lineRule="auto" w:before="76"/>
              <w:ind w:right="14"/>
              <w:jc w:val="right"/>
              <w:rPr>
                <w:rFonts w:ascii="宋体" w:hAnsi="宋体" w:cs="宋体" w:eastAsia="宋体" w:hint="default"/>
                <w:sz w:val="18"/>
                <w:szCs w:val="18"/>
              </w:rPr>
            </w:pPr>
            <w:r>
              <w:rPr>
                <w:rFonts w:ascii="宋体"/>
                <w:sz w:val="18"/>
              </w:rPr>
              <w:t>78</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深圳南天东 华科技有限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12,000,000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71,980,008.</w:t>
            </w:r>
          </w:p>
          <w:p>
            <w:pPr>
              <w:pStyle w:val="TableParagraph"/>
              <w:spacing w:line="240" w:lineRule="auto" w:before="74"/>
              <w:ind w:right="17"/>
              <w:jc w:val="right"/>
              <w:rPr>
                <w:rFonts w:ascii="宋体" w:hAnsi="宋体" w:cs="宋体" w:eastAsia="宋体" w:hint="default"/>
                <w:sz w:val="18"/>
                <w:szCs w:val="18"/>
              </w:rPr>
            </w:pPr>
            <w:r>
              <w:rPr>
                <w:rFonts w:ascii="宋体"/>
                <w:sz w:val="18"/>
              </w:rPr>
              <w:t>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19,463,160</w:t>
            </w:r>
          </w:p>
          <w:p>
            <w:pPr>
              <w:pStyle w:val="TableParagraph"/>
              <w:spacing w:line="240" w:lineRule="auto" w:before="74"/>
              <w:ind w:right="19"/>
              <w:jc w:val="right"/>
              <w:rPr>
                <w:rFonts w:ascii="宋体" w:hAnsi="宋体" w:cs="宋体" w:eastAsia="宋体" w:hint="default"/>
                <w:sz w:val="18"/>
                <w:szCs w:val="18"/>
              </w:rPr>
            </w:pPr>
            <w:r>
              <w:rPr>
                <w:rFonts w:ascii="宋体"/>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118,151,69</w:t>
            </w:r>
          </w:p>
          <w:p>
            <w:pPr>
              <w:pStyle w:val="TableParagraph"/>
              <w:spacing w:line="240" w:lineRule="auto" w:before="74"/>
              <w:ind w:left="653" w:right="0"/>
              <w:jc w:val="left"/>
              <w:rPr>
                <w:rFonts w:ascii="宋体" w:hAnsi="宋体" w:cs="宋体" w:eastAsia="宋体" w:hint="default"/>
                <w:sz w:val="18"/>
                <w:szCs w:val="18"/>
              </w:rPr>
            </w:pPr>
            <w:r>
              <w:rPr>
                <w:rFonts w:ascii="宋体"/>
                <w:sz w:val="18"/>
              </w:rPr>
              <w:t>9.68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1" w:right="0"/>
              <w:jc w:val="center"/>
              <w:rPr>
                <w:rFonts w:ascii="宋体" w:hAnsi="宋体" w:cs="宋体" w:eastAsia="宋体" w:hint="default"/>
                <w:sz w:val="18"/>
                <w:szCs w:val="18"/>
              </w:rPr>
            </w:pPr>
            <w:r>
              <w:rPr>
                <w:rFonts w:ascii="宋体"/>
                <w:sz w:val="18"/>
              </w:rPr>
              <w:t>288,336.11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spacing w:val="-1"/>
                <w:sz w:val="18"/>
              </w:rPr>
              <w:t>304,582.24</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北京南天软 件有限公司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产品、软 件、集成、 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110,000,00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196,955,018</w:t>
            </w:r>
          </w:p>
          <w:p>
            <w:pPr>
              <w:pStyle w:val="TableParagraph"/>
              <w:spacing w:line="240" w:lineRule="auto" w:before="76"/>
              <w:ind w:right="17"/>
              <w:jc w:val="right"/>
              <w:rPr>
                <w:rFonts w:ascii="宋体" w:hAnsi="宋体" w:cs="宋体" w:eastAsia="宋体" w:hint="default"/>
                <w:sz w:val="18"/>
                <w:szCs w:val="18"/>
              </w:rPr>
            </w:pPr>
            <w:r>
              <w:rPr>
                <w:rFonts w:ascii="宋体"/>
                <w:sz w:val="18"/>
              </w:rPr>
              <w:t>.29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sz w:val="18"/>
              </w:rPr>
              <w:t>145,580,97</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2.81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sz w:val="18"/>
              </w:rPr>
              <w:t>443,073,36</w:t>
            </w:r>
          </w:p>
          <w:p>
            <w:pPr>
              <w:pStyle w:val="TableParagraph"/>
              <w:spacing w:line="240" w:lineRule="auto" w:before="76"/>
              <w:ind w:left="653" w:right="0"/>
              <w:jc w:val="left"/>
              <w:rPr>
                <w:rFonts w:ascii="宋体" w:hAnsi="宋体" w:cs="宋体" w:eastAsia="宋体" w:hint="default"/>
                <w:sz w:val="18"/>
                <w:szCs w:val="18"/>
              </w:rPr>
            </w:pPr>
            <w:r>
              <w:rPr>
                <w:rFonts w:ascii="宋体"/>
                <w:sz w:val="18"/>
              </w:rPr>
              <w:t>4.06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16,929,983</w:t>
            </w:r>
          </w:p>
          <w:p>
            <w:pPr>
              <w:pStyle w:val="TableParagraph"/>
              <w:spacing w:line="240" w:lineRule="auto" w:before="76"/>
              <w:ind w:right="17"/>
              <w:jc w:val="right"/>
              <w:rPr>
                <w:rFonts w:ascii="宋体" w:hAnsi="宋体" w:cs="宋体" w:eastAsia="宋体" w:hint="default"/>
                <w:sz w:val="18"/>
                <w:szCs w:val="18"/>
              </w:rPr>
            </w:pPr>
            <w:r>
              <w:rPr>
                <w:rFonts w:ascii="宋体"/>
                <w:sz w:val="18"/>
              </w:rPr>
              <w:t>.04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14,250,568.</w:t>
            </w:r>
          </w:p>
          <w:p>
            <w:pPr>
              <w:pStyle w:val="TableParagraph"/>
              <w:spacing w:line="240" w:lineRule="auto" w:before="76"/>
              <w:ind w:right="14"/>
              <w:jc w:val="right"/>
              <w:rPr>
                <w:rFonts w:ascii="宋体" w:hAnsi="宋体" w:cs="宋体" w:eastAsia="宋体" w:hint="default"/>
                <w:sz w:val="18"/>
                <w:szCs w:val="18"/>
              </w:rPr>
            </w:pPr>
            <w:r>
              <w:rPr>
                <w:rFonts w:ascii="宋体"/>
                <w:sz w:val="18"/>
              </w:rPr>
              <w:t>04</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云南南天信 息设备有限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信息产品制 造</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20,000,000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57,620,151.</w:t>
            </w:r>
          </w:p>
          <w:p>
            <w:pPr>
              <w:pStyle w:val="TableParagraph"/>
              <w:spacing w:line="240" w:lineRule="auto" w:before="74"/>
              <w:ind w:right="17"/>
              <w:jc w:val="right"/>
              <w:rPr>
                <w:rFonts w:ascii="宋体" w:hAnsi="宋体" w:cs="宋体" w:eastAsia="宋体" w:hint="default"/>
                <w:sz w:val="18"/>
                <w:szCs w:val="18"/>
              </w:rPr>
            </w:pPr>
            <w:r>
              <w:rPr>
                <w:rFonts w:ascii="宋体"/>
                <w:sz w:val="18"/>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19,057,387</w:t>
            </w:r>
          </w:p>
          <w:p>
            <w:pPr>
              <w:pStyle w:val="TableParagraph"/>
              <w:spacing w:line="240" w:lineRule="auto" w:before="74"/>
              <w:ind w:right="19"/>
              <w:jc w:val="right"/>
              <w:rPr>
                <w:rFonts w:ascii="宋体" w:hAnsi="宋体" w:cs="宋体" w:eastAsia="宋体" w:hint="default"/>
                <w:sz w:val="18"/>
                <w:szCs w:val="18"/>
              </w:rPr>
            </w:pPr>
            <w:r>
              <w:rPr>
                <w:rFonts w:ascii="宋体"/>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166,413,12</w:t>
            </w:r>
          </w:p>
          <w:p>
            <w:pPr>
              <w:pStyle w:val="TableParagraph"/>
              <w:spacing w:line="240" w:lineRule="auto" w:before="74"/>
              <w:ind w:left="653" w:right="0"/>
              <w:jc w:val="left"/>
              <w:rPr>
                <w:rFonts w:ascii="宋体" w:hAnsi="宋体" w:cs="宋体" w:eastAsia="宋体" w:hint="default"/>
                <w:sz w:val="18"/>
                <w:szCs w:val="18"/>
              </w:rPr>
            </w:pPr>
            <w:r>
              <w:rPr>
                <w:rFonts w:ascii="宋体"/>
                <w:sz w:val="18"/>
              </w:rPr>
              <w:t>7.57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-1,036,734</w:t>
            </w:r>
          </w:p>
          <w:p>
            <w:pPr>
              <w:pStyle w:val="TableParagraph"/>
              <w:spacing w:line="240" w:lineRule="auto" w:before="74"/>
              <w:ind w:right="17"/>
              <w:jc w:val="right"/>
              <w:rPr>
                <w:rFonts w:ascii="宋体" w:hAnsi="宋体" w:cs="宋体" w:eastAsia="宋体" w:hint="default"/>
                <w:sz w:val="18"/>
                <w:szCs w:val="18"/>
              </w:rPr>
            </w:pPr>
            <w:r>
              <w:rPr>
                <w:rFonts w:ascii="宋体"/>
                <w:sz w:val="18"/>
              </w:rPr>
              <w:t>.11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spacing w:val="-1"/>
                <w:sz w:val="18"/>
              </w:rPr>
              <w:t>-906,600.84</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北京南天新 智慧科技有 限公司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hAnsi="宋体" w:cs="宋体" w:eastAsia="宋体" w:hint="default"/>
                <w:sz w:val="18"/>
                <w:szCs w:val="18"/>
              </w:rPr>
              <w:t>智慧城市等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20,000,000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6,586,586.5</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6,441,973.</w:t>
            </w:r>
          </w:p>
          <w:p>
            <w:pPr>
              <w:pStyle w:val="TableParagraph"/>
              <w:spacing w:line="240" w:lineRule="auto" w:before="76"/>
              <w:ind w:right="19"/>
              <w:jc w:val="right"/>
              <w:rPr>
                <w:rFonts w:ascii="宋体" w:hAnsi="宋体" w:cs="宋体" w:eastAsia="宋体" w:hint="default"/>
                <w:sz w:val="18"/>
                <w:szCs w:val="18"/>
              </w:rPr>
            </w:pPr>
            <w:r>
              <w:rPr>
                <w:rFonts w:ascii="宋体"/>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2" w:right="0"/>
              <w:jc w:val="left"/>
              <w:rPr>
                <w:rFonts w:ascii="宋体" w:hAnsi="宋体" w:cs="宋体" w:eastAsia="宋体" w:hint="default"/>
                <w:sz w:val="18"/>
                <w:szCs w:val="18"/>
              </w:rPr>
            </w:pPr>
            <w:r>
              <w:rPr>
                <w:rFonts w:ascii="宋体"/>
                <w:sz w:val="18"/>
              </w:rPr>
              <w:t>450,603.36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-3,558,026</w:t>
            </w:r>
          </w:p>
          <w:p>
            <w:pPr>
              <w:pStyle w:val="TableParagraph"/>
              <w:spacing w:line="240" w:lineRule="auto" w:before="76"/>
              <w:ind w:right="17"/>
              <w:jc w:val="right"/>
              <w:rPr>
                <w:rFonts w:ascii="宋体" w:hAnsi="宋体" w:cs="宋体" w:eastAsia="宋体" w:hint="default"/>
                <w:sz w:val="18"/>
                <w:szCs w:val="18"/>
              </w:rPr>
            </w:pPr>
            <w:r>
              <w:rPr>
                <w:rFonts w:ascii="宋体"/>
                <w:sz w:val="18"/>
              </w:rPr>
              <w:t>.03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-3,558,026.</w:t>
            </w:r>
          </w:p>
          <w:p>
            <w:pPr>
              <w:pStyle w:val="TableParagraph"/>
              <w:spacing w:line="240" w:lineRule="auto" w:before="76"/>
              <w:ind w:right="14"/>
              <w:jc w:val="right"/>
              <w:rPr>
                <w:rFonts w:ascii="宋体" w:hAnsi="宋体" w:cs="宋体" w:eastAsia="宋体" w:hint="default"/>
                <w:sz w:val="18"/>
                <w:szCs w:val="18"/>
              </w:rPr>
            </w:pPr>
            <w:r>
              <w:rPr>
                <w:rFonts w:ascii="宋体"/>
                <w:sz w:val="18"/>
              </w:rPr>
              <w:t>03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北京南天智 联信息有限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hAnsi="宋体" w:cs="宋体" w:eastAsia="宋体" w:hint="default"/>
                <w:sz w:val="18"/>
                <w:szCs w:val="18"/>
              </w:rPr>
              <w:t>智慧城市等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20,000,000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6,914,890.2</w:t>
            </w:r>
          </w:p>
          <w:p>
            <w:pPr>
              <w:pStyle w:val="TableParagraph"/>
              <w:spacing w:line="240" w:lineRule="auto" w:before="74"/>
              <w:ind w:right="20"/>
              <w:jc w:val="right"/>
              <w:rPr>
                <w:rFonts w:ascii="宋体" w:hAnsi="宋体" w:cs="宋体" w:eastAsia="宋体" w:hint="default"/>
                <w:sz w:val="18"/>
                <w:szCs w:val="18"/>
              </w:rPr>
            </w:pPr>
            <w:r>
              <w:rPr>
                <w:rFonts w:ascii="宋体"/>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5,015,631.</w:t>
            </w:r>
          </w:p>
          <w:p>
            <w:pPr>
              <w:pStyle w:val="TableParagraph"/>
              <w:spacing w:line="240" w:lineRule="auto" w:before="74"/>
              <w:ind w:right="19"/>
              <w:jc w:val="right"/>
              <w:rPr>
                <w:rFonts w:ascii="宋体" w:hAnsi="宋体" w:cs="宋体" w:eastAsia="宋体" w:hint="default"/>
                <w:sz w:val="18"/>
                <w:szCs w:val="18"/>
              </w:rPr>
            </w:pPr>
            <w:r>
              <w:rPr>
                <w:rFonts w:ascii="宋体"/>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3,544,981.</w:t>
            </w:r>
          </w:p>
          <w:p>
            <w:pPr>
              <w:pStyle w:val="TableParagraph"/>
              <w:spacing w:line="240" w:lineRule="auto" w:before="74"/>
              <w:ind w:right="17"/>
              <w:jc w:val="right"/>
              <w:rPr>
                <w:rFonts w:ascii="宋体" w:hAnsi="宋体" w:cs="宋体" w:eastAsia="宋体" w:hint="default"/>
                <w:sz w:val="18"/>
                <w:szCs w:val="18"/>
              </w:rPr>
            </w:pPr>
            <w:r>
              <w:rPr>
                <w:rFonts w:ascii="宋体"/>
                <w:sz w:val="18"/>
              </w:rPr>
              <w:t>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0" w:right="0"/>
              <w:jc w:val="center"/>
              <w:rPr>
                <w:rFonts w:ascii="宋体" w:hAnsi="宋体" w:cs="宋体" w:eastAsia="宋体" w:hint="default"/>
                <w:sz w:val="18"/>
                <w:szCs w:val="18"/>
              </w:rPr>
            </w:pPr>
            <w:r>
              <w:rPr>
                <w:rFonts w:ascii="宋体"/>
                <w:sz w:val="18"/>
              </w:rPr>
              <w:t>17,487.72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spacing w:val="-1"/>
                <w:sz w:val="18"/>
              </w:rPr>
              <w:t>15,631.23</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云南红岭云 科技股份有 限公司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hAnsi="宋体" w:cs="宋体" w:eastAsia="宋体" w:hint="default"/>
                <w:sz w:val="18"/>
                <w:szCs w:val="18"/>
              </w:rPr>
              <w:t>智慧党建等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宋体" w:hAnsi="宋体" w:cs="宋体" w:eastAsia="宋体" w:hint="default"/>
                <w:sz w:val="18"/>
                <w:szCs w:val="18"/>
              </w:rPr>
            </w:pPr>
            <w:r>
              <w:rPr>
                <w:rFonts w:ascii="Times New Roman"/>
                <w:sz w:val="18"/>
              </w:rPr>
              <w:t>0</w:t>
            </w:r>
            <w:r>
              <w:rPr>
                <w:rFonts w:ascii="宋体"/>
                <w:sz w:val="18"/>
              </w:rPr>
              <w:t>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78,317,277.</w:t>
            </w:r>
          </w:p>
          <w:p>
            <w:pPr>
              <w:pStyle w:val="TableParagraph"/>
              <w:spacing w:line="240" w:lineRule="auto" w:before="77"/>
              <w:ind w:right="17"/>
              <w:jc w:val="right"/>
              <w:rPr>
                <w:rFonts w:ascii="宋体" w:hAnsi="宋体" w:cs="宋体" w:eastAsia="宋体" w:hint="default"/>
                <w:sz w:val="18"/>
                <w:szCs w:val="18"/>
              </w:rPr>
            </w:pPr>
            <w:r>
              <w:rPr>
                <w:rFonts w:ascii="宋体"/>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67,360,838</w:t>
            </w:r>
          </w:p>
          <w:p>
            <w:pPr>
              <w:pStyle w:val="TableParagraph"/>
              <w:spacing w:line="240" w:lineRule="auto" w:before="77"/>
              <w:ind w:right="19"/>
              <w:jc w:val="right"/>
              <w:rPr>
                <w:rFonts w:ascii="宋体" w:hAnsi="宋体" w:cs="宋体" w:eastAsia="宋体" w:hint="default"/>
                <w:sz w:val="18"/>
                <w:szCs w:val="18"/>
              </w:rPr>
            </w:pPr>
            <w:r>
              <w:rPr>
                <w:rFonts w:ascii="宋体"/>
                <w:sz w:val="18"/>
              </w:rPr>
              <w:t>.35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50,606,443</w:t>
            </w:r>
          </w:p>
          <w:p>
            <w:pPr>
              <w:pStyle w:val="TableParagraph"/>
              <w:spacing w:line="240" w:lineRule="auto" w:before="77"/>
              <w:ind w:right="18"/>
              <w:jc w:val="right"/>
              <w:rPr>
                <w:rFonts w:ascii="宋体" w:hAnsi="宋体" w:cs="宋体" w:eastAsia="宋体" w:hint="default"/>
                <w:sz w:val="18"/>
                <w:szCs w:val="18"/>
              </w:rPr>
            </w:pPr>
            <w:r>
              <w:rPr>
                <w:rFonts w:ascii="宋体"/>
                <w:sz w:val="18"/>
              </w:rPr>
              <w:t>.24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15,671,602</w:t>
            </w:r>
          </w:p>
          <w:p>
            <w:pPr>
              <w:pStyle w:val="TableParagraph"/>
              <w:spacing w:line="240" w:lineRule="auto" w:before="77"/>
              <w:ind w:right="18"/>
              <w:jc w:val="right"/>
              <w:rPr>
                <w:rFonts w:ascii="宋体" w:hAnsi="宋体" w:cs="宋体" w:eastAsia="宋体" w:hint="default"/>
                <w:sz w:val="18"/>
                <w:szCs w:val="18"/>
              </w:rPr>
            </w:pPr>
            <w:r>
              <w:rPr>
                <w:rFonts w:ascii="宋体"/>
                <w:sz w:val="18"/>
              </w:rPr>
              <w:t>.43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13,405,358.</w:t>
            </w:r>
          </w:p>
          <w:p>
            <w:pPr>
              <w:pStyle w:val="TableParagraph"/>
              <w:spacing w:line="240" w:lineRule="auto" w:before="77"/>
              <w:ind w:right="17"/>
              <w:jc w:val="right"/>
              <w:rPr>
                <w:rFonts w:ascii="宋体" w:hAnsi="宋体" w:cs="宋体" w:eastAsia="宋体" w:hint="default"/>
                <w:sz w:val="18"/>
                <w:szCs w:val="18"/>
              </w:rPr>
            </w:pPr>
            <w:r>
              <w:rPr>
                <w:rFonts w:ascii="宋体"/>
                <w:sz w:val="18"/>
              </w:rPr>
              <w:t>35</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北京星立方 科技发展股 份有限公司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教育信息化 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91,112,300.0</w:t>
            </w:r>
          </w:p>
          <w:p>
            <w:pPr>
              <w:pStyle w:val="TableParagraph"/>
              <w:spacing w:line="240" w:lineRule="auto" w:before="102"/>
              <w:ind w:left="23" w:right="0"/>
              <w:jc w:val="left"/>
              <w:rPr>
                <w:rFonts w:ascii="宋体" w:hAnsi="宋体" w:cs="宋体" w:eastAsia="宋体" w:hint="default"/>
                <w:sz w:val="18"/>
                <w:szCs w:val="18"/>
              </w:rPr>
            </w:pPr>
            <w:r>
              <w:rPr>
                <w:rFonts w:ascii="Times New Roman"/>
                <w:sz w:val="18"/>
              </w:rPr>
              <w:t>0</w:t>
            </w:r>
            <w:r>
              <w:rPr>
                <w:rFonts w:ascii="宋体"/>
                <w:sz w:val="18"/>
              </w:rPr>
              <w:t>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326,667,034</w:t>
            </w:r>
          </w:p>
          <w:p>
            <w:pPr>
              <w:pStyle w:val="TableParagraph"/>
              <w:spacing w:line="240" w:lineRule="auto" w:before="74"/>
              <w:ind w:right="17"/>
              <w:jc w:val="right"/>
              <w:rPr>
                <w:rFonts w:ascii="宋体" w:hAnsi="宋体" w:cs="宋体" w:eastAsia="宋体" w:hint="default"/>
                <w:sz w:val="18"/>
                <w:szCs w:val="18"/>
              </w:rPr>
            </w:pPr>
            <w:r>
              <w:rPr>
                <w:rFonts w:ascii="宋体"/>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313,117,16</w:t>
            </w:r>
          </w:p>
          <w:p>
            <w:pPr>
              <w:pStyle w:val="TableParagraph"/>
              <w:spacing w:line="240" w:lineRule="auto" w:before="74"/>
              <w:ind w:left="652" w:right="0"/>
              <w:jc w:val="left"/>
              <w:rPr>
                <w:rFonts w:ascii="宋体" w:hAnsi="宋体" w:cs="宋体" w:eastAsia="宋体" w:hint="default"/>
                <w:sz w:val="18"/>
                <w:szCs w:val="18"/>
              </w:rPr>
            </w:pPr>
            <w:r>
              <w:rPr>
                <w:rFonts w:ascii="宋体"/>
                <w:sz w:val="18"/>
              </w:rPr>
              <w:t>8.24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62,679,052</w:t>
            </w:r>
          </w:p>
          <w:p>
            <w:pPr>
              <w:pStyle w:val="TableParagraph"/>
              <w:spacing w:line="240" w:lineRule="auto" w:before="74"/>
              <w:ind w:right="18"/>
              <w:jc w:val="right"/>
              <w:rPr>
                <w:rFonts w:ascii="宋体" w:hAnsi="宋体" w:cs="宋体" w:eastAsia="宋体" w:hint="default"/>
                <w:sz w:val="18"/>
                <w:szCs w:val="18"/>
              </w:rPr>
            </w:pPr>
            <w:r>
              <w:rPr>
                <w:rFonts w:ascii="宋体"/>
                <w:sz w:val="18"/>
              </w:rPr>
              <w:t>.47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11,702,327</w:t>
            </w:r>
          </w:p>
          <w:p>
            <w:pPr>
              <w:pStyle w:val="TableParagraph"/>
              <w:spacing w:line="240" w:lineRule="auto" w:before="74"/>
              <w:ind w:right="18"/>
              <w:jc w:val="right"/>
              <w:rPr>
                <w:rFonts w:ascii="宋体" w:hAnsi="宋体" w:cs="宋体" w:eastAsia="宋体" w:hint="default"/>
                <w:sz w:val="18"/>
                <w:szCs w:val="18"/>
              </w:rPr>
            </w:pPr>
            <w:r>
              <w:rPr>
                <w:rFonts w:ascii="宋体"/>
                <w:sz w:val="18"/>
              </w:rPr>
              <w:t>.75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10,086,820.</w:t>
            </w:r>
          </w:p>
          <w:p>
            <w:pPr>
              <w:pStyle w:val="TableParagraph"/>
              <w:spacing w:line="240" w:lineRule="auto" w:before="74"/>
              <w:ind w:right="17"/>
              <w:jc w:val="right"/>
              <w:rPr>
                <w:rFonts w:ascii="宋体" w:hAnsi="宋体" w:cs="宋体" w:eastAsia="宋体" w:hint="default"/>
                <w:sz w:val="18"/>
                <w:szCs w:val="18"/>
              </w:rPr>
            </w:pPr>
            <w:r>
              <w:rPr>
                <w:rFonts w:ascii="宋体"/>
                <w:sz w:val="18"/>
              </w:rPr>
              <w:t>68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成都南天佳 信信息工程 有限公司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IT </w:t>
            </w:r>
            <w:r>
              <w:rPr>
                <w:rFonts w:ascii="宋体" w:hAnsi="宋体" w:cs="宋体" w:eastAsia="宋体" w:hint="default"/>
                <w:sz w:val="18"/>
                <w:szCs w:val="18"/>
              </w:rPr>
              <w:t>产品、软 </w:t>
            </w:r>
            <w:r>
              <w:rPr>
                <w:rFonts w:ascii="宋体" w:hAnsi="宋体" w:cs="宋体" w:eastAsia="宋体" w:hint="default"/>
                <w:spacing w:val="16"/>
                <w:sz w:val="18"/>
                <w:szCs w:val="18"/>
              </w:rPr>
              <w:t>件、集成、</w:t>
            </w:r>
            <w:r>
              <w:rPr>
                <w:rFonts w:ascii="宋体" w:hAnsi="宋体" w:cs="宋体" w:eastAsia="宋体" w:hint="default"/>
                <w:spacing w:val="-86"/>
                <w:sz w:val="18"/>
                <w:szCs w:val="18"/>
              </w:rPr>
              <w:t> </w:t>
            </w:r>
            <w:r>
              <w:rPr>
                <w:rFonts w:ascii="宋体" w:hAnsi="宋体" w:cs="宋体" w:eastAsia="宋体" w:hint="default"/>
                <w:sz w:val="18"/>
                <w:szCs w:val="18"/>
              </w:rPr>
              <w:t>服务等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31,365,751.</w:t>
            </w:r>
          </w:p>
          <w:p>
            <w:pPr>
              <w:pStyle w:val="TableParagraph"/>
              <w:spacing w:line="240" w:lineRule="auto" w:before="76"/>
              <w:ind w:right="17"/>
              <w:jc w:val="right"/>
              <w:rPr>
                <w:rFonts w:ascii="宋体" w:hAnsi="宋体" w:cs="宋体" w:eastAsia="宋体" w:hint="default"/>
                <w:sz w:val="18"/>
                <w:szCs w:val="18"/>
              </w:rPr>
            </w:pPr>
            <w:r>
              <w:rPr>
                <w:rFonts w:ascii="宋体"/>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24,914,144</w:t>
            </w:r>
          </w:p>
          <w:p>
            <w:pPr>
              <w:pStyle w:val="TableParagraph"/>
              <w:spacing w:line="240" w:lineRule="auto" w:before="76"/>
              <w:ind w:right="19"/>
              <w:jc w:val="right"/>
              <w:rPr>
                <w:rFonts w:ascii="宋体" w:hAnsi="宋体" w:cs="宋体" w:eastAsia="宋体" w:hint="default"/>
                <w:sz w:val="18"/>
                <w:szCs w:val="18"/>
              </w:rPr>
            </w:pPr>
            <w:r>
              <w:rPr>
                <w:rFonts w:ascii="宋体"/>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28,476,822</w:t>
            </w:r>
          </w:p>
          <w:p>
            <w:pPr>
              <w:pStyle w:val="TableParagraph"/>
              <w:spacing w:line="240" w:lineRule="auto" w:before="76"/>
              <w:ind w:right="17"/>
              <w:jc w:val="right"/>
              <w:rPr>
                <w:rFonts w:ascii="宋体" w:hAnsi="宋体" w:cs="宋体" w:eastAsia="宋体" w:hint="default"/>
                <w:sz w:val="18"/>
                <w:szCs w:val="18"/>
              </w:rPr>
            </w:pPr>
            <w:r>
              <w:rPr>
                <w:rFonts w:ascii="宋体"/>
                <w:sz w:val="18"/>
              </w:rPr>
              <w:t>.62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4,439,221.</w:t>
            </w:r>
          </w:p>
          <w:p>
            <w:pPr>
              <w:pStyle w:val="TableParagraph"/>
              <w:spacing w:line="240" w:lineRule="auto" w:before="76"/>
              <w:ind w:right="17"/>
              <w:jc w:val="right"/>
              <w:rPr>
                <w:rFonts w:ascii="宋体" w:hAnsi="宋体" w:cs="宋体" w:eastAsia="宋体" w:hint="default"/>
                <w:sz w:val="18"/>
                <w:szCs w:val="18"/>
              </w:rPr>
            </w:pPr>
            <w:r>
              <w:rPr>
                <w:rFonts w:ascii="宋体"/>
                <w:sz w:val="18"/>
              </w:rPr>
              <w:t>12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4,692,193.5</w:t>
            </w:r>
          </w:p>
          <w:p>
            <w:pPr>
              <w:pStyle w:val="TableParagraph"/>
              <w:spacing w:line="240" w:lineRule="auto" w:before="76"/>
              <w:ind w:right="18"/>
              <w:jc w:val="right"/>
              <w:rPr>
                <w:rFonts w:ascii="宋体" w:hAnsi="宋体" w:cs="宋体" w:eastAsia="宋体" w:hint="default"/>
                <w:sz w:val="18"/>
                <w:szCs w:val="18"/>
              </w:rPr>
            </w:pPr>
            <w:r>
              <w:rPr>
                <w:rFonts w:ascii="宋体"/>
                <w:sz w:val="18"/>
              </w:rPr>
              <w:t>5</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盈富泰克创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参股公司</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hAnsi="宋体" w:cs="宋体" w:eastAsia="宋体" w:hint="default"/>
                <w:sz w:val="18"/>
                <w:szCs w:val="18"/>
              </w:rPr>
              <w:t>投资管理等</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sz w:val="18"/>
              </w:rPr>
              <w:t>130,000,00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056"/>
        <w:gridCol w:w="1198"/>
        <w:gridCol w:w="1044"/>
        <w:gridCol w:w="1044"/>
        <w:gridCol w:w="1047"/>
        <w:gridCol w:w="1046"/>
        <w:gridCol w:w="1045"/>
        <w:gridCol w:w="1044"/>
        <w:gridCol w:w="1047"/>
      </w:tblGrid>
      <w:tr>
        <w:trPr>
          <w:trHeight w:val="67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0"/>
              <w:jc w:val="left"/>
              <w:rPr>
                <w:rFonts w:ascii="宋体" w:hAnsi="宋体" w:cs="宋体" w:eastAsia="宋体" w:hint="default"/>
                <w:sz w:val="18"/>
                <w:szCs w:val="18"/>
              </w:rPr>
            </w:pPr>
            <w:r>
              <w:rPr>
                <w:rFonts w:ascii="宋体" w:hAnsi="宋体" w:cs="宋体" w:eastAsia="宋体" w:hint="default"/>
                <w:sz w:val="18"/>
                <w:szCs w:val="18"/>
              </w:rPr>
              <w:t>业投资有限 公司</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0.00 </w:t>
            </w: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133"/>
        <w:jc w:val="left"/>
        <w:rPr>
          <w:rFonts w:ascii="宋体" w:hAnsi="宋体" w:cs="宋体" w:eastAsia="宋体" w:hint="default"/>
        </w:rPr>
      </w:pPr>
      <w:r>
        <w:rPr/>
        <w:t>报告期内取得和处置子公司的情况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北京南天新智慧科技有限公司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报告期内增加投资</w:t>
            </w:r>
            <w:r>
              <w:rPr>
                <w:rFonts w:ascii="宋体" w:hAnsi="宋体" w:cs="宋体" w:eastAsia="宋体" w:hint="default"/>
                <w:spacing w:val="-46"/>
                <w:sz w:val="18"/>
                <w:szCs w:val="18"/>
              </w:rPr>
              <w:t> </w:t>
            </w:r>
            <w:r>
              <w:rPr>
                <w:rFonts w:ascii="宋体" w:hAnsi="宋体" w:cs="宋体" w:eastAsia="宋体" w:hint="default"/>
                <w:sz w:val="18"/>
                <w:szCs w:val="18"/>
              </w:rPr>
              <w:t>6,500,000.00</w:t>
            </w:r>
            <w:r>
              <w:rPr>
                <w:rFonts w:ascii="宋体" w:hAnsi="宋体" w:cs="宋体" w:eastAsia="宋体" w:hint="default"/>
                <w:spacing w:val="-45"/>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进一步拓展公司智慧城市业务</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北京南天智联信息有限公司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报告期内增加投资</w:t>
            </w:r>
            <w:r>
              <w:rPr>
                <w:rFonts w:ascii="宋体" w:hAnsi="宋体" w:cs="宋体" w:eastAsia="宋体" w:hint="default"/>
                <w:spacing w:val="-46"/>
                <w:sz w:val="18"/>
                <w:szCs w:val="18"/>
              </w:rPr>
              <w:t> </w:t>
            </w:r>
            <w:r>
              <w:rPr>
                <w:rFonts w:ascii="宋体" w:hAnsi="宋体" w:cs="宋体" w:eastAsia="宋体" w:hint="default"/>
                <w:sz w:val="18"/>
                <w:szCs w:val="18"/>
              </w:rPr>
              <w:t>2,550,000.00</w:t>
            </w:r>
            <w:r>
              <w:rPr>
                <w:rFonts w:ascii="宋体" w:hAnsi="宋体" w:cs="宋体" w:eastAsia="宋体" w:hint="default"/>
                <w:spacing w:val="-45"/>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进一步拓展公司智慧城市业务</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云南红岭云科技股份有限公司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报告期内增加投资</w:t>
            </w:r>
            <w:r>
              <w:rPr>
                <w:rFonts w:ascii="宋体" w:hAnsi="宋体" w:cs="宋体" w:eastAsia="宋体" w:hint="default"/>
                <w:spacing w:val="-47"/>
                <w:sz w:val="18"/>
                <w:szCs w:val="18"/>
              </w:rPr>
              <w:t> </w:t>
            </w:r>
            <w:r>
              <w:rPr>
                <w:rFonts w:ascii="宋体" w:hAnsi="宋体" w:cs="宋体" w:eastAsia="宋体" w:hint="default"/>
                <w:sz w:val="18"/>
                <w:szCs w:val="18"/>
              </w:rPr>
              <w:t>36,799,728.56</w:t>
            </w:r>
            <w:r>
              <w:rPr>
                <w:rFonts w:ascii="宋体" w:hAnsi="宋体" w:cs="宋体" w:eastAsia="宋体" w:hint="default"/>
                <w:spacing w:val="-46"/>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将公司业务拓展到党建云业务</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北京星立方科技发展股份有限公司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报告期内增加投资</w:t>
            </w:r>
            <w:r>
              <w:rPr>
                <w:rFonts w:ascii="宋体" w:hAnsi="宋体" w:cs="宋体" w:eastAsia="宋体" w:hint="default"/>
                <w:spacing w:val="-47"/>
                <w:sz w:val="18"/>
                <w:szCs w:val="18"/>
              </w:rPr>
              <w:t> </w:t>
            </w:r>
            <w:r>
              <w:rPr>
                <w:rFonts w:ascii="宋体" w:hAnsi="宋体" w:cs="宋体" w:eastAsia="宋体" w:hint="default"/>
                <w:sz w:val="18"/>
                <w:szCs w:val="18"/>
              </w:rPr>
              <w:t>94,640,000.00</w:t>
            </w:r>
            <w:r>
              <w:rPr>
                <w:rFonts w:ascii="宋体" w:hAnsi="宋体" w:cs="宋体" w:eastAsia="宋体" w:hint="default"/>
                <w:spacing w:val="-46"/>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将公司业务拓展到教育信息化业务</w:t>
            </w:r>
            <w:r>
              <w:rPr>
                <w:rFonts w:ascii="宋体" w:hAnsi="宋体" w:cs="宋体" w:eastAsia="宋体" w:hint="default"/>
                <w:sz w:val="18"/>
                <w:szCs w:val="18"/>
              </w:rPr>
              <w:t> </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重庆南天数据资讯服务有限公司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报告期内注销重庆南天</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整合并优化公司资源配置</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报告期内公开挂牌转让</w:t>
            </w:r>
            <w:r>
              <w:rPr>
                <w:rFonts w:ascii="宋体" w:hAnsi="宋体" w:cs="宋体" w:eastAsia="宋体" w:hint="default"/>
                <w:spacing w:val="-46"/>
                <w:sz w:val="18"/>
                <w:szCs w:val="18"/>
              </w:rPr>
              <w:t> </w:t>
            </w:r>
            <w:r>
              <w:rPr>
                <w:rFonts w:ascii="宋体" w:hAnsi="宋体" w:cs="宋体" w:eastAsia="宋体" w:hint="default"/>
                <w:sz w:val="18"/>
                <w:szCs w:val="18"/>
              </w:rPr>
              <w:t>41.36%</w:t>
            </w:r>
            <w:r>
              <w:rPr>
                <w:rFonts w:ascii="宋体" w:hAnsi="宋体" w:cs="宋体" w:eastAsia="宋体" w:hint="default"/>
                <w:sz w:val="18"/>
                <w:szCs w:val="18"/>
              </w:rPr>
              <w:t>股权</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回笼资金</w:t>
            </w:r>
            <w:r>
              <w:rPr>
                <w:rFonts w:ascii="宋体" w:hAnsi="宋体" w:cs="宋体" w:eastAsia="宋体" w:hint="default"/>
                <w:spacing w:val="-46"/>
                <w:sz w:val="18"/>
                <w:szCs w:val="18"/>
              </w:rPr>
              <w:t> </w:t>
            </w:r>
            <w:r>
              <w:rPr>
                <w:rFonts w:ascii="宋体" w:hAnsi="宋体" w:cs="宋体" w:eastAsia="宋体" w:hint="default"/>
                <w:sz w:val="18"/>
                <w:szCs w:val="18"/>
              </w:rPr>
              <w:t>3.37</w:t>
            </w:r>
            <w:r>
              <w:rPr>
                <w:rFonts w:ascii="宋体" w:hAnsi="宋体" w:cs="宋体" w:eastAsia="宋体" w:hint="default"/>
                <w:spacing w:val="-45"/>
                <w:sz w:val="18"/>
                <w:szCs w:val="18"/>
              </w:rPr>
              <w:t> </w:t>
            </w:r>
            <w:r>
              <w:rPr>
                <w:rFonts w:ascii="宋体" w:hAnsi="宋体" w:cs="宋体" w:eastAsia="宋体" w:hint="default"/>
                <w:sz w:val="18"/>
                <w:szCs w:val="18"/>
              </w:rPr>
              <w:t>亿元聚焦主业发展</w:t>
            </w:r>
            <w:r>
              <w:rPr>
                <w:rFonts w:ascii="宋体" w:hAnsi="宋体" w:cs="宋体" w:eastAsia="宋体" w:hint="default"/>
                <w:sz w:val="18"/>
                <w:szCs w:val="18"/>
              </w:rPr>
              <w:t> </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rFonts w:ascii="宋体" w:hAnsi="宋体" w:cs="宋体" w:eastAsia="宋体" w:hint="default"/>
          <w:b w:val="0"/>
          <w:bCs w:val="0"/>
        </w:rPr>
      </w:pPr>
      <w:r>
        <w:rPr/>
        <w:t>八、公司控制的结构化主体情况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九、公司未来发展的展望</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Heading6"/>
        <w:spacing w:line="439" w:lineRule="auto" w:before="0"/>
        <w:ind w:left="513" w:right="8631"/>
        <w:jc w:val="left"/>
        <w:rPr>
          <w:rFonts w:ascii="宋体" w:hAnsi="宋体" w:cs="宋体" w:eastAsia="宋体" w:hint="default"/>
          <w:b w:val="0"/>
          <w:bCs w:val="0"/>
        </w:rPr>
      </w:pPr>
      <w:r>
        <w:rPr>
          <w:rFonts w:ascii="宋体" w:hAnsi="宋体" w:cs="宋体" w:eastAsia="宋体" w:hint="default"/>
        </w:rPr>
        <w:t>(</w:t>
      </w:r>
      <w:r>
        <w:rPr/>
        <w:t>一</w:t>
      </w:r>
      <w:r>
        <w:rPr>
          <w:rFonts w:ascii="宋体" w:hAnsi="宋体" w:cs="宋体" w:eastAsia="宋体" w:hint="default"/>
        </w:rPr>
        <w:t>)</w:t>
      </w:r>
      <w:r>
        <w:rPr/>
        <w:t>行业发展趋势</w:t>
      </w:r>
      <w:r>
        <w:rPr>
          <w:rFonts w:ascii="宋体" w:hAnsi="宋体" w:cs="宋体" w:eastAsia="宋体" w:hint="default"/>
          <w:w w:val="99"/>
        </w:rPr>
        <w:t> </w:t>
      </w:r>
      <w:r>
        <w:rPr>
          <w:rFonts w:ascii="宋体" w:hAnsi="宋体" w:cs="宋体" w:eastAsia="宋体" w:hint="default"/>
        </w:rPr>
        <w:t>1</w:t>
      </w:r>
      <w:r>
        <w:rPr/>
        <w:t>、数字经济</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47"/>
        <w:ind w:right="1131" w:firstLine="360"/>
        <w:jc w:val="both"/>
        <w:rPr>
          <w:rFonts w:ascii="宋体" w:hAnsi="宋体" w:cs="宋体" w:eastAsia="宋体" w:hint="default"/>
        </w:rPr>
      </w:pPr>
      <w:r>
        <w:rPr/>
        <w:t>数字经济是继农业经济、工业经济之后的更高级经济阶段，是工业</w:t>
      </w:r>
      <w:r>
        <w:rPr>
          <w:rFonts w:ascii="宋体" w:hAnsi="宋体" w:cs="宋体" w:eastAsia="宋体" w:hint="default"/>
        </w:rPr>
        <w:t>4.0</w:t>
      </w:r>
      <w:r>
        <w:rPr/>
        <w:t>时代大规模化定制化定制的产物。数字经济推动 </w:t>
      </w:r>
      <w:r>
        <w:rPr>
          <w:spacing w:val="-2"/>
        </w:rPr>
        <w:t>时代转型，带动生产方式的变革、生产关系的再造、经济结构的重组以及生活方式的巨变。近年来，国家及政府不断出台相</w:t>
      </w:r>
      <w:r>
        <w:rPr>
          <w:spacing w:val="-67"/>
        </w:rPr>
        <w:t> </w:t>
      </w:r>
      <w:r>
        <w:rPr>
          <w:spacing w:val="-67"/>
        </w:rPr>
      </w:r>
      <w:r>
        <w:rPr/>
        <w:t>应政策支持数字经济的发展，</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5</w:t>
      </w:r>
      <w:r>
        <w:rPr/>
        <w:t>日，首次将</w:t>
      </w:r>
      <w:r>
        <w:rPr>
          <w:spacing w:val="3"/>
        </w:rPr>
        <w:t> </w:t>
      </w:r>
      <w:r>
        <w:rPr>
          <w:rFonts w:ascii="宋体" w:hAnsi="宋体" w:cs="宋体" w:eastAsia="宋体" w:hint="default"/>
          <w:spacing w:val="3"/>
        </w:rPr>
      </w:r>
      <w:r>
        <w:rPr/>
        <w:t>“数字经济”写入政府工作报告。习近平总书记指出，“要加快发展 </w:t>
      </w:r>
      <w:r>
        <w:rPr>
          <w:spacing w:val="-2"/>
        </w:rPr>
        <w:t>数字经济，推动实体经济和数字经济融合发展。推动互联网、大数据、人工智能同实体经济深度融合，推动制造业加速向数</w:t>
      </w:r>
      <w:r>
        <w:rPr>
          <w:spacing w:val="-67"/>
        </w:rPr>
        <w:t> </w:t>
      </w:r>
      <w:r>
        <w:rPr>
          <w:spacing w:val="-67"/>
        </w:rPr>
      </w:r>
      <w:r>
        <w:rPr/>
        <w:t>字化、网络化、智能化发展。”</w:t>
      </w:r>
      <w:r>
        <w:rPr>
          <w:rFonts w:ascii="宋体" w:hAnsi="宋体" w:cs="宋体" w:eastAsia="宋体" w:hint="default"/>
        </w:rPr>
        <w:t> </w:t>
      </w:r>
    </w:p>
    <w:p>
      <w:pPr>
        <w:pStyle w:val="BodyText"/>
        <w:spacing w:line="316" w:lineRule="auto" w:before="139"/>
        <w:ind w:right="1127" w:firstLine="360"/>
        <w:jc w:val="both"/>
        <w:rPr>
          <w:rFonts w:ascii="宋体" w:hAnsi="宋体" w:cs="宋体" w:eastAsia="宋体" w:hint="default"/>
        </w:rPr>
      </w:pPr>
      <w:r>
        <w:rPr>
          <w:spacing w:val="-2"/>
        </w:rPr>
        <w:t>随着战略性新兴产业的技术不断变革创新，各个经济领域都在发展着翻天覆地的变化，以信息技术为核心的数字经济正</w:t>
      </w:r>
      <w:r>
        <w:rPr/>
        <w:t> </w:t>
      </w:r>
      <w:r>
        <w:rPr>
          <w:spacing w:val="-2"/>
        </w:rPr>
        <w:t>在逐步打破传统的生产方式和供给需求方式，打造新兴生态体系。据工业和信息化部中国信息通信研究院发布的《</w:t>
      </w:r>
      <w:r>
        <w:rPr>
          <w:rFonts w:ascii="宋体" w:hAnsi="宋体" w:cs="宋体" w:eastAsia="宋体" w:hint="default"/>
          <w:spacing w:val="-2"/>
        </w:rPr>
        <w:t>2017</w:t>
      </w:r>
      <w:r>
        <w:rPr>
          <w:spacing w:val="-2"/>
        </w:rPr>
        <w:t>中国</w:t>
      </w:r>
      <w:r>
        <w:rPr>
          <w:spacing w:val="-58"/>
        </w:rPr>
        <w:t> </w:t>
      </w:r>
      <w:r>
        <w:rPr>
          <w:spacing w:val="-3"/>
        </w:rPr>
        <w:t>数字经济发展白皮书》预计，到</w:t>
      </w:r>
      <w:r>
        <w:rPr>
          <w:rFonts w:ascii="宋体" w:hAnsi="宋体" w:cs="宋体" w:eastAsia="宋体" w:hint="default"/>
          <w:spacing w:val="-3"/>
        </w:rPr>
        <w:t>2020</w:t>
      </w:r>
      <w:r>
        <w:rPr>
          <w:spacing w:val="-3"/>
        </w:rPr>
        <w:t>年，中国数字经济占</w:t>
      </w:r>
      <w:r>
        <w:rPr>
          <w:rFonts w:ascii="宋体" w:hAnsi="宋体" w:cs="宋体" w:eastAsia="宋体" w:hint="default"/>
          <w:spacing w:val="-3"/>
        </w:rPr>
        <w:t>GDP</w:t>
      </w:r>
      <w:r>
        <w:rPr>
          <w:spacing w:val="-3"/>
        </w:rPr>
        <w:t>总规模的</w:t>
      </w:r>
      <w:r>
        <w:rPr>
          <w:rFonts w:ascii="宋体" w:hAnsi="宋体" w:cs="宋体" w:eastAsia="宋体" w:hint="default"/>
          <w:spacing w:val="-3"/>
        </w:rPr>
        <w:t>35%</w:t>
      </w:r>
      <w:r>
        <w:rPr>
          <w:spacing w:val="-3"/>
        </w:rPr>
        <w:t>，将达到</w:t>
      </w:r>
      <w:r>
        <w:rPr>
          <w:rFonts w:ascii="宋体" w:hAnsi="宋体" w:cs="宋体" w:eastAsia="宋体" w:hint="default"/>
          <w:spacing w:val="-3"/>
        </w:rPr>
        <w:t>32</w:t>
      </w:r>
      <w:r>
        <w:rPr>
          <w:spacing w:val="-3"/>
        </w:rPr>
        <w:t>万亿元，到</w:t>
      </w:r>
      <w:r>
        <w:rPr>
          <w:rFonts w:ascii="宋体" w:hAnsi="宋体" w:cs="宋体" w:eastAsia="宋体" w:hint="default"/>
          <w:spacing w:val="-3"/>
        </w:rPr>
        <w:t>2030</w:t>
      </w:r>
      <w:r>
        <w:rPr>
          <w:spacing w:val="-3"/>
        </w:rPr>
        <w:t>年，中国数字经济占</w:t>
      </w:r>
      <w:r>
        <w:rPr>
          <w:rFonts w:ascii="宋体" w:hAnsi="宋体" w:cs="宋体" w:eastAsia="宋体" w:hint="default"/>
          <w:spacing w:val="-3"/>
        </w:rPr>
        <w:t>GDP</w:t>
      </w:r>
      <w:r>
        <w:rPr>
          <w:rFonts w:ascii="宋体" w:hAnsi="宋体" w:cs="宋体" w:eastAsia="宋体" w:hint="default"/>
          <w:spacing w:val="-76"/>
        </w:rPr>
        <w:t> </w:t>
      </w:r>
      <w:r>
        <w:rPr>
          <w:rFonts w:ascii="宋体" w:hAnsi="宋体" w:cs="宋体" w:eastAsia="宋体" w:hint="default"/>
          <w:spacing w:val="-76"/>
        </w:rPr>
      </w:r>
      <w:r>
        <w:rPr/>
        <w:t>总规模的</w:t>
      </w:r>
      <w:r>
        <w:rPr>
          <w:rFonts w:ascii="宋体" w:hAnsi="宋体" w:cs="宋体" w:eastAsia="宋体" w:hint="default"/>
        </w:rPr>
        <w:t>50%</w:t>
      </w:r>
      <w:r>
        <w:rPr/>
        <w:t>，全面进入数字时代。</w:t>
      </w:r>
      <w:r>
        <w:rPr>
          <w:rFonts w:ascii="宋体" w:hAnsi="宋体" w:cs="宋体" w:eastAsia="宋体" w:hint="default"/>
        </w:rPr>
        <w:t> </w:t>
      </w:r>
    </w:p>
    <w:p>
      <w:pPr>
        <w:pStyle w:val="BodyText"/>
        <w:spacing w:line="432" w:lineRule="exact" w:before="3"/>
        <w:ind w:left="513" w:right="1133"/>
        <w:jc w:val="left"/>
      </w:pPr>
      <w:r>
        <w:rPr>
          <w:rFonts w:ascii="宋体" w:hAnsi="宋体" w:cs="宋体" w:eastAsia="宋体" w:hint="default"/>
          <w:b/>
          <w:bCs/>
        </w:rPr>
        <w:t>2</w:t>
      </w:r>
      <w:r>
        <w:rPr>
          <w:rFonts w:ascii="宋体" w:hAnsi="宋体" w:cs="宋体" w:eastAsia="宋体" w:hint="default"/>
          <w:b/>
          <w:bCs/>
        </w:rPr>
        <w:t>、金融科技</w:t>
      </w:r>
      <w:r>
        <w:rPr>
          <w:rFonts w:ascii="宋体" w:hAnsi="宋体" w:cs="宋体" w:eastAsia="宋体" w:hint="default"/>
          <w:b/>
          <w:bCs/>
          <w:w w:val="99"/>
        </w:rPr>
        <w:t> </w:t>
      </w:r>
      <w:r>
        <w:rPr>
          <w:spacing w:val="-2"/>
        </w:rPr>
        <w:t>近年来，以大数据、区块链、人工智能为代表的金融科技将推动金融的智慧化。在云计算、大数据、人工智能等新兴技</w:t>
      </w:r>
    </w:p>
    <w:p>
      <w:pPr>
        <w:pStyle w:val="BodyText"/>
        <w:spacing w:line="316" w:lineRule="auto" w:before="15"/>
        <w:ind w:right="1033"/>
        <w:jc w:val="left"/>
        <w:rPr>
          <w:rFonts w:ascii="宋体" w:hAnsi="宋体" w:cs="宋体" w:eastAsia="宋体" w:hint="default"/>
        </w:rPr>
      </w:pPr>
      <w:r>
        <w:rPr>
          <w:spacing w:val="-2"/>
        </w:rPr>
        <w:t>术强势发展的同时，中国金融业用户</w:t>
      </w:r>
      <w:r>
        <w:rPr>
          <w:rFonts w:ascii="宋体" w:hAnsi="宋体" w:cs="宋体" w:eastAsia="宋体" w:hint="default"/>
          <w:spacing w:val="-2"/>
        </w:rPr>
        <w:t>IT</w:t>
      </w:r>
      <w:r>
        <w:rPr>
          <w:spacing w:val="-2"/>
        </w:rPr>
        <w:t>应用需求也有所增强。未来，以人工智能、大数据、云计算、移动互联网为代表的新</w:t>
      </w:r>
      <w:r>
        <w:rPr>
          <w:spacing w:val="-67"/>
        </w:rPr>
        <w:t> </w:t>
      </w:r>
      <w:r>
        <w:rPr>
          <w:spacing w:val="-67"/>
        </w:rPr>
      </w:r>
      <w:r>
        <w:rPr/>
        <w:t>一轮信息技术的应用及普及将会从根本上提升金融机构效率，优化金融服务，金融科技将成为金融企业最为核心的竞争力。 由此，金融科技行业将有更大的发展空间。</w:t>
      </w:r>
      <w:r>
        <w:rPr>
          <w:rFonts w:ascii="宋体" w:hAnsi="宋体" w:cs="宋体" w:eastAsia="宋体" w:hint="default"/>
        </w:rPr>
        <w:t> </w:t>
      </w:r>
    </w:p>
    <w:p>
      <w:pPr>
        <w:pStyle w:val="BodyText"/>
        <w:spacing w:line="316" w:lineRule="auto" w:before="139"/>
        <w:ind w:right="1128" w:firstLine="360"/>
        <w:jc w:val="both"/>
        <w:rPr>
          <w:rFonts w:ascii="宋体" w:hAnsi="宋体" w:cs="宋体" w:eastAsia="宋体" w:hint="default"/>
        </w:rPr>
      </w:pPr>
      <w:r>
        <w:rPr/>
        <w:t>据赛迪顾问预测，</w:t>
      </w:r>
      <w:r>
        <w:rPr>
          <w:rFonts w:ascii="宋体" w:hAnsi="宋体" w:cs="宋体" w:eastAsia="宋体" w:hint="default"/>
        </w:rPr>
        <w:t>2019</w:t>
      </w:r>
      <w:r>
        <w:rPr/>
        <w:t>年中国金融科技行业客户结构中，银行仍是未来金融行业中</w:t>
      </w:r>
      <w:r>
        <w:rPr>
          <w:rFonts w:ascii="宋体" w:hAnsi="宋体" w:cs="宋体" w:eastAsia="宋体" w:hint="default"/>
        </w:rPr>
        <w:t>IT</w:t>
      </w:r>
      <w:r>
        <w:rPr/>
        <w:t>需求最大的主体，占据</w:t>
      </w:r>
      <w:r>
        <w:rPr>
          <w:rFonts w:ascii="宋体" w:hAnsi="宋体" w:cs="宋体" w:eastAsia="宋体" w:hint="default"/>
        </w:rPr>
        <w:t>56.4%</w:t>
      </w:r>
      <w:r>
        <w:rPr/>
        <w:t>，保 险、证券次之，分别占</w:t>
      </w:r>
      <w:r>
        <w:rPr>
          <w:rFonts w:ascii="宋体" w:hAnsi="宋体" w:cs="宋体" w:eastAsia="宋体" w:hint="default"/>
        </w:rPr>
        <w:t>24.4%</w:t>
      </w:r>
      <w:r>
        <w:rPr/>
        <w:t>和</w:t>
      </w:r>
      <w:r>
        <w:rPr>
          <w:rFonts w:ascii="宋体" w:hAnsi="宋体" w:cs="宋体" w:eastAsia="宋体" w:hint="default"/>
        </w:rPr>
        <w:t>19.2%</w:t>
      </w:r>
      <w:r>
        <w:rPr/>
        <w:t>。金融科技行业发展将会呈现新技术驱动，信息安全是金融</w:t>
      </w:r>
      <w:r>
        <w:rPr>
          <w:rFonts w:ascii="宋体" w:hAnsi="宋体" w:cs="宋体" w:eastAsia="宋体" w:hint="default"/>
        </w:rPr>
        <w:t>IT</w:t>
      </w:r>
      <w:r>
        <w:rPr/>
        <w:t>始终关心的重点。</w:t>
      </w:r>
      <w:r>
        <w:rPr>
          <w:rFonts w:ascii="宋体" w:hAnsi="宋体" w:cs="宋体" w:eastAsia="宋体" w:hint="default"/>
        </w:rPr>
        <w:t> </w:t>
      </w:r>
    </w:p>
    <w:p>
      <w:pPr>
        <w:pStyle w:val="Heading6"/>
        <w:spacing w:line="240" w:lineRule="auto"/>
        <w:ind w:left="513" w:right="1133"/>
        <w:jc w:val="left"/>
        <w:rPr>
          <w:rFonts w:ascii="宋体" w:hAnsi="宋体" w:cs="宋体" w:eastAsia="宋体" w:hint="default"/>
          <w:b w:val="0"/>
          <w:bCs w:val="0"/>
        </w:rPr>
      </w:pPr>
      <w:r>
        <w:rPr>
          <w:rFonts w:ascii="宋体" w:hAnsi="宋体" w:cs="宋体" w:eastAsia="宋体" w:hint="default"/>
        </w:rPr>
        <w:t>3</w:t>
      </w:r>
      <w:r>
        <w:rPr/>
        <w:t>、信息产业</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3" w:right="985"/>
        <w:jc w:val="left"/>
      </w:pPr>
      <w:r>
        <w:rPr/>
        <w:t>随着出台的《工业互联网发展行动计划（</w:t>
      </w:r>
      <w:r>
        <w:rPr>
          <w:rFonts w:ascii="宋体" w:hAnsi="宋体" w:cs="宋体" w:eastAsia="宋体" w:hint="default"/>
        </w:rPr>
        <w:t>2018-2020</w:t>
      </w:r>
      <w:r>
        <w:rPr/>
        <w:t>年）》、《推动企业上云实施指南（</w:t>
      </w:r>
      <w:r>
        <w:rPr>
          <w:rFonts w:ascii="宋体" w:hAnsi="宋体" w:cs="宋体" w:eastAsia="宋体" w:hint="default"/>
        </w:rPr>
        <w:t>2018-2020</w:t>
      </w:r>
      <w:r>
        <w:rPr/>
        <w:t>年）》等一系列创新</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85"/>
        <w:jc w:val="both"/>
      </w:pPr>
      <w:r>
        <w:rPr>
          <w:spacing w:val="-2"/>
        </w:rPr>
        <w:t>激励政策，新技术加速推广应用，</w:t>
      </w:r>
      <w:r>
        <w:rPr>
          <w:rFonts w:ascii="宋体" w:hAnsi="宋体" w:cs="宋体" w:eastAsia="宋体" w:hint="default"/>
          <w:spacing w:val="-2"/>
        </w:rPr>
        <w:t>5G</w:t>
      </w:r>
      <w:r>
        <w:rPr>
          <w:spacing w:val="-2"/>
        </w:rPr>
        <w:t>、下一代互联网、超高速大容量光传输技术、量子通信等前沿技术的研发和商用进程不</w:t>
      </w:r>
      <w:r>
        <w:rPr>
          <w:spacing w:val="-63"/>
        </w:rPr>
        <w:t> </w:t>
      </w:r>
      <w:r>
        <w:rPr>
          <w:spacing w:val="-63"/>
        </w:rPr>
      </w:r>
      <w:r>
        <w:rPr>
          <w:spacing w:val="-2"/>
        </w:rPr>
        <w:t>断加快。电子信息产业与其他领域的产业融合、技术融合、市场融合进一步加速和深化，已成为支撑我国制造强国、网络强</w:t>
      </w:r>
      <w:r>
        <w:rPr>
          <w:spacing w:val="-66"/>
        </w:rPr>
        <w:t> </w:t>
      </w:r>
      <w:r>
        <w:rPr>
          <w:spacing w:val="-66"/>
        </w:rPr>
      </w:r>
      <w:r>
        <w:rPr>
          <w:spacing w:val="-4"/>
        </w:rPr>
        <w:t>国建设和经济社会创新发展的重要引擎，未来具有广阔的发展空间。《扩大和升级信息消费三年行动计划</w:t>
      </w:r>
      <w:r>
        <w:rPr>
          <w:rFonts w:ascii="宋体" w:hAnsi="宋体" w:cs="宋体" w:eastAsia="宋体" w:hint="default"/>
          <w:spacing w:val="-4"/>
        </w:rPr>
        <w:t>(2018</w:t>
      </w:r>
      <w:r>
        <w:rPr>
          <w:spacing w:val="-4"/>
        </w:rPr>
        <w:t>—</w:t>
      </w:r>
      <w:r>
        <w:rPr>
          <w:rFonts w:ascii="宋体" w:hAnsi="宋体" w:cs="宋体" w:eastAsia="宋体" w:hint="default"/>
          <w:spacing w:val="-4"/>
        </w:rPr>
        <w:t>2020</w:t>
      </w:r>
      <w:r>
        <w:rPr>
          <w:spacing w:val="-4"/>
        </w:rPr>
        <w:t>年</w:t>
      </w:r>
      <w:r>
        <w:rPr>
          <w:rFonts w:ascii="宋体" w:hAnsi="宋体" w:cs="宋体" w:eastAsia="宋体" w:hint="default"/>
          <w:spacing w:val="-4"/>
        </w:rPr>
        <w:t>)</w:t>
      </w:r>
      <w:r>
        <w:rPr>
          <w:spacing w:val="-4"/>
        </w:rPr>
        <w:t>》、</w:t>
      </w:r>
      <w:r>
        <w:rPr/>
      </w:r>
    </w:p>
    <w:p>
      <w:pPr>
        <w:pStyle w:val="BodyText"/>
        <w:spacing w:line="316" w:lineRule="auto" w:before="17"/>
        <w:ind w:right="1123"/>
        <w:jc w:val="left"/>
        <w:rPr>
          <w:rFonts w:ascii="宋体" w:hAnsi="宋体" w:cs="宋体" w:eastAsia="宋体" w:hint="default"/>
        </w:rPr>
      </w:pPr>
      <w:r>
        <w:rPr/>
        <w:t>《工业互联网</w:t>
      </w:r>
      <w:r>
        <w:rPr>
          <w:rFonts w:ascii="宋体" w:hAnsi="宋体" w:cs="宋体" w:eastAsia="宋体" w:hint="default"/>
        </w:rPr>
        <w:t>APP</w:t>
      </w:r>
      <w:r>
        <w:rPr/>
        <w:t>培育工程实施方案</w:t>
      </w:r>
      <w:r>
        <w:rPr>
          <w:rFonts w:ascii="宋体" w:hAnsi="宋体" w:cs="宋体" w:eastAsia="宋体" w:hint="default"/>
        </w:rPr>
        <w:t>(2018</w:t>
      </w:r>
      <w:r>
        <w:rPr/>
        <w:t>—</w:t>
      </w:r>
      <w:r>
        <w:rPr>
          <w:rFonts w:ascii="宋体" w:hAnsi="宋体" w:cs="宋体" w:eastAsia="宋体" w:hint="default"/>
        </w:rPr>
        <w:t>2020</w:t>
      </w:r>
      <w:r>
        <w:rPr/>
        <w:t>年</w:t>
      </w:r>
      <w:r>
        <w:rPr>
          <w:rFonts w:ascii="宋体" w:hAnsi="宋体" w:cs="宋体" w:eastAsia="宋体" w:hint="default"/>
        </w:rPr>
        <w:t>)</w:t>
      </w:r>
      <w:r>
        <w:rPr/>
        <w:t>》、《促进新一代人工智能产业发展三年行动计划</w:t>
      </w:r>
      <w:r>
        <w:rPr>
          <w:rFonts w:ascii="宋体" w:hAnsi="宋体" w:cs="宋体" w:eastAsia="宋体" w:hint="default"/>
        </w:rPr>
        <w:t>(2018</w:t>
      </w:r>
      <w:r>
        <w:rPr/>
        <w:t>—</w:t>
      </w:r>
      <w:r>
        <w:rPr>
          <w:rFonts w:ascii="宋体" w:hAnsi="宋体" w:cs="宋体" w:eastAsia="宋体" w:hint="default"/>
        </w:rPr>
        <w:t>2020</w:t>
      </w:r>
      <w:r>
        <w:rPr/>
        <w:t>年</w:t>
      </w:r>
      <w:r>
        <w:rPr>
          <w:rFonts w:ascii="宋体" w:hAnsi="宋体" w:cs="宋体" w:eastAsia="宋体" w:hint="default"/>
        </w:rPr>
        <w:t>)</w:t>
      </w:r>
      <w:r>
        <w:rPr/>
        <w:t>》等</w:t>
      </w:r>
      <w:r>
        <w:rPr>
          <w:spacing w:val="-3"/>
        </w:rPr>
        <w:t> </w:t>
      </w:r>
      <w:r>
        <w:rPr/>
        <w:t>国家政策的深入推进和贯彻落实，新一代信息技术将加速渗透经济和社会生活的各个领域。</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4</w:t>
      </w:r>
      <w:r>
        <w:rPr>
          <w:rFonts w:ascii="宋体" w:hAnsi="宋体" w:cs="宋体" w:eastAsia="宋体" w:hint="default"/>
          <w:b/>
          <w:bCs/>
        </w:rPr>
        <w:t>、智慧城市</w:t>
      </w:r>
      <w:r>
        <w:rPr>
          <w:rFonts w:ascii="宋体" w:hAnsi="宋体" w:cs="宋体" w:eastAsia="宋体" w:hint="default"/>
          <w:b/>
          <w:bCs/>
          <w:w w:val="99"/>
        </w:rPr>
        <w:t> </w:t>
      </w:r>
      <w:r>
        <w:rPr>
          <w:spacing w:val="-2"/>
        </w:rPr>
        <w:t>近年来，在新型城镇化和信息化的力量推动下，一系列支持智慧城市发展的国家、地方政策陆续出台，全国多个城市将</w:t>
      </w:r>
    </w:p>
    <w:p>
      <w:pPr>
        <w:pStyle w:val="BodyText"/>
        <w:spacing w:line="316" w:lineRule="auto" w:before="15"/>
        <w:ind w:right="985"/>
        <w:jc w:val="left"/>
        <w:rPr>
          <w:rFonts w:ascii="宋体" w:hAnsi="宋体" w:cs="宋体" w:eastAsia="宋体" w:hint="default"/>
        </w:rPr>
      </w:pPr>
      <w:r>
        <w:rPr>
          <w:spacing w:val="-4"/>
        </w:rPr>
        <w:t>智慧城市建设纳入发展规划，相关政策的出台与落地为城市的智慧化发展带来契机，智慧城市是城市信息化发展的高级阶段，</w:t>
      </w:r>
      <w:r>
        <w:rPr>
          <w:spacing w:val="-44"/>
        </w:rPr>
        <w:t> </w:t>
      </w:r>
      <w:r>
        <w:rPr>
          <w:spacing w:val="-44"/>
        </w:rPr>
      </w:r>
      <w:r>
        <w:rPr>
          <w:spacing w:val="-2"/>
        </w:rPr>
        <w:t>更是工业化、城市化、信息化深度融合。同时，国务院提出智慧城市建设目标：到</w:t>
      </w:r>
      <w:r>
        <w:rPr>
          <w:rFonts w:ascii="宋体" w:hAnsi="宋体" w:cs="宋体" w:eastAsia="宋体" w:hint="default"/>
          <w:spacing w:val="-2"/>
        </w:rPr>
        <w:t>2020</w:t>
      </w:r>
      <w:r>
        <w:rPr>
          <w:spacing w:val="-2"/>
        </w:rPr>
        <w:t>年，中国建成一批特色鲜明的智慧城</w:t>
      </w:r>
      <w:r>
        <w:rPr>
          <w:spacing w:val="-64"/>
        </w:rPr>
        <w:t> </w:t>
      </w:r>
      <w:r>
        <w:rPr>
          <w:spacing w:val="-64"/>
        </w:rPr>
      </w:r>
      <w:r>
        <w:rPr/>
        <w:t>市，智慧城市上升为国家战略，随着政策红利的进一步释放，智慧城市产业规模将会迎来快速增长。</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（二）公司发展规划</w:t>
      </w:r>
      <w:r>
        <w:rPr>
          <w:rFonts w:ascii="宋体" w:hAnsi="宋体" w:cs="宋体" w:eastAsia="宋体" w:hint="default"/>
          <w:b/>
          <w:bCs/>
          <w:w w:val="99"/>
        </w:rPr>
        <w:t> </w:t>
      </w:r>
      <w:r>
        <w:rPr>
          <w:spacing w:val="-2"/>
        </w:rPr>
        <w:t>南天信息在继续巩固金融信息化优势的同时，紧紧抓住国家推进信息安全、大力发展云南省信息技术、建设面向南亚东</w:t>
      </w:r>
    </w:p>
    <w:p>
      <w:pPr>
        <w:pStyle w:val="BodyText"/>
        <w:spacing w:line="316" w:lineRule="auto" w:before="15"/>
        <w:ind w:right="985"/>
        <w:jc w:val="left"/>
        <w:rPr>
          <w:rFonts w:ascii="宋体" w:hAnsi="宋体" w:cs="宋体" w:eastAsia="宋体" w:hint="default"/>
        </w:rPr>
      </w:pPr>
      <w:r>
        <w:rPr>
          <w:spacing w:val="-2"/>
        </w:rPr>
        <w:t>南亚辐射中心战略的重大机遇，以“产品服务化，服务产品化”为理念，聚焦创新驱动和高质量发展，引领公司实现跨越式</w:t>
      </w:r>
      <w:r>
        <w:rPr>
          <w:spacing w:val="-64"/>
        </w:rPr>
        <w:t> </w:t>
      </w:r>
      <w:r>
        <w:rPr>
          <w:spacing w:val="-64"/>
        </w:rPr>
      </w:r>
      <w:r>
        <w:rPr/>
        <w:t>发展。</w:t>
      </w:r>
      <w:r>
        <w:rPr>
          <w:rFonts w:ascii="宋体" w:hAnsi="宋体" w:cs="宋体" w:eastAsia="宋体" w:hint="default"/>
        </w:rPr>
        <w:t> </w:t>
      </w:r>
    </w:p>
    <w:p>
      <w:pPr>
        <w:pStyle w:val="BodyText"/>
        <w:spacing w:line="316" w:lineRule="auto" w:before="139"/>
        <w:ind w:right="1033" w:firstLine="360"/>
        <w:jc w:val="left"/>
        <w:rPr>
          <w:rFonts w:ascii="宋体" w:hAnsi="宋体" w:cs="宋体" w:eastAsia="宋体" w:hint="default"/>
        </w:rPr>
      </w:pPr>
      <w:r>
        <w:rPr>
          <w:spacing w:val="-2"/>
        </w:rPr>
        <w:t>公司进一步完善战略支撑体系，持续深化自主经营体管理模式；在做专做强做大存量业务，对内优化经营管理效率，对</w:t>
      </w:r>
      <w:r>
        <w:rPr/>
        <w:t> 外大力拓展新市场，以资源整合、优势互补为导向开展同业并购，不断强化金融信息化产业龙头地位；大力拓展增量业务， </w:t>
      </w:r>
      <w:r>
        <w:rPr>
          <w:spacing w:val="-2"/>
        </w:rPr>
        <w:t>强势打造信息服务产业版图，关注云南，辐射全国，适时适当开展投资并购，积极布局云计算、大数据、人工智能、智慧城</w:t>
      </w:r>
      <w:r>
        <w:rPr>
          <w:spacing w:val="-73"/>
        </w:rPr>
        <w:t> </w:t>
      </w:r>
      <w:r>
        <w:rPr>
          <w:spacing w:val="-73"/>
        </w:rPr>
      </w:r>
      <w:r>
        <w:rPr>
          <w:spacing w:val="-2"/>
        </w:rPr>
        <w:t>市和教育信息化业务；重点关注、适时进入科技金融、军工信息化和物联网领域，推动主营业务转型升级；致力于为客户提</w:t>
      </w:r>
      <w:r>
        <w:rPr>
          <w:spacing w:val="-67"/>
        </w:rPr>
        <w:t> </w:t>
      </w:r>
      <w:r>
        <w:rPr>
          <w:spacing w:val="-67"/>
        </w:rPr>
      </w:r>
      <w:r>
        <w:rPr/>
        <w:t>供贯穿其</w:t>
      </w:r>
      <w:r>
        <w:rPr>
          <w:rFonts w:ascii="宋体" w:hAnsi="宋体" w:cs="宋体" w:eastAsia="宋体" w:hint="default"/>
        </w:rPr>
        <w:t>IT</w:t>
      </w:r>
      <w:r>
        <w:rPr/>
        <w:t>建设全生命周期的“一站式”数字化服务，成为专业的数字化服务提供商。</w:t>
      </w:r>
      <w:r>
        <w:rPr>
          <w:rFonts w:ascii="宋体" w:hAnsi="宋体" w:cs="宋体" w:eastAsia="宋体" w:hint="default"/>
        </w:rPr>
        <w:t> </w:t>
      </w:r>
    </w:p>
    <w:p>
      <w:pPr>
        <w:pStyle w:val="Heading6"/>
        <w:spacing w:line="439" w:lineRule="auto"/>
        <w:ind w:left="513" w:right="6561"/>
        <w:jc w:val="left"/>
        <w:rPr>
          <w:rFonts w:ascii="宋体" w:hAnsi="宋体" w:cs="宋体" w:eastAsia="宋体" w:hint="default"/>
          <w:b w:val="0"/>
          <w:bCs w:val="0"/>
        </w:rPr>
      </w:pPr>
      <w:r>
        <w:rPr/>
        <w:t>（三）未来发展中可能存在的风险</w:t>
      </w:r>
      <w:r>
        <w:rPr>
          <w:rFonts w:ascii="宋体" w:hAnsi="宋体" w:cs="宋体" w:eastAsia="宋体" w:hint="default"/>
          <w:w w:val="99"/>
        </w:rPr>
        <w:t> </w:t>
      </w:r>
      <w:r>
        <w:rPr>
          <w:rFonts w:ascii="宋体" w:hAnsi="宋体" w:cs="宋体" w:eastAsia="宋体" w:hint="default"/>
        </w:rPr>
        <w:t>1</w:t>
      </w:r>
      <w:r>
        <w:rPr/>
        <w:t>、经济环境风险</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47"/>
        <w:ind w:right="985" w:firstLine="360"/>
        <w:jc w:val="left"/>
        <w:rPr>
          <w:rFonts w:ascii="宋体" w:hAnsi="宋体" w:cs="宋体" w:eastAsia="宋体" w:hint="default"/>
        </w:rPr>
      </w:pPr>
      <w:r>
        <w:rPr>
          <w:spacing w:val="-2"/>
        </w:rPr>
        <w:t>近年来，国际经济大环境复杂多变，汇率波动、贸易摩擦、关税升级等因素都给公司的日常经营与发展及相关业务带来</w:t>
      </w:r>
      <w:r>
        <w:rPr/>
        <w:t> 不利影响。若国际经济大环境突变，公司也会受其影响。</w:t>
      </w:r>
      <w:r>
        <w:rPr>
          <w:rFonts w:ascii="宋体" w:hAnsi="宋体" w:cs="宋体" w:eastAsia="宋体" w:hint="default"/>
        </w:rPr>
        <w:t> </w:t>
      </w:r>
    </w:p>
    <w:p>
      <w:pPr>
        <w:pStyle w:val="BodyText"/>
        <w:spacing w:line="439" w:lineRule="auto" w:before="139"/>
        <w:ind w:left="513" w:right="2629"/>
        <w:jc w:val="left"/>
        <w:rPr>
          <w:rFonts w:ascii="宋体" w:hAnsi="宋体" w:cs="宋体" w:eastAsia="宋体" w:hint="default"/>
        </w:rPr>
      </w:pPr>
      <w:r>
        <w:rPr/>
        <w:t>公司目前立足发展战略，加强对相关业务的风险管控能力，同时加强对营运环节的管控。</w:t>
      </w:r>
      <w:r>
        <w:rPr>
          <w:rFonts w:ascii="宋体" w:hAnsi="宋体" w:cs="宋体" w:eastAsia="宋体" w:hint="default"/>
        </w:rPr>
        <w:t> </w:t>
      </w:r>
      <w:r>
        <w:rPr>
          <w:rFonts w:ascii="宋体" w:hAnsi="宋体" w:cs="宋体" w:eastAsia="宋体" w:hint="default"/>
          <w:b/>
          <w:bCs/>
        </w:rPr>
        <w:t>2</w:t>
      </w:r>
      <w:r>
        <w:rPr>
          <w:rFonts w:ascii="宋体" w:hAnsi="宋体" w:cs="宋体" w:eastAsia="宋体" w:hint="default"/>
          <w:b/>
          <w:bCs/>
        </w:rPr>
        <w:t>、行业政策风险</w:t>
      </w:r>
      <w:r>
        <w:rPr>
          <w:rFonts w:ascii="宋体" w:hAnsi="宋体" w:cs="宋体" w:eastAsia="宋体" w:hint="default"/>
          <w:b/>
          <w:bCs/>
          <w:w w:val="99"/>
        </w:rPr>
        <w:t> </w:t>
      </w:r>
      <w:r>
        <w:rPr>
          <w:rFonts w:ascii="宋体" w:hAnsi="宋体" w:cs="宋体" w:eastAsia="宋体" w:hint="default"/>
        </w:rPr>
      </w:r>
    </w:p>
    <w:p>
      <w:pPr>
        <w:pStyle w:val="BodyText"/>
        <w:spacing w:line="316" w:lineRule="auto" w:before="47"/>
        <w:ind w:right="1123" w:firstLine="360"/>
        <w:jc w:val="left"/>
        <w:rPr>
          <w:rFonts w:ascii="宋体" w:hAnsi="宋体" w:cs="宋体" w:eastAsia="宋体" w:hint="default"/>
        </w:rPr>
      </w:pPr>
      <w:r>
        <w:rPr/>
        <w:t>近年来，国家出台了一系列支持信息化行业发展的政策，相关政府部门先后出台多项配套政策</w:t>
      </w:r>
      <w:r>
        <w:rPr>
          <w:rFonts w:ascii="宋体" w:hAnsi="宋体" w:cs="宋体" w:eastAsia="宋体" w:hint="default"/>
        </w:rPr>
        <w:t>,</w:t>
      </w:r>
      <w:r>
        <w:rPr/>
        <w:t>为行业发展提供强有力 的政策支持。但随着行业的发展，未来如果政策环境变化，不排除因行业政策调整导致行业需求下降的风险。</w:t>
      </w:r>
      <w:r>
        <w:rPr>
          <w:rFonts w:ascii="宋体" w:hAnsi="宋体" w:cs="宋体" w:eastAsia="宋体" w:hint="default"/>
        </w:rPr>
        <w:t> </w:t>
      </w:r>
    </w:p>
    <w:p>
      <w:pPr>
        <w:pStyle w:val="BodyText"/>
        <w:spacing w:line="316" w:lineRule="auto" w:before="139"/>
        <w:ind w:right="1133" w:firstLine="360"/>
        <w:jc w:val="left"/>
        <w:rPr>
          <w:rFonts w:ascii="宋体" w:hAnsi="宋体" w:cs="宋体" w:eastAsia="宋体" w:hint="default"/>
        </w:rPr>
      </w:pPr>
      <w:r>
        <w:rPr>
          <w:spacing w:val="-2"/>
        </w:rPr>
        <w:t>公司将紧抓市场机遇，及时把握政策动向，整合配置资源，并持续提升在技术、知识产权、质量、管理等各方面的运营</w:t>
      </w:r>
      <w:r>
        <w:rPr/>
        <w:t> 水平，增强抵御政策风险的能力。</w:t>
      </w:r>
      <w:r>
        <w:rPr>
          <w:rFonts w:ascii="宋体" w:hAnsi="宋体" w:cs="宋体" w:eastAsia="宋体" w:hint="default"/>
        </w:rPr>
        <w:t> </w:t>
      </w:r>
    </w:p>
    <w:p>
      <w:pPr>
        <w:pStyle w:val="BodyText"/>
        <w:spacing w:line="432" w:lineRule="exact" w:before="4"/>
        <w:ind w:left="513" w:right="985"/>
        <w:jc w:val="left"/>
      </w:pPr>
      <w:r>
        <w:rPr>
          <w:rFonts w:ascii="宋体" w:hAnsi="宋体" w:cs="宋体" w:eastAsia="宋体" w:hint="default"/>
          <w:b/>
          <w:bCs/>
        </w:rPr>
        <w:t>3</w:t>
      </w:r>
      <w:r>
        <w:rPr>
          <w:rFonts w:ascii="宋体" w:hAnsi="宋体" w:cs="宋体" w:eastAsia="宋体" w:hint="default"/>
          <w:b/>
          <w:bCs/>
        </w:rPr>
        <w:t>、市场竞争风险</w:t>
      </w:r>
      <w:r>
        <w:rPr>
          <w:rFonts w:ascii="宋体" w:hAnsi="宋体" w:cs="宋体" w:eastAsia="宋体" w:hint="default"/>
          <w:b/>
          <w:bCs/>
          <w:w w:val="99"/>
        </w:rPr>
        <w:t> </w:t>
      </w:r>
      <w:r>
        <w:rPr>
          <w:spacing w:val="-2"/>
        </w:rPr>
        <w:t>金融信息化是一个充分竞争的领域，并有越来越多的企业参与到这个市场中。随着近年来行业客户需求的增长以及云计</w:t>
      </w:r>
    </w:p>
    <w:p>
      <w:pPr>
        <w:pStyle w:val="BodyText"/>
        <w:spacing w:line="316" w:lineRule="auto" w:before="15"/>
        <w:ind w:right="1133"/>
        <w:jc w:val="left"/>
        <w:rPr>
          <w:rFonts w:ascii="宋体" w:hAnsi="宋体" w:cs="宋体" w:eastAsia="宋体" w:hint="default"/>
        </w:rPr>
      </w:pPr>
      <w:r>
        <w:rPr>
          <w:spacing w:val="-2"/>
        </w:rPr>
        <w:t>算、大数据、人工智能等新技术和模式的出现，我国的软件与信息技术服务市场规模不断扩大，在各细分产品的领域，竞争</w:t>
      </w:r>
      <w:r>
        <w:rPr>
          <w:spacing w:val="-67"/>
        </w:rPr>
        <w:t> </w:t>
      </w:r>
      <w:r>
        <w:rPr>
          <w:spacing w:val="-67"/>
        </w:rPr>
      </w:r>
      <w:r>
        <w:rPr/>
        <w:t>对手增加，从而使公司在进行业务拓展时面临一定的市场风险。</w:t>
      </w:r>
      <w:r>
        <w:rPr>
          <w:rFonts w:ascii="宋体" w:hAnsi="宋体" w:cs="宋体" w:eastAsia="宋体" w:hint="default"/>
        </w:rPr>
        <w:t> </w:t>
      </w:r>
    </w:p>
    <w:p>
      <w:pPr>
        <w:pStyle w:val="BodyText"/>
        <w:spacing w:line="316" w:lineRule="auto" w:before="139"/>
        <w:ind w:right="985" w:firstLine="360"/>
        <w:jc w:val="left"/>
        <w:rPr>
          <w:rFonts w:ascii="宋体" w:hAnsi="宋体" w:cs="宋体" w:eastAsia="宋体" w:hint="default"/>
        </w:rPr>
      </w:pPr>
      <w:r>
        <w:rPr>
          <w:spacing w:val="-2"/>
        </w:rPr>
        <w:t>公司将加强对行业的分析研究，及时掌握行业技术，并根据自身优势确定业务发展策略，持续保持创新能力，不断增强</w:t>
      </w:r>
      <w:r>
        <w:rPr/>
        <w:t> 企业核心竞争力，加强市场营销和业务拓展能力，确保公司运营能够适应市场变化。</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4</w:t>
      </w:r>
      <w:r>
        <w:rPr>
          <w:rFonts w:ascii="宋体" w:hAnsi="宋体" w:cs="宋体" w:eastAsia="宋体" w:hint="default"/>
          <w:b/>
          <w:bCs/>
        </w:rPr>
        <w:t>、人才流失风险</w:t>
      </w:r>
      <w:r>
        <w:rPr>
          <w:rFonts w:ascii="宋体" w:hAnsi="宋体" w:cs="宋体" w:eastAsia="宋体" w:hint="default"/>
          <w:b/>
          <w:bCs/>
          <w:w w:val="99"/>
        </w:rPr>
        <w:t> </w:t>
      </w:r>
      <w:r>
        <w:rPr>
          <w:spacing w:val="-4"/>
        </w:rPr>
        <w:t>在软件和信息技术服务业中，人才是企业的核心竞争力，技术研发和创新对核心技术人员和关键管理人员的依赖性较大。</w:t>
      </w:r>
    </w:p>
    <w:p>
      <w:pPr>
        <w:pStyle w:val="BodyText"/>
        <w:spacing w:line="240" w:lineRule="auto" w:before="15"/>
        <w:ind w:right="1133"/>
        <w:jc w:val="left"/>
        <w:rPr>
          <w:rFonts w:ascii="宋体" w:hAnsi="宋体" w:cs="宋体" w:eastAsia="宋体" w:hint="default"/>
        </w:rPr>
      </w:pPr>
      <w:r>
        <w:rPr/>
        <w:t>但面对日益激烈的信息技术人才竞争，一旦发生技术人员大量外流情况，将会对公司的业务和技术创新产生影响。</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firstLine="360"/>
        <w:jc w:val="both"/>
        <w:rPr>
          <w:rFonts w:ascii="宋体" w:hAnsi="宋体" w:cs="宋体" w:eastAsia="宋体" w:hint="default"/>
        </w:rPr>
      </w:pPr>
      <w:r>
        <w:rPr>
          <w:spacing w:val="-2"/>
        </w:rPr>
        <w:t>公司经过多年发展，积累了大批优秀的管理、技术和业务人才，公司将不断完善绩效考核与激励机制，建立健全薪酬体</w:t>
      </w:r>
      <w:r>
        <w:rPr/>
        <w:t> 系，保障人才队伍稳定及后续人才培养引进，以满足公司快速发展的需要。</w:t>
      </w:r>
      <w:r>
        <w:rPr>
          <w:rFonts w:ascii="宋体" w:hAnsi="宋体" w:cs="宋体" w:eastAsia="宋体" w:hint="default"/>
        </w:rPr>
        <w:t> </w:t>
      </w:r>
    </w:p>
    <w:p>
      <w:pPr>
        <w:pStyle w:val="BodyText"/>
        <w:spacing w:line="432" w:lineRule="exact" w:before="1"/>
        <w:ind w:left="513" w:right="985"/>
        <w:jc w:val="left"/>
      </w:pPr>
      <w:r>
        <w:rPr>
          <w:rFonts w:ascii="宋体" w:hAnsi="宋体" w:cs="宋体" w:eastAsia="宋体" w:hint="default"/>
          <w:b/>
          <w:bCs/>
        </w:rPr>
        <w:t>5</w:t>
      </w:r>
      <w:r>
        <w:rPr>
          <w:rFonts w:ascii="宋体" w:hAnsi="宋体" w:cs="宋体" w:eastAsia="宋体" w:hint="default"/>
          <w:b/>
          <w:bCs/>
        </w:rPr>
        <w:t>、技术风险</w:t>
      </w:r>
      <w:r>
        <w:rPr>
          <w:rFonts w:ascii="宋体" w:hAnsi="宋体" w:cs="宋体" w:eastAsia="宋体" w:hint="default"/>
          <w:b/>
          <w:bCs/>
          <w:w w:val="99"/>
        </w:rPr>
        <w:t> </w:t>
      </w:r>
      <w:r>
        <w:rPr>
          <w:spacing w:val="-2"/>
        </w:rPr>
        <w:t>云计算、大数据、人工智能及区块链等新兴技术日新月异，若公司未来在技术更新、新产品研发等方面不能与行业需求</w:t>
      </w:r>
    </w:p>
    <w:p>
      <w:pPr>
        <w:pStyle w:val="BodyText"/>
        <w:spacing w:line="240" w:lineRule="auto" w:before="15"/>
        <w:ind w:right="1133"/>
        <w:jc w:val="left"/>
        <w:rPr>
          <w:rFonts w:ascii="宋体" w:hAnsi="宋体" w:cs="宋体" w:eastAsia="宋体" w:hint="default"/>
        </w:rPr>
      </w:pPr>
      <w:r>
        <w:rPr/>
        <w:t>保持相应的发展速度，有可能对公司的市场竞争力和持续发展产生不利的影响。</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60"/>
        <w:jc w:val="both"/>
        <w:rPr>
          <w:rFonts w:ascii="宋体" w:hAnsi="宋体" w:cs="宋体" w:eastAsia="宋体" w:hint="default"/>
        </w:rPr>
      </w:pPr>
      <w:r>
        <w:rPr>
          <w:spacing w:val="-2"/>
        </w:rPr>
        <w:t>经过多年的技术积累和创新，公司拥有核心软件产品和行业应用解决方案，公司将在持续加大技术研发投入的同时，紧</w:t>
      </w:r>
      <w:r>
        <w:rPr/>
        <w:t> </w:t>
      </w:r>
      <w:r>
        <w:rPr>
          <w:spacing w:val="-2"/>
        </w:rPr>
        <w:t>跟行业发展趋势，加强技术专家队伍的建设，不断提升公司整体的技术水平，及时根据市场变化和客户需求推出新产品和解</w:t>
      </w:r>
      <w:r>
        <w:rPr>
          <w:spacing w:val="-63"/>
        </w:rPr>
        <w:t> </w:t>
      </w:r>
      <w:r>
        <w:rPr>
          <w:spacing w:val="-63"/>
        </w:rPr>
      </w:r>
      <w:r>
        <w:rPr/>
        <w:t>决方案。</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right="1133"/>
        <w:jc w:val="left"/>
        <w:rPr>
          <w:rFonts w:ascii="宋体" w:hAnsi="宋体" w:cs="宋体" w:eastAsia="宋体" w:hint="default"/>
          <w:b w:val="0"/>
          <w:bCs w:val="0"/>
        </w:rPr>
      </w:pPr>
      <w:r>
        <w:rPr/>
        <w:t>十、接待调研、沟通、采访等活动情况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、报告期内接待调研、沟通、采访等活动登记表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843"/>
        <w:gridCol w:w="1277"/>
        <w:gridCol w:w="595"/>
        <w:gridCol w:w="821"/>
        <w:gridCol w:w="5034"/>
      </w:tblGrid>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接待方式</w:t>
            </w:r>
            <w:r>
              <w:rPr>
                <w:rFonts w:ascii="宋体" w:hAnsi="宋体" w:cs="宋体" w:eastAsia="宋体" w:hint="default"/>
                <w:sz w:val="18"/>
                <w:szCs w:val="18"/>
              </w:rPr>
              <w:t> </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r>
              <w:rPr>
                <w:rFonts w:ascii="宋体" w:hAnsi="宋体" w:cs="宋体" w:eastAsia="宋体" w:hint="default"/>
                <w:sz w:val="18"/>
                <w:szCs w:val="18"/>
              </w:rPr>
              <w:t> </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1"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r>
              <w:rPr>
                <w:rFonts w:ascii="宋体" w:hAnsi="宋体" w:cs="宋体" w:eastAsia="宋体" w:hint="default"/>
                <w:sz w:val="18"/>
                <w:szCs w:val="18"/>
              </w:rPr>
              <w:t> </w:t>
            </w:r>
          </w:p>
        </w:tc>
      </w:tr>
      <w:tr>
        <w:trPr>
          <w:trHeight w:val="71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日至</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r>
              <w:rPr>
                <w:rFonts w:ascii="宋体" w:hAnsi="宋体" w:cs="宋体" w:eastAsia="宋体" w:hint="default"/>
                <w:sz w:val="18"/>
                <w:szCs w:val="18"/>
              </w:rPr>
              <w:t> </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r>
              <w:rPr>
                <w:rFonts w:ascii="宋体" w:hAnsi="宋体" w:cs="宋体" w:eastAsia="宋体" w:hint="default"/>
                <w:sz w:val="18"/>
                <w:szCs w:val="18"/>
              </w:rPr>
              <w:t> </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报告期内累计接听投资者电话超过</w:t>
            </w:r>
            <w:r>
              <w:rPr>
                <w:rFonts w:ascii="宋体" w:hAnsi="宋体" w:cs="宋体" w:eastAsia="宋体" w:hint="default"/>
                <w:spacing w:val="-45"/>
                <w:sz w:val="18"/>
                <w:szCs w:val="18"/>
              </w:rPr>
              <w:t> </w:t>
            </w:r>
            <w:r>
              <w:rPr>
                <w:rFonts w:ascii="宋体" w:hAnsi="宋体" w:cs="宋体" w:eastAsia="宋体" w:hint="default"/>
                <w:sz w:val="18"/>
                <w:szCs w:val="18"/>
              </w:rPr>
              <w:t>150</w:t>
            </w:r>
            <w:r>
              <w:rPr>
                <w:rFonts w:ascii="宋体" w:hAnsi="宋体" w:cs="宋体" w:eastAsia="宋体" w:hint="default"/>
                <w:spacing w:val="-45"/>
                <w:sz w:val="18"/>
                <w:szCs w:val="18"/>
              </w:rPr>
              <w:t> </w:t>
            </w:r>
            <w:r>
              <w:rPr>
                <w:rFonts w:ascii="宋体" w:hAnsi="宋体" w:cs="宋体" w:eastAsia="宋体" w:hint="default"/>
                <w:sz w:val="18"/>
                <w:szCs w:val="18"/>
              </w:rPr>
              <w:t>次，投资者主要问询内 容：公司生产经营、产业发展、行业情况以及未来发展情况等。</w:t>
            </w:r>
          </w:p>
        </w:tc>
      </w:tr>
      <w:tr>
        <w:trPr>
          <w:trHeight w:val="133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书面问询</w:t>
            </w:r>
            <w:r>
              <w:rPr>
                <w:rFonts w:ascii="宋体" w:hAnsi="宋体" w:cs="宋体" w:eastAsia="宋体" w:hint="default"/>
                <w:sz w:val="18"/>
                <w:szCs w:val="18"/>
              </w:rPr>
              <w:t> </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r>
              <w:rPr>
                <w:rFonts w:ascii="宋体" w:hAnsi="宋体" w:cs="宋体" w:eastAsia="宋体" w:hint="default"/>
                <w:sz w:val="18"/>
                <w:szCs w:val="18"/>
              </w:rPr>
              <w:t> </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报告期内回复投资者互动易问询</w:t>
            </w:r>
            <w:r>
              <w:rPr>
                <w:rFonts w:ascii="宋体" w:hAnsi="宋体" w:cs="宋体" w:eastAsia="宋体" w:hint="default"/>
                <w:spacing w:val="-45"/>
                <w:sz w:val="18"/>
                <w:szCs w:val="18"/>
              </w:rPr>
              <w:t> </w:t>
            </w:r>
            <w:r>
              <w:rPr>
                <w:rFonts w:ascii="宋体" w:hAnsi="宋体" w:cs="宋体" w:eastAsia="宋体" w:hint="default"/>
                <w:sz w:val="18"/>
                <w:szCs w:val="18"/>
              </w:rPr>
              <w:t>88</w:t>
            </w:r>
            <w:r>
              <w:rPr>
                <w:rFonts w:ascii="宋体" w:hAnsi="宋体" w:cs="宋体" w:eastAsia="宋体" w:hint="default"/>
                <w:spacing w:val="-45"/>
                <w:sz w:val="18"/>
                <w:szCs w:val="18"/>
              </w:rPr>
              <w:t> </w:t>
            </w:r>
            <w:r>
              <w:rPr>
                <w:rFonts w:ascii="宋体" w:hAnsi="宋体" w:cs="宋体" w:eastAsia="宋体" w:hint="default"/>
                <w:sz w:val="18"/>
                <w:szCs w:val="18"/>
              </w:rPr>
              <w:t>条，主要问询内容：公司生 </w:t>
            </w:r>
            <w:r>
              <w:rPr>
                <w:rFonts w:ascii="宋体" w:hAnsi="宋体" w:cs="宋体" w:eastAsia="宋体" w:hint="default"/>
                <w:spacing w:val="-3"/>
                <w:sz w:val="18"/>
                <w:szCs w:val="18"/>
              </w:rPr>
              <w:t>产经营、产业发展、行业情况以及未来发展情况等。索引：深交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所互动易 </w:t>
            </w:r>
            <w:hyperlink r:id="rId13">
              <w:r>
                <w:rPr>
                  <w:rFonts w:ascii="宋体" w:hAnsi="宋体" w:cs="宋体" w:eastAsia="宋体" w:hint="default"/>
                  <w:sz w:val="18"/>
                  <w:szCs w:val="18"/>
                </w:rPr>
                <w:t>http://irm.cninfo.com.cn/ssessgs/S000948/index.html</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401" w:hRule="exact"/>
        </w:trPr>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r>
              <w:rPr>
                <w:rFonts w:ascii="宋体" w:hAnsi="宋体" w:cs="宋体" w:eastAsia="宋体" w:hint="default"/>
                <w:sz w:val="18"/>
                <w:szCs w:val="18"/>
              </w:rPr>
              <w:t> </w:t>
            </w:r>
          </w:p>
        </w:tc>
        <w:tc>
          <w:tcPr>
            <w:tcW w:w="5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238</w:t>
            </w:r>
          </w:p>
        </w:tc>
      </w:tr>
      <w:tr>
        <w:trPr>
          <w:trHeight w:val="403" w:hRule="exact"/>
        </w:trPr>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r>
              <w:rPr>
                <w:rFonts w:ascii="宋体" w:hAnsi="宋体" w:cs="宋体" w:eastAsia="宋体" w:hint="default"/>
                <w:sz w:val="18"/>
                <w:szCs w:val="18"/>
              </w:rPr>
              <w:t> </w:t>
            </w:r>
          </w:p>
        </w:tc>
        <w:tc>
          <w:tcPr>
            <w:tcW w:w="5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r>
              <w:rPr>
                <w:rFonts w:ascii="宋体" w:hAnsi="宋体" w:cs="宋体" w:eastAsia="宋体" w:hint="default"/>
                <w:sz w:val="18"/>
                <w:szCs w:val="18"/>
              </w:rPr>
              <w:t> </w:t>
            </w:r>
          </w:p>
        </w:tc>
        <w:tc>
          <w:tcPr>
            <w:tcW w:w="5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238</w:t>
            </w:r>
          </w:p>
        </w:tc>
      </w:tr>
      <w:tr>
        <w:trPr>
          <w:trHeight w:val="403" w:hRule="exact"/>
        </w:trPr>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r>
              <w:rPr>
                <w:rFonts w:ascii="宋体" w:hAnsi="宋体" w:cs="宋体" w:eastAsia="宋体" w:hint="default"/>
                <w:sz w:val="18"/>
                <w:szCs w:val="18"/>
              </w:rPr>
              <w:t> </w:t>
            </w:r>
          </w:p>
        </w:tc>
        <w:tc>
          <w:tcPr>
            <w:tcW w:w="5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r>
              <w:rPr>
                <w:rFonts w:ascii="宋体" w:hAnsi="宋体" w:cs="宋体" w:eastAsia="宋体" w:hint="default"/>
                <w:sz w:val="18"/>
                <w:szCs w:val="18"/>
              </w:rPr>
              <w:t> </w:t>
            </w:r>
          </w:p>
        </w:tc>
        <w:tc>
          <w:tcPr>
            <w:tcW w:w="5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067"/>
        <w:jc w:val="center"/>
        <w:rPr>
          <w:rFonts w:ascii="宋体" w:hAnsi="宋体" w:cs="宋体" w:eastAsia="宋体" w:hint="default"/>
          <w:b w:val="0"/>
          <w:bCs w:val="0"/>
        </w:rPr>
      </w:pPr>
      <w:bookmarkStart w:name="_bookmark4" w:id="5"/>
      <w:bookmarkEnd w:id="5"/>
      <w:r>
        <w:rPr>
          <w:b w:val="0"/>
          <w:bCs w:val="0"/>
        </w:rPr>
      </w:r>
      <w:r>
        <w:rPr>
          <w:spacing w:val="2"/>
        </w:rPr>
        <w:t>第五节</w:t>
      </w:r>
      <w:r>
        <w:rPr>
          <w:spacing w:val="-10"/>
        </w:rPr>
        <w:t> </w:t>
      </w:r>
      <w:r>
        <w:rPr>
          <w:rFonts w:ascii="宋体" w:hAnsi="宋体" w:cs="宋体" w:eastAsia="宋体" w:hint="default"/>
          <w:spacing w:val="-10"/>
        </w:rPr>
      </w:r>
      <w:r>
        <w:rPr/>
        <w:t>重要事项</w:t>
      </w:r>
      <w:r>
        <w:rPr>
          <w:rFonts w:ascii="宋体" w:hAnsi="宋体" w:cs="宋体" w:eastAsia="宋体" w:hint="default"/>
          <w:w w:val="98"/>
        </w:rPr>
        <w:t> </w:t>
      </w:r>
      <w:r>
        <w:rPr>
          <w:rFonts w:ascii="宋体" w:hAnsi="宋体" w:cs="宋体" w:eastAsia="宋体" w:hint="default"/>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rFonts w:ascii="宋体" w:hAnsi="宋体" w:cs="宋体" w:eastAsia="宋体" w:hint="default"/>
          <w:b w:val="0"/>
          <w:bCs w:val="0"/>
        </w:rPr>
      </w:pPr>
      <w:r>
        <w:rPr/>
        <w:t>一、公司普通股利润分配及资本公积金转增股本情况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报告期内普通股利润分配政策，特别是现金分红政策的制定、执行或调整情况</w:t>
      </w:r>
      <w:r>
        <w:rPr>
          <w:rFonts w:ascii="宋体" w:hAnsi="宋体" w:cs="宋体" w:eastAsia="宋体" w:hint="default"/>
        </w:rPr>
        <w:t> </w:t>
      </w:r>
    </w:p>
    <w:p>
      <w:pPr>
        <w:pStyle w:val="BodyText"/>
        <w:spacing w:line="430" w:lineRule="atLeast" w:before="2"/>
        <w:ind w:left="513" w:right="1123" w:hanging="360"/>
        <w:jc w:val="left"/>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报告期内，公司实施了</w:t>
      </w:r>
      <w:r>
        <w:rPr>
          <w:rFonts w:ascii="宋体" w:hAnsi="宋体" w:cs="宋体" w:eastAsia="宋体" w:hint="default"/>
        </w:rPr>
        <w:t>2017</w:t>
      </w:r>
      <w:r>
        <w:rPr/>
        <w:t>年度利润分配方案。经</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13</w:t>
      </w:r>
      <w:r>
        <w:rPr/>
        <w:t>日召开的</w:t>
      </w:r>
      <w:r>
        <w:rPr>
          <w:rFonts w:ascii="宋体" w:hAnsi="宋体" w:cs="宋体" w:eastAsia="宋体" w:hint="default"/>
        </w:rPr>
        <w:t>2017</w:t>
      </w:r>
      <w:r>
        <w:rPr/>
        <w:t>年度股东大会审议通过，公司</w:t>
      </w:r>
      <w:r>
        <w:rPr>
          <w:rFonts w:ascii="宋体" w:hAnsi="宋体" w:cs="宋体" w:eastAsia="宋体" w:hint="default"/>
        </w:rPr>
        <w:t>2017</w:t>
      </w:r>
      <w:r>
        <w:rPr/>
        <w:t>年度利</w:t>
      </w:r>
    </w:p>
    <w:p>
      <w:pPr>
        <w:pStyle w:val="BodyText"/>
        <w:spacing w:line="316" w:lineRule="auto" w:before="76"/>
        <w:ind w:right="985"/>
        <w:jc w:val="left"/>
      </w:pPr>
      <w:r>
        <w:rPr/>
        <w:t>润分配方案为：以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246,606,046</w:t>
      </w:r>
      <w:r>
        <w:rPr/>
        <w:t>股为基数，向全体股东每</w:t>
      </w:r>
      <w:r>
        <w:rPr>
          <w:rFonts w:ascii="宋体" w:hAnsi="宋体" w:cs="宋体" w:eastAsia="宋体" w:hint="default"/>
        </w:rPr>
        <w:t>10</w:t>
      </w:r>
      <w:r>
        <w:rPr/>
        <w:t>股派发现金红利</w:t>
      </w:r>
      <w:r>
        <w:rPr>
          <w:rFonts w:ascii="宋体" w:hAnsi="宋体" w:cs="宋体" w:eastAsia="宋体" w:hint="default"/>
        </w:rPr>
        <w:t>0.20</w:t>
      </w:r>
      <w:r>
        <w:rPr/>
        <w:t>元（含税），合计 </w:t>
      </w:r>
      <w:r>
        <w:rPr>
          <w:spacing w:val="-3"/>
        </w:rPr>
        <w:t>派发现金红利</w:t>
      </w:r>
      <w:r>
        <w:rPr>
          <w:rFonts w:ascii="宋体" w:hAnsi="宋体" w:cs="宋体" w:eastAsia="宋体" w:hint="default"/>
          <w:spacing w:val="-3"/>
        </w:rPr>
        <w:t>4,932,120.92</w:t>
      </w:r>
      <w:r>
        <w:rPr>
          <w:spacing w:val="-3"/>
        </w:rPr>
        <w:t>元（含税）。该方案已于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8</w:t>
      </w:r>
      <w:r>
        <w:rPr>
          <w:spacing w:val="-3"/>
        </w:rPr>
        <w:t>日实施完毕（详见公司于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w:t>
      </w:r>
      <w:r>
        <w:rPr>
          <w:spacing w:val="-3"/>
        </w:rPr>
        <w:t>日刊登在《证券时报》、</w:t>
      </w:r>
    </w:p>
    <w:p>
      <w:pPr>
        <w:pStyle w:val="BodyText"/>
        <w:spacing w:line="316" w:lineRule="auto" w:before="19"/>
        <w:ind w:right="1124"/>
        <w:jc w:val="left"/>
        <w:rPr>
          <w:rFonts w:ascii="宋体" w:hAnsi="宋体" w:cs="宋体" w:eastAsia="宋体" w:hint="default"/>
        </w:rPr>
      </w:pPr>
      <w:r>
        <w:rPr/>
        <w:t>《中国证券报》、《上海证券报》、《证券日报》</w:t>
      </w:r>
      <w:r>
        <w:rPr>
          <w:spacing w:val="-1"/>
        </w:rPr>
        <w:t> </w:t>
      </w:r>
      <w:r>
        <w:rPr>
          <w:rFonts w:ascii="宋体" w:hAnsi="宋体" w:cs="宋体" w:eastAsia="宋体" w:hint="default"/>
          <w:spacing w:val="-1"/>
        </w:rPr>
      </w:r>
      <w:r>
        <w:rPr/>
        <w:t>及巨潮资讯网</w:t>
      </w:r>
      <w:hyperlink r:id="rId14">
        <w:r>
          <w:rPr>
            <w:rFonts w:ascii="宋体" w:hAnsi="宋体" w:cs="宋体" w:eastAsia="宋体" w:hint="default"/>
          </w:rPr>
          <w:t>http://www.cninfo.com.cn</w:t>
        </w:r>
        <w:r>
          <w:rPr/>
          <w:t>上的《</w:t>
        </w:r>
      </w:hyperlink>
      <w:r>
        <w:rPr>
          <w:rFonts w:ascii="宋体" w:hAnsi="宋体" w:cs="宋体" w:eastAsia="宋体" w:hint="default"/>
        </w:rPr>
        <w:t>2017</w:t>
      </w:r>
      <w:r>
        <w:rPr/>
        <w:t>年度分红派息实施 公告》）。</w:t>
      </w:r>
      <w:r>
        <w:rPr>
          <w:rFonts w:ascii="宋体" w:hAnsi="宋体" w:cs="宋体" w:eastAsia="宋体" w:hint="default"/>
        </w:rPr>
        <w:t> </w:t>
      </w:r>
    </w:p>
    <w:p>
      <w:pPr>
        <w:spacing w:line="240" w:lineRule="auto" w:before="1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r>
              <w:rPr>
                <w:rFonts w:ascii="宋体" w:hAnsi="宋体" w:cs="宋体" w:eastAsia="宋体" w:hint="default"/>
                <w:sz w:val="18"/>
                <w:szCs w:val="18"/>
              </w:rPr>
              <w:t> </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r>
              <w:rPr>
                <w:rFonts w:ascii="宋体" w:hAnsi="宋体" w:cs="宋体" w:eastAsia="宋体" w:hint="default"/>
                <w:sz w:val="18"/>
                <w:szCs w:val="18"/>
              </w:rPr>
              <w:t> </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r>
              <w:rPr>
                <w:rFonts w:ascii="宋体" w:hAnsi="宋体" w:cs="宋体" w:eastAsia="宋体" w:hint="default"/>
                <w:sz w:val="18"/>
                <w:szCs w:val="18"/>
              </w:rPr>
              <w:t> </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0"/>
        <w:jc w:val="both"/>
        <w:rPr>
          <w:rFonts w:ascii="宋体" w:hAnsi="宋体" w:cs="宋体" w:eastAsia="宋体" w:hint="default"/>
        </w:rPr>
      </w:pPr>
      <w:r>
        <w:rPr/>
        <w:t>公司近</w:t>
      </w:r>
      <w:r>
        <w:rPr>
          <w:rFonts w:ascii="宋体" w:hAnsi="宋体" w:cs="宋体" w:eastAsia="宋体" w:hint="default"/>
        </w:rPr>
        <w:t>3</w:t>
      </w:r>
      <w:r>
        <w:rPr/>
        <w:t>年（包括本报告期）的普通股股利分配方案（预案）、资本公积金转增股本方案（预案）情况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3" w:right="985"/>
        <w:jc w:val="left"/>
      </w:pPr>
      <w:r>
        <w:rPr>
          <w:rFonts w:ascii="宋体" w:hAnsi="宋体" w:cs="宋体" w:eastAsia="宋体" w:hint="default"/>
        </w:rPr>
        <w:t>1</w:t>
      </w:r>
      <w:r>
        <w:rPr/>
        <w:t>、</w:t>
      </w:r>
      <w:r>
        <w:rPr>
          <w:rFonts w:ascii="宋体" w:hAnsi="宋体" w:cs="宋体" w:eastAsia="宋体" w:hint="default"/>
        </w:rPr>
        <w:t>2018</w:t>
      </w:r>
      <w:r>
        <w:rPr/>
        <w:t>年度利润分配预案：公司拟以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246,606,046</w:t>
      </w:r>
      <w:r>
        <w:rPr/>
        <w:t>股为基数，向全体股东每</w:t>
      </w:r>
      <w:r>
        <w:rPr>
          <w:rFonts w:ascii="宋体" w:hAnsi="宋体" w:cs="宋体" w:eastAsia="宋体" w:hint="default"/>
        </w:rPr>
        <w:t>10</w:t>
      </w:r>
      <w:r>
        <w:rPr/>
        <w:t>股派发现金红利</w:t>
      </w:r>
    </w:p>
    <w:p>
      <w:pPr>
        <w:pStyle w:val="BodyText"/>
        <w:spacing w:line="316" w:lineRule="auto" w:before="76"/>
        <w:ind w:right="1130"/>
        <w:jc w:val="both"/>
        <w:rPr>
          <w:rFonts w:ascii="宋体" w:hAnsi="宋体" w:cs="宋体" w:eastAsia="宋体" w:hint="default"/>
        </w:rPr>
      </w:pPr>
      <w:r>
        <w:rPr>
          <w:rFonts w:ascii="宋体" w:hAnsi="宋体" w:cs="宋体" w:eastAsia="宋体" w:hint="default"/>
        </w:rPr>
        <w:t>0.50</w:t>
      </w:r>
      <w:r>
        <w:rPr/>
        <w:t>元（含税），合计派发现金红利</w:t>
      </w:r>
      <w:r>
        <w:rPr>
          <w:rFonts w:ascii="宋体" w:hAnsi="宋体" w:cs="宋体" w:eastAsia="宋体" w:hint="default"/>
        </w:rPr>
        <w:t>12,330,302.30</w:t>
      </w:r>
      <w:r>
        <w:rPr/>
        <w:t>元（含税）。同时，本年度进行资本公积金转增股本，以公司现有总股 本</w:t>
      </w:r>
      <w:r>
        <w:rPr>
          <w:rFonts w:ascii="宋体" w:hAnsi="宋体" w:cs="宋体" w:eastAsia="宋体" w:hint="default"/>
        </w:rPr>
        <w:t>246,606,046</w:t>
      </w:r>
      <w:r>
        <w:rPr/>
        <w:t>股为基数，向全体股东每</w:t>
      </w:r>
      <w:r>
        <w:rPr>
          <w:rFonts w:ascii="宋体" w:hAnsi="宋体" w:cs="宋体" w:eastAsia="宋体" w:hint="default"/>
        </w:rPr>
        <w:t>10</w:t>
      </w:r>
      <w:r>
        <w:rPr/>
        <w:t>股转增</w:t>
      </w:r>
      <w:r>
        <w:rPr>
          <w:rFonts w:ascii="宋体" w:hAnsi="宋体" w:cs="宋体" w:eastAsia="宋体" w:hint="default"/>
        </w:rPr>
        <w:t>3</w:t>
      </w:r>
      <w:r>
        <w:rPr/>
        <w:t>股，合计转增股本</w:t>
      </w:r>
      <w:r>
        <w:rPr>
          <w:rFonts w:ascii="宋体" w:hAnsi="宋体" w:cs="宋体" w:eastAsia="宋体" w:hint="default"/>
        </w:rPr>
        <w:t>73,981,813</w:t>
      </w:r>
      <w:r>
        <w:rPr/>
        <w:t>股，转增后公司总股本增加至</w:t>
      </w:r>
      <w:r>
        <w:rPr>
          <w:rFonts w:ascii="宋体" w:hAnsi="宋体" w:cs="宋体" w:eastAsia="宋体" w:hint="default"/>
        </w:rPr>
        <w:t>320,587,859 </w:t>
      </w:r>
      <w:r>
        <w:rPr/>
        <w:t>股（具体股数以实施完毕后中国证券登记结算有限责任公司深圳分公司确认的股数为准）。</w:t>
      </w:r>
      <w:r>
        <w:rPr>
          <w:rFonts w:ascii="宋体" w:hAnsi="宋体" w:cs="宋体" w:eastAsia="宋体" w:hint="default"/>
        </w:rPr>
        <w:t> </w:t>
      </w:r>
    </w:p>
    <w:p>
      <w:pPr>
        <w:pStyle w:val="BodyText"/>
        <w:spacing w:line="316" w:lineRule="auto" w:before="139"/>
        <w:ind w:right="1125" w:firstLine="360"/>
        <w:jc w:val="left"/>
        <w:rPr>
          <w:rFonts w:ascii="宋体" w:hAnsi="宋体" w:cs="宋体" w:eastAsia="宋体" w:hint="default"/>
        </w:rPr>
      </w:pPr>
      <w:r>
        <w:rPr>
          <w:rFonts w:ascii="宋体" w:hAnsi="宋体" w:cs="宋体" w:eastAsia="宋体" w:hint="default"/>
          <w:spacing w:val="-4"/>
        </w:rPr>
        <w:t>2</w:t>
      </w:r>
      <w:r>
        <w:rPr>
          <w:spacing w:val="-4"/>
        </w:rPr>
        <w:t>、</w:t>
      </w:r>
      <w:r>
        <w:rPr>
          <w:rFonts w:ascii="宋体" w:hAnsi="宋体" w:cs="宋体" w:eastAsia="宋体" w:hint="default"/>
          <w:spacing w:val="-4"/>
        </w:rPr>
        <w:t>2017</w:t>
      </w:r>
      <w:r>
        <w:rPr>
          <w:spacing w:val="-4"/>
        </w:rPr>
        <w:t>年度利润分配预案：公司以</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日的总股本</w:t>
      </w:r>
      <w:r>
        <w:rPr>
          <w:rFonts w:ascii="宋体" w:hAnsi="宋体" w:cs="宋体" w:eastAsia="宋体" w:hint="default"/>
          <w:spacing w:val="-4"/>
        </w:rPr>
        <w:t>246,606,046</w:t>
      </w:r>
      <w:r>
        <w:rPr>
          <w:spacing w:val="-4"/>
        </w:rPr>
        <w:t>股为基数，向全体股东每</w:t>
      </w:r>
      <w:r>
        <w:rPr>
          <w:rFonts w:ascii="宋体" w:hAnsi="宋体" w:cs="宋体" w:eastAsia="宋体" w:hint="default"/>
          <w:spacing w:val="-4"/>
        </w:rPr>
        <w:t>10</w:t>
      </w:r>
      <w:r>
        <w:rPr>
          <w:spacing w:val="-4"/>
        </w:rPr>
        <w:t>股派发现金红利</w:t>
      </w:r>
      <w:r>
        <w:rPr>
          <w:rFonts w:ascii="宋体" w:hAnsi="宋体" w:cs="宋体" w:eastAsia="宋体" w:hint="default"/>
          <w:spacing w:val="-4"/>
        </w:rPr>
        <w:t>0.20</w:t>
      </w:r>
      <w:r>
        <w:rPr>
          <w:rFonts w:ascii="宋体" w:hAnsi="宋体" w:cs="宋体" w:eastAsia="宋体" w:hint="default"/>
        </w:rPr>
        <w:t> </w:t>
      </w:r>
      <w:r>
        <w:rPr/>
        <w:t>元（含税），合计派发现金红利</w:t>
      </w:r>
      <w:r>
        <w:rPr>
          <w:rFonts w:ascii="宋体" w:hAnsi="宋体" w:cs="宋体" w:eastAsia="宋体" w:hint="default"/>
        </w:rPr>
        <w:t>4,932,120.92</w:t>
      </w:r>
      <w:r>
        <w:rPr/>
        <w:t>元（含税）。</w:t>
      </w:r>
      <w:r>
        <w:rPr>
          <w:rFonts w:ascii="宋体" w:hAnsi="宋体" w:cs="宋体" w:eastAsia="宋体" w:hint="default"/>
        </w:rPr>
        <w:t> </w:t>
      </w:r>
    </w:p>
    <w:p>
      <w:pPr>
        <w:pStyle w:val="BodyText"/>
        <w:spacing w:line="316" w:lineRule="auto" w:before="139"/>
        <w:ind w:right="1125" w:firstLine="360"/>
        <w:jc w:val="left"/>
        <w:rPr>
          <w:rFonts w:ascii="宋体" w:hAnsi="宋体" w:cs="宋体" w:eastAsia="宋体" w:hint="default"/>
        </w:rPr>
      </w:pPr>
      <w:r>
        <w:rPr>
          <w:rFonts w:ascii="宋体" w:hAnsi="宋体" w:cs="宋体" w:eastAsia="宋体" w:hint="default"/>
          <w:spacing w:val="-4"/>
        </w:rPr>
        <w:t>3</w:t>
      </w:r>
      <w:r>
        <w:rPr>
          <w:spacing w:val="-4"/>
        </w:rPr>
        <w:t>、</w:t>
      </w:r>
      <w:r>
        <w:rPr>
          <w:rFonts w:ascii="宋体" w:hAnsi="宋体" w:cs="宋体" w:eastAsia="宋体" w:hint="default"/>
          <w:spacing w:val="-4"/>
        </w:rPr>
        <w:t>2016</w:t>
      </w:r>
      <w:r>
        <w:rPr>
          <w:spacing w:val="-4"/>
        </w:rPr>
        <w:t>年度利润分配预案：公司以</w:t>
      </w:r>
      <w:r>
        <w:rPr>
          <w:rFonts w:ascii="宋体" w:hAnsi="宋体" w:cs="宋体" w:eastAsia="宋体" w:hint="default"/>
          <w:spacing w:val="-4"/>
        </w:rPr>
        <w:t>2016</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日的总股本</w:t>
      </w:r>
      <w:r>
        <w:rPr>
          <w:rFonts w:ascii="宋体" w:hAnsi="宋体" w:cs="宋体" w:eastAsia="宋体" w:hint="default"/>
          <w:spacing w:val="-4"/>
        </w:rPr>
        <w:t>246,606,046</w:t>
      </w:r>
      <w:r>
        <w:rPr>
          <w:spacing w:val="-4"/>
        </w:rPr>
        <w:t>股为基数，向全体股东每</w:t>
      </w:r>
      <w:r>
        <w:rPr>
          <w:rFonts w:ascii="宋体" w:hAnsi="宋体" w:cs="宋体" w:eastAsia="宋体" w:hint="default"/>
          <w:spacing w:val="-4"/>
        </w:rPr>
        <w:t>10</w:t>
      </w:r>
      <w:r>
        <w:rPr>
          <w:spacing w:val="-4"/>
        </w:rPr>
        <w:t>股派发现金红利</w:t>
      </w:r>
      <w:r>
        <w:rPr>
          <w:rFonts w:ascii="宋体" w:hAnsi="宋体" w:cs="宋体" w:eastAsia="宋体" w:hint="default"/>
          <w:spacing w:val="-4"/>
        </w:rPr>
        <w:t>0.50</w:t>
      </w:r>
      <w:r>
        <w:rPr>
          <w:rFonts w:ascii="宋体" w:hAnsi="宋体" w:cs="宋体" w:eastAsia="宋体" w:hint="default"/>
        </w:rPr>
        <w:t> </w:t>
      </w:r>
      <w:r>
        <w:rPr/>
        <w:t>元（含税），合计派发现金红利</w:t>
      </w:r>
      <w:r>
        <w:rPr>
          <w:rFonts w:ascii="宋体" w:hAnsi="宋体" w:cs="宋体" w:eastAsia="宋体" w:hint="default"/>
        </w:rPr>
        <w:t>12,330,302.30</w:t>
      </w:r>
      <w:r>
        <w:rPr/>
        <w:t>元（含税）。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44"/>
        <w:ind w:right="1133"/>
        <w:jc w:val="left"/>
        <w:rPr>
          <w:rFonts w:ascii="宋体" w:hAnsi="宋体" w:cs="宋体" w:eastAsia="宋体" w:hint="default"/>
        </w:rPr>
      </w:pPr>
      <w:r>
        <w:rPr/>
        <w:t>公司近三年（包括本报告期）普通股现金分红情况表</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5"/>
        <w:gridCol w:w="1196"/>
        <w:gridCol w:w="1198"/>
        <w:gridCol w:w="1196"/>
        <w:gridCol w:w="1195"/>
        <w:gridCol w:w="1198"/>
      </w:tblGrid>
      <w:tr>
        <w:trPr>
          <w:trHeight w:val="12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89" w:right="0"/>
              <w:jc w:val="center"/>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50"/>
              <w:jc w:val="both"/>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51"/>
              <w:jc w:val="both"/>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91"/>
              <w:jc w:val="left"/>
              <w:rPr>
                <w:rFonts w:ascii="宋体" w:hAnsi="宋体" w:cs="宋体" w:eastAsia="宋体" w:hint="default"/>
                <w:sz w:val="18"/>
                <w:szCs w:val="18"/>
              </w:rPr>
            </w:pPr>
            <w:r>
              <w:rPr>
                <w:rFonts w:ascii="宋体" w:hAnsi="宋体" w:cs="宋体" w:eastAsia="宋体" w:hint="default"/>
                <w:sz w:val="18"/>
                <w:szCs w:val="18"/>
              </w:rPr>
              <w:t>（如回购股 份）现金分红</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91"/>
              <w:jc w:val="left"/>
              <w:rPr>
                <w:rFonts w:ascii="宋体" w:hAnsi="宋体" w:cs="宋体" w:eastAsia="宋体" w:hint="default"/>
                <w:sz w:val="18"/>
                <w:szCs w:val="18"/>
              </w:rPr>
            </w:pPr>
            <w:r>
              <w:rPr>
                <w:rFonts w:ascii="宋体" w:hAnsi="宋体" w:cs="宋体" w:eastAsia="宋体" w:hint="default"/>
                <w:sz w:val="18"/>
                <w:szCs w:val="18"/>
              </w:rPr>
              <w:t>（含其他方 式）占合并报 表中归属于上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98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03" w:right="51" w:hanging="452"/>
              <w:jc w:val="left"/>
              <w:rPr>
                <w:rFonts w:ascii="宋体" w:hAnsi="宋体" w:cs="宋体" w:eastAsia="宋体" w:hint="default"/>
                <w:sz w:val="18"/>
                <w:szCs w:val="18"/>
              </w:rPr>
            </w:pPr>
            <w:r>
              <w:rPr>
                <w:rFonts w:ascii="宋体" w:hAnsi="宋体" w:cs="宋体" w:eastAsia="宋体" w:hint="default"/>
                <w:sz w:val="18"/>
                <w:szCs w:val="18"/>
              </w:rPr>
              <w:t>的净利润的比 率</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2" w:right="-38"/>
              <w:jc w:val="left"/>
              <w:rPr>
                <w:rFonts w:ascii="宋体" w:hAnsi="宋体" w:cs="宋体" w:eastAsia="宋体" w:hint="default"/>
                <w:sz w:val="18"/>
                <w:szCs w:val="18"/>
              </w:rPr>
            </w:pPr>
            <w:r>
              <w:rPr>
                <w:rFonts w:ascii="宋体" w:hAnsi="宋体" w:cs="宋体" w:eastAsia="宋体" w:hint="default"/>
                <w:sz w:val="18"/>
                <w:szCs w:val="18"/>
              </w:rPr>
              <w:t>普通股股东的 净利润的比例</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2" w:right="53"/>
              <w:jc w:val="center"/>
              <w:rPr>
                <w:rFonts w:ascii="宋体" w:hAnsi="宋体" w:cs="宋体" w:eastAsia="宋体" w:hint="default"/>
                <w:sz w:val="18"/>
                <w:szCs w:val="18"/>
              </w:rPr>
            </w:pPr>
            <w:r>
              <w:rPr>
                <w:rFonts w:ascii="宋体" w:hAnsi="宋体" w:cs="宋体" w:eastAsia="宋体" w:hint="default"/>
                <w:sz w:val="18"/>
                <w:szCs w:val="18"/>
              </w:rPr>
              <w:t>市公司普通股 股东的净利润 的比率</w:t>
            </w:r>
            <w:r>
              <w:rPr>
                <w:rFonts w:ascii="宋体" w:hAnsi="宋体" w:cs="宋体" w:eastAsia="宋体" w:hint="default"/>
                <w:sz w:val="18"/>
                <w:szCs w:val="18"/>
              </w:rPr>
              <w:t> </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12,330,302.3</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74,771,358.3</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12,330,302.3</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16.49%</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4,932,120.92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21,984,499.5</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4,932,120.92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22.43%</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12,330,302.3</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20,689,391.0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12,330,302.3</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59.60%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公司报告期内盈利且母公司可供普通股股东分配利润为正但未提出普通股现金红利分配预案</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二、本报告期利润分配及资本公积金转增股本预案</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795"/>
        <w:gridCol w:w="5776"/>
      </w:tblGrid>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股送红股数（股）</w:t>
            </w:r>
            <w:r>
              <w:rPr>
                <w:rFonts w:ascii="宋体" w:hAnsi="宋体" w:cs="宋体" w:eastAsia="宋体" w:hint="default"/>
                <w:sz w:val="18"/>
                <w:szCs w:val="18"/>
              </w:rPr>
              <w:t> </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r>
              <w:rPr>
                <w:rFonts w:ascii="宋体" w:hAnsi="宋体" w:cs="宋体" w:eastAsia="宋体" w:hint="default"/>
                <w:spacing w:val="-2"/>
                <w:sz w:val="18"/>
                <w:szCs w:val="18"/>
              </w:rPr>
              <w:t>）</w:t>
            </w:r>
            <w:r>
              <w:rPr>
                <w:rFonts w:ascii="宋体" w:hAnsi="宋体" w:cs="宋体" w:eastAsia="宋体" w:hint="default"/>
                <w:sz w:val="18"/>
                <w:szCs w:val="18"/>
              </w:rPr>
              <w:t> </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0.50</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股转增数（股）</w:t>
            </w:r>
            <w:r>
              <w:rPr>
                <w:rFonts w:ascii="宋体" w:hAnsi="宋体" w:cs="宋体" w:eastAsia="宋体" w:hint="default"/>
                <w:sz w:val="18"/>
                <w:szCs w:val="18"/>
              </w:rPr>
              <w:t> </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r>
              <w:rPr>
                <w:rFonts w:ascii="宋体" w:hAnsi="宋体" w:cs="宋体" w:eastAsia="宋体" w:hint="default"/>
                <w:sz w:val="18"/>
                <w:szCs w:val="18"/>
              </w:rPr>
              <w:t> </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246,606,046</w:t>
            </w:r>
          </w:p>
        </w:tc>
      </w:tr>
      <w:tr>
        <w:trPr>
          <w:trHeight w:val="40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r>
              <w:rPr>
                <w:rFonts w:ascii="宋体" w:hAnsi="宋体" w:cs="宋体" w:eastAsia="宋体" w:hint="default"/>
                <w:spacing w:val="2"/>
                <w:sz w:val="18"/>
                <w:szCs w:val="18"/>
              </w:rPr>
              <w:t>）</w:t>
            </w:r>
            <w:r>
              <w:rPr>
                <w:rFonts w:ascii="宋体" w:hAnsi="宋体" w:cs="宋体" w:eastAsia="宋体" w:hint="default"/>
                <w:sz w:val="18"/>
                <w:szCs w:val="18"/>
              </w:rPr>
              <w:t> </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12,330,302.30</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12,330,302.30</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r>
              <w:rPr>
                <w:rFonts w:ascii="宋体" w:hAnsi="宋体" w:cs="宋体" w:eastAsia="宋体" w:hint="default"/>
                <w:sz w:val="18"/>
                <w:szCs w:val="18"/>
              </w:rPr>
              <w:t> </w:t>
            </w:r>
          </w:p>
        </w:tc>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361,701,500.00</w:t>
            </w:r>
          </w:p>
        </w:tc>
      </w:tr>
      <w:tr>
        <w:trPr>
          <w:trHeight w:val="715"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r>
              <w:rPr>
                <w:rFonts w:ascii="宋体" w:hAnsi="宋体" w:cs="宋体" w:eastAsia="宋体" w:hint="default"/>
                <w:sz w:val="18"/>
                <w:szCs w:val="18"/>
              </w:rPr>
              <w:t> </w:t>
            </w:r>
          </w:p>
        </w:tc>
        <w:tc>
          <w:tcPr>
            <w:tcW w:w="57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本次现金分红情况</w:t>
            </w:r>
            <w:r>
              <w:rPr>
                <w:rFonts w:ascii="宋体" w:hAnsi="宋体" w:cs="宋体" w:eastAsia="宋体" w:hint="default"/>
                <w:sz w:val="18"/>
                <w:szCs w:val="18"/>
              </w:rPr>
              <w:t> </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宋体" w:hAnsi="宋体" w:cs="宋体" w:eastAsia="宋体"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r>
              <w:rPr>
                <w:rFonts w:ascii="宋体" w:hAnsi="宋体" w:cs="宋体" w:eastAsia="宋体" w:hint="default"/>
                <w:sz w:val="18"/>
                <w:szCs w:val="18"/>
              </w:rPr>
              <w:t> </w:t>
            </w:r>
          </w:p>
        </w:tc>
      </w:tr>
      <w:tr>
        <w:trPr>
          <w:trHeight w:val="317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firstLine="360"/>
              <w:jc w:val="left"/>
              <w:rPr>
                <w:rFonts w:ascii="宋体" w:hAnsi="宋体" w:cs="宋体" w:eastAsia="宋体" w:hint="default"/>
                <w:sz w:val="18"/>
                <w:szCs w:val="18"/>
              </w:rPr>
            </w:pPr>
            <w:r>
              <w:rPr>
                <w:rFonts w:ascii="宋体" w:hAnsi="宋体" w:cs="宋体" w:eastAsia="宋体" w:hint="default"/>
                <w:sz w:val="18"/>
                <w:szCs w:val="18"/>
              </w:rPr>
              <w:t>公司以经中审众环会计师事务所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r>
              <w:rPr>
                <w:rFonts w:ascii="宋体" w:hAnsi="宋体" w:cs="宋体" w:eastAsia="宋体" w:hint="default"/>
                <w:sz w:val="18"/>
                <w:szCs w:val="18"/>
              </w:rPr>
              <w:t>审计，</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年度公司合并会计报表归属于母公司股东的净利润为 </w:t>
            </w:r>
            <w:r>
              <w:rPr>
                <w:rFonts w:ascii="宋体" w:hAnsi="宋体" w:cs="宋体" w:eastAsia="宋体" w:hint="default"/>
                <w:sz w:val="18"/>
                <w:szCs w:val="18"/>
              </w:rPr>
              <w:t>74,771,358.39</w:t>
            </w:r>
            <w:r>
              <w:rPr>
                <w:rFonts w:ascii="宋体" w:hAnsi="宋体" w:cs="宋体" w:eastAsia="宋体" w:hint="default"/>
                <w:spacing w:val="-48"/>
                <w:sz w:val="18"/>
                <w:szCs w:val="18"/>
              </w:rPr>
              <w:t> </w:t>
            </w:r>
            <w:r>
              <w:rPr>
                <w:rFonts w:ascii="宋体" w:hAnsi="宋体" w:cs="宋体" w:eastAsia="宋体" w:hint="default"/>
                <w:sz w:val="18"/>
                <w:szCs w:val="18"/>
              </w:rPr>
              <w:t>元，母公司会计报表净利润为</w:t>
            </w:r>
            <w:r>
              <w:rPr>
                <w:rFonts w:ascii="宋体" w:hAnsi="宋体" w:cs="宋体" w:eastAsia="宋体" w:hint="default"/>
                <w:spacing w:val="-49"/>
                <w:sz w:val="18"/>
                <w:szCs w:val="18"/>
              </w:rPr>
              <w:t> </w:t>
            </w:r>
            <w:r>
              <w:rPr>
                <w:rFonts w:ascii="宋体" w:hAnsi="宋体" w:cs="宋体" w:eastAsia="宋体" w:hint="default"/>
                <w:sz w:val="18"/>
                <w:szCs w:val="18"/>
              </w:rPr>
              <w:t>53,981,704.37</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年度提取法定盈余公积</w:t>
            </w:r>
            <w:r>
              <w:rPr>
                <w:rFonts w:ascii="宋体" w:hAnsi="宋体" w:cs="宋体" w:eastAsia="宋体" w:hint="default"/>
                <w:spacing w:val="-49"/>
                <w:sz w:val="18"/>
                <w:szCs w:val="18"/>
              </w:rPr>
              <w:t> </w:t>
            </w:r>
            <w:r>
              <w:rPr>
                <w:rFonts w:ascii="宋体" w:hAnsi="宋体" w:cs="宋体" w:eastAsia="宋体" w:hint="default"/>
                <w:sz w:val="18"/>
                <w:szCs w:val="18"/>
              </w:rPr>
              <w:t>5,398,170.44</w:t>
            </w:r>
            <w:r>
              <w:rPr>
                <w:rFonts w:ascii="宋体" w:hAnsi="宋体" w:cs="宋体" w:eastAsia="宋体" w:hint="default"/>
                <w:spacing w:val="-48"/>
                <w:sz w:val="18"/>
                <w:szCs w:val="18"/>
              </w:rPr>
              <w:t> </w:t>
            </w:r>
            <w:r>
              <w:rPr>
                <w:rFonts w:ascii="宋体" w:hAnsi="宋体" w:cs="宋体" w:eastAsia="宋体" w:hint="default"/>
                <w:sz w:val="18"/>
                <w:szCs w:val="18"/>
              </w:rPr>
              <w:t>元。根据法</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律法规及《公司章程》的有关规定，利润分配以母公司会计报表净利润</w:t>
            </w:r>
            <w:r>
              <w:rPr>
                <w:rFonts w:ascii="宋体" w:hAnsi="宋体" w:cs="宋体" w:eastAsia="宋体" w:hint="default"/>
                <w:spacing w:val="-49"/>
                <w:sz w:val="18"/>
                <w:szCs w:val="18"/>
              </w:rPr>
              <w:t> </w:t>
            </w:r>
            <w:r>
              <w:rPr>
                <w:rFonts w:ascii="宋体" w:hAnsi="宋体" w:cs="宋体" w:eastAsia="宋体" w:hint="default"/>
                <w:sz w:val="18"/>
                <w:szCs w:val="18"/>
              </w:rPr>
              <w:t>53,981,704.37</w:t>
            </w:r>
            <w:r>
              <w:rPr>
                <w:rFonts w:ascii="宋体" w:hAnsi="宋体" w:cs="宋体" w:eastAsia="宋体" w:hint="default"/>
                <w:spacing w:val="-47"/>
                <w:sz w:val="18"/>
                <w:szCs w:val="18"/>
              </w:rPr>
              <w:t> </w:t>
            </w:r>
            <w:r>
              <w:rPr>
                <w:rFonts w:ascii="宋体" w:hAnsi="宋体" w:cs="宋体" w:eastAsia="宋体" w:hint="default"/>
                <w:sz w:val="18"/>
                <w:szCs w:val="18"/>
              </w:rPr>
              <w:t>元为基准，加年初未分配利润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318,050,092.15</w:t>
            </w:r>
            <w:r>
              <w:rPr>
                <w:rFonts w:ascii="宋体" w:hAnsi="宋体" w:cs="宋体" w:eastAsia="宋体" w:hint="default"/>
                <w:spacing w:val="-47"/>
                <w:sz w:val="18"/>
                <w:szCs w:val="18"/>
              </w:rPr>
              <w:t> </w:t>
            </w:r>
            <w:r>
              <w:rPr>
                <w:rFonts w:ascii="宋体" w:hAnsi="宋体" w:cs="宋体" w:eastAsia="宋体" w:hint="default"/>
                <w:sz w:val="18"/>
                <w:szCs w:val="18"/>
              </w:rPr>
              <w:t>元，提取法定盈余公积</w:t>
            </w:r>
            <w:r>
              <w:rPr>
                <w:rFonts w:ascii="宋体" w:hAnsi="宋体" w:cs="宋体" w:eastAsia="宋体" w:hint="default"/>
                <w:spacing w:val="-48"/>
                <w:sz w:val="18"/>
                <w:szCs w:val="18"/>
              </w:rPr>
              <w:t> </w:t>
            </w:r>
            <w:r>
              <w:rPr>
                <w:rFonts w:ascii="宋体" w:hAnsi="宋体" w:cs="宋体" w:eastAsia="宋体" w:hint="default"/>
                <w:sz w:val="18"/>
                <w:szCs w:val="18"/>
              </w:rPr>
              <w:t>5,398,170.44</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年已分配股利</w:t>
            </w:r>
            <w:r>
              <w:rPr>
                <w:rFonts w:ascii="宋体" w:hAnsi="宋体" w:cs="宋体" w:eastAsia="宋体" w:hint="default"/>
                <w:spacing w:val="-51"/>
                <w:sz w:val="18"/>
                <w:szCs w:val="18"/>
              </w:rPr>
              <w:t> </w:t>
            </w:r>
            <w:r>
              <w:rPr>
                <w:rFonts w:ascii="宋体" w:hAnsi="宋体" w:cs="宋体" w:eastAsia="宋体" w:hint="default"/>
                <w:sz w:val="18"/>
                <w:szCs w:val="18"/>
              </w:rPr>
              <w:t>4,932,120.92</w:t>
            </w:r>
            <w:r>
              <w:rPr>
                <w:rFonts w:ascii="宋体" w:hAnsi="宋体" w:cs="宋体" w:eastAsia="宋体" w:hint="default"/>
                <w:spacing w:val="-46"/>
                <w:sz w:val="18"/>
                <w:szCs w:val="18"/>
              </w:rPr>
              <w:t> </w:t>
            </w:r>
            <w:r>
              <w:rPr>
                <w:rFonts w:ascii="宋体" w:hAnsi="宋体" w:cs="宋体" w:eastAsia="宋体" w:hint="default"/>
                <w:sz w:val="18"/>
                <w:szCs w:val="18"/>
              </w:rPr>
              <w:t>元，可供股东分配利润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361,701,505.16</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年末公司合并会计报表资本公积余额为</w:t>
            </w:r>
            <w:r>
              <w:rPr>
                <w:rFonts w:ascii="宋体" w:hAnsi="宋体" w:cs="宋体" w:eastAsia="宋体" w:hint="default"/>
                <w:spacing w:val="-47"/>
                <w:sz w:val="18"/>
                <w:szCs w:val="18"/>
              </w:rPr>
              <w:t> </w:t>
            </w:r>
            <w:r>
              <w:rPr>
                <w:rFonts w:ascii="宋体" w:hAnsi="宋体" w:cs="宋体" w:eastAsia="宋体" w:hint="default"/>
                <w:sz w:val="18"/>
                <w:szCs w:val="18"/>
              </w:rPr>
              <w:t>796,924,208.60</w:t>
            </w:r>
            <w:r>
              <w:rPr>
                <w:rFonts w:ascii="宋体" w:hAnsi="宋体" w:cs="宋体" w:eastAsia="宋体" w:hint="default"/>
                <w:spacing w:val="-45"/>
                <w:sz w:val="18"/>
                <w:szCs w:val="18"/>
              </w:rPr>
              <w:t> </w:t>
            </w:r>
            <w:r>
              <w:rPr>
                <w:rFonts w:ascii="宋体" w:hAnsi="宋体" w:cs="宋体" w:eastAsia="宋体" w:hint="default"/>
                <w:spacing w:val="-6"/>
                <w:sz w:val="18"/>
                <w:szCs w:val="18"/>
              </w:rPr>
              <w:t>元，其中，股本溢价为</w:t>
            </w:r>
            <w:r>
              <w:rPr>
                <w:rFonts w:ascii="宋体" w:hAnsi="宋体" w:cs="宋体" w:eastAsia="宋体" w:hint="default"/>
                <w:spacing w:val="-48"/>
                <w:sz w:val="18"/>
                <w:szCs w:val="18"/>
              </w:rPr>
              <w:t> </w:t>
            </w:r>
            <w:r>
              <w:rPr>
                <w:rFonts w:ascii="宋体" w:hAnsi="宋体" w:cs="宋体" w:eastAsia="宋体" w:hint="default"/>
                <w:sz w:val="18"/>
                <w:szCs w:val="18"/>
              </w:rPr>
              <w:t>733,762,106.07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元；母公司会计报表资本公积余额</w:t>
            </w:r>
            <w:r>
              <w:rPr>
                <w:rFonts w:ascii="宋体" w:hAnsi="宋体" w:cs="宋体" w:eastAsia="宋体" w:hint="default"/>
                <w:spacing w:val="-46"/>
                <w:sz w:val="18"/>
                <w:szCs w:val="18"/>
              </w:rPr>
              <w:t> </w:t>
            </w:r>
            <w:r>
              <w:rPr>
                <w:rFonts w:ascii="宋体" w:hAnsi="宋体" w:cs="宋体" w:eastAsia="宋体" w:hint="default"/>
                <w:sz w:val="18"/>
                <w:szCs w:val="18"/>
              </w:rPr>
              <w:t>852,317,552.66</w:t>
            </w:r>
            <w:r>
              <w:rPr>
                <w:rFonts w:ascii="宋体" w:hAnsi="宋体" w:cs="宋体" w:eastAsia="宋体" w:hint="default"/>
                <w:spacing w:val="-44"/>
                <w:sz w:val="18"/>
                <w:szCs w:val="18"/>
              </w:rPr>
              <w:t> </w:t>
            </w:r>
            <w:r>
              <w:rPr>
                <w:rFonts w:ascii="宋体" w:hAnsi="宋体" w:cs="宋体" w:eastAsia="宋体" w:hint="default"/>
                <w:sz w:val="18"/>
                <w:szCs w:val="18"/>
              </w:rPr>
              <w:t>元，股本溢价为</w:t>
            </w:r>
            <w:r>
              <w:rPr>
                <w:rFonts w:ascii="宋体" w:hAnsi="宋体" w:cs="宋体" w:eastAsia="宋体" w:hint="default"/>
                <w:spacing w:val="-47"/>
                <w:sz w:val="18"/>
                <w:szCs w:val="18"/>
              </w:rPr>
              <w:t> </w:t>
            </w:r>
            <w:r>
              <w:rPr>
                <w:rFonts w:ascii="宋体" w:hAnsi="宋体" w:cs="宋体" w:eastAsia="宋体" w:hint="default"/>
                <w:sz w:val="18"/>
                <w:szCs w:val="18"/>
              </w:rPr>
              <w:t>781,045,937.41</w:t>
            </w:r>
            <w:r>
              <w:rPr>
                <w:rFonts w:ascii="宋体" w:hAnsi="宋体" w:cs="宋体" w:eastAsia="宋体" w:hint="default"/>
                <w:spacing w:val="-44"/>
                <w:sz w:val="18"/>
                <w:szCs w:val="18"/>
              </w:rPr>
              <w:t> </w:t>
            </w:r>
            <w:r>
              <w:rPr>
                <w:rFonts w:ascii="宋体" w:hAnsi="宋体" w:cs="宋体" w:eastAsia="宋体" w:hint="default"/>
                <w:sz w:val="18"/>
                <w:szCs w:val="18"/>
              </w:rPr>
              <w:t>元。公司拟以</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52"/>
                <w:sz w:val="18"/>
                <w:szCs w:val="18"/>
              </w:rPr>
              <w:t> </w:t>
            </w:r>
            <w:r>
              <w:rPr>
                <w:rFonts w:ascii="宋体" w:hAnsi="宋体" w:cs="宋体" w:eastAsia="宋体" w:hint="default"/>
                <w:sz w:val="18"/>
                <w:szCs w:val="18"/>
              </w:rPr>
              <w:t>246,606,046</w:t>
            </w:r>
            <w:r>
              <w:rPr>
                <w:rFonts w:ascii="宋体" w:hAnsi="宋体" w:cs="宋体" w:eastAsia="宋体" w:hint="default"/>
                <w:spacing w:val="-50"/>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股派发现金红利</w:t>
            </w:r>
            <w:r>
              <w:rPr>
                <w:rFonts w:ascii="宋体" w:hAnsi="宋体" w:cs="宋体" w:eastAsia="宋体" w:hint="default"/>
                <w:spacing w:val="-52"/>
                <w:sz w:val="18"/>
                <w:szCs w:val="18"/>
              </w:rPr>
              <w:t> </w:t>
            </w:r>
            <w:r>
              <w:rPr>
                <w:rFonts w:ascii="宋体" w:hAnsi="宋体" w:cs="宋体" w:eastAsia="宋体" w:hint="default"/>
                <w:sz w:val="18"/>
                <w:szCs w:val="18"/>
              </w:rPr>
              <w:t>0.50</w:t>
            </w:r>
            <w:r>
              <w:rPr>
                <w:rFonts w:ascii="宋体" w:hAnsi="宋体" w:cs="宋体" w:eastAsia="宋体" w:hint="default"/>
                <w:spacing w:val="-50"/>
                <w:sz w:val="18"/>
                <w:szCs w:val="18"/>
              </w:rPr>
              <w:t> </w:t>
            </w:r>
            <w:r>
              <w:rPr>
                <w:rFonts w:ascii="宋体" w:hAnsi="宋体" w:cs="宋体" w:eastAsia="宋体" w:hint="default"/>
                <w:sz w:val="18"/>
                <w:szCs w:val="18"/>
              </w:rPr>
              <w:t>元（含税），合计派发现金红利</w:t>
            </w:r>
            <w:r>
              <w:rPr>
                <w:rFonts w:ascii="宋体" w:hAnsi="宋体" w:cs="宋体" w:eastAsia="宋体" w:hint="default"/>
                <w:spacing w:val="-51"/>
                <w:sz w:val="18"/>
                <w:szCs w:val="18"/>
              </w:rPr>
              <w:t> </w:t>
            </w:r>
            <w:r>
              <w:rPr>
                <w:rFonts w:ascii="宋体" w:hAnsi="宋体" w:cs="宋体" w:eastAsia="宋体" w:hint="default"/>
                <w:sz w:val="18"/>
                <w:szCs w:val="18"/>
              </w:rPr>
              <w:t>12,330,302.30</w:t>
            </w:r>
            <w:r>
              <w:rPr>
                <w:rFonts w:ascii="宋体" w:hAnsi="宋体" w:cs="宋体" w:eastAsia="宋体" w:hint="default"/>
                <w:spacing w:val="-49"/>
                <w:sz w:val="18"/>
                <w:szCs w:val="18"/>
              </w:rPr>
              <w:t> </w:t>
            </w:r>
            <w:r>
              <w:rPr>
                <w:rFonts w:ascii="宋体" w:hAnsi="宋体" w:cs="宋体" w:eastAsia="宋体" w:hint="default"/>
                <w:sz w:val="18"/>
                <w:szCs w:val="18"/>
              </w:rPr>
              <w:t>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（含税）。同时，本年度进行资本公积金转增股本，以公司现有总股本</w:t>
            </w:r>
            <w:r>
              <w:rPr>
                <w:rFonts w:ascii="宋体" w:hAnsi="宋体" w:cs="宋体" w:eastAsia="宋体" w:hint="default"/>
                <w:spacing w:val="-62"/>
                <w:sz w:val="18"/>
                <w:szCs w:val="18"/>
              </w:rPr>
              <w:t> </w:t>
            </w:r>
            <w:r>
              <w:rPr>
                <w:rFonts w:ascii="宋体" w:hAnsi="宋体" w:cs="宋体" w:eastAsia="宋体" w:hint="default"/>
                <w:sz w:val="18"/>
                <w:szCs w:val="18"/>
              </w:rPr>
              <w:t>246,606,046</w:t>
            </w:r>
            <w:r>
              <w:rPr>
                <w:rFonts w:ascii="宋体" w:hAnsi="宋体" w:cs="宋体" w:eastAsia="宋体" w:hint="default"/>
                <w:spacing w:val="-6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63"/>
                <w:sz w:val="18"/>
                <w:szCs w:val="18"/>
              </w:rPr>
              <w:t> </w:t>
            </w:r>
            <w:r>
              <w:rPr>
                <w:rFonts w:ascii="宋体" w:hAnsi="宋体" w:cs="宋体" w:eastAsia="宋体" w:hint="default"/>
                <w:sz w:val="18"/>
                <w:szCs w:val="18"/>
              </w:rPr>
              <w:t>10</w:t>
            </w:r>
            <w:r>
              <w:rPr>
                <w:rFonts w:ascii="宋体" w:hAnsi="宋体" w:cs="宋体" w:eastAsia="宋体" w:hint="default"/>
                <w:spacing w:val="-61"/>
                <w:sz w:val="18"/>
                <w:szCs w:val="18"/>
              </w:rPr>
              <w:t> </w:t>
            </w:r>
            <w:r>
              <w:rPr>
                <w:rFonts w:ascii="宋体" w:hAnsi="宋体" w:cs="宋体" w:eastAsia="宋体" w:hint="default"/>
                <w:sz w:val="18"/>
                <w:szCs w:val="18"/>
              </w:rPr>
              <w:t>股转增</w:t>
            </w:r>
            <w:r>
              <w:rPr>
                <w:rFonts w:ascii="宋体" w:hAnsi="宋体" w:cs="宋体" w:eastAsia="宋体" w:hint="default"/>
                <w:spacing w:val="-63"/>
                <w:sz w:val="18"/>
                <w:szCs w:val="18"/>
              </w:rPr>
              <w:t> </w:t>
            </w:r>
            <w:r>
              <w:rPr>
                <w:rFonts w:ascii="宋体" w:hAnsi="宋体" w:cs="宋体" w:eastAsia="宋体" w:hint="default"/>
                <w:sz w:val="18"/>
                <w:szCs w:val="18"/>
              </w:rPr>
              <w:t>3</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股，合计转增股本</w:t>
            </w:r>
            <w:r>
              <w:rPr>
                <w:rFonts w:ascii="宋体" w:hAnsi="宋体" w:cs="宋体" w:eastAsia="宋体" w:hint="default"/>
                <w:spacing w:val="-47"/>
                <w:sz w:val="18"/>
                <w:szCs w:val="18"/>
              </w:rPr>
              <w:t> </w:t>
            </w:r>
            <w:r>
              <w:rPr>
                <w:rFonts w:ascii="宋体" w:hAnsi="宋体" w:cs="宋体" w:eastAsia="宋体" w:hint="default"/>
                <w:sz w:val="18"/>
                <w:szCs w:val="18"/>
              </w:rPr>
              <w:t>73,981,813</w:t>
            </w:r>
            <w:r>
              <w:rPr>
                <w:rFonts w:ascii="宋体" w:hAnsi="宋体" w:cs="宋体" w:eastAsia="宋体" w:hint="default"/>
                <w:spacing w:val="-47"/>
                <w:sz w:val="18"/>
                <w:szCs w:val="18"/>
              </w:rPr>
              <w:t> </w:t>
            </w:r>
            <w:r>
              <w:rPr>
                <w:rFonts w:ascii="宋体" w:hAnsi="宋体" w:cs="宋体" w:eastAsia="宋体" w:hint="default"/>
                <w:sz w:val="18"/>
                <w:szCs w:val="18"/>
              </w:rPr>
              <w:t>股，转增金额未超过公司报告期末“资本公积－股本溢价”的金额，公司资本公积足以实</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施本次转增方案。转增后，公司的总股本由</w:t>
            </w:r>
            <w:r>
              <w:rPr>
                <w:rFonts w:ascii="宋体" w:hAnsi="宋体" w:cs="宋体" w:eastAsia="宋体" w:hint="default"/>
                <w:spacing w:val="-56"/>
                <w:sz w:val="18"/>
                <w:szCs w:val="18"/>
              </w:rPr>
              <w:t> </w:t>
            </w:r>
            <w:r>
              <w:rPr>
                <w:rFonts w:ascii="宋体" w:hAnsi="宋体" w:cs="宋体" w:eastAsia="宋体" w:hint="default"/>
                <w:sz w:val="18"/>
                <w:szCs w:val="18"/>
              </w:rPr>
              <w:t>246,606,046</w:t>
            </w:r>
            <w:r>
              <w:rPr>
                <w:rFonts w:ascii="宋体" w:hAnsi="宋体" w:cs="宋体" w:eastAsia="宋体" w:hint="default"/>
                <w:spacing w:val="-54"/>
                <w:sz w:val="18"/>
                <w:szCs w:val="18"/>
              </w:rPr>
              <w:t> </w:t>
            </w:r>
            <w:r>
              <w:rPr>
                <w:rFonts w:ascii="宋体" w:hAnsi="宋体" w:cs="宋体" w:eastAsia="宋体" w:hint="default"/>
                <w:sz w:val="18"/>
                <w:szCs w:val="18"/>
              </w:rPr>
              <w:t>股增加至</w:t>
            </w:r>
            <w:r>
              <w:rPr>
                <w:rFonts w:ascii="宋体" w:hAnsi="宋体" w:cs="宋体" w:eastAsia="宋体" w:hint="default"/>
                <w:spacing w:val="-57"/>
                <w:sz w:val="18"/>
                <w:szCs w:val="18"/>
              </w:rPr>
              <w:t> </w:t>
            </w:r>
            <w:r>
              <w:rPr>
                <w:rFonts w:ascii="宋体" w:hAnsi="宋体" w:cs="宋体" w:eastAsia="宋体" w:hint="default"/>
                <w:sz w:val="18"/>
                <w:szCs w:val="18"/>
              </w:rPr>
              <w:t>320,587,859</w:t>
            </w:r>
            <w:r>
              <w:rPr>
                <w:rFonts w:ascii="宋体" w:hAnsi="宋体" w:cs="宋体" w:eastAsia="宋体" w:hint="default"/>
                <w:spacing w:val="-55"/>
                <w:sz w:val="18"/>
                <w:szCs w:val="18"/>
              </w:rPr>
              <w:t> </w:t>
            </w:r>
            <w:r>
              <w:rPr>
                <w:rFonts w:ascii="宋体" w:hAnsi="宋体" w:cs="宋体" w:eastAsia="宋体" w:hint="default"/>
                <w:sz w:val="18"/>
                <w:szCs w:val="18"/>
              </w:rPr>
              <w:t>股（具体股数以实施完毕后中国证券登记</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8"/>
          <w:szCs w:val="28"/>
        </w:rPr>
      </w:pPr>
    </w:p>
    <w:p>
      <w:pPr>
        <w:spacing w:line="362" w:lineRule="exact"/>
        <w:ind w:left="713"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5pt;height:18.150pt;mso-position-horizontal-relative:char;mso-position-vertical-relative:line" type="#_x0000_t202" filled="false" stroked="true" strokeweight=".47998pt" strokecolor="#000000">
            <w10:anchorlock/>
            <v:textbox inset="0,0,0,0">
              <w:txbxContent>
                <w:p>
                  <w:pPr>
                    <w:pStyle w:val="BodyText"/>
                    <w:spacing w:line="240" w:lineRule="auto" w:before="8"/>
                    <w:ind w:left="24" w:right="0"/>
                    <w:jc w:val="left"/>
                    <w:rPr>
                      <w:rFonts w:ascii="宋体" w:hAnsi="宋体" w:cs="宋体" w:eastAsia="宋体" w:hint="default"/>
                    </w:rPr>
                  </w:pPr>
                  <w:r>
                    <w:rPr/>
                    <w:t>结算有限责任公司深圳分公司确认的股数为准）。</w:t>
                  </w:r>
                  <w:r>
                    <w:rPr>
                      <w:rFonts w:ascii="宋体" w:hAnsi="宋体" w:cs="宋体" w:eastAsia="宋体" w:hint="default"/>
                    </w:rPr>
                    <w:t> </w:t>
                  </w:r>
                </w:p>
              </w:txbxContent>
            </v:textbox>
          </v:shape>
        </w:pict>
      </w:r>
      <w:r>
        <w:rPr>
          <w:rFonts w:ascii="宋体" w:hAnsi="宋体" w:cs="宋体" w:eastAsia="宋体" w:hint="default"/>
          <w:position w:val="-6"/>
          <w:sz w:val="20"/>
          <w:szCs w:val="20"/>
        </w:rPr>
      </w:r>
    </w:p>
    <w:p>
      <w:pPr>
        <w:spacing w:line="240" w:lineRule="auto" w:before="6"/>
        <w:rPr>
          <w:rFonts w:ascii="宋体" w:hAnsi="宋体" w:cs="宋体" w:eastAsia="宋体" w:hint="default"/>
          <w:sz w:val="18"/>
          <w:szCs w:val="18"/>
        </w:rPr>
      </w:pPr>
    </w:p>
    <w:p>
      <w:pPr>
        <w:pStyle w:val="Heading3"/>
        <w:spacing w:line="240" w:lineRule="auto" w:before="26"/>
        <w:ind w:left="713" w:right="1115"/>
        <w:jc w:val="left"/>
        <w:rPr>
          <w:rFonts w:ascii="宋体" w:hAnsi="宋体" w:cs="宋体" w:eastAsia="宋体" w:hint="default"/>
          <w:b w:val="0"/>
          <w:bCs w:val="0"/>
        </w:rPr>
      </w:pPr>
      <w:r>
        <w:rPr/>
        <w:t>三、承诺事项履行情况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73" w:lineRule="auto" w:before="0"/>
        <w:ind w:left="713" w:right="1115"/>
        <w:jc w:val="left"/>
        <w:rPr>
          <w:rFonts w:ascii="宋体" w:hAnsi="宋体" w:cs="宋体" w:eastAsia="宋体" w:hint="default"/>
          <w:b w:val="0"/>
          <w:bCs w:val="0"/>
        </w:rPr>
      </w:pPr>
      <w:r>
        <w:rPr>
          <w:rFonts w:ascii="宋体" w:hAnsi="宋体" w:cs="宋体" w:eastAsia="宋体" w:hint="default"/>
        </w:rPr>
        <w:t>1</w:t>
      </w:r>
      <w:r>
        <w:rPr/>
        <w:t>、公司实际控制人、股东、关联方、收购人以及公司等承诺相关方在报告期内履行完毕及截至报告期末</w:t>
      </w:r>
      <w:r>
        <w:rPr>
          <w:spacing w:val="-66"/>
        </w:rPr>
        <w:t> </w:t>
      </w:r>
      <w:r>
        <w:rPr>
          <w:spacing w:val="-66"/>
        </w:rPr>
      </w:r>
      <w:r>
        <w:rPr/>
        <w:t>尚未履行完毕的承诺事项</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5"/>
          <w:szCs w:val="25"/>
        </w:rPr>
      </w:pPr>
    </w:p>
    <w:p>
      <w:pPr>
        <w:pStyle w:val="BodyText"/>
        <w:spacing w:line="240" w:lineRule="auto"/>
        <w:ind w:left="713" w:right="1115"/>
        <w:jc w:val="left"/>
        <w:rPr>
          <w:rFonts w:ascii="宋体" w:hAnsi="宋体" w:cs="宋体" w:eastAsia="宋体" w:hint="default"/>
        </w:rPr>
      </w:pPr>
      <w:r>
        <w:rPr/>
        <w:pict>
          <v:group style="position:absolute;margin-left:85.344002pt;margin-top:77.471748pt;width:42pt;height:351.2pt;mso-position-horizontal-relative:page;mso-position-vertical-relative:paragraph;z-index:-1060216" coordorigin="1707,1549" coordsize="840,7024">
            <v:group style="position:absolute;left:1707;top:1549;width:840;height:7024" coordorigin="1707,1549" coordsize="840,7024">
              <v:shape style="position:absolute;left:1707;top:1549;width:840;height:7024" coordorigin="1707,1549" coordsize="840,7024" path="m1707,8573l2547,8573,2547,1549,1707,1549,1707,8573xe" filled="true" fillcolor="#ffffff" stroked="false">
                <v:path arrowok="t"/>
                <v:fill type="solid"/>
              </v:shape>
            </v:group>
            <v:group style="position:absolute;left:1728;top:4396;width:797;height:353" coordorigin="1728,4396" coordsize="797,353">
              <v:shape style="position:absolute;left:1728;top:4396;width:797;height:353" coordorigin="1728,4396" coordsize="797,353" path="m1728,4749l2525,4749,2525,4396,1728,4396,1728,4749xe" filled="true" fillcolor="#ffffff" stroked="false">
                <v:path arrowok="t"/>
                <v:fill type="solid"/>
              </v:shape>
            </v:group>
            <v:group style="position:absolute;left:1728;top:4749;width:797;height:312" coordorigin="1728,4749" coordsize="797,312">
              <v:shape style="position:absolute;left:1728;top:4749;width:797;height:312" coordorigin="1728,4749" coordsize="797,312" path="m1728,5061l2525,5061,2525,4749,1728,4749,1728,5061xe" filled="true" fillcolor="#ffffff" stroked="false">
                <v:path arrowok="t"/>
                <v:fill type="solid"/>
              </v:shape>
            </v:group>
            <v:group style="position:absolute;left:1728;top:5061;width:797;height:313" coordorigin="1728,5061" coordsize="797,313">
              <v:shape style="position:absolute;left:1728;top:5061;width:797;height:313" coordorigin="1728,5061" coordsize="797,313" path="m1728,5374l2525,5374,2525,5061,1728,5061,1728,5374xe" filled="true" fillcolor="#ffffff" stroked="false">
                <v:path arrowok="t"/>
                <v:fill type="solid"/>
              </v:shape>
            </v:group>
            <v:group style="position:absolute;left:1728;top:5374;width:797;height:353" coordorigin="1728,5374" coordsize="797,353">
              <v:shape style="position:absolute;left:1728;top:5374;width:797;height:353" coordorigin="1728,5374" coordsize="797,353" path="m1728,5726l2525,5726,2525,5374,1728,5374,1728,5726xe" filled="true" fillcolor="#ffffff" stroked="false">
                <v:path arrowok="t"/>
                <v:fill type="solid"/>
              </v:shape>
            </v:group>
            <w10:wrap type="none"/>
          </v:group>
        </w:pict>
      </w: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161"/>
        <w:gridCol w:w="852"/>
        <w:gridCol w:w="425"/>
        <w:gridCol w:w="6522"/>
        <w:gridCol w:w="708"/>
        <w:gridCol w:w="566"/>
        <w:gridCol w:w="595"/>
      </w:tblGrid>
      <w:tr>
        <w:trPr>
          <w:trHeight w:val="161" w:hRule="exact"/>
        </w:trPr>
        <w:tc>
          <w:tcPr>
            <w:tcW w:w="11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承诺事由</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6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承诺时 间</w:t>
            </w:r>
            <w:r>
              <w:rPr>
                <w:rFonts w:ascii="宋体" w:hAnsi="宋体" w:cs="宋体" w:eastAsia="宋体" w:hint="default"/>
                <w:sz w:val="18"/>
                <w:szCs w:val="18"/>
              </w:rPr>
              <w:t> </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98" w:right="6"/>
              <w:jc w:val="left"/>
              <w:rPr>
                <w:rFonts w:ascii="宋体" w:hAnsi="宋体" w:cs="宋体" w:eastAsia="宋体" w:hint="default"/>
                <w:sz w:val="18"/>
                <w:szCs w:val="18"/>
              </w:rPr>
            </w:pPr>
            <w:r>
              <w:rPr>
                <w:rFonts w:ascii="宋体" w:hAnsi="宋体" w:cs="宋体" w:eastAsia="宋体" w:hint="default"/>
                <w:sz w:val="18"/>
                <w:szCs w:val="18"/>
              </w:rPr>
              <w:t>承诺 期限</w:t>
            </w:r>
            <w:r>
              <w:rPr>
                <w:rFonts w:ascii="宋体" w:hAnsi="宋体" w:cs="宋体" w:eastAsia="宋体" w:hint="default"/>
                <w:sz w:val="18"/>
                <w:szCs w:val="18"/>
              </w:rPr>
              <w:t> </w:t>
            </w: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2" w:right="20"/>
              <w:jc w:val="left"/>
              <w:rPr>
                <w:rFonts w:ascii="宋体" w:hAnsi="宋体" w:cs="宋体" w:eastAsia="宋体" w:hint="default"/>
                <w:sz w:val="18"/>
                <w:szCs w:val="18"/>
              </w:rPr>
            </w:pPr>
            <w:r>
              <w:rPr>
                <w:rFonts w:ascii="宋体" w:hAnsi="宋体" w:cs="宋体" w:eastAsia="宋体" w:hint="default"/>
                <w:sz w:val="18"/>
                <w:szCs w:val="18"/>
              </w:rPr>
              <w:t>履行 情况</w:t>
            </w:r>
            <w:r>
              <w:rPr>
                <w:rFonts w:ascii="宋体" w:hAnsi="宋体" w:cs="宋体" w:eastAsia="宋体" w:hint="default"/>
                <w:sz w:val="18"/>
                <w:szCs w:val="18"/>
              </w:rPr>
              <w:t> </w:t>
            </w:r>
          </w:p>
        </w:tc>
      </w:tr>
      <w:tr>
        <w:trPr>
          <w:trHeight w:val="391" w:hRule="exact"/>
        </w:trPr>
        <w:tc>
          <w:tcPr>
            <w:tcW w:w="116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6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承诺内容</w:t>
            </w:r>
            <w:r>
              <w:rPr>
                <w:rFonts w:ascii="宋体" w:hAnsi="宋体" w:cs="宋体" w:eastAsia="宋体" w:hint="default"/>
                <w:sz w:val="18"/>
                <w:szCs w:val="18"/>
              </w:rPr>
              <w:t> </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95" w:type="dxa"/>
            <w:vMerge/>
            <w:tcBorders>
              <w:left w:val="single" w:sz="4" w:space="0" w:color="000000"/>
              <w:right w:val="single" w:sz="4" w:space="0" w:color="000000"/>
            </w:tcBorders>
            <w:shd w:val="clear" w:color="auto" w:fill="D2D2D2"/>
          </w:tcPr>
          <w:p>
            <w:pPr/>
          </w:p>
        </w:tc>
      </w:tr>
      <w:tr>
        <w:trPr>
          <w:trHeight w:val="161" w:hRule="exact"/>
        </w:trPr>
        <w:tc>
          <w:tcPr>
            <w:tcW w:w="116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6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股改承诺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7033"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9" w:lineRule="auto"/>
              <w:ind w:left="23" w:right="96"/>
              <w:jc w:val="both"/>
              <w:rPr>
                <w:rFonts w:ascii="宋体" w:hAnsi="宋体" w:cs="宋体" w:eastAsia="宋体" w:hint="default"/>
                <w:sz w:val="18"/>
                <w:szCs w:val="18"/>
              </w:rPr>
            </w:pPr>
            <w:r>
              <w:rPr>
                <w:rFonts w:ascii="宋体" w:hAnsi="宋体" w:cs="宋体" w:eastAsia="宋体" w:hint="default"/>
                <w:sz w:val="18"/>
                <w:szCs w:val="18"/>
              </w:rPr>
              <w:t>云南省工 业投资控 股集团有 限公司</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）关于避免同业竞争的承诺：本公司及本公司控制的全资或控股子企业目前没 </w:t>
            </w:r>
            <w:r>
              <w:rPr>
                <w:rFonts w:ascii="宋体" w:hAnsi="宋体" w:cs="宋体" w:eastAsia="宋体" w:hint="default"/>
                <w:spacing w:val="-1"/>
                <w:sz w:val="18"/>
                <w:szCs w:val="18"/>
              </w:rPr>
              <w:t>有，将来亦不会在中国境内外：①以任何方式直接或间接控制任何导致或可能导致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与南天信息（包括南天信息控股子公司，下同）主营业务直接或间接产生竞争的业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务或活动的企业，本公司及本公司控制的全资或控股子企业亦不生产任何与南天信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息产品相同或相似或可以取代南天信息公司产品的产品。②如南天信息认为本公司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及本公司控制的全资或控股子企业从事了对南天信息的业务构成竞争的业务，本公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司及本公司控制的全资或控股子企业将愿意以公平合理的价格将该等资产或股权</w:t>
            </w:r>
            <w:r>
              <w:rPr>
                <w:rFonts w:ascii="宋体" w:hAnsi="宋体" w:cs="宋体" w:eastAsia="宋体" w:hint="default"/>
                <w:sz w:val="18"/>
                <w:szCs w:val="18"/>
              </w:rPr>
              <w:t> </w:t>
            </w:r>
            <w:r>
              <w:rPr>
                <w:rFonts w:ascii="宋体" w:hAnsi="宋体" w:cs="宋体" w:eastAsia="宋体" w:hint="default"/>
                <w:spacing w:val="-1"/>
                <w:sz w:val="18"/>
                <w:szCs w:val="18"/>
              </w:rPr>
              <w:t>转让给南天信息。③如果本公司及本公司控制的全资或控股子企业将来可能存在任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何与南天信息主营业务产生直接或间接竞争的业务机会，应立即通知南天信息并尽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力促使该业务机会按南天信息能合理接受的条款和条件首先提供给南天信息，南天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信息对上述业务享有优先购买权。本公司承诺，因违反本承诺函的任何条款而导致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南天信息遭受的一切损失、损害和开支，本公司将予以赔偿。</w:t>
            </w:r>
            <w:r>
              <w:rPr>
                <w:rFonts w:ascii="宋体" w:hAnsi="宋体" w:cs="宋体" w:eastAsia="宋体" w:hint="default"/>
                <w:sz w:val="18"/>
                <w:szCs w:val="18"/>
              </w:rPr>
              <w:t> </w:t>
            </w:r>
          </w:p>
          <w:p>
            <w:pPr>
              <w:pStyle w:val="TableParagraph"/>
              <w:spacing w:line="316" w:lineRule="auto" w:before="59"/>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）关于规范关联交易的承诺：工投集团作为南天信息控股股东期间，工投集团 </w:t>
            </w:r>
            <w:r>
              <w:rPr>
                <w:rFonts w:ascii="宋体" w:hAnsi="宋体" w:cs="宋体" w:eastAsia="宋体" w:hint="default"/>
                <w:spacing w:val="-1"/>
                <w:sz w:val="18"/>
                <w:szCs w:val="18"/>
              </w:rPr>
              <w:t>将尽量减少并规范与南天信息的关联交易。若有不可避免的关联交易，工投集团与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南天信息将依法签订协议，履行合法程序，并将按照有关法律、法规和《深圳证券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交易所股票上市规则》等有关规定履行信息披露义务和办理有关报批程序，保证不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通过关联交易损害南天信息及其他股东的合法权益。</w:t>
            </w:r>
            <w:r>
              <w:rPr>
                <w:rFonts w:ascii="宋体" w:hAnsi="宋体" w:cs="宋体" w:eastAsia="宋体" w:hint="default"/>
                <w:sz w:val="18"/>
                <w:szCs w:val="18"/>
              </w:rPr>
              <w:t> </w:t>
            </w:r>
          </w:p>
          <w:p>
            <w:pPr>
              <w:pStyle w:val="TableParagraph"/>
              <w:spacing w:line="316" w:lineRule="auto" w:before="59"/>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）关于上市公司的独立性的承诺：</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本次无偿划转完成后，本公司承诺将继续保 </w:t>
            </w:r>
            <w:r>
              <w:rPr>
                <w:rFonts w:ascii="宋体" w:hAnsi="宋体" w:cs="宋体" w:eastAsia="宋体" w:hint="default"/>
                <w:spacing w:val="-3"/>
                <w:sz w:val="18"/>
                <w:szCs w:val="18"/>
              </w:rPr>
              <w:t>持南天信息完整的采购、生产、销售体系以及知识产权方面的独立，保持其在业务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人员、资产、财务及机构方面的独立；严格遵守中国证监会关于上市公司独立性的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相关规定，不会要求南天信息为本公司提供违规担保或非法占用南天信息资金，保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持并维护南天信息的独立性。</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7023" w:lineRule="exact"/>
              <w:ind w:left="2" w:right="-51"/>
              <w:jc w:val="left"/>
              <w:rPr>
                <w:rFonts w:ascii="宋体" w:hAnsi="宋体" w:cs="宋体" w:eastAsia="宋体" w:hint="default"/>
                <w:sz w:val="20"/>
                <w:szCs w:val="20"/>
              </w:rPr>
            </w:pPr>
            <w:r>
              <w:rPr>
                <w:rFonts w:ascii="宋体" w:hAnsi="宋体" w:cs="宋体" w:eastAsia="宋体" w:hint="default"/>
                <w:position w:val="-139"/>
                <w:sz w:val="20"/>
                <w:szCs w:val="20"/>
              </w:rPr>
              <w:pict>
                <v:group style="width:34.85pt;height:351.2pt;mso-position-horizontal-relative:char;mso-position-vertical-relative:line" coordorigin="0,0" coordsize="697,7024">
                  <v:group style="position:absolute;left:0;top:0;width:697;height:7024" coordorigin="0,0" coordsize="697,7024">
                    <v:shape style="position:absolute;left:0;top:0;width:697;height:7024" coordorigin="0,0" coordsize="697,7024" path="m0,7023l696,7023,696,0,0,0,0,7023xe" filled="true" fillcolor="#ffffff" stroked="false">
                      <v:path arrowok="t"/>
                      <v:fill type="solid"/>
                    </v:shape>
                  </v:group>
                  <v:group style="position:absolute;left:22;top:3003;width:654;height:353" coordorigin="22,3003" coordsize="654,353">
                    <v:shape style="position:absolute;left:22;top:3003;width:654;height:353" coordorigin="22,3003" coordsize="654,353" path="m22,3356l675,3356,675,3003,22,3003,22,3356xe" filled="true" fillcolor="#ffffff" stroked="false">
                      <v:path arrowok="t"/>
                      <v:fill type="solid"/>
                    </v:shape>
                  </v:group>
                  <v:group style="position:absolute;left:22;top:3356;width:654;height:313" coordorigin="22,3356" coordsize="654,313">
                    <v:shape style="position:absolute;left:22;top:3356;width:654;height:313" coordorigin="22,3356" coordsize="654,313" path="m22,3668l675,3668,675,3356,22,3356,22,3668xe" filled="true" fillcolor="#ffffff" stroked="false">
                      <v:path arrowok="t"/>
                      <v:fill type="solid"/>
                    </v:shape>
                  </v:group>
                  <v:group style="position:absolute;left:22;top:3668;width:654;height:353" coordorigin="22,3668" coordsize="654,353">
                    <v:shape style="position:absolute;left:22;top:3668;width:654;height:353" coordorigin="22,3668" coordsize="654,353" path="m22,4021l675,4021,675,3668,22,3668,22,4021xe" filled="true" fillcolor="#ffffff" stroked="false">
                      <v:path arrowok="t"/>
                      <v:fill type="solid"/>
                    </v:shape>
                  </v:group>
                </v:group>
              </w:pict>
            </w:r>
            <w:r>
              <w:rPr>
                <w:rFonts w:ascii="宋体" w:hAnsi="宋体" w:cs="宋体" w:eastAsia="宋体" w:hint="default"/>
                <w:position w:val="-139"/>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6"/>
              <w:ind w:left="23" w:right="80"/>
              <w:jc w:val="left"/>
              <w:rPr>
                <w:rFonts w:ascii="宋体" w:hAnsi="宋体" w:cs="宋体" w:eastAsia="宋体" w:hint="default"/>
                <w:sz w:val="18"/>
                <w:szCs w:val="18"/>
              </w:rPr>
            </w:pPr>
            <w:r>
              <w:rPr>
                <w:rFonts w:ascii="宋体" w:hAnsi="宋体" w:cs="宋体" w:eastAsia="宋体" w:hint="default"/>
                <w:sz w:val="18"/>
                <w:szCs w:val="18"/>
              </w:rPr>
              <w:t>长期 有效</w:t>
            </w:r>
            <w:r>
              <w:rPr>
                <w:rFonts w:ascii="宋体" w:hAnsi="宋体" w:cs="宋体" w:eastAsia="宋体" w:hint="default"/>
                <w:sz w:val="18"/>
                <w:szCs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9" w:lineRule="auto"/>
              <w:ind w:left="24" w:right="199"/>
              <w:jc w:val="both"/>
              <w:rPr>
                <w:rFonts w:ascii="宋体" w:hAnsi="宋体" w:cs="宋体" w:eastAsia="宋体" w:hint="default"/>
                <w:sz w:val="18"/>
                <w:szCs w:val="18"/>
              </w:rPr>
            </w:pPr>
            <w:r>
              <w:rPr>
                <w:rFonts w:ascii="宋体" w:hAnsi="宋体" w:cs="宋体" w:eastAsia="宋体" w:hint="default"/>
                <w:sz w:val="18"/>
                <w:szCs w:val="18"/>
              </w:rPr>
              <w:t>按承 诺履 行</w:t>
            </w:r>
            <w:r>
              <w:rPr>
                <w:rFonts w:ascii="宋体" w:hAnsi="宋体" w:cs="宋体" w:eastAsia="宋体" w:hint="default"/>
                <w:sz w:val="18"/>
                <w:szCs w:val="18"/>
              </w:rPr>
              <w:t> </w:t>
            </w:r>
          </w:p>
        </w:tc>
      </w:tr>
      <w:tr>
        <w:trPr>
          <w:trHeight w:val="716"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46"/>
              <w:jc w:val="left"/>
              <w:rPr>
                <w:rFonts w:ascii="宋体" w:hAnsi="宋体" w:cs="宋体" w:eastAsia="宋体" w:hint="default"/>
                <w:sz w:val="18"/>
                <w:szCs w:val="18"/>
              </w:rPr>
            </w:pPr>
            <w:r>
              <w:rPr>
                <w:rFonts w:ascii="宋体" w:hAnsi="宋体" w:cs="宋体" w:eastAsia="宋体" w:hint="default"/>
                <w:sz w:val="18"/>
                <w:szCs w:val="18"/>
              </w:rPr>
              <w:t>资产重组时所 作承诺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 </w:t>
            </w:r>
          </w:p>
        </w:tc>
      </w:tr>
      <w:tr>
        <w:trPr>
          <w:trHeight w:val="2234"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6"/>
              <w:jc w:val="both"/>
              <w:rPr>
                <w:rFonts w:ascii="宋体" w:hAnsi="宋体" w:cs="宋体" w:eastAsia="宋体" w:hint="default"/>
                <w:sz w:val="18"/>
                <w:szCs w:val="18"/>
              </w:rPr>
            </w:pPr>
            <w:r>
              <w:rPr>
                <w:rFonts w:ascii="宋体" w:hAnsi="宋体" w:cs="宋体" w:eastAsia="宋体" w:hint="default"/>
                <w:sz w:val="18"/>
                <w:szCs w:val="18"/>
              </w:rPr>
              <w:t>南天电子 信息产业 集团公司</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关于避免同业竞争的承诺：承诺公司及公司控制的全资或控股子企业目前没有，将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来亦不会在中国境内外：（</w:t>
            </w:r>
            <w:r>
              <w:rPr>
                <w:rFonts w:ascii="宋体" w:hAnsi="宋体" w:cs="宋体" w:eastAsia="宋体" w:hint="default"/>
                <w:spacing w:val="-3"/>
                <w:sz w:val="18"/>
                <w:szCs w:val="18"/>
              </w:rPr>
              <w:t>1</w:t>
            </w:r>
            <w:r>
              <w:rPr>
                <w:rFonts w:ascii="宋体" w:hAnsi="宋体" w:cs="宋体" w:eastAsia="宋体" w:hint="default"/>
                <w:spacing w:val="-3"/>
                <w:sz w:val="18"/>
                <w:szCs w:val="18"/>
              </w:rPr>
              <w:t>）以任何方式直接或间接控制任何导致或可能导致与南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天信息（包括南天信息控股子公司，下同）主营业务直接或间接产生竞争的业务或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活动的企业，本公司及本公司控制的全资或控股子企业亦不生产任何与南天信息产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品相同或相似或可以取代南天信息公司产品的产品；（</w:t>
            </w:r>
            <w:r>
              <w:rPr>
                <w:rFonts w:ascii="宋体" w:hAnsi="宋体" w:cs="宋体" w:eastAsia="宋体" w:hint="default"/>
                <w:spacing w:val="-3"/>
                <w:sz w:val="18"/>
                <w:szCs w:val="18"/>
              </w:rPr>
              <w:t>2</w:t>
            </w:r>
            <w:r>
              <w:rPr>
                <w:rFonts w:ascii="宋体" w:hAnsi="宋体" w:cs="宋体" w:eastAsia="宋体" w:hint="default"/>
                <w:spacing w:val="-3"/>
                <w:sz w:val="18"/>
                <w:szCs w:val="18"/>
              </w:rPr>
              <w:t>）如南天信息认为本公司及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本公司控制的全资或控股子企业从事了对南天信息的业务构成竞争的业务，本公司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及本公司控制的全资或控股子企业将愿意以公平合理的价格将该等资产或股权转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3" w:right="80"/>
              <w:jc w:val="left"/>
              <w:rPr>
                <w:rFonts w:ascii="宋体" w:hAnsi="宋体" w:cs="宋体" w:eastAsia="宋体" w:hint="default"/>
                <w:sz w:val="18"/>
                <w:szCs w:val="18"/>
              </w:rPr>
            </w:pPr>
            <w:r>
              <w:rPr>
                <w:rFonts w:ascii="宋体" w:hAnsi="宋体" w:cs="宋体" w:eastAsia="宋体" w:hint="default"/>
                <w:sz w:val="18"/>
                <w:szCs w:val="18"/>
              </w:rPr>
              <w:t>长期 有效</w:t>
            </w:r>
            <w:r>
              <w:rPr>
                <w:rFonts w:ascii="宋体" w:hAnsi="宋体" w:cs="宋体" w:eastAsia="宋体" w:hint="default"/>
                <w:sz w:val="18"/>
                <w:szCs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按承 诺履 行</w:t>
            </w:r>
            <w:r>
              <w:rPr>
                <w:rFonts w:ascii="宋体" w:hAnsi="宋体" w:cs="宋体" w:eastAsia="宋体" w:hint="default"/>
                <w:sz w:val="18"/>
                <w:szCs w:val="18"/>
              </w:rPr>
              <w:t> </w:t>
            </w:r>
          </w:p>
        </w:tc>
      </w:tr>
    </w:tbl>
    <w:p>
      <w:pPr>
        <w:spacing w:after="0" w:line="316" w:lineRule="auto"/>
        <w:jc w:val="both"/>
        <w:rPr>
          <w:rFonts w:ascii="宋体" w:hAnsi="宋体" w:cs="宋体" w:eastAsia="宋体" w:hint="default"/>
          <w:sz w:val="18"/>
          <w:szCs w:val="18"/>
        </w:rPr>
        <w:sectPr>
          <w:pgSz w:w="11910" w:h="16840"/>
          <w:pgMar w:header="745" w:footer="979" w:top="1060" w:bottom="1160" w:left="42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1161"/>
        <w:gridCol w:w="852"/>
        <w:gridCol w:w="425"/>
        <w:gridCol w:w="6522"/>
        <w:gridCol w:w="708"/>
        <w:gridCol w:w="566"/>
        <w:gridCol w:w="595"/>
      </w:tblGrid>
      <w:tr>
        <w:trPr>
          <w:trHeight w:val="1299" w:hRule="exact"/>
        </w:trPr>
        <w:tc>
          <w:tcPr>
            <w:tcW w:w="1161"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pacing w:val="-3"/>
                <w:sz w:val="18"/>
                <w:szCs w:val="18"/>
              </w:rPr>
              <w:t>让给南天信息；（</w:t>
            </w:r>
            <w:r>
              <w:rPr>
                <w:rFonts w:ascii="宋体" w:hAnsi="宋体" w:cs="宋体" w:eastAsia="宋体" w:hint="default"/>
                <w:spacing w:val="-3"/>
                <w:sz w:val="18"/>
                <w:szCs w:val="18"/>
              </w:rPr>
              <w:t>3</w:t>
            </w:r>
            <w:r>
              <w:rPr>
                <w:rFonts w:ascii="宋体" w:hAnsi="宋体" w:cs="宋体" w:eastAsia="宋体" w:hint="default"/>
                <w:spacing w:val="-3"/>
                <w:sz w:val="18"/>
                <w:szCs w:val="18"/>
              </w:rPr>
              <w:t>）如果本公司及本公司控制的全资或控股子企业将来可能存在任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何与南天信息主营业务产生直接或间接竞争的业务机会，应立即通知南天信息并尽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力促使该业务机会按南天信息能合理接受的条款和条件首先提供给南天信息，南天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信息对上述业务享有优先购买权。</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61"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
              <w:jc w:val="both"/>
              <w:rPr>
                <w:rFonts w:ascii="宋体" w:hAnsi="宋体" w:cs="宋体" w:eastAsia="宋体" w:hint="default"/>
                <w:sz w:val="18"/>
                <w:szCs w:val="18"/>
              </w:rPr>
            </w:pPr>
            <w:r>
              <w:rPr>
                <w:rFonts w:ascii="宋体" w:hAnsi="宋体" w:cs="宋体" w:eastAsia="宋体" w:hint="default"/>
                <w:sz w:val="18"/>
                <w:szCs w:val="18"/>
              </w:rPr>
              <w:t>云南南天 电子信息 产业股份 有限公司</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pacing w:val="-10"/>
                <w:sz w:val="18"/>
                <w:szCs w:val="18"/>
              </w:rPr>
              <w:t>严格遵守《公司法》、《证券法》、《上市公司证券发行管理办法》等法律、法规和中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国证监会的有关规定的承诺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0"/>
              <w:jc w:val="left"/>
              <w:rPr>
                <w:rFonts w:ascii="宋体" w:hAnsi="宋体" w:cs="宋体" w:eastAsia="宋体" w:hint="default"/>
                <w:sz w:val="18"/>
                <w:szCs w:val="18"/>
              </w:rPr>
            </w:pPr>
            <w:r>
              <w:rPr>
                <w:rFonts w:ascii="宋体" w:hAnsi="宋体" w:cs="宋体" w:eastAsia="宋体" w:hint="default"/>
                <w:sz w:val="18"/>
                <w:szCs w:val="18"/>
              </w:rPr>
              <w:t>长期 有效</w:t>
            </w:r>
            <w:r>
              <w:rPr>
                <w:rFonts w:ascii="宋体" w:hAnsi="宋体" w:cs="宋体" w:eastAsia="宋体" w:hint="default"/>
                <w:sz w:val="18"/>
                <w:szCs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z w:val="18"/>
                <w:szCs w:val="18"/>
              </w:rPr>
              <w:t>按承 诺履 行</w:t>
            </w:r>
            <w:r>
              <w:rPr>
                <w:rFonts w:ascii="宋体" w:hAnsi="宋体" w:cs="宋体" w:eastAsia="宋体" w:hint="default"/>
                <w:sz w:val="18"/>
                <w:szCs w:val="18"/>
              </w:rPr>
              <w:t> </w:t>
            </w:r>
          </w:p>
        </w:tc>
      </w:tr>
      <w:tr>
        <w:trPr>
          <w:trHeight w:val="403" w:hRule="exact"/>
        </w:trPr>
        <w:tc>
          <w:tcPr>
            <w:tcW w:w="116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5"/>
              <w:jc w:val="left"/>
              <w:rPr>
                <w:rFonts w:ascii="宋体" w:hAnsi="宋体" w:cs="宋体" w:eastAsia="宋体" w:hint="default"/>
                <w:sz w:val="18"/>
                <w:szCs w:val="18"/>
              </w:rPr>
            </w:pPr>
            <w:r>
              <w:rPr>
                <w:rFonts w:ascii="宋体" w:hAnsi="宋体" w:cs="宋体" w:eastAsia="宋体" w:hint="default"/>
                <w:sz w:val="18"/>
                <w:szCs w:val="18"/>
              </w:rPr>
              <w:t>股权激励承诺</w:t>
            </w:r>
            <w:r>
              <w:rPr>
                <w:rFonts w:ascii="宋体" w:hAnsi="宋体" w:cs="宋体" w:eastAsia="宋体" w:hint="default"/>
                <w:sz w:val="18"/>
                <w:szCs w:val="18"/>
              </w:rPr>
              <w:t> </w:t>
            </w:r>
          </w:p>
        </w:tc>
        <w:tc>
          <w:tcPr>
            <w:tcW w:w="852"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 </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1025"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6"/>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 </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 </w:t>
            </w:r>
          </w:p>
        </w:tc>
      </w:tr>
      <w:tr>
        <w:trPr>
          <w:trHeight w:val="715"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承诺是否按时 履行</w:t>
            </w:r>
            <w:r>
              <w:rPr>
                <w:rFonts w:ascii="宋体" w:hAnsi="宋体" w:cs="宋体" w:eastAsia="宋体" w:hint="default"/>
                <w:sz w:val="18"/>
                <w:szCs w:val="18"/>
              </w:rPr>
              <w:t> </w:t>
            </w:r>
          </w:p>
        </w:tc>
        <w:tc>
          <w:tcPr>
            <w:tcW w:w="96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4"/>
        <w:spacing w:line="273" w:lineRule="auto"/>
        <w:ind w:left="713" w:right="1115"/>
        <w:jc w:val="left"/>
        <w:rPr>
          <w:rFonts w:ascii="宋体" w:hAnsi="宋体" w:cs="宋体" w:eastAsia="宋体" w:hint="default"/>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5"/>
          <w:szCs w:val="25"/>
        </w:rPr>
      </w:pPr>
    </w:p>
    <w:p>
      <w:pPr>
        <w:pStyle w:val="BodyText"/>
        <w:spacing w:line="240" w:lineRule="auto"/>
        <w:ind w:left="713" w:right="1115"/>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left="713" w:right="1115"/>
        <w:jc w:val="left"/>
        <w:rPr>
          <w:rFonts w:ascii="宋体" w:hAnsi="宋体" w:cs="宋体" w:eastAsia="宋体" w:hint="default"/>
          <w:b w:val="0"/>
          <w:bCs w:val="0"/>
        </w:rPr>
      </w:pPr>
      <w:r>
        <w:rPr/>
        <w:t>四、控股股东及其关联方对上市公司的非经营性占用资金情况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pStyle w:val="BodyText"/>
        <w:spacing w:line="439" w:lineRule="auto"/>
        <w:ind w:left="713" w:right="3682"/>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公司报告期不存在控股股东及其关联方对上市公司的非经营性占用资金。</w:t>
      </w:r>
      <w:r>
        <w:rPr>
          <w:rFonts w:ascii="宋体" w:hAnsi="宋体" w:cs="宋体" w:eastAsia="宋体" w:hint="default"/>
        </w:rPr>
        <w:t> </w:t>
      </w:r>
    </w:p>
    <w:p>
      <w:pPr>
        <w:spacing w:line="240" w:lineRule="auto" w:before="2"/>
        <w:rPr>
          <w:rFonts w:ascii="宋体" w:hAnsi="宋体" w:cs="宋体" w:eastAsia="宋体" w:hint="default"/>
          <w:sz w:val="16"/>
          <w:szCs w:val="16"/>
        </w:rPr>
      </w:pPr>
    </w:p>
    <w:p>
      <w:pPr>
        <w:pStyle w:val="Heading3"/>
        <w:spacing w:line="312" w:lineRule="exact"/>
        <w:ind w:left="713" w:right="1115"/>
        <w:jc w:val="left"/>
        <w:rPr>
          <w:rFonts w:ascii="宋体" w:hAnsi="宋体" w:cs="宋体" w:eastAsia="宋体" w:hint="default"/>
          <w:b w:val="0"/>
          <w:bCs w:val="0"/>
        </w:rPr>
      </w:pPr>
      <w:r>
        <w:rPr/>
        <w:t>五、董事会、监事会、独立董事（如有）对会计师事务所本报告期“非标准审计报告”的说</w:t>
      </w:r>
      <w:r>
        <w:rPr>
          <w:w w:val="99"/>
        </w:rPr>
        <w:t> </w:t>
      </w:r>
      <w:r>
        <w:rPr/>
        <w:t>明</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4"/>
          <w:szCs w:val="24"/>
        </w:rPr>
      </w:pPr>
    </w:p>
    <w:p>
      <w:pPr>
        <w:pStyle w:val="BodyText"/>
        <w:spacing w:line="240" w:lineRule="auto"/>
        <w:ind w:left="713" w:right="1115"/>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3"/>
        <w:spacing w:line="240" w:lineRule="auto"/>
        <w:ind w:left="713" w:right="1115"/>
        <w:jc w:val="left"/>
        <w:rPr>
          <w:rFonts w:ascii="宋体" w:hAnsi="宋体" w:cs="宋体" w:eastAsia="宋体" w:hint="default"/>
          <w:b w:val="0"/>
          <w:bCs w:val="0"/>
        </w:rPr>
      </w:pPr>
      <w:r>
        <w:rPr/>
        <w:t>六、与上年度财务报告相比，会计政策、会计估计和核算方法发生变化的情况说明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444" w:lineRule="auto"/>
        <w:ind w:left="1070" w:right="3682" w:hanging="358"/>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本报告期，因财务报表格式变更导致了列报披露变化，具体情况如下：</w:t>
      </w:r>
      <w:r>
        <w:rPr>
          <w:rFonts w:ascii="宋体" w:hAnsi="宋体" w:cs="宋体" w:eastAsia="宋体" w:hint="default"/>
        </w:rPr>
        <w:t> </w:t>
      </w:r>
    </w:p>
    <w:p>
      <w:pPr>
        <w:pStyle w:val="BodyText"/>
        <w:spacing w:line="316" w:lineRule="auto" w:before="41"/>
        <w:ind w:left="713" w:right="1130" w:firstLine="357"/>
        <w:jc w:val="both"/>
        <w:rPr>
          <w:rFonts w:ascii="宋体" w:hAnsi="宋体" w:cs="宋体" w:eastAsia="宋体" w:hint="default"/>
        </w:rPr>
      </w:pPr>
      <w:r>
        <w:rPr/>
        <w:t>财政部于</w:t>
      </w:r>
      <w:r>
        <w:rPr>
          <w:rFonts w:ascii="宋体" w:hAnsi="宋体" w:cs="宋体" w:eastAsia="宋体" w:hint="default"/>
        </w:rPr>
        <w:t>2018</w:t>
      </w:r>
      <w:r>
        <w:rPr/>
        <w:t>年</w:t>
      </w:r>
      <w:r>
        <w:rPr>
          <w:rFonts w:ascii="宋体" w:hAnsi="宋体" w:cs="宋体" w:eastAsia="宋体" w:hint="default"/>
        </w:rPr>
        <w:t>6</w:t>
      </w:r>
      <w:r>
        <w:rPr/>
        <w:t>月发布了《关于修订印发</w:t>
      </w:r>
      <w:r>
        <w:rPr>
          <w:rFonts w:ascii="宋体" w:hAnsi="宋体" w:cs="宋体" w:eastAsia="宋体" w:hint="default"/>
        </w:rPr>
        <w:t>2018</w:t>
      </w:r>
      <w:r>
        <w:rPr/>
        <w:t>年度一般企业财务报表格式的通知》（财会</w:t>
      </w:r>
      <w:r>
        <w:rPr>
          <w:rFonts w:ascii="宋体" w:hAnsi="宋体" w:cs="宋体" w:eastAsia="宋体" w:hint="default"/>
        </w:rPr>
        <w:t>[2018]15</w:t>
      </w:r>
      <w:r>
        <w:rPr/>
        <w:t>号），本公司根据 相关要求按照一般企业财务报表格式（适用于尚未执行新金融准则和新收入准则的企业）编制财务报表：（</w:t>
      </w:r>
      <w:r>
        <w:rPr>
          <w:rFonts w:ascii="宋体" w:hAnsi="宋体" w:cs="宋体" w:eastAsia="宋体" w:hint="default"/>
        </w:rPr>
        <w:t>1</w:t>
      </w:r>
      <w:r>
        <w:rPr/>
        <w:t>）原“应收票 据”和“应收账款”项目，合并为“应收票据及应收账款”项目；（</w:t>
      </w:r>
      <w:r>
        <w:rPr>
          <w:rFonts w:ascii="宋体" w:hAnsi="宋体" w:cs="宋体" w:eastAsia="宋体" w:hint="default"/>
        </w:rPr>
        <w:t>2</w:t>
      </w:r>
      <w:r>
        <w:rPr/>
        <w:t>）原“应收利息”、“应收股利”项目并入“其他应 </w:t>
      </w:r>
      <w:r>
        <w:rPr>
          <w:spacing w:val="-5"/>
        </w:rPr>
        <w:t>收款”项目列报；（</w:t>
      </w:r>
      <w:r>
        <w:rPr>
          <w:rFonts w:ascii="宋体" w:hAnsi="宋体" w:cs="宋体" w:eastAsia="宋体" w:hint="default"/>
          <w:spacing w:val="-5"/>
        </w:rPr>
        <w:t>3</w:t>
      </w:r>
      <w:r>
        <w:rPr>
          <w:spacing w:val="-5"/>
        </w:rPr>
        <w:t>）原“固定资产清理”项目并入“固定资产”项目中列报；（</w:t>
      </w:r>
      <w:r>
        <w:rPr>
          <w:rFonts w:ascii="宋体" w:hAnsi="宋体" w:cs="宋体" w:eastAsia="宋体" w:hint="default"/>
          <w:spacing w:val="-5"/>
        </w:rPr>
        <w:t>4</w:t>
      </w:r>
      <w:r>
        <w:rPr>
          <w:spacing w:val="-5"/>
        </w:rPr>
        <w:t>）原“工程物资”项目并入“在建工程”</w:t>
      </w:r>
      <w:r>
        <w:rPr>
          <w:spacing w:val="-77"/>
        </w:rPr>
        <w:t> </w:t>
      </w:r>
      <w:r>
        <w:rPr>
          <w:spacing w:val="-77"/>
        </w:rPr>
      </w:r>
      <w:r>
        <w:rPr>
          <w:spacing w:val="-5"/>
        </w:rPr>
        <w:t>项目中列报；（</w:t>
      </w:r>
      <w:r>
        <w:rPr>
          <w:rFonts w:ascii="宋体" w:hAnsi="宋体" w:cs="宋体" w:eastAsia="宋体" w:hint="default"/>
          <w:spacing w:val="-5"/>
        </w:rPr>
        <w:t>5</w:t>
      </w:r>
      <w:r>
        <w:rPr>
          <w:spacing w:val="-5"/>
        </w:rPr>
        <w:t>）原“应付票据”和“应付账款”项目，合并为“应付票据及应付账款”项目；（</w:t>
      </w:r>
      <w:r>
        <w:rPr>
          <w:rFonts w:ascii="宋体" w:hAnsi="宋体" w:cs="宋体" w:eastAsia="宋体" w:hint="default"/>
          <w:spacing w:val="-5"/>
        </w:rPr>
        <w:t>6</w:t>
      </w:r>
      <w:r>
        <w:rPr>
          <w:spacing w:val="-5"/>
        </w:rPr>
        <w:t>）原“应付利息”、“应</w:t>
      </w:r>
      <w:r>
        <w:rPr>
          <w:spacing w:val="-78"/>
        </w:rPr>
        <w:t> </w:t>
      </w:r>
      <w:r>
        <w:rPr>
          <w:spacing w:val="-78"/>
        </w:rPr>
      </w:r>
      <w:r>
        <w:rPr>
          <w:spacing w:val="-2"/>
        </w:rPr>
        <w:t>付股利”项目并入“其他应付款”项目列报；（</w:t>
      </w:r>
      <w:r>
        <w:rPr>
          <w:rFonts w:ascii="宋体" w:hAnsi="宋体" w:cs="宋体" w:eastAsia="宋体" w:hint="default"/>
          <w:spacing w:val="-2"/>
        </w:rPr>
        <w:t>7</w:t>
      </w:r>
      <w:r>
        <w:rPr>
          <w:spacing w:val="-2"/>
        </w:rPr>
        <w:t>）原“专项应付款”项目并入“长期应付款”项目中列报；（</w:t>
      </w:r>
      <w:r>
        <w:rPr>
          <w:rFonts w:ascii="宋体" w:hAnsi="宋体" w:cs="宋体" w:eastAsia="宋体" w:hint="default"/>
          <w:spacing w:val="-2"/>
        </w:rPr>
        <w:t>8</w:t>
      </w:r>
      <w:r>
        <w:rPr>
          <w:spacing w:val="-2"/>
        </w:rPr>
        <w:t>）进行研究</w:t>
      </w:r>
      <w:r>
        <w:rPr>
          <w:spacing w:val="-67"/>
        </w:rPr>
        <w:t> </w:t>
      </w:r>
      <w:r>
        <w:rPr>
          <w:spacing w:val="-67"/>
        </w:rPr>
      </w:r>
      <w:r>
        <w:rPr/>
        <w:t>与开发过程中发生的费用化支出，列示于“研发费用”项目，不再列示于“管理费用”项目；（</w:t>
      </w:r>
      <w:r>
        <w:rPr>
          <w:rFonts w:ascii="宋体" w:hAnsi="宋体" w:cs="宋体" w:eastAsia="宋体" w:hint="default"/>
        </w:rPr>
        <w:t>9</w:t>
      </w:r>
      <w:r>
        <w:rPr/>
        <w:t>）在财务费用项目下分拆 “利息费用”和“利息收入”明细项目；（</w:t>
      </w:r>
      <w:r>
        <w:rPr>
          <w:rFonts w:ascii="宋体" w:hAnsi="宋体" w:cs="宋体" w:eastAsia="宋体" w:hint="default"/>
        </w:rPr>
        <w:t>10</w:t>
      </w:r>
      <w:r>
        <w:rPr/>
        <w:t>）股东权益变动表中新增“设定受益计划变动额结转留存收益”项目。</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420" w:right="0"/>
        </w:sectPr>
      </w:pPr>
    </w:p>
    <w:p>
      <w:pPr>
        <w:spacing w:line="240" w:lineRule="auto" w:before="9"/>
        <w:rPr>
          <w:rFonts w:ascii="宋体" w:hAnsi="宋体" w:cs="宋体" w:eastAsia="宋体" w:hint="default"/>
          <w:sz w:val="25"/>
          <w:szCs w:val="25"/>
        </w:rPr>
      </w:pPr>
    </w:p>
    <w:p>
      <w:pPr>
        <w:pStyle w:val="BodyText"/>
        <w:spacing w:line="240" w:lineRule="auto" w:before="44"/>
        <w:ind w:left="510" w:right="1133"/>
        <w:jc w:val="left"/>
        <w:rPr>
          <w:rFonts w:ascii="宋体" w:hAnsi="宋体" w:cs="宋体" w:eastAsia="宋体" w:hint="default"/>
        </w:rPr>
      </w:pPr>
      <w:r>
        <w:rPr/>
        <w:t>本公司根据上述列报要求相应追溯重述了比较报表。</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spacing w:val="-2"/>
        </w:rPr>
        <w:t>由于上述要求，本期和比较期间财务报表的部分项目列报内容不同，但对本期和比较期间的本公司合并及归属于母公司</w:t>
      </w:r>
      <w:r>
        <w:rPr/>
        <w:t> 净利润和合并及归属于母公司股东权益无影响。</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right="1133"/>
        <w:jc w:val="left"/>
        <w:rPr>
          <w:rFonts w:ascii="宋体" w:hAnsi="宋体" w:cs="宋体" w:eastAsia="宋体" w:hint="default"/>
          <w:b w:val="0"/>
          <w:bCs w:val="0"/>
        </w:rPr>
      </w:pPr>
      <w:r>
        <w:rPr/>
        <w:t>七、报告期内发生重大会计差错更正需追溯重述的情况说明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公司报告期无重大会计差错更正需追溯重述的情况。</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right="1133"/>
        <w:jc w:val="left"/>
        <w:rPr>
          <w:rFonts w:ascii="宋体" w:hAnsi="宋体" w:cs="宋体" w:eastAsia="宋体" w:hint="default"/>
          <w:b w:val="0"/>
          <w:bCs w:val="0"/>
        </w:rPr>
      </w:pPr>
      <w:r>
        <w:rPr/>
        <w:t>八、与上年度财务报告相比，合并报表范围发生变化的情况说明</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150"/>
        <w:ind w:left="510" w:right="985" w:hanging="358"/>
        <w:jc w:val="left"/>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spacing w:val="-2"/>
        </w:rPr>
        <w:t>与上年度财务报告相比，本报告期新增纳入合并范围内的子公司</w:t>
      </w:r>
      <w:r>
        <w:rPr>
          <w:rFonts w:ascii="宋体" w:hAnsi="宋体" w:cs="宋体" w:eastAsia="宋体" w:hint="default"/>
          <w:spacing w:val="-2"/>
        </w:rPr>
        <w:t>4</w:t>
      </w:r>
      <w:r>
        <w:rPr>
          <w:spacing w:val="-2"/>
        </w:rPr>
        <w:t>家，不再纳入合并范围的子公司</w:t>
      </w:r>
      <w:r>
        <w:rPr>
          <w:rFonts w:ascii="宋体" w:hAnsi="宋体" w:cs="宋体" w:eastAsia="宋体" w:hint="default"/>
          <w:spacing w:val="-2"/>
        </w:rPr>
        <w:t>1</w:t>
      </w:r>
      <w:r>
        <w:rPr>
          <w:spacing w:val="-2"/>
        </w:rPr>
        <w:t>家。具体情况如下：</w:t>
      </w:r>
      <w:r>
        <w:rPr>
          <w:rFonts w:ascii="宋体" w:hAnsi="宋体" w:cs="宋体" w:eastAsia="宋体" w:hint="default"/>
        </w:rPr>
        <w:t> </w:t>
      </w:r>
      <w:r>
        <w:rPr>
          <w:rFonts w:ascii="宋体" w:hAnsi="宋体" w:cs="宋体" w:eastAsia="宋体" w:hint="default"/>
          <w:spacing w:val="-2"/>
        </w:rPr>
        <w:t>1</w:t>
      </w:r>
      <w:r>
        <w:rPr>
          <w:spacing w:val="-2"/>
        </w:rPr>
        <w:t>、经公司第七届董事会第八次会议、第七届董事会第十二次会议审议同意，通过定向增发</w:t>
      </w:r>
      <w:r>
        <w:rPr>
          <w:rFonts w:ascii="宋体" w:hAnsi="宋体" w:cs="宋体" w:eastAsia="宋体" w:hint="default"/>
          <w:spacing w:val="-2"/>
        </w:rPr>
        <w:t>+</w:t>
      </w:r>
      <w:r>
        <w:rPr>
          <w:spacing w:val="-2"/>
        </w:rPr>
        <w:t>表决权委托方式，完成并购</w:t>
      </w:r>
    </w:p>
    <w:p>
      <w:pPr>
        <w:pStyle w:val="BodyText"/>
        <w:spacing w:line="316" w:lineRule="auto" w:before="76"/>
        <w:ind w:right="1123"/>
        <w:jc w:val="left"/>
        <w:rPr>
          <w:rFonts w:ascii="宋体" w:hAnsi="宋体" w:cs="宋体" w:eastAsia="宋体" w:hint="default"/>
        </w:rPr>
      </w:pPr>
      <w:r>
        <w:rPr/>
        <w:t>红岭云（合计控制权比例为</w:t>
      </w:r>
      <w:r>
        <w:rPr>
          <w:rFonts w:ascii="宋体" w:hAnsi="宋体" w:cs="宋体" w:eastAsia="宋体" w:hint="default"/>
        </w:rPr>
        <w:t>51.69%</w:t>
      </w:r>
      <w:r>
        <w:rPr/>
        <w:t>），</w:t>
      </w:r>
      <w:r>
        <w:rPr>
          <w:rFonts w:ascii="宋体" w:hAnsi="宋体" w:cs="宋体" w:eastAsia="宋体" w:hint="default"/>
        </w:rPr>
        <w:t>2018</w:t>
      </w:r>
      <w:r>
        <w:rPr/>
        <w:t>年</w:t>
      </w:r>
      <w:r>
        <w:rPr>
          <w:rFonts w:ascii="宋体" w:hAnsi="宋体" w:cs="宋体" w:eastAsia="宋体" w:hint="default"/>
        </w:rPr>
        <w:t>8</w:t>
      </w:r>
      <w:r>
        <w:rPr/>
        <w:t>月底红岭云进行董事会改组，取得实际控制权，公司将红岭云于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 </w:t>
      </w:r>
      <w:r>
        <w:rPr/>
        <w:t>日纳入公司合并报表范围。</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rFonts w:ascii="宋体" w:hAnsi="宋体" w:cs="宋体" w:eastAsia="宋体" w:hint="default"/>
          <w:spacing w:val="-2"/>
        </w:rPr>
        <w:t>2</w:t>
      </w:r>
      <w:r>
        <w:rPr>
          <w:spacing w:val="-2"/>
        </w:rPr>
        <w:t>、经公司第七届董事会第十六次会议、</w:t>
      </w:r>
      <w:r>
        <w:rPr>
          <w:rFonts w:ascii="宋体" w:hAnsi="宋体" w:cs="宋体" w:eastAsia="宋体" w:hint="default"/>
          <w:spacing w:val="-2"/>
        </w:rPr>
        <w:t>2018</w:t>
      </w:r>
      <w:r>
        <w:rPr>
          <w:spacing w:val="-2"/>
        </w:rPr>
        <w:t>年第四次临时股东大会审议同意，通过定向增发</w:t>
      </w:r>
      <w:r>
        <w:rPr>
          <w:rFonts w:ascii="宋体" w:hAnsi="宋体" w:cs="宋体" w:eastAsia="宋体" w:hint="default"/>
          <w:spacing w:val="-2"/>
        </w:rPr>
        <w:t>+</w:t>
      </w:r>
      <w:r>
        <w:rPr>
          <w:spacing w:val="-2"/>
        </w:rPr>
        <w:t>表决权委托方式，完成并</w:t>
      </w:r>
      <w:r>
        <w:rPr/>
        <w:t> 购星立方（合计控制权比例为</w:t>
      </w:r>
      <w:r>
        <w:rPr>
          <w:rFonts w:ascii="宋体" w:hAnsi="宋体" w:cs="宋体" w:eastAsia="宋体" w:hint="default"/>
        </w:rPr>
        <w:t>72.7162%</w:t>
      </w:r>
      <w:r>
        <w:rPr/>
        <w:t>），</w:t>
      </w:r>
      <w:r>
        <w:rPr>
          <w:rFonts w:ascii="宋体" w:hAnsi="宋体" w:cs="宋体" w:eastAsia="宋体" w:hint="default"/>
        </w:rPr>
        <w:t>2018</w:t>
      </w:r>
      <w:r>
        <w:rPr/>
        <w:t>年</w:t>
      </w:r>
      <w:r>
        <w:rPr>
          <w:rFonts w:ascii="宋体" w:hAnsi="宋体" w:cs="宋体" w:eastAsia="宋体" w:hint="default"/>
        </w:rPr>
        <w:t>10</w:t>
      </w:r>
      <w:r>
        <w:rPr/>
        <w:t>月底星立方进行董事会改组，取得实际控制权，公司将星立方于</w:t>
      </w:r>
      <w:r>
        <w:rPr>
          <w:rFonts w:ascii="宋体" w:hAnsi="宋体" w:cs="宋体" w:eastAsia="宋体" w:hint="default"/>
        </w:rPr>
        <w:t>2018 </w:t>
      </w:r>
      <w:r>
        <w:rPr/>
        <w:t>年</w:t>
      </w:r>
      <w:r>
        <w:rPr>
          <w:rFonts w:ascii="宋体" w:hAnsi="宋体" w:cs="宋体" w:eastAsia="宋体" w:hint="default"/>
        </w:rPr>
        <w:t>11</w:t>
      </w:r>
      <w:r>
        <w:rPr/>
        <w:t>月</w:t>
      </w:r>
      <w:r>
        <w:rPr>
          <w:spacing w:val="-2"/>
        </w:rPr>
        <w:t> </w:t>
      </w:r>
      <w:r>
        <w:rPr>
          <w:rFonts w:ascii="宋体" w:hAnsi="宋体" w:cs="宋体" w:eastAsia="宋体" w:hint="default"/>
          <w:spacing w:val="-2"/>
        </w:rPr>
      </w:r>
      <w:r>
        <w:rPr>
          <w:rFonts w:ascii="宋体" w:hAnsi="宋体" w:cs="宋体" w:eastAsia="宋体" w:hint="default"/>
        </w:rPr>
        <w:t>1</w:t>
      </w:r>
      <w:r>
        <w:rPr/>
        <w:t>日纳入公司合并报表范围。</w:t>
      </w:r>
      <w:r>
        <w:rPr>
          <w:rFonts w:ascii="宋体" w:hAnsi="宋体" w:cs="宋体" w:eastAsia="宋体" w:hint="default"/>
        </w:rPr>
        <w:t> </w:t>
      </w:r>
    </w:p>
    <w:p>
      <w:pPr>
        <w:pStyle w:val="BodyText"/>
        <w:spacing w:line="316" w:lineRule="auto" w:before="139"/>
        <w:ind w:right="1216" w:firstLine="357"/>
        <w:jc w:val="left"/>
        <w:rPr>
          <w:rFonts w:ascii="宋体" w:hAnsi="宋体" w:cs="宋体" w:eastAsia="宋体" w:hint="default"/>
        </w:rPr>
      </w:pPr>
      <w:r>
        <w:rPr>
          <w:rFonts w:ascii="宋体" w:hAnsi="宋体" w:cs="宋体" w:eastAsia="宋体" w:hint="default"/>
        </w:rPr>
        <w:t>3</w:t>
      </w:r>
      <w:r>
        <w:rPr/>
        <w:t>、通过与行业优秀团队合资方式，合资设立南天新智慧（持股比例为</w:t>
      </w:r>
      <w:r>
        <w:rPr>
          <w:rFonts w:ascii="宋体" w:hAnsi="宋体" w:cs="宋体" w:eastAsia="宋体" w:hint="default"/>
        </w:rPr>
        <w:t>65%</w:t>
      </w:r>
      <w:r>
        <w:rPr/>
        <w:t>），为控股股东，公司将南天新智慧于</w:t>
      </w:r>
      <w:r>
        <w:rPr>
          <w:rFonts w:ascii="宋体" w:hAnsi="宋体" w:cs="宋体" w:eastAsia="宋体" w:hint="default"/>
        </w:rPr>
        <w:t>2018 </w:t>
      </w:r>
      <w:r>
        <w:rPr/>
        <w:t>年</w:t>
      </w:r>
      <w:r>
        <w:rPr>
          <w:rFonts w:ascii="宋体" w:hAnsi="宋体" w:cs="宋体" w:eastAsia="宋体" w:hint="default"/>
        </w:rPr>
        <w:t>5</w:t>
      </w:r>
      <w:r>
        <w:rPr/>
        <w:t>月</w:t>
      </w:r>
      <w:r>
        <w:rPr>
          <w:rFonts w:ascii="宋体" w:hAnsi="宋体" w:cs="宋体" w:eastAsia="宋体" w:hint="default"/>
        </w:rPr>
        <w:t>2</w:t>
      </w:r>
      <w:r>
        <w:rPr/>
        <w:t>日纳入公司合并报表范围。</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rFonts w:ascii="宋体" w:hAnsi="宋体" w:cs="宋体" w:eastAsia="宋体" w:hint="default"/>
          <w:spacing w:val="-4"/>
        </w:rPr>
        <w:t>4</w:t>
      </w:r>
      <w:r>
        <w:rPr>
          <w:spacing w:val="-4"/>
        </w:rPr>
        <w:t>、经公司第七届董事会第十五次会议审议同意，通过与行业优秀团队合资方式，合资设立南天智联（持股比例为</w:t>
      </w:r>
      <w:r>
        <w:rPr>
          <w:rFonts w:ascii="宋体" w:hAnsi="宋体" w:cs="宋体" w:eastAsia="宋体" w:hint="default"/>
          <w:spacing w:val="-4"/>
        </w:rPr>
        <w:t>51%</w:t>
      </w:r>
      <w:r>
        <w:rPr>
          <w:spacing w:val="-4"/>
        </w:rPr>
        <w:t>），</w:t>
      </w:r>
      <w:r>
        <w:rPr>
          <w:spacing w:val="-34"/>
        </w:rPr>
        <w:t> </w:t>
      </w:r>
      <w:r>
        <w:rPr/>
        <w:t>为控股股东，公司将南天智联于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17</w:t>
      </w:r>
      <w:r>
        <w:rPr/>
        <w:t>日纳入公司合并报表范围。</w:t>
      </w:r>
      <w:r>
        <w:rPr>
          <w:rFonts w:ascii="宋体" w:hAnsi="宋体" w:cs="宋体" w:eastAsia="宋体" w:hint="default"/>
        </w:rPr>
        <w:t> </w:t>
      </w:r>
    </w:p>
    <w:p>
      <w:pPr>
        <w:pStyle w:val="BodyText"/>
        <w:spacing w:line="316" w:lineRule="auto" w:before="139"/>
        <w:ind w:right="1126" w:firstLine="357"/>
        <w:jc w:val="left"/>
        <w:rPr>
          <w:rFonts w:ascii="宋体" w:hAnsi="宋体" w:cs="宋体" w:eastAsia="宋体" w:hint="default"/>
        </w:rPr>
      </w:pPr>
      <w:r>
        <w:rPr>
          <w:rFonts w:ascii="宋体" w:hAnsi="宋体" w:cs="宋体" w:eastAsia="宋体" w:hint="default"/>
        </w:rPr>
        <w:t>5</w:t>
      </w:r>
      <w:r>
        <w:rPr/>
        <w:t>、经公司第七届董事会第十六次会议审议，同意注销清算全资子公司重庆南天，重庆南天于</w:t>
      </w:r>
      <w:r>
        <w:rPr>
          <w:rFonts w:ascii="宋体" w:hAnsi="宋体" w:cs="宋体" w:eastAsia="宋体" w:hint="default"/>
        </w:rPr>
        <w:t>2018</w:t>
      </w:r>
      <w:r>
        <w:rPr/>
        <w:t>年</w:t>
      </w:r>
      <w:r>
        <w:rPr>
          <w:rFonts w:ascii="宋体" w:hAnsi="宋体" w:cs="宋体" w:eastAsia="宋体" w:hint="default"/>
        </w:rPr>
        <w:t>12</w:t>
      </w:r>
      <w:r>
        <w:rPr/>
        <w:t>月完成工商注销 登记手续，公司将重庆南天不再纳入公司合并报表范围。</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right="1133"/>
        <w:jc w:val="left"/>
        <w:rPr>
          <w:rFonts w:ascii="宋体" w:hAnsi="宋体" w:cs="宋体" w:eastAsia="宋体" w:hint="default"/>
          <w:b w:val="0"/>
          <w:bCs w:val="0"/>
        </w:rPr>
      </w:pPr>
      <w:r>
        <w:rPr/>
        <w:t>九、聘任、解聘会计师事务所情况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现聘任的会计师事务所</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r>
              <w:rPr>
                <w:rFonts w:ascii="宋体" w:hAnsi="宋体" w:cs="宋体" w:eastAsia="宋体" w:hint="default"/>
                <w:sz w:val="18"/>
                <w:szCs w:val="18"/>
              </w:rPr>
              <w:t> </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 </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杨漫辉、雷小兵</w:t>
            </w:r>
            <w:r>
              <w:rPr>
                <w:rFonts w:ascii="宋体" w:hAnsi="宋体" w:cs="宋体" w:eastAsia="宋体" w:hint="default"/>
                <w:sz w:val="18"/>
                <w:szCs w:val="18"/>
              </w:rPr>
              <w:t> </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r>
              <w:rPr>
                <w:rFonts w:ascii="宋体" w:hAnsi="宋体" w:cs="宋体" w:eastAsia="宋体" w:hint="default"/>
                <w:sz w:val="18"/>
                <w:szCs w:val="18"/>
              </w:rPr>
              <w:t> </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当期是否改聘会计师事务所</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5486"/>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聘请内部控制审计会计师事务所、财务顾问或保荐人情况</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r>
        <w:rPr/>
        <w:pict>
          <v:group style="position:absolute;margin-left:432.700012pt;margin-top:449.599976pt;width:40.7pt;height:206.8pt;mso-position-horizontal-relative:page;mso-position-vertical-relative:page;z-index:-1060144" coordorigin="8654,8992" coordsize="814,4136">
            <v:group style="position:absolute;left:8654;top:8992;width:814;height:4136" coordorigin="8654,8992" coordsize="814,4136">
              <v:shape style="position:absolute;left:8654;top:8992;width:814;height:4136" coordorigin="8654,8992" coordsize="814,4136" path="m8654,13128l9468,13128,9468,8992,8654,8992,8654,13128xe" filled="true" fillcolor="#ffffff" stroked="false">
                <v:path arrowok="t"/>
                <v:fill type="solid"/>
              </v:shape>
            </v:group>
            <v:group style="position:absolute;left:8678;top:10708;width:768;height:351" coordorigin="8678,10708" coordsize="768,351">
              <v:shape style="position:absolute;left:8678;top:10708;width:768;height:351" coordorigin="8678,10708" coordsize="768,351" path="m8678,11058l9446,11058,9446,10708,8678,10708,8678,11058xe" filled="true" fillcolor="#ffffff" stroked="false">
                <v:path arrowok="t"/>
                <v:fill type="solid"/>
              </v:shape>
            </v:group>
            <v:group style="position:absolute;left:8678;top:11058;width:768;height:353" coordorigin="8678,11058" coordsize="768,353">
              <v:shape style="position:absolute;left:8678;top:11058;width:768;height:353" coordorigin="8678,11058" coordsize="768,353" path="m8678,11411l9446,11411,9446,11058,8678,11058,8678,11411xe" filled="true" fillcolor="#ffffff" stroked="false">
                <v:path arrowok="t"/>
                <v:fill type="solid"/>
              </v:shape>
            </v:group>
            <w10:wrap type="none"/>
          </v:group>
        </w:pict>
      </w:r>
    </w:p>
    <w:p>
      <w:pPr>
        <w:pStyle w:val="Heading3"/>
        <w:spacing w:line="240" w:lineRule="auto" w:before="26"/>
        <w:ind w:left="573" w:right="6"/>
        <w:jc w:val="left"/>
        <w:rPr>
          <w:rFonts w:ascii="宋体" w:hAnsi="宋体" w:cs="宋体" w:eastAsia="宋体" w:hint="default"/>
          <w:b w:val="0"/>
          <w:bCs w:val="0"/>
        </w:rPr>
      </w:pPr>
      <w:r>
        <w:rPr/>
        <w:t>十、年度报告披露后面临暂停上市和终止上市情况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6"/>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left="573" w:right="6"/>
        <w:jc w:val="left"/>
        <w:rPr>
          <w:rFonts w:ascii="宋体" w:hAnsi="宋体" w:cs="宋体" w:eastAsia="宋体" w:hint="default"/>
          <w:b w:val="0"/>
          <w:bCs w:val="0"/>
        </w:rPr>
      </w:pPr>
      <w:r>
        <w:rPr/>
        <w:t>十一、破产重整相关事项</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439" w:lineRule="auto"/>
        <w:ind w:left="573" w:right="638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公司报告期未发生破产重整相关事项。</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left="573" w:right="6"/>
        <w:jc w:val="left"/>
        <w:rPr>
          <w:rFonts w:ascii="宋体" w:hAnsi="宋体" w:cs="宋体" w:eastAsia="宋体" w:hint="default"/>
          <w:b w:val="0"/>
          <w:bCs w:val="0"/>
        </w:rPr>
      </w:pPr>
      <w:r>
        <w:rPr/>
        <w:t>十二、重大诉讼、仲裁事项</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ind w:left="573" w:right="6"/>
        <w:jc w:val="left"/>
        <w:rPr>
          <w:rFonts w:ascii="宋体" w:hAnsi="宋体" w:cs="宋体" w:eastAsia="宋体" w:hint="default"/>
        </w:rPr>
      </w:pPr>
      <w:r>
        <w:rPr/>
        <w:pict>
          <v:shape style="position:absolute;margin-left:153.951004pt;margin-top:88.541733pt;width:51.45pt;height:113.3pt;mso-position-horizontal-relative:page;mso-position-vertical-relative:paragraph;z-index:-10601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纷，</w:t>
                  </w:r>
                </w:p>
              </w:txbxContent>
            </v:textbox>
            <w10:wrap type="none"/>
          </v:shape>
        </w:pict>
      </w:r>
      <w:r>
        <w:rPr/>
        <w:pict>
          <v:group style="position:absolute;margin-left:169.130005pt;margin-top:88.541733pt;width:36.25pt;height:320.6pt;mso-position-horizontal-relative:page;mso-position-vertical-relative:paragraph;z-index:-1060168" coordorigin="3383,1771" coordsize="725,6412">
            <v:group style="position:absolute;left:3383;top:1771;width:725;height:2266" coordorigin="3383,1771" coordsize="725,2266">
              <v:shape style="position:absolute;left:3383;top:1771;width:725;height:2266" coordorigin="3383,1771" coordsize="725,2266" path="m3383,4037l4107,4037,4107,1771,3383,1771,3383,4037xe" filled="true" fillcolor="#ffffff" stroked="false">
                <v:path arrowok="t"/>
                <v:fill type="solid"/>
              </v:shape>
            </v:group>
            <v:group style="position:absolute;left:3404;top:2707;width:680;height:394" coordorigin="3404,2707" coordsize="680,394">
              <v:shape style="position:absolute;left:3404;top:2707;width:680;height:394" coordorigin="3404,2707" coordsize="680,394" path="m3404,3100l4083,3100,4083,2707,3404,2707,3404,3100xe" filled="true" fillcolor="#ffffff" stroked="false">
                <v:path arrowok="t"/>
                <v:fill type="solid"/>
              </v:shape>
            </v:group>
            <v:group style="position:absolute;left:3383;top:4047;width:725;height:4136" coordorigin="3383,4047" coordsize="725,4136">
              <v:shape style="position:absolute;left:3383;top:4047;width:725;height:4136" coordorigin="3383,4047" coordsize="725,4136" path="m3383,8182l4107,8182,4107,4047,3383,4047,3383,8182xe" filled="true" fillcolor="#ffffff" stroked="false">
                <v:path arrowok="t"/>
                <v:fill type="solid"/>
              </v:shape>
            </v:group>
            <v:group style="position:absolute;left:3404;top:5918;width:680;height:392" coordorigin="3404,5918" coordsize="680,392">
              <v:shape style="position:absolute;left:3404;top:5918;width:680;height:392" coordorigin="3404,5918" coordsize="680,392" path="m3404,6310l4083,6310,4083,5918,3404,5918,3404,6310xe" filled="true" fillcolor="#ffffff" stroked="false">
                <v:path arrowok="t"/>
                <v:fill type="solid"/>
              </v:shape>
            </v:group>
            <w10:wrap type="none"/>
          </v:group>
        </w:pict>
      </w: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694"/>
        <w:gridCol w:w="70"/>
        <w:gridCol w:w="664"/>
        <w:gridCol w:w="569"/>
        <w:gridCol w:w="2552"/>
        <w:gridCol w:w="1417"/>
        <w:gridCol w:w="826"/>
        <w:gridCol w:w="850"/>
        <w:gridCol w:w="902"/>
      </w:tblGrid>
      <w:tr>
        <w:trPr>
          <w:trHeight w:val="1337"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6"/>
              <w:jc w:val="both"/>
              <w:rPr>
                <w:rFonts w:ascii="宋体" w:hAnsi="宋体" w:cs="宋体" w:eastAsia="宋体" w:hint="default"/>
                <w:sz w:val="18"/>
                <w:szCs w:val="18"/>
              </w:rPr>
            </w:pPr>
            <w:r>
              <w:rPr>
                <w:rFonts w:ascii="宋体" w:hAnsi="宋体" w:cs="宋体" w:eastAsia="宋体" w:hint="default"/>
                <w:sz w:val="18"/>
                <w:szCs w:val="18"/>
              </w:rPr>
              <w:t>是否 形成 预计 负债</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5"/>
              <w:ind w:left="254" w:right="10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43" w:firstLine="60"/>
              <w:jc w:val="both"/>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日，公司控股子公</w:t>
            </w:r>
            <w:r>
              <w:rPr>
                <w:rFonts w:ascii="宋体" w:hAnsi="宋体" w:cs="宋体" w:eastAsia="宋体" w:hint="default"/>
                <w:sz w:val="18"/>
                <w:szCs w:val="18"/>
              </w:rPr>
              <w:t> 司北信工与康联医药集团有限责 任公司签署了编号为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A201310248 </w:t>
            </w:r>
            <w:r>
              <w:rPr>
                <w:rFonts w:ascii="宋体" w:hAnsi="宋体" w:cs="宋体" w:eastAsia="宋体" w:hint="default"/>
                <w:spacing w:val="-12"/>
                <w:sz w:val="18"/>
                <w:szCs w:val="18"/>
              </w:rPr>
              <w:t>的《购销合同》，因买卖合同纠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北信工作为原告，起诉康联医药集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团有限责任公司，已经北京市西城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区人民法院立案开庭审理。</w:t>
            </w:r>
          </w:p>
        </w:tc>
        <w:tc>
          <w:tcPr>
            <w:tcW w:w="70" w:type="dxa"/>
            <w:tcBorders>
              <w:top w:val="single" w:sz="4" w:space="0" w:color="000000"/>
              <w:left w:val="single" w:sz="4" w:space="0" w:color="000000"/>
              <w:bottom w:val="single" w:sz="4" w:space="0" w:color="000000"/>
              <w:right w:val="nil" w:sz="6" w:space="0" w:color="auto"/>
            </w:tcBorders>
          </w:tcPr>
          <w:p>
            <w:pPr/>
          </w:p>
        </w:tc>
        <w:tc>
          <w:tcPr>
            <w:tcW w:w="6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1,105.24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日，北信工收到</w:t>
            </w:r>
          </w:p>
          <w:p>
            <w:pPr>
              <w:pStyle w:val="TableParagraph"/>
              <w:spacing w:line="309" w:lineRule="auto" w:before="63"/>
              <w:ind w:left="23" w:right="173"/>
              <w:jc w:val="both"/>
              <w:rPr>
                <w:rFonts w:ascii="宋体" w:hAnsi="宋体" w:cs="宋体" w:eastAsia="宋体" w:hint="default"/>
                <w:sz w:val="18"/>
                <w:szCs w:val="18"/>
              </w:rPr>
            </w:pPr>
            <w:r>
              <w:rPr>
                <w:rFonts w:ascii="宋体" w:hAnsi="宋体" w:cs="宋体" w:eastAsia="宋体" w:hint="default"/>
                <w:sz w:val="18"/>
                <w:szCs w:val="18"/>
              </w:rPr>
              <w:t>《北京市西城区人民法院民事 判决书（</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民初 </w:t>
            </w:r>
            <w:r>
              <w:rPr>
                <w:rFonts w:ascii="Times New Roman" w:hAnsi="Times New Roman" w:cs="Times New Roman" w:eastAsia="Times New Roman" w:hint="default"/>
                <w:spacing w:val="-1"/>
                <w:sz w:val="18"/>
                <w:szCs w:val="18"/>
              </w:rPr>
              <w:t>18506</w:t>
            </w:r>
            <w:r>
              <w:rPr>
                <w:rFonts w:ascii="Times New Roman" w:hAnsi="Times New Roman" w:cs="Times New Roman" w:eastAsia="Times New Roman" w:hint="default"/>
                <w:spacing w:val="6"/>
                <w:sz w:val="18"/>
                <w:szCs w:val="18"/>
              </w:rPr>
              <w:t> </w:t>
            </w:r>
            <w:r>
              <w:rPr>
                <w:rFonts w:ascii="宋体" w:hAnsi="宋体" w:cs="宋体" w:eastAsia="宋体" w:hint="default"/>
                <w:spacing w:val="-31"/>
                <w:sz w:val="18"/>
                <w:szCs w:val="18"/>
              </w:rPr>
              <w:t>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鉴于该案件尚未 </w:t>
            </w:r>
            <w:r>
              <w:rPr>
                <w:rFonts w:ascii="宋体" w:hAnsi="宋体" w:cs="宋体" w:eastAsia="宋体" w:hint="default"/>
                <w:spacing w:val="-10"/>
                <w:sz w:val="18"/>
                <w:szCs w:val="18"/>
              </w:rPr>
              <w:t>履行完毕，尚无法</w:t>
            </w:r>
            <w:r>
              <w:rPr>
                <w:rFonts w:ascii="宋体" w:hAnsi="宋体" w:cs="宋体" w:eastAsia="宋体" w:hint="default"/>
                <w:sz w:val="18"/>
                <w:szCs w:val="18"/>
              </w:rPr>
              <w:t> 准确判断本次诉 讼案件的进展情 况对公司本期利 润或期后利润的 影响金额。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67"/>
              <w:jc w:val="left"/>
              <w:rPr>
                <w:rFonts w:ascii="宋体" w:hAnsi="宋体" w:cs="宋体" w:eastAsia="宋体" w:hint="default"/>
                <w:sz w:val="18"/>
                <w:szCs w:val="18"/>
              </w:rPr>
            </w:pPr>
            <w:r>
              <w:rPr>
                <w:rFonts w:ascii="宋体" w:hAnsi="宋体" w:cs="宋体" w:eastAsia="宋体" w:hint="default"/>
                <w:sz w:val="18"/>
                <w:szCs w:val="18"/>
              </w:rPr>
              <w:t>一审判 决，该案 正在强制 执行程序 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24"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5">
              <w:r>
                <w:rPr>
                  <w:rFonts w:ascii="Times New Roman" w:hAnsi="Times New Roman" w:cs="Times New Roman" w:eastAsia="Times New Roman" w:hint="default"/>
                  <w:sz w:val="18"/>
                  <w:szCs w:val="18"/>
                </w:rPr>
                <w:t>http://www</w:t>
              </w:r>
            </w:hyperlink>
          </w:p>
          <w:p>
            <w:pPr>
              <w:pStyle w:val="TableParagraph"/>
              <w:spacing w:line="362" w:lineRule="auto" w:before="23"/>
              <w:ind w:left="24" w:right="146"/>
              <w:jc w:val="left"/>
              <w:rPr>
                <w:rFonts w:ascii="Times New Roman" w:hAnsi="Times New Roman" w:cs="Times New Roman" w:eastAsia="Times New Roman" w:hint="default"/>
                <w:sz w:val="18"/>
                <w:szCs w:val="18"/>
              </w:rPr>
            </w:pPr>
            <w:r>
              <w:rPr>
                <w:rFonts w:ascii="Times New Roman"/>
                <w:sz w:val="18"/>
              </w:rPr>
              <w:t>.cninfo.co m.cn</w:t>
            </w:r>
          </w:p>
        </w:tc>
      </w:tr>
      <w:tr>
        <w:trPr>
          <w:trHeight w:val="414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年参股设立了云南佳</w:t>
            </w:r>
          </w:p>
          <w:p>
            <w:pPr>
              <w:pStyle w:val="TableParagraph"/>
              <w:spacing w:line="314" w:lineRule="auto" w:before="60"/>
              <w:ind w:left="24" w:right="-40"/>
              <w:jc w:val="left"/>
              <w:rPr>
                <w:rFonts w:ascii="宋体" w:hAnsi="宋体" w:cs="宋体" w:eastAsia="宋体" w:hint="default"/>
                <w:sz w:val="18"/>
                <w:szCs w:val="18"/>
              </w:rPr>
            </w:pPr>
            <w:r>
              <w:rPr>
                <w:rFonts w:ascii="宋体" w:hAnsi="宋体" w:cs="宋体" w:eastAsia="宋体" w:hint="default"/>
                <w:spacing w:val="-12"/>
                <w:sz w:val="18"/>
                <w:szCs w:val="18"/>
              </w:rPr>
              <w:t>程，主营税控机，注册资本为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5"/>
                <w:sz w:val="18"/>
                <w:szCs w:val="18"/>
              </w:rPr>
              <w:t>万元，公司持有其</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的股权。因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营改增导致云南佳程业务停滞，且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与其大股东长沙高新开发区佳程 科技有限公司对其是否持续经营， </w:t>
            </w:r>
            <w:r>
              <w:rPr>
                <w:rFonts w:ascii="宋体" w:hAnsi="宋体" w:cs="宋体" w:eastAsia="宋体" w:hint="default"/>
                <w:spacing w:val="-5"/>
                <w:sz w:val="18"/>
                <w:szCs w:val="18"/>
              </w:rPr>
              <w:t>无法达成一致意见，为保护公司和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股东利益，南天信息向昆明市中级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人民法院起诉参股公司云南佳程， </w:t>
            </w:r>
            <w:r>
              <w:rPr>
                <w:rFonts w:ascii="宋体" w:hAnsi="宋体" w:cs="宋体" w:eastAsia="宋体" w:hint="default"/>
                <w:spacing w:val="-5"/>
                <w:sz w:val="18"/>
                <w:szCs w:val="18"/>
              </w:rPr>
              <w:t>请求解散该公司。该案已由昆明市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中级人民法院于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5"/>
                <w:sz w:val="18"/>
                <w:szCs w:val="18"/>
              </w:rPr>
              <w:t>受理立案，截至目前上述案件暂未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开庭审理。</w:t>
            </w:r>
          </w:p>
        </w:tc>
        <w:tc>
          <w:tcPr>
            <w:tcW w:w="734" w:type="dxa"/>
            <w:gridSpan w:val="2"/>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3" w:right="19"/>
              <w:jc w:val="left"/>
              <w:rPr>
                <w:rFonts w:ascii="宋体" w:hAnsi="宋体" w:cs="宋体" w:eastAsia="宋体" w:hint="default"/>
                <w:sz w:val="18"/>
                <w:szCs w:val="18"/>
              </w:rPr>
            </w:pPr>
            <w:r>
              <w:rPr>
                <w:rFonts w:ascii="宋体" w:hAnsi="宋体" w:cs="宋体" w:eastAsia="宋体" w:hint="default"/>
                <w:sz w:val="18"/>
                <w:szCs w:val="18"/>
              </w:rPr>
              <w:t>已由昆明市中级人民法院于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日受理立案，截至</w:t>
            </w:r>
            <w:r>
              <w:rPr>
                <w:rFonts w:ascii="宋体" w:hAnsi="宋体" w:cs="宋体" w:eastAsia="宋体" w:hint="default"/>
                <w:sz w:val="18"/>
                <w:szCs w:val="18"/>
              </w:rPr>
              <w:t> 目前上述案件暂未开庭审理。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0"/>
              <w:jc w:val="left"/>
              <w:rPr>
                <w:rFonts w:ascii="宋体" w:hAnsi="宋体" w:cs="宋体" w:eastAsia="宋体" w:hint="default"/>
                <w:sz w:val="18"/>
                <w:szCs w:val="18"/>
              </w:rPr>
            </w:pPr>
            <w:r>
              <w:rPr>
                <w:rFonts w:ascii="宋体" w:hAnsi="宋体" w:cs="宋体" w:eastAsia="宋体" w:hint="default"/>
                <w:sz w:val="18"/>
                <w:szCs w:val="18"/>
              </w:rPr>
              <w:t>鉴于该案件暂未 </w:t>
            </w:r>
            <w:r>
              <w:rPr>
                <w:rFonts w:ascii="宋体" w:hAnsi="宋体" w:cs="宋体" w:eastAsia="宋体" w:hint="default"/>
                <w:spacing w:val="-10"/>
                <w:sz w:val="18"/>
                <w:szCs w:val="18"/>
              </w:rPr>
              <w:t>开庭审理，暂时无</w:t>
            </w:r>
            <w:r>
              <w:rPr>
                <w:rFonts w:ascii="宋体" w:hAnsi="宋体" w:cs="宋体" w:eastAsia="宋体" w:hint="default"/>
                <w:sz w:val="18"/>
                <w:szCs w:val="18"/>
              </w:rPr>
              <w:t> 法预计本次诉讼 对公司的利润或 期后利润的影响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26" w:right="67"/>
              <w:jc w:val="left"/>
              <w:rPr>
                <w:rFonts w:ascii="宋体" w:hAnsi="宋体" w:cs="宋体" w:eastAsia="宋体" w:hint="default"/>
                <w:sz w:val="18"/>
                <w:szCs w:val="18"/>
              </w:rPr>
            </w:pPr>
            <w:r>
              <w:rPr>
                <w:rFonts w:ascii="宋体" w:hAnsi="宋体" w:cs="宋体" w:eastAsia="宋体" w:hint="default"/>
                <w:sz w:val="18"/>
                <w:szCs w:val="18"/>
              </w:rPr>
              <w:t>暂未开庭 审理</w:t>
            </w: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19"/>
              <w:ind w:left="24"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5">
              <w:r>
                <w:rPr>
                  <w:rFonts w:ascii="Times New Roman" w:hAnsi="Times New Roman" w:cs="Times New Roman" w:eastAsia="Times New Roman" w:hint="default"/>
                  <w:sz w:val="18"/>
                  <w:szCs w:val="18"/>
                </w:rPr>
                <w:t>http://www</w:t>
              </w:r>
            </w:hyperlink>
          </w:p>
          <w:p>
            <w:pPr>
              <w:pStyle w:val="TableParagraph"/>
              <w:spacing w:line="362" w:lineRule="auto" w:before="23"/>
              <w:ind w:left="24" w:right="146"/>
              <w:jc w:val="left"/>
              <w:rPr>
                <w:rFonts w:ascii="Times New Roman" w:hAnsi="Times New Roman" w:cs="Times New Roman" w:eastAsia="Times New Roman" w:hint="default"/>
                <w:sz w:val="18"/>
                <w:szCs w:val="18"/>
              </w:rPr>
            </w:pPr>
            <w:r>
              <w:rPr>
                <w:rFonts w:ascii="Times New Roman"/>
                <w:sz w:val="18"/>
              </w:rPr>
              <w:t>.cninfo.co m.cn</w:t>
            </w:r>
          </w:p>
        </w:tc>
      </w:tr>
      <w:tr>
        <w:trPr>
          <w:trHeight w:val="223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沈阳远大铝业工程有限公司与北 </w:t>
            </w:r>
            <w:r>
              <w:rPr>
                <w:rFonts w:ascii="宋体" w:hAnsi="宋体" w:cs="宋体" w:eastAsia="宋体" w:hint="default"/>
                <w:spacing w:val="-5"/>
                <w:sz w:val="18"/>
                <w:szCs w:val="18"/>
              </w:rPr>
              <w:t>京海淀区南天电脑系统公司【该公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日被公司控股 </w:t>
            </w:r>
            <w:r>
              <w:rPr>
                <w:rFonts w:ascii="宋体" w:hAnsi="宋体" w:cs="宋体" w:eastAsia="宋体" w:hint="default"/>
                <w:spacing w:val="-5"/>
                <w:sz w:val="18"/>
                <w:szCs w:val="18"/>
              </w:rPr>
              <w:t>子公司北信工吸收合并】签订了一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份《北京市建筑工程施工合同》，</w:t>
            </w:r>
            <w:r>
              <w:rPr>
                <w:rFonts w:ascii="宋体" w:hAnsi="宋体" w:cs="宋体" w:eastAsia="宋体" w:hint="default"/>
                <w:sz w:val="18"/>
                <w:szCs w:val="18"/>
              </w:rPr>
              <w:t> 系统公司已经以支票履行了相关 </w:t>
            </w:r>
            <w:r>
              <w:rPr>
                <w:rFonts w:ascii="宋体" w:hAnsi="宋体" w:cs="宋体" w:eastAsia="宋体" w:hint="default"/>
                <w:spacing w:val="-5"/>
                <w:sz w:val="18"/>
                <w:szCs w:val="18"/>
              </w:rPr>
              <w:t>付款义务，沈阳铝业认为系统公司</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562.3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北信工收到《沈阳市浑南区人民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法院传票》（</w:t>
            </w: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辽</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0112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民初</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字第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浑南区人民</w:t>
            </w:r>
            <w:r>
              <w:rPr>
                <w:rFonts w:ascii="宋体" w:hAnsi="宋体" w:cs="宋体" w:eastAsia="宋体" w:hint="default"/>
                <w:spacing w:val="-3"/>
                <w:sz w:val="18"/>
                <w:szCs w:val="18"/>
              </w:rPr>
              <w:t>法</w:t>
            </w:r>
            <w:r>
              <w:rPr>
                <w:rFonts w:ascii="宋体" w:hAnsi="宋体" w:cs="宋体" w:eastAsia="宋体" w:hint="default"/>
                <w:sz w:val="18"/>
                <w:szCs w:val="18"/>
              </w:rPr>
              <w:t>院</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日开庭审 </w:t>
            </w:r>
            <w:r>
              <w:rPr>
                <w:rFonts w:ascii="宋体" w:hAnsi="宋体" w:cs="宋体" w:eastAsia="宋体" w:hint="default"/>
                <w:spacing w:val="-2"/>
                <w:sz w:val="18"/>
                <w:szCs w:val="18"/>
              </w:rPr>
              <w:t>理此案。北信工收到《沈阳市浑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南区人民法院民事裁定书》</w:t>
            </w:r>
          </w:p>
          <w:p>
            <w:pPr>
              <w:pStyle w:val="TableParagraph"/>
              <w:spacing w:line="240" w:lineRule="auto" w:before="24"/>
              <w:ind w:left="23" w:right="-2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辽</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民</w:t>
            </w:r>
            <w:r>
              <w:rPr>
                <w:rFonts w:ascii="宋体" w:hAnsi="宋体" w:cs="宋体" w:eastAsia="宋体" w:hint="default"/>
                <w:sz w:val="18"/>
                <w:szCs w:val="18"/>
              </w:rPr>
              <w:t>初</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鉴于该案件已开 </w:t>
            </w:r>
            <w:r>
              <w:rPr>
                <w:rFonts w:ascii="宋体" w:hAnsi="宋体" w:cs="宋体" w:eastAsia="宋体" w:hint="default"/>
                <w:spacing w:val="-10"/>
                <w:sz w:val="18"/>
                <w:szCs w:val="18"/>
              </w:rPr>
              <w:t>庭审理，但尚未作</w:t>
            </w:r>
            <w:r>
              <w:rPr>
                <w:rFonts w:ascii="宋体" w:hAnsi="宋体" w:cs="宋体" w:eastAsia="宋体" w:hint="default"/>
                <w:sz w:val="18"/>
                <w:szCs w:val="18"/>
              </w:rPr>
              <w:t> </w:t>
            </w:r>
            <w:r>
              <w:rPr>
                <w:rFonts w:ascii="宋体" w:hAnsi="宋体" w:cs="宋体" w:eastAsia="宋体" w:hint="default"/>
                <w:spacing w:val="-10"/>
                <w:sz w:val="18"/>
                <w:szCs w:val="18"/>
              </w:rPr>
              <w:t>出判决，暂时无法</w:t>
            </w:r>
            <w:r>
              <w:rPr>
                <w:rFonts w:ascii="宋体" w:hAnsi="宋体" w:cs="宋体" w:eastAsia="宋体" w:hint="default"/>
                <w:sz w:val="18"/>
                <w:szCs w:val="18"/>
              </w:rPr>
              <w:t> 预计本次诉讼对 公司的利润或期 后利润的影响。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6" w:right="67"/>
              <w:jc w:val="both"/>
              <w:rPr>
                <w:rFonts w:ascii="宋体" w:hAnsi="宋体" w:cs="宋体" w:eastAsia="宋体" w:hint="default"/>
                <w:sz w:val="18"/>
                <w:szCs w:val="18"/>
              </w:rPr>
            </w:pPr>
            <w:r>
              <w:rPr>
                <w:rFonts w:ascii="宋体" w:hAnsi="宋体" w:cs="宋体" w:eastAsia="宋体" w:hint="default"/>
                <w:sz w:val="18"/>
                <w:szCs w:val="18"/>
              </w:rPr>
              <w:t>已开庭审 理，但尚 未作出判 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38" w:lineRule="auto"/>
              <w:ind w:left="24"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5">
              <w:r>
                <w:rPr>
                  <w:rFonts w:ascii="Times New Roman" w:hAnsi="Times New Roman" w:cs="Times New Roman" w:eastAsia="Times New Roman" w:hint="default"/>
                  <w:sz w:val="18"/>
                  <w:szCs w:val="18"/>
                </w:rPr>
                <w:t>http://www</w:t>
              </w:r>
            </w:hyperlink>
          </w:p>
          <w:p>
            <w:pPr>
              <w:pStyle w:val="TableParagraph"/>
              <w:spacing w:line="362" w:lineRule="auto" w:before="23"/>
              <w:ind w:left="24" w:right="146"/>
              <w:jc w:val="left"/>
              <w:rPr>
                <w:rFonts w:ascii="Times New Roman" w:hAnsi="Times New Roman" w:cs="Times New Roman" w:eastAsia="Times New Roman" w:hint="default"/>
                <w:sz w:val="18"/>
                <w:szCs w:val="18"/>
              </w:rPr>
            </w:pPr>
            <w:r>
              <w:rPr>
                <w:rFonts w:ascii="Times New Roman"/>
                <w:sz w:val="18"/>
              </w:rPr>
              <w:t>.cninfo.co m.cn</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79" w:top="1060" w:bottom="1160" w:left="560" w:right="0"/>
        </w:sectPr>
      </w:pPr>
    </w:p>
    <w:p>
      <w:pPr>
        <w:spacing w:line="240" w:lineRule="auto" w:before="2"/>
        <w:rPr>
          <w:rFonts w:ascii="宋体" w:hAnsi="宋体" w:cs="宋体" w:eastAsia="宋体" w:hint="default"/>
          <w:sz w:val="28"/>
          <w:szCs w:val="28"/>
        </w:rPr>
      </w:pPr>
    </w:p>
    <w:p>
      <w:pPr>
        <w:spacing w:line="2878" w:lineRule="exact"/>
        <w:ind w:left="116"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527.65pt;height:143.9pt;mso-position-horizontal-relative:char;mso-position-vertical-relative:line" coordorigin="0,0" coordsize="10553,2878">
            <v:group style="position:absolute;left:2706;top:14;width:725;height:2850" coordorigin="2706,14" coordsize="725,2850">
              <v:shape style="position:absolute;left:2706;top:14;width:725;height:2850" coordorigin="2706,14" coordsize="725,2850" path="m2706,2864l3431,2864,3431,14,2706,14,2706,2864xe" filled="true" fillcolor="#ffffff" stroked="false">
                <v:path arrowok="t"/>
                <v:fill type="solid"/>
              </v:shape>
            </v:group>
            <v:group style="position:absolute;left:10;top:10;width:2685;height:2" coordorigin="10,10" coordsize="2685,2">
              <v:shape style="position:absolute;left:10;top:10;width:2685;height:2" coordorigin="10,10" coordsize="2685,0" path="m10,10l2694,10e" filled="false" stroked="true" strokeweight=".48pt" strokecolor="#000000">
                <v:path arrowok="t"/>
              </v:shape>
            </v:group>
            <v:group style="position:absolute;left:2703;top:10;width:725;height:2" coordorigin="2703,10" coordsize="725,2">
              <v:shape style="position:absolute;left:2703;top:10;width:725;height:2" coordorigin="2703,10" coordsize="725,0" path="m2703,10l3428,10e" filled="false" stroked="true" strokeweight=".48pt" strokecolor="#000000">
                <v:path arrowok="t"/>
              </v:shape>
            </v:group>
            <v:group style="position:absolute;left:3438;top:10;width:560;height:2" coordorigin="3438,10" coordsize="560,2">
              <v:shape style="position:absolute;left:3438;top:10;width:560;height:2" coordorigin="3438,10" coordsize="560,0" path="m3438,10l3997,10e" filled="false" stroked="true" strokeweight=".48pt" strokecolor="#000000">
                <v:path arrowok="t"/>
              </v:shape>
            </v:group>
            <v:group style="position:absolute;left:6561;top:14;width:1407;height:2850" coordorigin="6561,14" coordsize="1407,2850">
              <v:shape style="position:absolute;left:6561;top:14;width:1407;height:2850" coordorigin="6561,14" coordsize="1407,2850" path="m6561,2864l7967,2864,7967,14,6561,14,6561,2864xe" filled="true" fillcolor="#ffffff" stroked="false">
                <v:path arrowok="t"/>
                <v:fill type="solid"/>
              </v:shape>
            </v:group>
            <v:group style="position:absolute;left:4007;top:10;width:2542;height:2" coordorigin="4007,10" coordsize="2542,2">
              <v:shape style="position:absolute;left:4007;top:10;width:2542;height:2" coordorigin="4007,10" coordsize="2542,0" path="m4007,10l6549,10e" filled="false" stroked="true" strokeweight=".48pt" strokecolor="#000000">
                <v:path arrowok="t"/>
              </v:shape>
            </v:group>
            <v:group style="position:absolute;left:6558;top:10;width:1407;height:2" coordorigin="6558,10" coordsize="1407,2">
              <v:shape style="position:absolute;left:6558;top:10;width:1407;height:2" coordorigin="6558,10" coordsize="1407,0" path="m6558,10l7965,10e" filled="false" stroked="true" strokeweight=".48pt" strokecolor="#000000">
                <v:path arrowok="t"/>
              </v:shape>
            </v:group>
            <v:group style="position:absolute;left:7975;top:10;width:816;height:2" coordorigin="7975,10" coordsize="816,2">
              <v:shape style="position:absolute;left:7975;top:10;width:816;height:2" coordorigin="7975,10" coordsize="816,0" path="m7975,10l8791,10e" filled="false" stroked="true" strokeweight=".48pt" strokecolor="#000000">
                <v:path arrowok="t"/>
              </v:shape>
            </v:group>
            <v:group style="position:absolute;left:8800;top:10;width:841;height:2" coordorigin="8800,10" coordsize="841,2">
              <v:shape style="position:absolute;left:8800;top:10;width:841;height:2" coordorigin="8800,10" coordsize="841,0" path="m8800,10l9641,10e" filled="false" stroked="true" strokeweight=".48pt" strokecolor="#000000">
                <v:path arrowok="t"/>
              </v:shape>
            </v:group>
            <v:group style="position:absolute;left:9650;top:10;width:893;height:2" coordorigin="9650,10" coordsize="893,2">
              <v:shape style="position:absolute;left:9650;top:10;width:893;height:2" coordorigin="9650,10" coordsize="893,0" path="m9650,10l10543,10e" filled="false" stroked="true" strokeweight=".48pt" strokecolor="#000000">
                <v:path arrowok="t"/>
              </v:shape>
            </v:group>
            <v:group style="position:absolute;left:5;top:5;width:2;height:2869" coordorigin="5,5" coordsize="2,2869">
              <v:shape style="position:absolute;left:5;top:5;width:2;height:2869" coordorigin="5,5" coordsize="0,2869" path="m5,5l5,2873e" filled="false" stroked="true" strokeweight=".48pt" strokecolor="#000000">
                <v:path arrowok="t"/>
              </v:shape>
            </v:group>
            <v:group style="position:absolute;left:10;top:2868;width:2685;height:2" coordorigin="10,2868" coordsize="2685,2">
              <v:shape style="position:absolute;left:10;top:2868;width:2685;height:2" coordorigin="10,2868" coordsize="2685,0" path="m10,2868l2694,2868e" filled="false" stroked="true" strokeweight=".48pt" strokecolor="#000000">
                <v:path arrowok="t"/>
              </v:shape>
            </v:group>
            <v:group style="position:absolute;left:2699;top:5;width:2;height:2869" coordorigin="2699,5" coordsize="2,2869">
              <v:shape style="position:absolute;left:2699;top:5;width:2;height:2869" coordorigin="2699,5" coordsize="0,2869" path="m2699,5l2699,2873e" filled="false" stroked="true" strokeweight=".48pt" strokecolor="#000000">
                <v:path arrowok="t"/>
              </v:shape>
            </v:group>
            <v:group style="position:absolute;left:2703;top:2868;width:725;height:2" coordorigin="2703,2868" coordsize="725,2">
              <v:shape style="position:absolute;left:2703;top:2868;width:725;height:2" coordorigin="2703,2868" coordsize="725,0" path="m2703,2868l3428,2868e" filled="false" stroked="true" strokeweight=".48pt" strokecolor="#000000">
                <v:path arrowok="t"/>
              </v:shape>
            </v:group>
            <v:group style="position:absolute;left:3433;top:5;width:2;height:2869" coordorigin="3433,5" coordsize="2,2869">
              <v:shape style="position:absolute;left:3433;top:5;width:2;height:2869" coordorigin="3433,5" coordsize="0,2869" path="m3433,5l3433,2873e" filled="false" stroked="true" strokeweight=".48pt" strokecolor="#000000">
                <v:path arrowok="t"/>
              </v:shape>
            </v:group>
            <v:group style="position:absolute;left:3438;top:2868;width:560;height:2" coordorigin="3438,2868" coordsize="560,2">
              <v:shape style="position:absolute;left:3438;top:2868;width:560;height:2" coordorigin="3438,2868" coordsize="560,0" path="m3438,2868l3997,2868e" filled="false" stroked="true" strokeweight=".48pt" strokecolor="#000000">
                <v:path arrowok="t"/>
              </v:shape>
            </v:group>
            <v:group style="position:absolute;left:4002;top:5;width:2;height:2869" coordorigin="4002,5" coordsize="2,2869">
              <v:shape style="position:absolute;left:4002;top:5;width:2;height:2869" coordorigin="4002,5" coordsize="0,2869" path="m4002,5l4002,2873e" filled="false" stroked="true" strokeweight=".48pt" strokecolor="#000000">
                <v:path arrowok="t"/>
              </v:shape>
            </v:group>
            <v:group style="position:absolute;left:4007;top:2868;width:2542;height:2" coordorigin="4007,2868" coordsize="2542,2">
              <v:shape style="position:absolute;left:4007;top:2868;width:2542;height:2" coordorigin="4007,2868" coordsize="2542,0" path="m4007,2868l6549,2868e" filled="false" stroked="true" strokeweight=".48pt" strokecolor="#000000">
                <v:path arrowok="t"/>
              </v:shape>
            </v:group>
            <v:group style="position:absolute;left:6553;top:5;width:2;height:2869" coordorigin="6553,5" coordsize="2,2869">
              <v:shape style="position:absolute;left:6553;top:5;width:2;height:2869" coordorigin="6553,5" coordsize="0,2869" path="m6553,5l6553,2873e" filled="false" stroked="true" strokeweight=".48001pt" strokecolor="#000000">
                <v:path arrowok="t"/>
              </v:shape>
            </v:group>
            <v:group style="position:absolute;left:6558;top:2868;width:1407;height:2" coordorigin="6558,2868" coordsize="1407,2">
              <v:shape style="position:absolute;left:6558;top:2868;width:1407;height:2" coordorigin="6558,2868" coordsize="1407,0" path="m6558,2868l7965,2868e" filled="false" stroked="true" strokeweight=".48pt" strokecolor="#000000">
                <v:path arrowok="t"/>
              </v:shape>
            </v:group>
            <v:group style="position:absolute;left:7970;top:5;width:2;height:2869" coordorigin="7970,5" coordsize="2,2869">
              <v:shape style="position:absolute;left:7970;top:5;width:2;height:2869" coordorigin="7970,5" coordsize="0,2869" path="m7970,5l7970,2873e" filled="false" stroked="true" strokeweight=".47998pt" strokecolor="#000000">
                <v:path arrowok="t"/>
              </v:shape>
            </v:group>
            <v:group style="position:absolute;left:7975;top:2868;width:816;height:2" coordorigin="7975,2868" coordsize="816,2">
              <v:shape style="position:absolute;left:7975;top:2868;width:816;height:2" coordorigin="7975,2868" coordsize="816,0" path="m7975,2868l8791,2868e" filled="false" stroked="true" strokeweight=".48pt" strokecolor="#000000">
                <v:path arrowok="t"/>
              </v:shape>
            </v:group>
            <v:group style="position:absolute;left:8796;top:5;width:2;height:2869" coordorigin="8796,5" coordsize="2,2869">
              <v:shape style="position:absolute;left:8796;top:5;width:2;height:2869" coordorigin="8796,5" coordsize="0,2869" path="m8796,5l8796,2873e" filled="false" stroked="true" strokeweight=".48001pt" strokecolor="#000000">
                <v:path arrowok="t"/>
              </v:shape>
            </v:group>
            <v:group style="position:absolute;left:8800;top:2868;width:841;height:2" coordorigin="8800,2868" coordsize="841,2">
              <v:shape style="position:absolute;left:8800;top:2868;width:841;height:2" coordorigin="8800,2868" coordsize="841,0" path="m8800,2868l9641,2868e" filled="false" stroked="true" strokeweight=".48pt" strokecolor="#000000">
                <v:path arrowok="t"/>
              </v:shape>
            </v:group>
            <v:group style="position:absolute;left:9646;top:5;width:2;height:2869" coordorigin="9646,5" coordsize="2,2869">
              <v:shape style="position:absolute;left:9646;top:5;width:2;height:2869" coordorigin="9646,5" coordsize="0,2869" path="m9646,5l9646,2873e" filled="false" stroked="true" strokeweight=".47998pt" strokecolor="#000000">
                <v:path arrowok="t"/>
              </v:shape>
            </v:group>
            <v:group style="position:absolute;left:9650;top:2868;width:893;height:2" coordorigin="9650,2868" coordsize="893,2">
              <v:shape style="position:absolute;left:9650;top:2868;width:893;height:2" coordorigin="9650,2868" coordsize="893,0" path="m9650,2868l10543,2868e" filled="false" stroked="true" strokeweight=".48pt" strokecolor="#000000">
                <v:path arrowok="t"/>
              </v:shape>
            </v:group>
            <v:group style="position:absolute;left:10548;top:5;width:2;height:2869" coordorigin="10548,5" coordsize="2,2869">
              <v:shape style="position:absolute;left:10548;top:5;width:2;height:2869" coordorigin="10548,5" coordsize="0,2869" path="m10548,5l10548,2873e" filled="false" stroked="true" strokeweight=".47998pt" strokecolor="#000000">
                <v:path arrowok="t"/>
              </v:shape>
              <v:shape style="position:absolute;left:34;top:78;width:2700;height:142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支票并未通过银行票据清算支付</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给沈阳铝业，认为系统公司因此获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得不当得利，向沈阳市浑南区人民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法院以不当得利为由起诉北信工， 并申请诉前财产保全。</w:t>
                      </w:r>
                    </w:p>
                  </w:txbxContent>
                </v:textbox>
                <w10:wrap type="none"/>
              </v:shape>
              <v:shape style="position:absolute;left:4031;top:78;width:2498;height:268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沈阳铝业向浑南区人民法院申</w:t>
                      </w:r>
                    </w:p>
                    <w:p>
                      <w:pPr>
                        <w:spacing w:line="314" w:lineRule="auto" w:before="77"/>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请的诉前财产保全，被浑南区人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民法院支持，认为沈阳铝业诉讼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保全申请符合有关法律规定，作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出了【</w:t>
                      </w:r>
                      <w:r>
                        <w:rPr>
                          <w:rFonts w:ascii="Times New Roman" w:hAnsi="Times New Roman" w:cs="Times New Roman" w:eastAsia="Times New Roman" w:hint="default"/>
                          <w:spacing w:val="-17"/>
                          <w:sz w:val="18"/>
                          <w:szCs w:val="18"/>
                        </w:rPr>
                        <w:t>2018</w:t>
                      </w:r>
                      <w:r>
                        <w:rPr>
                          <w:rFonts w:ascii="宋体" w:hAnsi="宋体" w:cs="宋体" w:eastAsia="宋体" w:hint="default"/>
                          <w:spacing w:val="-17"/>
                          <w:sz w:val="18"/>
                          <w:szCs w:val="18"/>
                        </w:rPr>
                        <w:t>】辽 </w:t>
                      </w:r>
                      <w:r>
                        <w:rPr>
                          <w:rFonts w:ascii="Times New Roman" w:hAnsi="Times New Roman" w:cs="Times New Roman" w:eastAsia="Times New Roman" w:hint="default"/>
                          <w:spacing w:val="-3"/>
                          <w:sz w:val="18"/>
                          <w:szCs w:val="18"/>
                        </w:rPr>
                        <w:t>0112 </w:t>
                      </w:r>
                      <w:r>
                        <w:rPr>
                          <w:rFonts w:ascii="宋体" w:hAnsi="宋体" w:cs="宋体" w:eastAsia="宋体" w:hint="default"/>
                          <w:sz w:val="18"/>
                          <w:szCs w:val="18"/>
                        </w:rPr>
                        <w:t>号民初</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3557 </w:t>
                      </w:r>
                      <w:r>
                        <w:rPr>
                          <w:rFonts w:ascii="宋体" w:hAnsi="宋体" w:cs="宋体" w:eastAsia="宋体" w:hint="default"/>
                          <w:spacing w:val="-9"/>
                          <w:sz w:val="18"/>
                          <w:szCs w:val="18"/>
                        </w:rPr>
                        <w:t>号民事裁定书，裁定冻结（查封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被申请人北信工的银行存款 </w:t>
                      </w:r>
                      <w:r>
                        <w:rPr>
                          <w:rFonts w:ascii="Times New Roman" w:hAnsi="Times New Roman" w:cs="Times New Roman" w:eastAsia="Times New Roman" w:hint="default"/>
                          <w:sz w:val="18"/>
                          <w:szCs w:val="18"/>
                        </w:rPr>
                        <w:t>5,622,999.00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元或其他等值财</w:t>
                      </w:r>
                    </w:p>
                    <w:p>
                      <w:pPr>
                        <w:spacing w:line="245" w:lineRule="exact" w:before="1"/>
                        <w:ind w:left="0" w:right="0" w:firstLine="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2"/>
                          <w:sz w:val="18"/>
                          <w:szCs w:val="18"/>
                        </w:rPr>
                        <w:t>，</w:t>
                      </w:r>
                      <w:r>
                        <w:rPr>
                          <w:rFonts w:ascii="宋体" w:hAnsi="宋体" w:cs="宋体" w:eastAsia="宋体" w:hint="default"/>
                          <w:sz w:val="18"/>
                          <w:szCs w:val="18"/>
                        </w:rPr>
                        <w:t>并于</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日执行</w:t>
                      </w:r>
                    </w:p>
                  </w:txbxContent>
                </v:textbox>
                <w10:wrap type="none"/>
              </v:shape>
            </v:group>
          </v:group>
        </w:pict>
      </w:r>
      <w:r>
        <w:rPr>
          <w:rFonts w:ascii="宋体" w:hAnsi="宋体" w:cs="宋体" w:eastAsia="宋体" w:hint="default"/>
          <w:position w:val="-57"/>
          <w:sz w:val="20"/>
          <w:szCs w:val="20"/>
        </w:rPr>
      </w:r>
    </w:p>
    <w:p>
      <w:pPr>
        <w:spacing w:line="240" w:lineRule="auto" w:before="9"/>
        <w:rPr>
          <w:rFonts w:ascii="宋体" w:hAnsi="宋体" w:cs="宋体" w:eastAsia="宋体" w:hint="default"/>
          <w:sz w:val="17"/>
          <w:szCs w:val="17"/>
        </w:rPr>
      </w:pPr>
    </w:p>
    <w:p>
      <w:pPr>
        <w:pStyle w:val="Heading3"/>
        <w:spacing w:line="240" w:lineRule="auto" w:before="26"/>
        <w:ind w:left="573" w:right="6"/>
        <w:jc w:val="left"/>
        <w:rPr>
          <w:rFonts w:ascii="宋体" w:hAnsi="宋体" w:cs="宋体" w:eastAsia="宋体" w:hint="default"/>
          <w:b w:val="0"/>
          <w:bCs w:val="0"/>
        </w:rPr>
      </w:pPr>
      <w:r>
        <w:rPr/>
        <w:pict>
          <v:shape style="position:absolute;margin-left:355.718018pt;margin-top:-154.74437pt;width:76.5pt;height:142.5pt;mso-position-horizontal-relative:page;mso-position-vertical-relative:paragraph;z-index:-1060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t>十三、处罚及整改情况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pStyle w:val="BodyText"/>
        <w:spacing w:line="439" w:lineRule="auto"/>
        <w:ind w:left="573" w:right="638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公司报告期不存在处罚及整改情况。</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left="573" w:right="6"/>
        <w:jc w:val="left"/>
        <w:rPr>
          <w:rFonts w:ascii="宋体" w:hAnsi="宋体" w:cs="宋体" w:eastAsia="宋体" w:hint="default"/>
          <w:b w:val="0"/>
          <w:bCs w:val="0"/>
        </w:rPr>
      </w:pPr>
      <w:r>
        <w:rPr/>
        <w:t>十四、公司及其控股股东、实际控制人的诚信状况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6"/>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left="573" w:right="6"/>
        <w:jc w:val="left"/>
        <w:rPr>
          <w:rFonts w:ascii="宋体" w:hAnsi="宋体" w:cs="宋体" w:eastAsia="宋体" w:hint="default"/>
          <w:b w:val="0"/>
          <w:bCs w:val="0"/>
        </w:rPr>
      </w:pPr>
      <w:r>
        <w:rPr/>
        <w:t>十五、公司股权激励计划、员工持股计划或其他员工激励措施的实施情况</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152"/>
        <w:ind w:left="930" w:right="6" w:hanging="358"/>
        <w:jc w:val="left"/>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spacing w:val="-2"/>
        </w:rPr>
        <w:t>为建立和完善公司与员工的利益共享机制，进一步增强员工的凝聚力和公司发展的活力，结合公司的实际情况，公司实</w:t>
      </w:r>
    </w:p>
    <w:p>
      <w:pPr>
        <w:pStyle w:val="BodyText"/>
        <w:spacing w:line="240" w:lineRule="auto" w:before="76"/>
        <w:ind w:left="573" w:right="6"/>
        <w:jc w:val="left"/>
        <w:rPr>
          <w:rFonts w:ascii="宋体" w:hAnsi="宋体" w:cs="宋体" w:eastAsia="宋体" w:hint="default"/>
        </w:rPr>
      </w:pPr>
      <w:r>
        <w:rPr/>
        <w:t>施了第一期员工持股计划。</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left="573" w:right="1130" w:firstLine="357"/>
        <w:jc w:val="both"/>
        <w:rPr>
          <w:rFonts w:ascii="宋体" w:hAnsi="宋体" w:cs="宋体" w:eastAsia="宋体" w:hint="default"/>
        </w:rPr>
      </w:pP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w:t>
      </w:r>
      <w:r>
        <w:rPr>
          <w:spacing w:val="-2"/>
        </w:rPr>
        <w:t>日，公司发布提示性公告开始筹划员工持股计划；</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日，公司第七届董事会第八次会议通过了员工</w:t>
      </w:r>
      <w:r>
        <w:rPr/>
        <w:t> 持股计划草案；</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23</w:t>
      </w:r>
      <w:r>
        <w:rPr/>
        <w:t>日，公司</w:t>
      </w:r>
      <w:r>
        <w:rPr>
          <w:rFonts w:ascii="宋体" w:hAnsi="宋体" w:cs="宋体" w:eastAsia="宋体" w:hint="default"/>
        </w:rPr>
        <w:t>2018</w:t>
      </w:r>
      <w:r>
        <w:rPr/>
        <w:t>年度第一次临时股东大会批准了公司员工持股计划。本次员工持股计划的股票来 </w:t>
      </w:r>
      <w:r>
        <w:rPr>
          <w:spacing w:val="-2"/>
        </w:rPr>
        <w:t>源为通过二级市场购买，资金来源为公司员工的合法薪酬和通过法律、行政法规允许的其他方式取得的自筹资金，公司对员</w:t>
      </w:r>
      <w:r>
        <w:rPr>
          <w:spacing w:val="-63"/>
        </w:rPr>
        <w:t> </w:t>
      </w:r>
      <w:r>
        <w:rPr>
          <w:spacing w:val="-63"/>
        </w:rPr>
      </w:r>
      <w:r>
        <w:rPr/>
        <w:t>工不提供任何财务资助，实施本次员工持股计划不会导致公司的股本及财务状况的变化。</w:t>
      </w:r>
      <w:r>
        <w:rPr>
          <w:rFonts w:ascii="宋体" w:hAnsi="宋体" w:cs="宋体" w:eastAsia="宋体" w:hint="default"/>
        </w:rPr>
        <w:t> </w:t>
      </w:r>
    </w:p>
    <w:p>
      <w:pPr>
        <w:pStyle w:val="BodyText"/>
        <w:spacing w:line="316" w:lineRule="auto" w:before="139"/>
        <w:ind w:left="573" w:right="1129" w:firstLine="357"/>
        <w:jc w:val="both"/>
        <w:rPr>
          <w:rFonts w:ascii="宋体" w:hAnsi="宋体" w:cs="宋体" w:eastAsia="宋体" w:hint="default"/>
        </w:rPr>
      </w:pPr>
      <w:r>
        <w:rPr>
          <w:spacing w:val="-2"/>
        </w:rPr>
        <w:t>公司第一期员工持股计划筹集资金总额为人民币</w:t>
      </w:r>
      <w:r>
        <w:rPr>
          <w:rFonts w:ascii="宋体" w:hAnsi="宋体" w:cs="宋体" w:eastAsia="宋体" w:hint="default"/>
          <w:spacing w:val="-2"/>
        </w:rPr>
        <w:t>7,106</w:t>
      </w:r>
      <w:r>
        <w:rPr>
          <w:spacing w:val="-2"/>
        </w:rPr>
        <w:t>万元，截止</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31</w:t>
      </w:r>
      <w:r>
        <w:rPr>
          <w:spacing w:val="-2"/>
        </w:rPr>
        <w:t>日，公司第一期员工持股计划（南天信息</w:t>
      </w:r>
      <w:r>
        <w:rPr/>
        <w:t> </w:t>
      </w:r>
      <w:r>
        <w:rPr>
          <w:rFonts w:ascii="宋体" w:hAnsi="宋体" w:cs="宋体" w:eastAsia="宋体" w:hint="default"/>
        </w:rPr>
        <w:t>1</w:t>
      </w:r>
      <w:r>
        <w:rPr/>
        <w:t>号定向资产管理计划）通过二级市场竞价交易方式购买公司股票共计</w:t>
      </w:r>
      <w:r>
        <w:rPr>
          <w:rFonts w:ascii="宋体" w:hAnsi="宋体" w:cs="宋体" w:eastAsia="宋体" w:hint="default"/>
        </w:rPr>
        <w:t>6,340,780</w:t>
      </w:r>
      <w:r>
        <w:rPr/>
        <w:t>股，交易均价为</w:t>
      </w:r>
      <w:r>
        <w:rPr>
          <w:rFonts w:ascii="宋体" w:hAnsi="宋体" w:cs="宋体" w:eastAsia="宋体" w:hint="default"/>
        </w:rPr>
        <w:t>11.207</w:t>
      </w:r>
      <w:r>
        <w:rPr/>
        <w:t>元</w:t>
      </w:r>
      <w:r>
        <w:rPr>
          <w:rFonts w:ascii="宋体" w:hAnsi="宋体" w:cs="宋体" w:eastAsia="宋体" w:hint="default"/>
        </w:rPr>
        <w:t>/</w:t>
      </w:r>
      <w:r>
        <w:rPr/>
        <w:t>股，成交金额合 </w:t>
      </w:r>
      <w:r>
        <w:rPr>
          <w:spacing w:val="-2"/>
        </w:rPr>
        <w:t>计为</w:t>
      </w:r>
      <w:r>
        <w:rPr>
          <w:rFonts w:ascii="宋体" w:hAnsi="宋体" w:cs="宋体" w:eastAsia="宋体" w:hint="default"/>
          <w:spacing w:val="-2"/>
        </w:rPr>
        <w:t>7,106</w:t>
      </w:r>
      <w:r>
        <w:rPr>
          <w:spacing w:val="-2"/>
        </w:rPr>
        <w:t>万元，买入股票数量占公司总股本的</w:t>
      </w:r>
      <w:r>
        <w:rPr>
          <w:rFonts w:ascii="宋体" w:hAnsi="宋体" w:cs="宋体" w:eastAsia="宋体" w:hint="default"/>
          <w:spacing w:val="-2"/>
        </w:rPr>
        <w:t>2.57%</w:t>
      </w:r>
      <w:r>
        <w:rPr>
          <w:spacing w:val="-2"/>
        </w:rPr>
        <w:t>。公司第一期员工持股计划已完成股票购买，本次员工持股计划购买的</w:t>
      </w:r>
      <w:r>
        <w:rPr>
          <w:spacing w:val="-60"/>
        </w:rPr>
        <w:t> </w:t>
      </w:r>
      <w:r>
        <w:rPr>
          <w:spacing w:val="-60"/>
        </w:rPr>
      </w:r>
      <w:r>
        <w:rPr/>
        <w:t>股票将按相关规定予以锁定，锁定期为</w:t>
      </w:r>
      <w:r>
        <w:rPr>
          <w:rFonts w:ascii="宋体" w:hAnsi="宋体" w:cs="宋体" w:eastAsia="宋体" w:hint="default"/>
        </w:rPr>
        <w:t>36</w:t>
      </w:r>
      <w:r>
        <w:rPr/>
        <w:t>个月。</w:t>
      </w:r>
      <w:r>
        <w:rPr>
          <w:rFonts w:ascii="宋体" w:hAnsi="宋体" w:cs="宋体" w:eastAsia="宋体" w:hint="default"/>
        </w:rPr>
        <w:t> </w:t>
      </w:r>
    </w:p>
    <w:p>
      <w:pPr>
        <w:pStyle w:val="BodyText"/>
        <w:spacing w:line="319" w:lineRule="auto" w:before="139"/>
        <w:ind w:left="573" w:right="6" w:firstLine="357"/>
        <w:jc w:val="left"/>
        <w:rPr>
          <w:rFonts w:ascii="宋体" w:hAnsi="宋体" w:cs="宋体" w:eastAsia="宋体" w:hint="default"/>
        </w:rPr>
      </w:pPr>
      <w:r>
        <w:rPr/>
        <w:t>具体内容详见公司刊登在《证券时报》、《中国证券报》、《上海证券报》、《证券日报》和巨潮资讯网 </w:t>
      </w:r>
      <w:hyperlink r:id="rId16">
        <w:r>
          <w:rPr>
            <w:rFonts w:ascii="宋体" w:hAnsi="宋体" w:cs="宋体" w:eastAsia="宋体" w:hint="default"/>
          </w:rPr>
          <w:t>http://www.cninfo.com.cn</w:t>
        </w:r>
        <w:r>
          <w:rPr/>
          <w:t>上的关于员工持股计划的相关公告。</w:t>
        </w:r>
      </w:hyperlink>
      <w:r>
        <w:rPr>
          <w:rFonts w:ascii="宋体" w:hAnsi="宋体" w:cs="宋体" w:eastAsia="宋体" w:hint="default"/>
        </w:rPr>
        <w:t> </w:t>
      </w:r>
    </w:p>
    <w:p>
      <w:pPr>
        <w:pStyle w:val="BodyText"/>
        <w:spacing w:line="240" w:lineRule="auto" w:before="137"/>
        <w:ind w:left="573" w:right="6"/>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3"/>
        <w:spacing w:line="240" w:lineRule="auto"/>
        <w:ind w:left="573" w:right="6"/>
        <w:jc w:val="left"/>
        <w:rPr>
          <w:rFonts w:ascii="宋体" w:hAnsi="宋体" w:cs="宋体" w:eastAsia="宋体" w:hint="default"/>
          <w:b w:val="0"/>
          <w:bCs w:val="0"/>
        </w:rPr>
      </w:pPr>
      <w:r>
        <w:rPr/>
        <w:t>十六、重大关联交易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573" w:right="6"/>
        <w:jc w:val="left"/>
        <w:rPr>
          <w:rFonts w:ascii="宋体" w:hAnsi="宋体" w:cs="宋体" w:eastAsia="宋体" w:hint="default"/>
          <w:b w:val="0"/>
          <w:bCs w:val="0"/>
        </w:rPr>
      </w:pPr>
      <w:r>
        <w:rPr>
          <w:rFonts w:ascii="宋体" w:hAnsi="宋体" w:cs="宋体" w:eastAsia="宋体" w:hint="default"/>
        </w:rPr>
        <w:t>1</w:t>
      </w:r>
      <w:r>
        <w:rPr/>
        <w:t>、与日常经营相关的关联交易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left="573" w:right="6"/>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284" w:type="dxa"/>
        <w:tblLayout w:type="fixed"/>
        <w:tblCellMar>
          <w:top w:w="0" w:type="dxa"/>
          <w:left w:w="0" w:type="dxa"/>
          <w:bottom w:w="0" w:type="dxa"/>
          <w:right w:w="0" w:type="dxa"/>
        </w:tblCellMar>
        <w:tblLook w:val="01E0"/>
      </w:tblPr>
      <w:tblGrid>
        <w:gridCol w:w="992"/>
        <w:gridCol w:w="768"/>
        <w:gridCol w:w="679"/>
        <w:gridCol w:w="541"/>
        <w:gridCol w:w="566"/>
        <w:gridCol w:w="566"/>
        <w:gridCol w:w="708"/>
        <w:gridCol w:w="708"/>
        <w:gridCol w:w="710"/>
        <w:gridCol w:w="566"/>
        <w:gridCol w:w="567"/>
        <w:gridCol w:w="710"/>
        <w:gridCol w:w="1131"/>
        <w:gridCol w:w="641"/>
      </w:tblGrid>
      <w:tr>
        <w:trPr>
          <w:trHeight w:val="371"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2"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67"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86"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79"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79" w:right="0"/>
              <w:jc w:val="left"/>
              <w:rPr>
                <w:rFonts w:ascii="宋体" w:hAnsi="宋体" w:cs="宋体" w:eastAsia="宋体" w:hint="default"/>
                <w:sz w:val="18"/>
                <w:szCs w:val="18"/>
              </w:rPr>
            </w:pPr>
            <w:r>
              <w:rPr>
                <w:rFonts w:ascii="宋体" w:hAnsi="宋体" w:cs="宋体" w:eastAsia="宋体" w:hint="default"/>
                <w:sz w:val="18"/>
                <w:szCs w:val="18"/>
              </w:rPr>
              <w:t>占同类</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81" w:right="0"/>
              <w:jc w:val="left"/>
              <w:rPr>
                <w:rFonts w:ascii="宋体" w:hAnsi="宋体" w:cs="宋体" w:eastAsia="宋体" w:hint="default"/>
                <w:sz w:val="18"/>
                <w:szCs w:val="18"/>
              </w:rPr>
            </w:pPr>
            <w:r>
              <w:rPr>
                <w:rFonts w:ascii="宋体" w:hAnsi="宋体" w:cs="宋体" w:eastAsia="宋体" w:hint="default"/>
                <w:sz w:val="18"/>
                <w:szCs w:val="18"/>
              </w:rPr>
              <w:t>获批的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79" w:right="0"/>
              <w:jc w:val="left"/>
              <w:rPr>
                <w:rFonts w:ascii="宋体" w:hAnsi="宋体" w:cs="宋体" w:eastAsia="宋体" w:hint="default"/>
                <w:sz w:val="18"/>
                <w:szCs w:val="18"/>
              </w:rPr>
            </w:pPr>
            <w:r>
              <w:rPr>
                <w:rFonts w:ascii="宋体" w:hAnsi="宋体" w:cs="宋体" w:eastAsia="宋体" w:hint="default"/>
                <w:sz w:val="18"/>
                <w:szCs w:val="18"/>
              </w:rPr>
              <w:t>可获得</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99"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5"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5" w:footer="979" w:top="1060" w:bottom="1160" w:left="560" w:right="0"/>
        </w:sectPr>
      </w:pPr>
    </w:p>
    <w:p>
      <w:pPr>
        <w:spacing w:line="240" w:lineRule="auto" w:before="0"/>
        <w:rPr>
          <w:rFonts w:ascii="Times New Roman" w:hAnsi="Times New Roman" w:cs="Times New Roman" w:eastAsia="Times New Roman" w:hint="default"/>
          <w:sz w:val="20"/>
          <w:szCs w:val="20"/>
        </w:rPr>
      </w:pPr>
      <w:r>
        <w:rPr/>
        <w:pict>
          <v:group style="position:absolute;margin-left:191.690002pt;margin-top:163.579987pt;width:27.85pt;height:46pt;mso-position-horizontal-relative:page;mso-position-vertical-relative:page;z-index:-1060024" coordorigin="3834,3272" coordsize="557,920">
            <v:group style="position:absolute;left:3834;top:3272;width:557;height:920" coordorigin="3834,3272" coordsize="557,920">
              <v:shape style="position:absolute;left:3834;top:3272;width:557;height:920" coordorigin="3834,3272" coordsize="557,920" path="m3834,4191l4391,4191,4391,3272,3834,3272,3834,4191xe" filled="true" fillcolor="#ffffff" stroked="false">
                <v:path arrowok="t"/>
                <v:fill type="solid"/>
              </v:shape>
            </v:group>
            <v:group style="position:absolute;left:3858;top:3411;width:512;height:320" coordorigin="3858,3411" coordsize="512,320">
              <v:shape style="position:absolute;left:3858;top:3411;width:512;height:320" coordorigin="3858,3411" coordsize="512,320" path="m3858,3730l4369,3730,4369,3411,3858,3411,3858,3730xe" filled="true" fillcolor="#ffffff" stroked="false">
                <v:path arrowok="t"/>
                <v:fill type="solid"/>
              </v:shape>
            </v:group>
            <v:group style="position:absolute;left:3858;top:3730;width:512;height:322" coordorigin="3858,3730" coordsize="512,322">
              <v:shape style="position:absolute;left:3858;top:3730;width:512;height:322" coordorigin="3858,3730" coordsize="512,322" path="m3858,4052l4369,4052,4369,3730,3858,3730,3858,4052xe" filled="true" fillcolor="#ffffff" stroked="false">
                <v:path arrowok="t"/>
                <v:fill type="solid"/>
              </v:shape>
            </v:group>
            <w10:wrap type="none"/>
          </v:group>
        </w:pict>
      </w:r>
      <w:r>
        <w:rPr/>
        <w:pict>
          <v:group style="position:absolute;margin-left:191.690002pt;margin-top:256.585968pt;width:27.85pt;height:46pt;mso-position-horizontal-relative:page;mso-position-vertical-relative:page;z-index:-1060000" coordorigin="3834,5132" coordsize="557,920">
            <v:group style="position:absolute;left:3834;top:5132;width:557;height:920" coordorigin="3834,5132" coordsize="557,920">
              <v:shape style="position:absolute;left:3834;top:5132;width:557;height:920" coordorigin="3834,5132" coordsize="557,920" path="m3834,6051l4391,6051,4391,5132,3834,5132,3834,6051xe" filled="true" fillcolor="#ffffff" stroked="false">
                <v:path arrowok="t"/>
                <v:fill type="solid"/>
              </v:shape>
            </v:group>
            <v:group style="position:absolute;left:3858;top:5271;width:512;height:320" coordorigin="3858,5271" coordsize="512,320">
              <v:shape style="position:absolute;left:3858;top:5271;width:512;height:320" coordorigin="3858,5271" coordsize="512,320" path="m3858,5591l4369,5591,4369,5271,3858,5271,3858,5591xe" filled="true" fillcolor="#ffffff" stroked="false">
                <v:path arrowok="t"/>
                <v:fill type="solid"/>
              </v:shape>
            </v:group>
            <v:group style="position:absolute;left:3858;top:5591;width:512;height:322" coordorigin="3858,5591" coordsize="512,322">
              <v:shape style="position:absolute;left:3858;top:5591;width:512;height:322" coordorigin="3858,5591" coordsize="512,322" path="m3858,5912l4369,5912,4369,5591,3858,5591,3858,5912xe" filled="true" fillcolor="#ffffff" stroked="false">
                <v:path arrowok="t"/>
                <v:fill type="solid"/>
              </v:shape>
            </v:group>
            <w10:wrap type="none"/>
          </v:group>
        </w:pict>
      </w:r>
      <w:r>
        <w:rPr/>
        <w:pict>
          <v:group style="position:absolute;margin-left:191.690002pt;margin-top:442.629974pt;width:27.85pt;height:60pt;mso-position-horizontal-relative:page;mso-position-vertical-relative:page;z-index:-1059976" coordorigin="3834,8853" coordsize="557,1200">
            <v:group style="position:absolute;left:3834;top:8853;width:557;height:1200" coordorigin="3834,8853" coordsize="557,1200">
              <v:shape style="position:absolute;left:3834;top:8853;width:557;height:1200" coordorigin="3834,8853" coordsize="557,1200" path="m3834,10053l4391,10053,4391,8853,3834,8853,3834,10053xe" filled="true" fillcolor="#ffffff" stroked="false">
                <v:path arrowok="t"/>
                <v:fill type="solid"/>
              </v:shape>
            </v:group>
            <v:group style="position:absolute;left:3858;top:9131;width:512;height:322" coordorigin="3858,9131" coordsize="512,322">
              <v:shape style="position:absolute;left:3858;top:9131;width:512;height:322" coordorigin="3858,9131" coordsize="512,322" path="m3858,9453l4369,9453,4369,9131,3858,9131,3858,9453xe" filled="true" fillcolor="#ffffff" stroked="false">
                <v:path arrowok="t"/>
                <v:fill type="solid"/>
              </v:shape>
            </v:group>
            <v:group style="position:absolute;left:3858;top:9453;width:512;height:320" coordorigin="3858,9453" coordsize="512,320">
              <v:shape style="position:absolute;left:3858;top:9453;width:512;height:320" coordorigin="3858,9453" coordsize="512,320" path="m3858,9772l4369,9772,4369,9453,3858,9453,3858,977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992"/>
        <w:gridCol w:w="768"/>
        <w:gridCol w:w="679"/>
        <w:gridCol w:w="541"/>
        <w:gridCol w:w="566"/>
        <w:gridCol w:w="566"/>
        <w:gridCol w:w="708"/>
        <w:gridCol w:w="708"/>
        <w:gridCol w:w="710"/>
        <w:gridCol w:w="566"/>
        <w:gridCol w:w="567"/>
        <w:gridCol w:w="710"/>
        <w:gridCol w:w="1131"/>
        <w:gridCol w:w="641"/>
      </w:tblGrid>
      <w:tr>
        <w:trPr>
          <w:trHeight w:val="891"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92"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7" w:right="-28"/>
              <w:jc w:val="left"/>
              <w:rPr>
                <w:rFonts w:ascii="宋体" w:hAnsi="宋体" w:cs="宋体" w:eastAsia="宋体" w:hint="default"/>
                <w:sz w:val="18"/>
                <w:szCs w:val="18"/>
              </w:rPr>
            </w:pPr>
            <w:r>
              <w:rPr>
                <w:rFonts w:ascii="宋体" w:hAnsi="宋体" w:cs="宋体" w:eastAsia="宋体" w:hint="default"/>
                <w:sz w:val="18"/>
                <w:szCs w:val="18"/>
              </w:rPr>
              <w:t>易类型</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86" w:right="-7"/>
              <w:jc w:val="left"/>
              <w:rPr>
                <w:rFonts w:ascii="宋体" w:hAnsi="宋体" w:cs="宋体" w:eastAsia="宋体" w:hint="default"/>
                <w:sz w:val="18"/>
                <w:szCs w:val="18"/>
              </w:rPr>
            </w:pPr>
            <w:r>
              <w:rPr>
                <w:rFonts w:ascii="宋体" w:hAnsi="宋体" w:cs="宋体" w:eastAsia="宋体" w:hint="default"/>
                <w:sz w:val="18"/>
                <w:szCs w:val="18"/>
              </w:rPr>
              <w:t>交易 内容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98" w:right="6"/>
              <w:jc w:val="both"/>
              <w:rPr>
                <w:rFonts w:ascii="宋体" w:hAnsi="宋体" w:cs="宋体" w:eastAsia="宋体" w:hint="default"/>
                <w:sz w:val="18"/>
                <w:szCs w:val="18"/>
              </w:rPr>
            </w:pPr>
            <w:r>
              <w:rPr>
                <w:rFonts w:ascii="宋体" w:hAnsi="宋体" w:cs="宋体" w:eastAsia="宋体" w:hint="default"/>
                <w:sz w:val="18"/>
                <w:szCs w:val="18"/>
              </w:rPr>
              <w:t>交易 定价 原则</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98" w:right="6"/>
              <w:jc w:val="left"/>
              <w:rPr>
                <w:rFonts w:ascii="宋体" w:hAnsi="宋体" w:cs="宋体" w:eastAsia="宋体" w:hint="default"/>
                <w:sz w:val="18"/>
                <w:szCs w:val="18"/>
              </w:rPr>
            </w:pPr>
            <w:r>
              <w:rPr>
                <w:rFonts w:ascii="宋体" w:hAnsi="宋体" w:cs="宋体" w:eastAsia="宋体" w:hint="default"/>
                <w:sz w:val="18"/>
                <w:szCs w:val="18"/>
              </w:rPr>
              <w:t>交易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79" w:right="0"/>
              <w:jc w:val="left"/>
              <w:rPr>
                <w:rFonts w:ascii="宋体" w:hAnsi="宋体" w:cs="宋体" w:eastAsia="宋体" w:hint="default"/>
                <w:sz w:val="18"/>
                <w:szCs w:val="18"/>
              </w:rPr>
            </w:pPr>
            <w:r>
              <w:rPr>
                <w:rFonts w:ascii="宋体" w:hAnsi="宋体" w:cs="宋体" w:eastAsia="宋体" w:hint="default"/>
                <w:sz w:val="18"/>
                <w:szCs w:val="18"/>
              </w:rPr>
              <w:t>易金额</w:t>
            </w:r>
          </w:p>
          <w:p>
            <w:pPr>
              <w:pStyle w:val="TableParagraph"/>
              <w:spacing w:line="240" w:lineRule="auto" w:before="45"/>
              <w:ind w:left="24" w:right="-46"/>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79" w:right="77"/>
              <w:jc w:val="center"/>
              <w:rPr>
                <w:rFonts w:ascii="宋体" w:hAnsi="宋体" w:cs="宋体" w:eastAsia="宋体" w:hint="default"/>
                <w:sz w:val="18"/>
                <w:szCs w:val="18"/>
              </w:rPr>
            </w:pPr>
            <w:r>
              <w:rPr>
                <w:rFonts w:ascii="宋体" w:hAnsi="宋体" w:cs="宋体" w:eastAsia="宋体" w:hint="default"/>
                <w:sz w:val="18"/>
                <w:szCs w:val="18"/>
              </w:rPr>
              <w:t>交易金 额的比 例</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81" w:right="77"/>
              <w:jc w:val="both"/>
              <w:rPr>
                <w:rFonts w:ascii="宋体" w:hAnsi="宋体" w:cs="宋体" w:eastAsia="宋体" w:hint="default"/>
                <w:sz w:val="18"/>
                <w:szCs w:val="18"/>
              </w:rPr>
            </w:pPr>
            <w:r>
              <w:rPr>
                <w:rFonts w:ascii="宋体" w:hAnsi="宋体" w:cs="宋体" w:eastAsia="宋体" w:hint="default"/>
                <w:sz w:val="18"/>
                <w:szCs w:val="18"/>
              </w:rPr>
              <w:t>交易额 度（万 元）</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98" w:right="6"/>
              <w:jc w:val="both"/>
              <w:rPr>
                <w:rFonts w:ascii="宋体" w:hAnsi="宋体" w:cs="宋体" w:eastAsia="宋体" w:hint="default"/>
                <w:sz w:val="18"/>
                <w:szCs w:val="18"/>
              </w:rPr>
            </w:pPr>
            <w:r>
              <w:rPr>
                <w:rFonts w:ascii="宋体" w:hAnsi="宋体" w:cs="宋体" w:eastAsia="宋体" w:hint="default"/>
                <w:sz w:val="18"/>
                <w:szCs w:val="18"/>
              </w:rPr>
              <w:t>超过 获批 额度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98" w:right="6"/>
              <w:jc w:val="both"/>
              <w:rPr>
                <w:rFonts w:ascii="宋体" w:hAnsi="宋体" w:cs="宋体" w:eastAsia="宋体" w:hint="default"/>
                <w:sz w:val="18"/>
                <w:szCs w:val="18"/>
              </w:rPr>
            </w:pPr>
            <w:r>
              <w:rPr>
                <w:rFonts w:ascii="宋体" w:hAnsi="宋体" w:cs="宋体" w:eastAsia="宋体" w:hint="default"/>
                <w:sz w:val="18"/>
                <w:szCs w:val="18"/>
              </w:rPr>
              <w:t>交易 结算 方式</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79" w:right="79"/>
              <w:jc w:val="center"/>
              <w:rPr>
                <w:rFonts w:ascii="宋体" w:hAnsi="宋体" w:cs="宋体" w:eastAsia="宋体" w:hint="default"/>
                <w:sz w:val="18"/>
                <w:szCs w:val="18"/>
              </w:rPr>
            </w:pPr>
            <w:r>
              <w:rPr>
                <w:rFonts w:ascii="宋体" w:hAnsi="宋体" w:cs="宋体" w:eastAsia="宋体" w:hint="default"/>
                <w:sz w:val="18"/>
                <w:szCs w:val="18"/>
              </w:rPr>
              <w:t>的同类 交易市 价</w:t>
            </w:r>
            <w:r>
              <w:rPr>
                <w:rFonts w:ascii="宋体" w:hAnsi="宋体" w:cs="宋体" w:eastAsia="宋体" w:hint="default"/>
                <w:sz w:val="18"/>
                <w:szCs w:val="18"/>
              </w:rPr>
              <w:t> </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33"/>
              <w:jc w:val="right"/>
              <w:rPr>
                <w:rFonts w:ascii="宋体" w:hAnsi="宋体" w:cs="宋体" w:eastAsia="宋体" w:hint="default"/>
                <w:sz w:val="18"/>
                <w:szCs w:val="18"/>
              </w:rPr>
            </w:pPr>
            <w:r>
              <w:rPr>
                <w:rFonts w:ascii="宋体" w:hAnsi="宋体" w:cs="宋体" w:eastAsia="宋体" w:hint="default"/>
                <w:sz w:val="18"/>
                <w:szCs w:val="18"/>
              </w:rPr>
              <w:t>引</w:t>
            </w:r>
            <w:r>
              <w:rPr>
                <w:rFonts w:ascii="宋体" w:hAnsi="宋体" w:cs="宋体" w:eastAsia="宋体" w:hint="default"/>
                <w:sz w:val="18"/>
                <w:szCs w:val="18"/>
              </w:rPr>
              <w:t> </w:t>
            </w:r>
          </w:p>
        </w:tc>
      </w:tr>
      <w:tr>
        <w:trPr>
          <w:trHeight w:val="92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云南工投资 产管理有限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01"/>
              <w:jc w:val="both"/>
              <w:rPr>
                <w:rFonts w:ascii="宋体" w:hAnsi="宋体" w:cs="宋体" w:eastAsia="宋体" w:hint="default"/>
                <w:sz w:val="18"/>
                <w:szCs w:val="18"/>
              </w:rPr>
            </w:pPr>
            <w:r>
              <w:rPr>
                <w:rFonts w:ascii="宋体" w:hAnsi="宋体" w:cs="宋体" w:eastAsia="宋体" w:hint="default"/>
                <w:sz w:val="18"/>
                <w:szCs w:val="18"/>
              </w:rPr>
              <w:t>受同一 控股股 东控制</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采购商 品、接 受劳务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4" w:right="54"/>
              <w:jc w:val="left"/>
              <w:rPr>
                <w:rFonts w:ascii="宋体" w:hAnsi="宋体" w:cs="宋体" w:eastAsia="宋体" w:hint="default"/>
                <w:sz w:val="18"/>
                <w:szCs w:val="18"/>
              </w:rPr>
            </w:pPr>
            <w:r>
              <w:rPr>
                <w:rFonts w:ascii="宋体" w:hAnsi="宋体" w:cs="宋体" w:eastAsia="宋体" w:hint="default"/>
                <w:sz w:val="18"/>
                <w:szCs w:val="18"/>
              </w:rPr>
              <w:t>物业 管理</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9"/>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84.2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pacing w:val="-1"/>
                <w:sz w:val="18"/>
              </w:rPr>
              <w:t>29.25%</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3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4" w:right="56"/>
              <w:jc w:val="both"/>
              <w:rPr>
                <w:rFonts w:ascii="宋体" w:hAnsi="宋体" w:cs="宋体" w:eastAsia="宋体" w:hint="default"/>
                <w:sz w:val="18"/>
                <w:szCs w:val="18"/>
              </w:rPr>
            </w:pPr>
            <w:r>
              <w:rPr>
                <w:rFonts w:ascii="宋体" w:hAnsi="宋体" w:cs="宋体" w:eastAsia="宋体" w:hint="default"/>
                <w:sz w:val="18"/>
                <w:szCs w:val="18"/>
              </w:rPr>
              <w:t>上海致同信 息技术有限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6" w:right="189"/>
              <w:jc w:val="left"/>
              <w:rPr>
                <w:rFonts w:ascii="宋体" w:hAnsi="宋体" w:cs="宋体" w:eastAsia="宋体" w:hint="default"/>
                <w:sz w:val="18"/>
                <w:szCs w:val="18"/>
              </w:rPr>
            </w:pPr>
            <w:r>
              <w:rPr>
                <w:rFonts w:ascii="宋体" w:hAnsi="宋体" w:cs="宋体" w:eastAsia="宋体" w:hint="default"/>
                <w:sz w:val="18"/>
                <w:szCs w:val="18"/>
              </w:rPr>
              <w:t>联营企 业</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6" w:right="11"/>
              <w:jc w:val="both"/>
              <w:rPr>
                <w:rFonts w:ascii="宋体" w:hAnsi="宋体" w:cs="宋体" w:eastAsia="宋体" w:hint="default"/>
                <w:sz w:val="18"/>
                <w:szCs w:val="18"/>
              </w:rPr>
            </w:pPr>
            <w:r>
              <w:rPr>
                <w:rFonts w:ascii="宋体" w:hAnsi="宋体" w:cs="宋体" w:eastAsia="宋体" w:hint="default"/>
                <w:sz w:val="18"/>
                <w:szCs w:val="18"/>
              </w:rPr>
              <w:t>采购商 品、接 受劳务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35"/>
              <w:jc w:val="left"/>
              <w:rPr>
                <w:rFonts w:ascii="宋体" w:hAnsi="宋体" w:cs="宋体" w:eastAsia="宋体" w:hint="default"/>
                <w:sz w:val="18"/>
                <w:szCs w:val="18"/>
              </w:rPr>
            </w:pPr>
            <w:r>
              <w:rPr>
                <w:rFonts w:ascii="宋体" w:hAnsi="宋体" w:cs="宋体" w:eastAsia="宋体" w:hint="default"/>
                <w:sz w:val="18"/>
                <w:szCs w:val="18"/>
              </w:rPr>
              <w:t>集成 采购</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9"/>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pacing w:val="-1"/>
                <w:sz w:val="18"/>
              </w:rPr>
              <w:t>634.92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z w:val="18"/>
              </w:rPr>
              <w:t>0.47%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2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南天电子信 息产业集团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01"/>
              <w:jc w:val="both"/>
              <w:rPr>
                <w:rFonts w:ascii="宋体" w:hAnsi="宋体" w:cs="宋体" w:eastAsia="宋体" w:hint="default"/>
                <w:sz w:val="18"/>
                <w:szCs w:val="18"/>
              </w:rPr>
            </w:pPr>
            <w:r>
              <w:rPr>
                <w:rFonts w:ascii="宋体" w:hAnsi="宋体" w:cs="宋体" w:eastAsia="宋体" w:hint="default"/>
                <w:sz w:val="18"/>
                <w:szCs w:val="18"/>
              </w:rPr>
              <w:t>受同一 控股股 东控制</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采购商 品、接 受劳务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144"/>
              <w:jc w:val="both"/>
              <w:rPr>
                <w:rFonts w:ascii="宋体" w:hAnsi="宋体" w:cs="宋体" w:eastAsia="宋体" w:hint="default"/>
                <w:sz w:val="18"/>
                <w:szCs w:val="18"/>
              </w:rPr>
            </w:pPr>
            <w:r>
              <w:rPr>
                <w:rFonts w:ascii="宋体" w:hAnsi="宋体" w:cs="宋体" w:eastAsia="宋体" w:hint="default"/>
                <w:sz w:val="18"/>
                <w:szCs w:val="18"/>
              </w:rPr>
              <w:t>房屋 租赁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20.21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z w:val="18"/>
              </w:rPr>
              <w:t>7.02%</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3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4" w:right="56"/>
              <w:jc w:val="both"/>
              <w:rPr>
                <w:rFonts w:ascii="宋体" w:hAnsi="宋体" w:cs="宋体" w:eastAsia="宋体" w:hint="default"/>
                <w:sz w:val="18"/>
                <w:szCs w:val="18"/>
              </w:rPr>
            </w:pPr>
            <w:r>
              <w:rPr>
                <w:rFonts w:ascii="宋体" w:hAnsi="宋体" w:cs="宋体" w:eastAsia="宋体" w:hint="default"/>
                <w:sz w:val="18"/>
                <w:szCs w:val="18"/>
              </w:rPr>
              <w:t>昆明百王寨 农业科技有 限公司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6" w:right="101"/>
              <w:jc w:val="both"/>
              <w:rPr>
                <w:rFonts w:ascii="宋体" w:hAnsi="宋体" w:cs="宋体" w:eastAsia="宋体" w:hint="default"/>
                <w:sz w:val="18"/>
                <w:szCs w:val="18"/>
              </w:rPr>
            </w:pPr>
            <w:r>
              <w:rPr>
                <w:rFonts w:ascii="宋体" w:hAnsi="宋体" w:cs="宋体" w:eastAsia="宋体" w:hint="default"/>
                <w:sz w:val="18"/>
                <w:szCs w:val="18"/>
              </w:rPr>
              <w:t>受同一 控股股 东控制</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6" w:right="11"/>
              <w:jc w:val="both"/>
              <w:rPr>
                <w:rFonts w:ascii="宋体" w:hAnsi="宋体" w:cs="宋体" w:eastAsia="宋体" w:hint="default"/>
                <w:sz w:val="18"/>
                <w:szCs w:val="18"/>
              </w:rPr>
            </w:pPr>
            <w:r>
              <w:rPr>
                <w:rFonts w:ascii="宋体" w:hAnsi="宋体" w:cs="宋体" w:eastAsia="宋体" w:hint="default"/>
                <w:sz w:val="18"/>
                <w:szCs w:val="18"/>
              </w:rPr>
              <w:t>采购商 品、接 受劳务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83" w:lineRule="auto"/>
              <w:ind w:left="24" w:right="-35"/>
              <w:jc w:val="left"/>
              <w:rPr>
                <w:rFonts w:ascii="宋体" w:hAnsi="宋体" w:cs="宋体" w:eastAsia="宋体" w:hint="default"/>
                <w:sz w:val="18"/>
                <w:szCs w:val="18"/>
              </w:rPr>
            </w:pPr>
            <w:r>
              <w:rPr>
                <w:rFonts w:ascii="宋体" w:hAnsi="宋体" w:cs="宋体" w:eastAsia="宋体" w:hint="default"/>
                <w:sz w:val="18"/>
                <w:szCs w:val="18"/>
              </w:rPr>
              <w:t>其他 采购</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20.25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0.03%</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2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南天电子信 息产业集团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01"/>
              <w:jc w:val="both"/>
              <w:rPr>
                <w:rFonts w:ascii="宋体" w:hAnsi="宋体" w:cs="宋体" w:eastAsia="宋体" w:hint="default"/>
                <w:sz w:val="18"/>
                <w:szCs w:val="18"/>
              </w:rPr>
            </w:pPr>
            <w:r>
              <w:rPr>
                <w:rFonts w:ascii="宋体" w:hAnsi="宋体" w:cs="宋体" w:eastAsia="宋体" w:hint="default"/>
                <w:sz w:val="18"/>
                <w:szCs w:val="18"/>
              </w:rPr>
              <w:t>受同一 控股股 东控制</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4" w:right="144"/>
              <w:jc w:val="left"/>
              <w:rPr>
                <w:rFonts w:ascii="宋体" w:hAnsi="宋体" w:cs="宋体" w:eastAsia="宋体" w:hint="default"/>
                <w:sz w:val="18"/>
                <w:szCs w:val="18"/>
              </w:rPr>
            </w:pPr>
            <w:r>
              <w:rPr>
                <w:rFonts w:ascii="宋体" w:hAnsi="宋体" w:cs="宋体" w:eastAsia="宋体" w:hint="default"/>
                <w:sz w:val="18"/>
                <w:szCs w:val="18"/>
              </w:rPr>
              <w:t>水电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0.66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z w:val="18"/>
              </w:rPr>
              <w:t>0.30%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3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4" w:right="56"/>
              <w:jc w:val="both"/>
              <w:rPr>
                <w:rFonts w:ascii="宋体" w:hAnsi="宋体" w:cs="宋体" w:eastAsia="宋体" w:hint="default"/>
                <w:sz w:val="18"/>
                <w:szCs w:val="18"/>
              </w:rPr>
            </w:pPr>
            <w:r>
              <w:rPr>
                <w:rFonts w:ascii="宋体" w:hAnsi="宋体" w:cs="宋体" w:eastAsia="宋体" w:hint="default"/>
                <w:sz w:val="18"/>
                <w:szCs w:val="18"/>
              </w:rPr>
              <w:t>南天电子信 息产业集团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6" w:right="101"/>
              <w:jc w:val="both"/>
              <w:rPr>
                <w:rFonts w:ascii="宋体" w:hAnsi="宋体" w:cs="宋体" w:eastAsia="宋体" w:hint="default"/>
                <w:sz w:val="18"/>
                <w:szCs w:val="18"/>
              </w:rPr>
            </w:pPr>
            <w:r>
              <w:rPr>
                <w:rFonts w:ascii="宋体" w:hAnsi="宋体" w:cs="宋体" w:eastAsia="宋体" w:hint="default"/>
                <w:sz w:val="18"/>
                <w:szCs w:val="18"/>
              </w:rPr>
              <w:t>受同一 控股股 东控制</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144"/>
              <w:jc w:val="left"/>
              <w:rPr>
                <w:rFonts w:ascii="宋体" w:hAnsi="宋体" w:cs="宋体" w:eastAsia="宋体" w:hint="default"/>
                <w:sz w:val="18"/>
                <w:szCs w:val="18"/>
              </w:rPr>
            </w:pPr>
            <w:r>
              <w:rPr>
                <w:rFonts w:ascii="宋体" w:hAnsi="宋体" w:cs="宋体" w:eastAsia="宋体" w:hint="default"/>
                <w:sz w:val="18"/>
                <w:szCs w:val="18"/>
              </w:rPr>
              <w:t>房租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19.2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z w:val="18"/>
              </w:rPr>
              <w:t>0.96%</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2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南天电子信 息产业集团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01"/>
              <w:jc w:val="both"/>
              <w:rPr>
                <w:rFonts w:ascii="宋体" w:hAnsi="宋体" w:cs="宋体" w:eastAsia="宋体" w:hint="default"/>
                <w:sz w:val="18"/>
                <w:szCs w:val="18"/>
              </w:rPr>
            </w:pPr>
            <w:r>
              <w:rPr>
                <w:rFonts w:ascii="宋体" w:hAnsi="宋体" w:cs="宋体" w:eastAsia="宋体" w:hint="default"/>
                <w:sz w:val="18"/>
                <w:szCs w:val="18"/>
              </w:rPr>
              <w:t>受同一 控股股 东控制</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4" w:right="144"/>
              <w:jc w:val="left"/>
              <w:rPr>
                <w:rFonts w:ascii="宋体" w:hAnsi="宋体" w:cs="宋体" w:eastAsia="宋体" w:hint="default"/>
                <w:sz w:val="18"/>
                <w:szCs w:val="18"/>
              </w:rPr>
            </w:pPr>
            <w:r>
              <w:rPr>
                <w:rFonts w:ascii="宋体" w:hAnsi="宋体" w:cs="宋体" w:eastAsia="宋体" w:hint="default"/>
                <w:sz w:val="18"/>
                <w:szCs w:val="18"/>
              </w:rPr>
              <w:t>物管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15.04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pacing w:val="-1"/>
                <w:sz w:val="18"/>
              </w:rPr>
              <w:t>14.74%</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5"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121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24" w:right="56"/>
              <w:jc w:val="both"/>
              <w:rPr>
                <w:rFonts w:ascii="宋体" w:hAnsi="宋体" w:cs="宋体" w:eastAsia="宋体" w:hint="default"/>
                <w:sz w:val="18"/>
                <w:szCs w:val="18"/>
              </w:rPr>
            </w:pPr>
            <w:r>
              <w:rPr>
                <w:rFonts w:ascii="宋体" w:hAnsi="宋体" w:cs="宋体" w:eastAsia="宋体" w:hint="default"/>
                <w:sz w:val="18"/>
                <w:szCs w:val="18"/>
              </w:rPr>
              <w:t>云南省工业 投资控股集 团有限责任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5" w:lineRule="auto" w:before="127"/>
              <w:ind w:left="26" w:right="189"/>
              <w:jc w:val="left"/>
              <w:rPr>
                <w:rFonts w:ascii="宋体" w:hAnsi="宋体" w:cs="宋体" w:eastAsia="宋体" w:hint="default"/>
                <w:sz w:val="18"/>
                <w:szCs w:val="18"/>
              </w:rPr>
            </w:pPr>
            <w:r>
              <w:rPr>
                <w:rFonts w:ascii="宋体" w:hAnsi="宋体" w:cs="宋体" w:eastAsia="宋体" w:hint="default"/>
                <w:sz w:val="18"/>
                <w:szCs w:val="18"/>
              </w:rPr>
              <w:t>控股股 东</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5" w:lineRule="auto"/>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5" w:lineRule="auto"/>
              <w:ind w:left="24" w:right="-34"/>
              <w:jc w:val="left"/>
              <w:rPr>
                <w:rFonts w:ascii="宋体" w:hAnsi="宋体" w:cs="宋体" w:eastAsia="宋体" w:hint="default"/>
                <w:sz w:val="18"/>
                <w:szCs w:val="18"/>
              </w:rPr>
            </w:pPr>
            <w:r>
              <w:rPr>
                <w:rFonts w:ascii="宋体" w:hAnsi="宋体" w:cs="宋体" w:eastAsia="宋体" w:hint="default"/>
                <w:sz w:val="18"/>
                <w:szCs w:val="18"/>
              </w:rPr>
              <w:t>集成、 软件 服务</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5" w:lineRule="auto" w:before="127"/>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5" w:lineRule="auto" w:before="127"/>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z w:val="18"/>
              </w:rPr>
              <w:t>80.19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z w:val="18"/>
              </w:rPr>
              <w:t>0.04%</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5" w:lineRule="auto" w:before="127"/>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5" w:lineRule="auto" w:before="127"/>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2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云南国资粮 油贸易有限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01"/>
              <w:jc w:val="both"/>
              <w:rPr>
                <w:rFonts w:ascii="宋体" w:hAnsi="宋体" w:cs="宋体" w:eastAsia="宋体" w:hint="default"/>
                <w:sz w:val="18"/>
                <w:szCs w:val="18"/>
              </w:rPr>
            </w:pPr>
            <w:r>
              <w:rPr>
                <w:rFonts w:ascii="宋体" w:hAnsi="宋体" w:cs="宋体" w:eastAsia="宋体" w:hint="default"/>
                <w:sz w:val="18"/>
                <w:szCs w:val="18"/>
              </w:rPr>
              <w:t>受同一 控股股 东控制</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4" w:right="144"/>
              <w:jc w:val="left"/>
              <w:rPr>
                <w:rFonts w:ascii="宋体" w:hAnsi="宋体" w:cs="宋体" w:eastAsia="宋体" w:hint="default"/>
                <w:sz w:val="18"/>
                <w:szCs w:val="18"/>
              </w:rPr>
            </w:pPr>
            <w:r>
              <w:rPr>
                <w:rFonts w:ascii="宋体" w:hAnsi="宋体" w:cs="宋体" w:eastAsia="宋体" w:hint="default"/>
                <w:sz w:val="18"/>
                <w:szCs w:val="18"/>
              </w:rPr>
              <w:t>水电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0.67%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3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上海致同信 息技术有限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6" w:right="189"/>
              <w:jc w:val="left"/>
              <w:rPr>
                <w:rFonts w:ascii="宋体" w:hAnsi="宋体" w:cs="宋体" w:eastAsia="宋体" w:hint="default"/>
                <w:sz w:val="18"/>
                <w:szCs w:val="18"/>
              </w:rPr>
            </w:pPr>
            <w:r>
              <w:rPr>
                <w:rFonts w:ascii="宋体" w:hAnsi="宋体" w:cs="宋体" w:eastAsia="宋体" w:hint="default"/>
                <w:sz w:val="18"/>
                <w:szCs w:val="18"/>
              </w:rPr>
              <w:t>联营企 业</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144"/>
              <w:jc w:val="left"/>
              <w:rPr>
                <w:rFonts w:ascii="宋体" w:hAnsi="宋体" w:cs="宋体" w:eastAsia="宋体" w:hint="default"/>
                <w:sz w:val="18"/>
                <w:szCs w:val="18"/>
              </w:rPr>
            </w:pPr>
            <w:r>
              <w:rPr>
                <w:rFonts w:ascii="宋体" w:hAnsi="宋体" w:cs="宋体" w:eastAsia="宋体" w:hint="default"/>
                <w:sz w:val="18"/>
                <w:szCs w:val="18"/>
              </w:rPr>
              <w:t>房租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25.29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z w:val="18"/>
              </w:rPr>
              <w:t>1.27%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2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上海致同信 息技术有限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83" w:lineRule="auto"/>
              <w:ind w:left="26" w:right="189"/>
              <w:jc w:val="left"/>
              <w:rPr>
                <w:rFonts w:ascii="宋体" w:hAnsi="宋体" w:cs="宋体" w:eastAsia="宋体" w:hint="default"/>
                <w:sz w:val="18"/>
                <w:szCs w:val="18"/>
              </w:rPr>
            </w:pPr>
            <w:r>
              <w:rPr>
                <w:rFonts w:ascii="宋体" w:hAnsi="宋体" w:cs="宋体" w:eastAsia="宋体" w:hint="default"/>
                <w:sz w:val="18"/>
                <w:szCs w:val="18"/>
              </w:rPr>
              <w:t>联营企 业</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83" w:lineRule="auto"/>
              <w:ind w:left="24" w:right="144"/>
              <w:jc w:val="left"/>
              <w:rPr>
                <w:rFonts w:ascii="宋体" w:hAnsi="宋体" w:cs="宋体" w:eastAsia="宋体" w:hint="default"/>
                <w:sz w:val="18"/>
                <w:szCs w:val="18"/>
              </w:rPr>
            </w:pPr>
            <w:r>
              <w:rPr>
                <w:rFonts w:ascii="宋体" w:hAnsi="宋体" w:cs="宋体" w:eastAsia="宋体" w:hint="default"/>
                <w:sz w:val="18"/>
                <w:szCs w:val="18"/>
              </w:rPr>
              <w:t>物管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4.34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1.62%</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3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上海致同信 息技术有限 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6" w:right="189"/>
              <w:jc w:val="left"/>
              <w:rPr>
                <w:rFonts w:ascii="宋体" w:hAnsi="宋体" w:cs="宋体" w:eastAsia="宋体" w:hint="default"/>
                <w:sz w:val="18"/>
                <w:szCs w:val="18"/>
              </w:rPr>
            </w:pPr>
            <w:r>
              <w:rPr>
                <w:rFonts w:ascii="宋体" w:hAnsi="宋体" w:cs="宋体" w:eastAsia="宋体" w:hint="default"/>
                <w:sz w:val="18"/>
                <w:szCs w:val="18"/>
              </w:rPr>
              <w:t>联营企 业</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销售商 品、提 供劳务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144"/>
              <w:jc w:val="left"/>
              <w:rPr>
                <w:rFonts w:ascii="宋体" w:hAnsi="宋体" w:cs="宋体" w:eastAsia="宋体" w:hint="default"/>
                <w:sz w:val="18"/>
                <w:szCs w:val="18"/>
              </w:rPr>
            </w:pPr>
            <w:r>
              <w:rPr>
                <w:rFonts w:ascii="宋体" w:hAnsi="宋体" w:cs="宋体" w:eastAsia="宋体" w:hint="default"/>
                <w:sz w:val="18"/>
                <w:szCs w:val="18"/>
              </w:rPr>
              <w:t>水电 费</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0.68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8"/>
              <w:jc w:val="right"/>
              <w:rPr>
                <w:rFonts w:ascii="宋体" w:hAnsi="宋体" w:cs="宋体" w:eastAsia="宋体" w:hint="default"/>
                <w:sz w:val="18"/>
                <w:szCs w:val="18"/>
              </w:rPr>
            </w:pPr>
            <w:r>
              <w:rPr>
                <w:rFonts w:ascii="宋体"/>
                <w:sz w:val="18"/>
              </w:rPr>
              <w:t>0.31%</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92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56"/>
              <w:jc w:val="both"/>
              <w:rPr>
                <w:rFonts w:ascii="宋体" w:hAnsi="宋体" w:cs="宋体" w:eastAsia="宋体" w:hint="default"/>
                <w:sz w:val="18"/>
                <w:szCs w:val="18"/>
              </w:rPr>
            </w:pPr>
            <w:r>
              <w:rPr>
                <w:rFonts w:ascii="宋体" w:hAnsi="宋体" w:cs="宋体" w:eastAsia="宋体" w:hint="default"/>
                <w:sz w:val="18"/>
                <w:szCs w:val="18"/>
              </w:rPr>
              <w:t>厦门南天世 纪信息技术 有限公司</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6" w:right="189"/>
              <w:jc w:val="left"/>
              <w:rPr>
                <w:rFonts w:ascii="宋体" w:hAnsi="宋体" w:cs="宋体" w:eastAsia="宋体" w:hint="default"/>
                <w:sz w:val="18"/>
                <w:szCs w:val="18"/>
              </w:rPr>
            </w:pPr>
            <w:r>
              <w:rPr>
                <w:rFonts w:ascii="宋体" w:hAnsi="宋体" w:cs="宋体" w:eastAsia="宋体" w:hint="default"/>
                <w:sz w:val="18"/>
                <w:szCs w:val="18"/>
              </w:rPr>
              <w:t>联营企 业</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6" w:right="11"/>
              <w:jc w:val="both"/>
              <w:rPr>
                <w:rFonts w:ascii="宋体" w:hAnsi="宋体" w:cs="宋体" w:eastAsia="宋体" w:hint="default"/>
                <w:sz w:val="18"/>
                <w:szCs w:val="18"/>
              </w:rPr>
            </w:pPr>
            <w:r>
              <w:rPr>
                <w:rFonts w:ascii="宋体" w:hAnsi="宋体" w:cs="宋体" w:eastAsia="宋体" w:hint="default"/>
                <w:sz w:val="18"/>
                <w:szCs w:val="18"/>
              </w:rPr>
              <w:t>采购商 品、接 受劳务</w:t>
            </w:r>
            <w:r>
              <w:rPr>
                <w:rFonts w:ascii="宋体" w:hAnsi="宋体" w:cs="宋体" w:eastAsia="宋体" w:hint="default"/>
                <w:sz w:val="18"/>
                <w:szCs w:val="18"/>
              </w:rPr>
              <w:t> </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4" w:right="54"/>
              <w:jc w:val="left"/>
              <w:rPr>
                <w:rFonts w:ascii="宋体" w:hAnsi="宋体" w:cs="宋体" w:eastAsia="宋体" w:hint="default"/>
                <w:sz w:val="18"/>
                <w:szCs w:val="18"/>
              </w:rPr>
            </w:pPr>
            <w:r>
              <w:rPr>
                <w:rFonts w:ascii="宋体" w:hAnsi="宋体" w:cs="宋体" w:eastAsia="宋体" w:hint="default"/>
                <w:sz w:val="18"/>
                <w:szCs w:val="18"/>
              </w:rPr>
              <w:t>软件 采购</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公允 定价</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4" w:right="80"/>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37.55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0.33%</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3" w:right="80"/>
              <w:jc w:val="left"/>
              <w:rPr>
                <w:rFonts w:ascii="宋体" w:hAnsi="宋体" w:cs="宋体" w:eastAsia="宋体" w:hint="default"/>
                <w:sz w:val="18"/>
                <w:szCs w:val="18"/>
              </w:rPr>
            </w:pPr>
            <w:r>
              <w:rPr>
                <w:rFonts w:ascii="宋体" w:hAnsi="宋体" w:cs="宋体" w:eastAsia="宋体" w:hint="default"/>
                <w:sz w:val="18"/>
                <w:szCs w:val="18"/>
              </w:rPr>
              <w:t>银行 转账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 </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未做预计，未达到信息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披露标准</w:t>
            </w:r>
            <w:r>
              <w:rPr>
                <w:rFonts w:ascii="宋体" w:hAnsi="宋体" w:cs="宋体" w:eastAsia="宋体" w:hint="default"/>
                <w:sz w:val="18"/>
                <w:szCs w:val="18"/>
              </w:rPr>
              <w:t> </w:t>
            </w:r>
          </w:p>
        </w:tc>
      </w:tr>
      <w:tr>
        <w:trPr>
          <w:trHeight w:val="403" w:hRule="exact"/>
        </w:trPr>
        <w:tc>
          <w:tcPr>
            <w:tcW w:w="29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944.00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0" w:right="0"/>
              <w:jc w:val="lef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3"/>
              <w:jc w:val="right"/>
              <w:rPr>
                <w:rFonts w:ascii="宋体" w:hAnsi="宋体" w:cs="宋体" w:eastAsia="宋体" w:hint="default"/>
                <w:sz w:val="18"/>
                <w:szCs w:val="18"/>
              </w:rPr>
            </w:pPr>
            <w:r>
              <w:rPr>
                <w:rFonts w:ascii="宋体"/>
                <w:spacing w:val="-1"/>
                <w:sz w:val="18"/>
              </w:rPr>
              <w:t>--</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745"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979"/>
        <w:gridCol w:w="6875"/>
      </w:tblGrid>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r>
              <w:rPr>
                <w:rFonts w:ascii="宋体" w:hAnsi="宋体" w:cs="宋体" w:eastAsia="宋体" w:hint="default"/>
                <w:sz w:val="18"/>
                <w:szCs w:val="18"/>
              </w:rPr>
              <w:t> </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027"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 进行总金额预计的，在报告期内的实 际履行情况（如有）</w:t>
            </w:r>
            <w:r>
              <w:rPr>
                <w:rFonts w:ascii="宋体" w:hAnsi="宋体" w:cs="宋体" w:eastAsia="宋体" w:hint="default"/>
                <w:sz w:val="18"/>
                <w:szCs w:val="18"/>
              </w:rPr>
              <w:t> </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 原因（如适用）</w:t>
            </w:r>
            <w:r>
              <w:rPr>
                <w:rFonts w:ascii="宋体" w:hAnsi="宋体" w:cs="宋体" w:eastAsia="宋体" w:hint="default"/>
                <w:sz w:val="18"/>
                <w:szCs w:val="18"/>
              </w:rPr>
              <w:t> </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left="393" w:right="6201"/>
        <w:jc w:val="left"/>
        <w:rPr>
          <w:rFonts w:ascii="宋体" w:hAnsi="宋体" w:cs="宋体" w:eastAsia="宋体" w:hint="default"/>
          <w:b w:val="0"/>
          <w:bCs w:val="0"/>
        </w:rPr>
      </w:pPr>
      <w:r>
        <w:rPr>
          <w:rFonts w:ascii="宋体" w:hAnsi="宋体" w:cs="宋体" w:eastAsia="宋体" w:hint="default"/>
        </w:rPr>
        <w:t>2</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left="393" w:right="6201"/>
        <w:jc w:val="left"/>
        <w:rPr>
          <w:rFonts w:ascii="宋体" w:hAnsi="宋体" w:cs="宋体" w:eastAsia="宋体" w:hint="default"/>
        </w:rPr>
      </w:pPr>
      <w:r>
        <w:rPr/>
        <w:pict>
          <v:shape style="position:absolute;margin-left:263.572998pt;margin-top:21.67771pt;width:72.5pt;height:50.95pt;mso-position-horizontal-relative:page;mso-position-vertical-relative:paragraph;z-index:-10599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pict>
          <v:shape style="position:absolute;margin-left:303.427002pt;margin-top:21.67771pt;width:72.5pt;height:50.95pt;mso-position-horizontal-relative:page;mso-position-vertical-relative:paragraph;z-index:-1059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pict>
          <v:group style="position:absolute;margin-left:127.82pt;margin-top:73.061707pt;width:35.050pt;height:128.8pt;mso-position-horizontal-relative:page;mso-position-vertical-relative:paragraph;z-index:-1059904" coordorigin="2556,1461" coordsize="701,2576">
            <v:group style="position:absolute;left:2556;top:1461;width:701;height:2576" coordorigin="2556,1461" coordsize="701,2576">
              <v:shape style="position:absolute;left:2556;top:1461;width:701;height:2576" coordorigin="2556,1461" coordsize="701,2576" path="m2556,4036l3257,4036,3257,1461,2556,1461,2556,4036xe" filled="true" fillcolor="#ffffff" stroked="false">
                <v:path arrowok="t"/>
                <v:fill type="solid"/>
              </v:shape>
            </v:group>
            <v:group style="position:absolute;left:2580;top:2397;width:653;height:353" coordorigin="2580,2397" coordsize="653,353">
              <v:shape style="position:absolute;left:2580;top:2397;width:653;height:353" coordorigin="2580,2397" coordsize="653,353" path="m2580,2750l3233,2750,3233,2397,2580,2397,2580,2750xe" filled="true" fillcolor="#ffffff" stroked="false">
                <v:path arrowok="t"/>
                <v:fill type="solid"/>
              </v:shape>
            </v:group>
            <v:group style="position:absolute;left:2580;top:2750;width:653;height:351" coordorigin="2580,2750" coordsize="653,351">
              <v:shape style="position:absolute;left:2580;top:2750;width:653;height:351" coordorigin="2580,2750" coordsize="653,351" path="m2580,3100l3233,3100,3233,2750,2580,2750,2580,3100xe" filled="true" fillcolor="#ffffff" stroked="false">
                <v:path arrowok="t"/>
                <v:fill type="solid"/>
              </v:shape>
            </v:group>
            <w10:wrap type="none"/>
          </v:group>
        </w:pict>
      </w:r>
      <w:r>
        <w:rPr/>
        <w:pict>
          <v:group style="position:absolute;margin-left:256.730011pt;margin-top:73.061707pt;width:39.550pt;height:128.8pt;mso-position-horizontal-relative:page;mso-position-vertical-relative:paragraph;z-index:-1059880" coordorigin="5135,1461" coordsize="791,2576">
            <v:group style="position:absolute;left:5135;top:1461;width:791;height:2576" coordorigin="5135,1461" coordsize="791,2576">
              <v:shape style="position:absolute;left:5135;top:1461;width:791;height:2576" coordorigin="5135,1461" coordsize="791,2576" path="m5135,4036l5925,4036,5925,1461,5135,1461,5135,4036xe" filled="true" fillcolor="#ffffff" stroked="false">
                <v:path arrowok="t"/>
                <v:fill type="solid"/>
              </v:shape>
            </v:group>
            <v:group style="position:absolute;left:5159;top:2397;width:745;height:353" coordorigin="5159,2397" coordsize="745,353">
              <v:shape style="position:absolute;left:5159;top:2397;width:745;height:353" coordorigin="5159,2397" coordsize="745,353" path="m5159,2750l5903,2750,5903,2397,5159,2397,5159,2750xe" filled="true" fillcolor="#ffffff" stroked="false">
                <v:path arrowok="t"/>
                <v:fill type="solid"/>
              </v:shape>
            </v:group>
            <v:group style="position:absolute;left:5159;top:2750;width:745;height:351" coordorigin="5159,2750" coordsize="745,351">
              <v:shape style="position:absolute;left:5159;top:2750;width:745;height:351" coordorigin="5159,2750" coordsize="745,351" path="m5159,3100l5903,3100,5903,2750,5159,2750,5159,3100xe" filled="true" fillcolor="#ffffff" stroked="false">
                <v:path arrowok="t"/>
                <v:fill type="solid"/>
              </v:shape>
            </v:group>
            <w10:wrap type="none"/>
          </v:group>
        </w:pict>
      </w:r>
      <w:r>
        <w:rPr/>
        <w:pict>
          <v:group style="position:absolute;margin-left:517.799988pt;margin-top:73.061707pt;width:42pt;height:128.8pt;mso-position-horizontal-relative:page;mso-position-vertical-relative:paragraph;z-index:-1059856" coordorigin="10356,1461" coordsize="840,2576">
            <v:group style="position:absolute;left:10356;top:1461;width:840;height:2576" coordorigin="10356,1461" coordsize="840,2576">
              <v:shape style="position:absolute;left:10356;top:1461;width:840;height:2576" coordorigin="10356,1461" coordsize="840,2576" path="m10356,4036l11196,4036,11196,1461,10356,1461,10356,4036xe" filled="true" fillcolor="#ffffff" stroked="false">
                <v:path arrowok="t"/>
                <v:fill type="solid"/>
              </v:shape>
            </v:group>
            <v:group style="position:absolute;left:10378;top:1773;width:797;height:353" coordorigin="10378,1773" coordsize="797,353">
              <v:shape style="position:absolute;left:10378;top:1773;width:797;height:353" coordorigin="10378,1773" coordsize="797,353" path="m10378,2126l11174,2126,11174,1773,10378,1773,10378,2126xe" filled="true" fillcolor="#ffffff" stroked="false">
                <v:path arrowok="t"/>
                <v:fill type="solid"/>
              </v:shape>
            </v:group>
            <v:group style="position:absolute;left:10378;top:2126;width:797;height:312" coordorigin="10378,2126" coordsize="797,312">
              <v:shape style="position:absolute;left:10378;top:2126;width:797;height:312" coordorigin="10378,2126" coordsize="797,312" path="m10378,2438l11174,2438,11174,2126,10378,2126,10378,2438xe" filled="true" fillcolor="#ffffff" stroked="false">
                <v:path arrowok="t"/>
                <v:fill type="solid"/>
              </v:shape>
            </v:group>
            <v:group style="position:absolute;left:10378;top:2438;width:797;height:312" coordorigin="10378,2438" coordsize="797,312">
              <v:shape style="position:absolute;left:10378;top:2438;width:797;height:312" coordorigin="10378,2438" coordsize="797,312" path="m10378,2750l11174,2750,11174,2438,10378,2438,10378,2750xe" filled="true" fillcolor="#ffffff" stroked="false">
                <v:path arrowok="t"/>
                <v:fill type="solid"/>
              </v:shape>
            </v:group>
            <v:group style="position:absolute;left:10378;top:2750;width:797;height:312" coordorigin="10378,2750" coordsize="797,312">
              <v:shape style="position:absolute;left:10378;top:2750;width:797;height:312" coordorigin="10378,2750" coordsize="797,312" path="m10378,3062l11174,3062,11174,2750,10378,2750,10378,3062xe" filled="true" fillcolor="#ffffff" stroked="false">
                <v:path arrowok="t"/>
                <v:fill type="solid"/>
              </v:shape>
            </v:group>
            <v:group style="position:absolute;left:10378;top:3062;width:797;height:312" coordorigin="10378,3062" coordsize="797,312">
              <v:shape style="position:absolute;left:10378;top:3062;width:797;height:312" coordorigin="10378,3062" coordsize="797,312" path="m10378,3374l11174,3374,11174,3062,10378,3062,10378,3374xe" filled="true" fillcolor="#ffffff" stroked="false">
                <v:path arrowok="t"/>
                <v:fill type="solid"/>
              </v:shape>
            </v:group>
            <v:group style="position:absolute;left:10378;top:3374;width:797;height:351" coordorigin="10378,3374" coordsize="797,351">
              <v:shape style="position:absolute;left:10378;top:3374;width:797;height:351" coordorigin="10378,3374" coordsize="797,351" path="m10378,3724l11174,3724,11174,3374,10378,3374,10378,3724xe" filled="true" fillcolor="#ffffff" stroked="false">
                <v:path arrowok="t"/>
                <v:fill type="solid"/>
              </v:shape>
            </v:group>
            <w10:wrap type="none"/>
          </v:group>
        </w:pict>
      </w: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388" w:type="dxa"/>
        <w:tblLayout w:type="fixed"/>
        <w:tblCellMar>
          <w:top w:w="0" w:type="dxa"/>
          <w:left w:w="0" w:type="dxa"/>
          <w:bottom w:w="0" w:type="dxa"/>
          <w:right w:w="0" w:type="dxa"/>
        </w:tblCellMar>
        <w:tblLook w:val="01E0"/>
      </w:tblPr>
      <w:tblGrid>
        <w:gridCol w:w="799"/>
        <w:gridCol w:w="619"/>
        <w:gridCol w:w="708"/>
        <w:gridCol w:w="994"/>
        <w:gridCol w:w="876"/>
        <w:gridCol w:w="800"/>
        <w:gridCol w:w="797"/>
        <w:gridCol w:w="797"/>
        <w:gridCol w:w="797"/>
        <w:gridCol w:w="797"/>
        <w:gridCol w:w="1232"/>
        <w:gridCol w:w="852"/>
      </w:tblGrid>
      <w:tr>
        <w:trPr>
          <w:trHeight w:val="102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关联关 系</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11"/>
              <w:jc w:val="left"/>
              <w:rPr>
                <w:rFonts w:ascii="宋体" w:hAnsi="宋体" w:cs="宋体" w:eastAsia="宋体" w:hint="default"/>
                <w:sz w:val="18"/>
                <w:szCs w:val="18"/>
              </w:rPr>
            </w:pPr>
            <w:r>
              <w:rPr>
                <w:rFonts w:ascii="宋体" w:hAnsi="宋体" w:cs="宋体" w:eastAsia="宋体" w:hint="default"/>
                <w:sz w:val="18"/>
                <w:szCs w:val="18"/>
              </w:rPr>
              <w:t>关联交 易类型</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1" w:right="41" w:hanging="361"/>
              <w:jc w:val="left"/>
              <w:rPr>
                <w:rFonts w:ascii="宋体" w:hAnsi="宋体" w:cs="宋体" w:eastAsia="宋体" w:hint="default"/>
                <w:sz w:val="18"/>
                <w:szCs w:val="18"/>
              </w:rPr>
            </w:pPr>
            <w:r>
              <w:rPr>
                <w:rFonts w:ascii="宋体" w:hAnsi="宋体" w:cs="宋体" w:eastAsia="宋体" w:hint="default"/>
                <w:sz w:val="18"/>
                <w:szCs w:val="18"/>
              </w:rPr>
              <w:t>关联交易内 容</w:t>
            </w:r>
            <w:r>
              <w:rPr>
                <w:rFonts w:ascii="宋体" w:hAnsi="宋体" w:cs="宋体" w:eastAsia="宋体" w:hint="default"/>
                <w:sz w:val="18"/>
                <w:szCs w:val="18"/>
              </w:rPr>
              <w:t> </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19"/>
              <w:jc w:val="left"/>
              <w:rPr>
                <w:rFonts w:ascii="宋体" w:hAnsi="宋体" w:cs="宋体" w:eastAsia="宋体" w:hint="default"/>
                <w:sz w:val="18"/>
                <w:szCs w:val="18"/>
              </w:rPr>
            </w:pPr>
            <w:r>
              <w:rPr>
                <w:rFonts w:ascii="宋体" w:hAnsi="宋体" w:cs="宋体" w:eastAsia="宋体" w:hint="default"/>
                <w:sz w:val="18"/>
                <w:szCs w:val="18"/>
              </w:rPr>
              <w:t>关联交易 定价原则</w:t>
            </w:r>
            <w:r>
              <w:rPr>
                <w:rFonts w:ascii="宋体" w:hAnsi="宋体" w:cs="宋体" w:eastAsia="宋体" w:hint="default"/>
                <w:sz w:val="18"/>
                <w:szCs w:val="18"/>
              </w:rPr>
              <w:t> </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1"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0" w:right="-28"/>
              <w:jc w:val="left"/>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 </w:t>
            </w:r>
          </w:p>
        </w:tc>
      </w:tr>
      <w:tr>
        <w:trPr>
          <w:trHeight w:val="25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云南省工 业投资控 股集团有 限责任公 司</w:t>
            </w:r>
            <w:r>
              <w:rPr>
                <w:rFonts w:ascii="宋体" w:hAnsi="宋体" w:cs="宋体" w:eastAsia="宋体" w:hint="default"/>
                <w:sz w:val="18"/>
                <w:szCs w:val="18"/>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公司控 股股东</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股权出 售</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21"/>
              <w:jc w:val="left"/>
              <w:rPr>
                <w:rFonts w:ascii="宋体" w:hAnsi="宋体" w:cs="宋体" w:eastAsia="宋体" w:hint="default"/>
                <w:sz w:val="18"/>
                <w:szCs w:val="18"/>
              </w:rPr>
            </w:pPr>
            <w:r>
              <w:rPr>
                <w:rFonts w:ascii="宋体" w:hAnsi="宋体" w:cs="宋体" w:eastAsia="宋体" w:hint="default"/>
                <w:sz w:val="18"/>
                <w:szCs w:val="18"/>
              </w:rPr>
              <w:t>公司通过公 开挂牌方 式，出售参 股公司医药 工业</w:t>
            </w:r>
            <w:r>
              <w:rPr>
                <w:rFonts w:ascii="宋体" w:hAnsi="宋体" w:cs="宋体" w:eastAsia="宋体" w:hint="default"/>
                <w:spacing w:val="-55"/>
                <w:sz w:val="18"/>
                <w:szCs w:val="18"/>
              </w:rPr>
              <w:t> </w:t>
            </w:r>
            <w:r>
              <w:rPr>
                <w:rFonts w:ascii="宋体" w:hAnsi="宋体" w:cs="宋体" w:eastAsia="宋体" w:hint="default"/>
                <w:sz w:val="18"/>
                <w:szCs w:val="18"/>
              </w:rPr>
              <w:t>41.36%</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的股权</w:t>
            </w:r>
            <w:r>
              <w:rPr>
                <w:rFonts w:ascii="宋体" w:hAnsi="宋体" w:cs="宋体" w:eastAsia="宋体" w:hint="default"/>
                <w:sz w:val="18"/>
                <w:szCs w:val="18"/>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公开挂牌</w:t>
            </w:r>
          </w:p>
          <w:p>
            <w:pPr>
              <w:pStyle w:val="TableParagraph"/>
              <w:spacing w:line="316" w:lineRule="auto" w:before="76"/>
              <w:ind w:left="23" w:right="28"/>
              <w:jc w:val="left"/>
              <w:rPr>
                <w:rFonts w:ascii="宋体" w:hAnsi="宋体" w:cs="宋体" w:eastAsia="宋体" w:hint="default"/>
                <w:sz w:val="18"/>
                <w:szCs w:val="18"/>
              </w:rPr>
            </w:pPr>
            <w:r>
              <w:rPr>
                <w:rFonts w:ascii="宋体" w:hAnsi="宋体" w:cs="宋体" w:eastAsia="宋体" w:hint="default"/>
                <w:sz w:val="18"/>
                <w:szCs w:val="18"/>
              </w:rPr>
              <w:t>（以经省 国资委备 案同意的 评估值 </w:t>
            </w:r>
            <w:r>
              <w:rPr>
                <w:rFonts w:ascii="宋体" w:hAnsi="宋体" w:cs="宋体" w:eastAsia="宋体" w:hint="default"/>
                <w:sz w:val="18"/>
                <w:szCs w:val="18"/>
              </w:rPr>
              <w:t>33,685.46</w:t>
            </w:r>
          </w:p>
          <w:p>
            <w:pPr>
              <w:pStyle w:val="TableParagraph"/>
              <w:spacing w:line="316" w:lineRule="auto" w:before="19"/>
              <w:ind w:left="23" w:right="120"/>
              <w:jc w:val="left"/>
              <w:rPr>
                <w:rFonts w:ascii="宋体" w:hAnsi="宋体" w:cs="宋体" w:eastAsia="宋体" w:hint="default"/>
                <w:sz w:val="18"/>
                <w:szCs w:val="18"/>
              </w:rPr>
            </w:pPr>
            <w:r>
              <w:rPr>
                <w:rFonts w:ascii="宋体" w:hAnsi="宋体" w:cs="宋体" w:eastAsia="宋体" w:hint="default"/>
                <w:sz w:val="18"/>
                <w:szCs w:val="18"/>
              </w:rPr>
              <w:t>万元作为 挂牌底价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25,911.9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33,685.4</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33,685.4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41"/>
              <w:jc w:val="both"/>
              <w:rPr>
                <w:rFonts w:ascii="宋体" w:hAnsi="宋体" w:cs="宋体" w:eastAsia="宋体" w:hint="default"/>
                <w:sz w:val="18"/>
                <w:szCs w:val="18"/>
              </w:rPr>
            </w:pPr>
            <w:r>
              <w:rPr>
                <w:rFonts w:ascii="宋体" w:hAnsi="宋体" w:cs="宋体" w:eastAsia="宋体" w:hint="default"/>
                <w:sz w:val="18"/>
                <w:szCs w:val="18"/>
              </w:rPr>
              <w:t>现金（银 行转账支 付）</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4,364.04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05</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07</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21</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1"/>
                <w:sz w:val="18"/>
                <w:szCs w:val="18"/>
              </w:rPr>
              <w:t> </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96"/>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196" w:lineRule="exact"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t>
            </w:r>
          </w:p>
          <w:p>
            <w:pPr>
              <w:pStyle w:val="TableParagraph"/>
              <w:spacing w:line="15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sz w:val="18"/>
              </w:rPr>
              <w:t>/www.cni</w:t>
            </w:r>
          </w:p>
          <w:p>
            <w:pPr>
              <w:pStyle w:val="TableParagraph"/>
              <w:spacing w:line="316" w:lineRule="auto" w:before="76"/>
              <w:ind w:left="24" w:right="95"/>
              <w:jc w:val="left"/>
              <w:rPr>
                <w:rFonts w:ascii="宋体" w:hAnsi="宋体" w:cs="宋体" w:eastAsia="宋体" w:hint="default"/>
                <w:sz w:val="18"/>
                <w:szCs w:val="18"/>
              </w:rPr>
            </w:pPr>
            <w:r>
              <w:rPr>
                <w:rFonts w:ascii="宋体"/>
                <w:sz w:val="18"/>
              </w:rPr>
              <w:t>nfo.com. cn) </w:t>
            </w:r>
          </w:p>
        </w:tc>
      </w:tr>
      <w:tr>
        <w:trPr>
          <w:trHeight w:val="716" w:hRule="exact"/>
        </w:trPr>
        <w:tc>
          <w:tcPr>
            <w:tcW w:w="31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r>
              <w:rPr>
                <w:rFonts w:ascii="宋体" w:hAnsi="宋体" w:cs="宋体" w:eastAsia="宋体" w:hint="default"/>
                <w:sz w:val="18"/>
                <w:szCs w:val="18"/>
              </w:rPr>
              <w:t> </w:t>
            </w:r>
          </w:p>
        </w:tc>
        <w:tc>
          <w:tcPr>
            <w:tcW w:w="69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713" w:hRule="exact"/>
        </w:trPr>
        <w:tc>
          <w:tcPr>
            <w:tcW w:w="31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947"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公司收回现金</w:t>
            </w:r>
            <w:r>
              <w:rPr>
                <w:rFonts w:ascii="宋体" w:hAnsi="宋体" w:cs="宋体" w:eastAsia="宋体" w:hint="default"/>
                <w:spacing w:val="-43"/>
                <w:sz w:val="18"/>
                <w:szCs w:val="18"/>
              </w:rPr>
              <w:t> </w:t>
            </w:r>
            <w:r>
              <w:rPr>
                <w:rFonts w:ascii="宋体" w:hAnsi="宋体" w:cs="宋体" w:eastAsia="宋体" w:hint="default"/>
                <w:sz w:val="18"/>
                <w:szCs w:val="18"/>
              </w:rPr>
              <w:t>33,685.46</w:t>
            </w:r>
            <w:r>
              <w:rPr>
                <w:rFonts w:ascii="宋体" w:hAnsi="宋体" w:cs="宋体" w:eastAsia="宋体" w:hint="default"/>
                <w:spacing w:val="-41"/>
                <w:sz w:val="18"/>
                <w:szCs w:val="18"/>
              </w:rPr>
              <w:t> </w:t>
            </w:r>
            <w:r>
              <w:rPr>
                <w:rFonts w:ascii="宋体" w:hAnsi="宋体" w:cs="宋体" w:eastAsia="宋体" w:hint="default"/>
                <w:spacing w:val="-3"/>
                <w:sz w:val="18"/>
                <w:szCs w:val="18"/>
              </w:rPr>
              <w:t>万元，聚焦主业发展；该股权出售为公司贡献的</w:t>
            </w:r>
            <w:r>
              <w:rPr>
                <w:rFonts w:ascii="宋体" w:hAnsi="宋体" w:cs="宋体" w:eastAsia="宋体" w:hint="default"/>
                <w:spacing w:val="-42"/>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年净利润 占净利润总额的比例为</w:t>
            </w:r>
            <w:r>
              <w:rPr>
                <w:rFonts w:ascii="宋体" w:hAnsi="宋体" w:cs="宋体" w:eastAsia="宋体" w:hint="default"/>
                <w:spacing w:val="-47"/>
                <w:sz w:val="18"/>
                <w:szCs w:val="18"/>
              </w:rPr>
              <w:t> </w:t>
            </w:r>
            <w:r>
              <w:rPr>
                <w:rFonts w:ascii="宋体" w:hAnsi="宋体" w:cs="宋体" w:eastAsia="宋体" w:hint="default"/>
                <w:sz w:val="18"/>
                <w:szCs w:val="18"/>
              </w:rPr>
              <w:t>44.18%</w:t>
            </w:r>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31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r>
              <w:rPr>
                <w:rFonts w:ascii="宋体" w:hAnsi="宋体" w:cs="宋体" w:eastAsia="宋体" w:hint="default"/>
                <w:sz w:val="18"/>
                <w:szCs w:val="18"/>
              </w:rPr>
              <w:t> </w:t>
            </w:r>
          </w:p>
        </w:tc>
        <w:tc>
          <w:tcPr>
            <w:tcW w:w="69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4"/>
        <w:spacing w:line="240" w:lineRule="auto"/>
        <w:ind w:left="393" w:right="6201"/>
        <w:jc w:val="left"/>
        <w:rPr>
          <w:rFonts w:ascii="宋体" w:hAnsi="宋体" w:cs="宋体" w:eastAsia="宋体" w:hint="default"/>
          <w:b w:val="0"/>
          <w:bCs w:val="0"/>
        </w:rPr>
      </w:pPr>
      <w:r>
        <w:rPr>
          <w:rFonts w:ascii="宋体" w:hAnsi="宋体" w:cs="宋体" w:eastAsia="宋体" w:hint="default"/>
        </w:rPr>
        <w:t>3</w:t>
      </w:r>
      <w:r>
        <w:rPr/>
        <w:t>、共同对外投资的关联交易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441" w:lineRule="auto"/>
        <w:ind w:left="393" w:right="620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公司报告期未发生共同对外投资的关联交易。</w:t>
      </w:r>
      <w:r>
        <w:rPr>
          <w:rFonts w:ascii="宋体" w:hAnsi="宋体" w:cs="宋体" w:eastAsia="宋体" w:hint="default"/>
        </w:rPr>
        <w:t> </w:t>
      </w:r>
    </w:p>
    <w:p>
      <w:pPr>
        <w:spacing w:line="240" w:lineRule="auto" w:before="8"/>
        <w:rPr>
          <w:rFonts w:ascii="宋体" w:hAnsi="宋体" w:cs="宋体" w:eastAsia="宋体" w:hint="default"/>
          <w:sz w:val="15"/>
          <w:szCs w:val="15"/>
        </w:rPr>
      </w:pPr>
    </w:p>
    <w:p>
      <w:pPr>
        <w:pStyle w:val="Heading4"/>
        <w:spacing w:line="240" w:lineRule="auto" w:before="0"/>
        <w:ind w:left="393" w:right="6201"/>
        <w:jc w:val="left"/>
        <w:rPr>
          <w:rFonts w:ascii="宋体" w:hAnsi="宋体" w:cs="宋体" w:eastAsia="宋体" w:hint="default"/>
          <w:b w:val="0"/>
          <w:bCs w:val="0"/>
        </w:rPr>
      </w:pPr>
      <w:r>
        <w:rPr>
          <w:rFonts w:ascii="宋体" w:hAnsi="宋体" w:cs="宋体" w:eastAsia="宋体" w:hint="default"/>
        </w:rPr>
        <w:t>4</w:t>
      </w:r>
      <w:r>
        <w:rPr/>
        <w:t>、关联债权债务往来</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left="393" w:right="620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公司报告期不存在关联债权债务往来。</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left="393" w:right="6201"/>
        <w:jc w:val="left"/>
        <w:rPr>
          <w:rFonts w:ascii="宋体" w:hAnsi="宋体" w:cs="宋体" w:eastAsia="宋体" w:hint="default"/>
          <w:b w:val="0"/>
          <w:bCs w:val="0"/>
        </w:rPr>
      </w:pPr>
      <w:r>
        <w:rPr>
          <w:rFonts w:ascii="宋体" w:hAnsi="宋体" w:cs="宋体" w:eastAsia="宋体" w:hint="default"/>
        </w:rPr>
        <w:t>5</w:t>
      </w:r>
      <w:r>
        <w:rPr/>
        <w:t>、其他重大关联交易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7"/>
          <w:szCs w:val="27"/>
        </w:rPr>
      </w:pPr>
    </w:p>
    <w:p>
      <w:pPr>
        <w:pStyle w:val="BodyText"/>
        <w:spacing w:line="240" w:lineRule="auto"/>
        <w:ind w:left="393" w:right="620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74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公司报告期无其他重大关联交易。</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十七、重大合同及其履行情况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、托管、承包、租赁事项情况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公司报告期不存在托管情况。</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2</w:t>
      </w:r>
      <w:r>
        <w:rPr/>
        <w:t>）承包情况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公司报告期不存在承包情况。</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3</w:t>
      </w:r>
      <w:r>
        <w:rPr/>
        <w:t>）租赁情况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公司报告期不存在租赁情况。</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2</w:t>
      </w:r>
      <w:r>
        <w:rPr/>
        <w:t>、重大担保</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1</w:t>
      </w:r>
      <w:r>
        <w:rPr/>
        <w:t>）担保情况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单位：万元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3"/>
        <w:gridCol w:w="1035"/>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r>
              <w:rPr>
                <w:rFonts w:ascii="宋体" w:hAnsi="宋体" w:cs="宋体" w:eastAsia="宋体" w:hint="default"/>
                <w:sz w:val="18"/>
                <w:szCs w:val="18"/>
              </w:rPr>
              <w:t> </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7"/>
              <w:jc w:val="right"/>
              <w:rPr>
                <w:rFonts w:ascii="宋体" w:hAnsi="宋体" w:cs="宋体" w:eastAsia="宋体" w:hint="default"/>
                <w:sz w:val="18"/>
                <w:szCs w:val="18"/>
              </w:rPr>
            </w:pPr>
            <w:r>
              <w:rPr>
                <w:rFonts w:ascii="宋体" w:hAnsi="宋体" w:cs="宋体" w:eastAsia="宋体" w:hint="default"/>
                <w:spacing w:val="-1"/>
                <w:sz w:val="18"/>
                <w:szCs w:val="18"/>
              </w:rPr>
              <w:t>担保对象名称</w:t>
            </w:r>
            <w:r>
              <w:rPr>
                <w:rFonts w:ascii="宋体" w:hAnsi="宋体" w:cs="宋体" w:eastAsia="宋体" w:hint="default"/>
                <w:sz w:val="18"/>
                <w:szCs w:val="18"/>
              </w:rPr>
              <w:t> </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r>
              <w:rPr>
                <w:rFonts w:ascii="宋体" w:hAnsi="宋体" w:cs="宋体" w:eastAsia="宋体" w:hint="default"/>
                <w:sz w:val="18"/>
                <w:szCs w:val="18"/>
              </w:rPr>
              <w:t> </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right"/>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hAnsi="宋体" w:cs="宋体" w:eastAsia="宋体" w:hint="default"/>
                <w:sz w:val="18"/>
                <w:szCs w:val="18"/>
              </w:rPr>
              <w:t>实际发生日期</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担保类型</w:t>
            </w:r>
            <w:r>
              <w:rPr>
                <w:rFonts w:ascii="宋体" w:hAnsi="宋体" w:cs="宋体" w:eastAsia="宋体" w:hint="default"/>
                <w:sz w:val="18"/>
                <w:szCs w:val="18"/>
              </w:rPr>
              <w:t> </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5"/>
              <w:jc w:val="right"/>
              <w:rPr>
                <w:rFonts w:ascii="宋体" w:hAnsi="宋体" w:cs="宋体" w:eastAsia="宋体" w:hint="default"/>
                <w:sz w:val="18"/>
                <w:szCs w:val="18"/>
              </w:rPr>
            </w:pPr>
            <w:r>
              <w:rPr>
                <w:rFonts w:ascii="宋体" w:hAnsi="宋体" w:cs="宋体" w:eastAsia="宋体" w:hint="default"/>
                <w:sz w:val="18"/>
                <w:szCs w:val="18"/>
              </w:rPr>
              <w:t>担保期</w:t>
            </w:r>
            <w:r>
              <w:rPr>
                <w:rFonts w:ascii="宋体" w:hAnsi="宋体" w:cs="宋体" w:eastAsia="宋体" w:hint="default"/>
                <w:sz w:val="18"/>
                <w:szCs w:val="18"/>
              </w:rPr>
              <w:t> </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r>
              <w:rPr>
                <w:rFonts w:ascii="宋体" w:hAnsi="宋体" w:cs="宋体" w:eastAsia="宋体" w:hint="default"/>
                <w:sz w:val="18"/>
                <w:szCs w:val="18"/>
              </w:rPr>
              <w:t> </w:t>
            </w:r>
          </w:p>
        </w:tc>
      </w:tr>
      <w:tr>
        <w:trPr>
          <w:trHeight w:val="10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7"/>
              <w:jc w:val="right"/>
              <w:rPr>
                <w:rFonts w:ascii="宋体" w:hAnsi="宋体" w:cs="宋体" w:eastAsia="宋体" w:hint="default"/>
                <w:sz w:val="18"/>
                <w:szCs w:val="18"/>
              </w:rPr>
            </w:pPr>
            <w:r>
              <w:rPr>
                <w:rFonts w:ascii="宋体" w:hAnsi="宋体" w:cs="宋体" w:eastAsia="宋体" w:hint="default"/>
                <w:spacing w:val="-1"/>
                <w:sz w:val="18"/>
                <w:szCs w:val="18"/>
              </w:rPr>
              <w:t>担保对象名称</w:t>
            </w:r>
            <w:r>
              <w:rPr>
                <w:rFonts w:ascii="宋体" w:hAnsi="宋体" w:cs="宋体" w:eastAsia="宋体" w:hint="default"/>
                <w:sz w:val="18"/>
                <w:szCs w:val="18"/>
              </w:rPr>
              <w:t> </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r>
              <w:rPr>
                <w:rFonts w:ascii="宋体" w:hAnsi="宋体" w:cs="宋体" w:eastAsia="宋体" w:hint="default"/>
                <w:sz w:val="18"/>
                <w:szCs w:val="18"/>
              </w:rPr>
              <w:t> </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
              <w:jc w:val="right"/>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
              <w:jc w:val="right"/>
              <w:rPr>
                <w:rFonts w:ascii="宋体" w:hAnsi="宋体" w:cs="宋体" w:eastAsia="宋体" w:hint="default"/>
                <w:sz w:val="18"/>
                <w:szCs w:val="18"/>
              </w:rPr>
            </w:pPr>
            <w:r>
              <w:rPr>
                <w:rFonts w:ascii="宋体" w:hAnsi="宋体" w:cs="宋体" w:eastAsia="宋体" w:hint="default"/>
                <w:sz w:val="18"/>
                <w:szCs w:val="18"/>
              </w:rPr>
              <w:t>实际发生日期</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r>
              <w:rPr>
                <w:rFonts w:ascii="宋体" w:hAnsi="宋体" w:cs="宋体" w:eastAsia="宋体" w:hint="default"/>
                <w:sz w:val="18"/>
                <w:szCs w:val="18"/>
              </w:rPr>
              <w:t> </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担保类型</w:t>
            </w:r>
            <w:r>
              <w:rPr>
                <w:rFonts w:ascii="宋体" w:hAnsi="宋体" w:cs="宋体" w:eastAsia="宋体" w:hint="default"/>
                <w:sz w:val="18"/>
                <w:szCs w:val="18"/>
              </w:rPr>
              <w:t> </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1"/>
              <w:jc w:val="right"/>
              <w:rPr>
                <w:rFonts w:ascii="宋体" w:hAnsi="宋体" w:cs="宋体" w:eastAsia="宋体" w:hint="default"/>
                <w:sz w:val="18"/>
                <w:szCs w:val="18"/>
              </w:rPr>
            </w:pPr>
            <w:r>
              <w:rPr>
                <w:rFonts w:ascii="宋体" w:hAnsi="宋体" w:cs="宋体" w:eastAsia="宋体" w:hint="default"/>
                <w:sz w:val="18"/>
                <w:szCs w:val="18"/>
              </w:rPr>
              <w:t>担保期</w:t>
            </w:r>
            <w:r>
              <w:rPr>
                <w:rFonts w:ascii="宋体" w:hAnsi="宋体" w:cs="宋体" w:eastAsia="宋体" w:hint="default"/>
                <w:sz w:val="18"/>
                <w:szCs w:val="18"/>
              </w:rPr>
              <w:t> </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北京南天软件有限公 司</w:t>
            </w:r>
            <w:r>
              <w:rPr>
                <w:rFonts w:ascii="宋体" w:hAnsi="宋体" w:cs="宋体" w:eastAsia="宋体" w:hint="default"/>
                <w:sz w:val="18"/>
                <w:szCs w:val="18"/>
              </w:rPr>
              <w:t> </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sz w:val="18"/>
              </w:rPr>
              <w:t>705.89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r>
              <w:rPr>
                <w:rFonts w:ascii="宋体" w:hAnsi="宋体" w:cs="宋体" w:eastAsia="宋体" w:hint="default"/>
                <w:sz w:val="18"/>
                <w:szCs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w:t>
            </w:r>
            <w:r>
              <w:rPr>
                <w:rFonts w:ascii="宋体" w:hAnsi="宋体" w:cs="宋体" w:eastAsia="宋体" w:hint="default"/>
                <w:sz w:val="18"/>
                <w:szCs w:val="18"/>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3"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r>
              <w:rPr>
                <w:rFonts w:ascii="宋体" w:hAnsi="宋体" w:cs="宋体" w:eastAsia="宋体" w:hint="default"/>
                <w:sz w:val="18"/>
                <w:szCs w:val="18"/>
              </w:rPr>
              <w:t> </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r>
              <w:rPr>
                <w:rFonts w:ascii="宋体" w:hAnsi="宋体" w:cs="宋体" w:eastAsia="宋体" w:hint="default"/>
                <w:sz w:val="18"/>
                <w:szCs w:val="18"/>
              </w:rPr>
              <w:t> </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705.89</w:t>
            </w:r>
          </w:p>
        </w:tc>
      </w:tr>
      <w:tr>
        <w:trPr>
          <w:trHeight w:val="403"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705.89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916"/>
        <w:gridCol w:w="1302"/>
        <w:gridCol w:w="1056"/>
        <w:gridCol w:w="1054"/>
        <w:gridCol w:w="1046"/>
        <w:gridCol w:w="785"/>
        <w:gridCol w:w="790"/>
      </w:tblGrid>
      <w:tr>
        <w:trPr>
          <w:trHeight w:val="36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额度合计（</w:t>
            </w:r>
            <w:r>
              <w:rPr>
                <w:rFonts w:ascii="宋体" w:hAnsi="宋体" w:cs="宋体" w:eastAsia="宋体" w:hint="default"/>
                <w:sz w:val="18"/>
                <w:szCs w:val="18"/>
              </w:rPr>
              <w:t>B3</w:t>
            </w:r>
            <w:r>
              <w:rPr>
                <w:rFonts w:ascii="宋体" w:hAnsi="宋体" w:cs="宋体" w:eastAsia="宋体" w:hint="default"/>
                <w:sz w:val="18"/>
                <w:szCs w:val="18"/>
              </w:rPr>
              <w:t>）</w:t>
            </w:r>
            <w:r>
              <w:rPr>
                <w:rFonts w:ascii="宋体" w:hAnsi="宋体" w:cs="宋体" w:eastAsia="宋体" w:hint="default"/>
                <w:sz w:val="18"/>
                <w:szCs w:val="18"/>
              </w:rPr>
              <w:t> </w:t>
            </w:r>
          </w:p>
        </w:tc>
        <w:tc>
          <w:tcPr>
            <w:tcW w:w="2218" w:type="dxa"/>
            <w:gridSpan w:val="2"/>
            <w:tcBorders>
              <w:top w:val="single" w:sz="4" w:space="0" w:color="000000"/>
              <w:left w:val="single" w:sz="4" w:space="0" w:color="000000"/>
              <w:bottom w:val="single" w:sz="4" w:space="0" w:color="000000"/>
              <w:right w:val="single" w:sz="4" w:space="0" w:color="000000"/>
            </w:tcBorders>
          </w:tcPr>
          <w:p>
            <w:pP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保余额合计（</w:t>
            </w:r>
            <w:r>
              <w:rPr>
                <w:rFonts w:ascii="宋体" w:hAnsi="宋体" w:cs="宋体" w:eastAsia="宋体" w:hint="default"/>
                <w:sz w:val="18"/>
                <w:szCs w:val="18"/>
              </w:rPr>
              <w:t>B4</w:t>
            </w:r>
            <w:r>
              <w:rPr>
                <w:rFonts w:ascii="宋体" w:hAnsi="宋体" w:cs="宋体" w:eastAsia="宋体" w:hint="default"/>
                <w:sz w:val="18"/>
                <w:szCs w:val="18"/>
              </w:rPr>
              <w:t>）</w:t>
            </w:r>
            <w:r>
              <w:rPr>
                <w:rFonts w:ascii="宋体" w:hAnsi="宋体" w:cs="宋体" w:eastAsia="宋体" w:hint="default"/>
                <w:sz w:val="18"/>
                <w:szCs w:val="18"/>
              </w:rPr>
              <w:t> </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87"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r>
              <w:rPr>
                <w:rFonts w:ascii="宋体" w:hAnsi="宋体" w:cs="宋体" w:eastAsia="宋体" w:hint="default"/>
                <w:sz w:val="18"/>
                <w:szCs w:val="18"/>
              </w:rPr>
              <w:t> </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r>
              <w:rPr>
                <w:rFonts w:ascii="宋体" w:hAnsi="宋体" w:cs="宋体" w:eastAsia="宋体" w:hint="default"/>
                <w:sz w:val="18"/>
                <w:szCs w:val="18"/>
              </w:rPr>
              <w:t> </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8"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r>
              <w:rPr>
                <w:rFonts w:ascii="宋体" w:hAnsi="宋体" w:cs="宋体" w:eastAsia="宋体" w:hint="default"/>
                <w:sz w:val="18"/>
                <w:szCs w:val="18"/>
              </w:rPr>
              <w:t> </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担保类型</w:t>
            </w:r>
            <w:r>
              <w:rPr>
                <w:rFonts w:ascii="宋体" w:hAnsi="宋体" w:cs="宋体" w:eastAsia="宋体"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r>
              <w:rPr>
                <w:rFonts w:ascii="宋体" w:hAnsi="宋体" w:cs="宋体" w:eastAsia="宋体" w:hint="default"/>
                <w:sz w:val="18"/>
                <w:szCs w:val="18"/>
              </w:rPr>
              <w:t> </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r>
              <w:rPr>
                <w:rFonts w:ascii="宋体" w:hAnsi="宋体" w:cs="宋体" w:eastAsia="宋体" w:hint="default"/>
                <w:sz w:val="18"/>
                <w:szCs w:val="18"/>
              </w:rPr>
              <w:t> </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r>
              <w:rPr>
                <w:rFonts w:ascii="宋体" w:hAnsi="宋体" w:cs="宋体" w:eastAsia="宋体" w:hint="default"/>
                <w:sz w:val="18"/>
                <w:szCs w:val="18"/>
              </w:rPr>
              <w:t> </w:t>
            </w:r>
          </w:p>
        </w:tc>
        <w:tc>
          <w:tcPr>
            <w:tcW w:w="22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3"/>
              <w:jc w:val="right"/>
              <w:rPr>
                <w:rFonts w:ascii="宋体" w:hAnsi="宋体" w:cs="宋体" w:eastAsia="宋体" w:hint="default"/>
                <w:sz w:val="18"/>
                <w:szCs w:val="18"/>
              </w:rPr>
            </w:pPr>
            <w:r>
              <w:rPr>
                <w:rFonts w:ascii="宋体"/>
                <w:sz w:val="18"/>
              </w:rPr>
              <w:t>4,000</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 w:right="11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r>
              <w:rPr>
                <w:rFonts w:ascii="宋体" w:hAnsi="宋体" w:cs="宋体" w:eastAsia="宋体" w:hint="default"/>
                <w:sz w:val="18"/>
                <w:szCs w:val="18"/>
              </w:rPr>
              <w:t> </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705.89</w:t>
            </w:r>
          </w:p>
        </w:tc>
      </w:tr>
      <w:tr>
        <w:trPr>
          <w:trHeight w:val="71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r>
              <w:rPr>
                <w:rFonts w:ascii="宋体" w:hAnsi="宋体" w:cs="宋体" w:eastAsia="宋体" w:hint="default"/>
                <w:sz w:val="18"/>
                <w:szCs w:val="18"/>
              </w:rPr>
              <w:t> </w:t>
            </w:r>
          </w:p>
        </w:tc>
        <w:tc>
          <w:tcPr>
            <w:tcW w:w="22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z w:val="18"/>
              </w:rPr>
              <w:t>4,000</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 w:right="11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r>
              <w:rPr>
                <w:rFonts w:ascii="宋体" w:hAnsi="宋体" w:cs="宋体" w:eastAsia="宋体" w:hint="default"/>
                <w:sz w:val="18"/>
                <w:szCs w:val="18"/>
              </w:rPr>
              <w:t> </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705.89</w:t>
            </w:r>
          </w:p>
        </w:tc>
      </w:tr>
      <w:tr>
        <w:trPr>
          <w:trHeight w:val="404"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）违规对外担保情况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公司报告期无违规对外担保情况。</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3</w:t>
      </w:r>
      <w:r>
        <w:rPr/>
        <w:t>、委托他人进行现金资产管理情况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r>
        <w:rPr/>
        <w:t>报告期内委托理财概况</w:t>
      </w:r>
      <w:r>
        <w:rPr>
          <w:rFonts w:ascii="宋体" w:hAnsi="宋体" w:cs="宋体" w:eastAsia="宋体" w:hint="default"/>
        </w:rPr>
        <w:t> </w:t>
      </w:r>
    </w:p>
    <w:p>
      <w:pPr>
        <w:pStyle w:val="BodyText"/>
        <w:spacing w:line="240" w:lineRule="auto" w:before="4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1"/>
        <w:gridCol w:w="1980"/>
        <w:gridCol w:w="1909"/>
        <w:gridCol w:w="1851"/>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自有暂时不使用资金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86,100</w:t>
            </w:r>
          </w:p>
        </w:tc>
        <w:tc>
          <w:tcPr>
            <w:tcW w:w="1909"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86,100</w:t>
            </w:r>
          </w:p>
        </w:tc>
        <w:tc>
          <w:tcPr>
            <w:tcW w:w="1909"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4" w:space="2466"/>
            <w:col w:w="219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0"/>
        <w:gridCol w:w="590"/>
        <w:gridCol w:w="607"/>
        <w:gridCol w:w="574"/>
        <w:gridCol w:w="562"/>
        <w:gridCol w:w="559"/>
        <w:gridCol w:w="562"/>
        <w:gridCol w:w="562"/>
        <w:gridCol w:w="562"/>
        <w:gridCol w:w="559"/>
        <w:gridCol w:w="562"/>
        <w:gridCol w:w="562"/>
        <w:gridCol w:w="562"/>
        <w:gridCol w:w="547"/>
        <w:gridCol w:w="547"/>
        <w:gridCol w:w="548"/>
        <w:gridCol w:w="538"/>
      </w:tblGrid>
      <w:tr>
        <w:trPr>
          <w:trHeight w:val="2273" w:hRule="exact"/>
        </w:trPr>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99"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20"/>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5" w:right="94"/>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20"/>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6" w:right="94"/>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6"/>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715"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2" w:right="175"/>
              <w:jc w:val="left"/>
              <w:rPr>
                <w:rFonts w:ascii="宋体" w:hAnsi="宋体" w:cs="宋体" w:eastAsia="宋体" w:hint="default"/>
                <w:sz w:val="18"/>
                <w:szCs w:val="18"/>
              </w:rPr>
            </w:pPr>
            <w:r>
              <w:rPr>
                <w:rFonts w:ascii="宋体" w:hAnsi="宋体" w:cs="宋体" w:eastAsia="宋体" w:hint="default"/>
                <w:sz w:val="18"/>
                <w:szCs w:val="18"/>
              </w:rPr>
              <w:t>交通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67"/>
              <w:jc w:val="left"/>
              <w:rPr>
                <w:rFonts w:ascii="宋体" w:hAnsi="宋体" w:cs="宋体" w:eastAsia="宋体" w:hint="default"/>
                <w:sz w:val="18"/>
                <w:szCs w:val="18"/>
              </w:rPr>
            </w:pPr>
            <w:r>
              <w:rPr>
                <w:rFonts w:ascii="宋体" w:hAnsi="宋体" w:cs="宋体" w:eastAsia="宋体" w:hint="default"/>
                <w:sz w:val="18"/>
                <w:szCs w:val="18"/>
              </w:rPr>
              <w:t>自有 暂时</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44.30</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8"/>
        <w:gridCol w:w="538"/>
      </w:tblGrid>
      <w:tr>
        <w:trPr>
          <w:trHeight w:val="98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5"/>
              <w:jc w:val="left"/>
              <w:rPr>
                <w:rFonts w:ascii="宋体" w:hAnsi="宋体" w:cs="宋体" w:eastAsia="宋体" w:hint="default"/>
                <w:sz w:val="18"/>
                <w:szCs w:val="18"/>
              </w:rPr>
            </w:pPr>
            <w:r>
              <w:rPr>
                <w:rFonts w:ascii="宋体" w:hAnsi="宋体" w:cs="宋体" w:eastAsia="宋体" w:hint="default"/>
                <w:sz w:val="18"/>
                <w:szCs w:val="18"/>
              </w:rPr>
              <w:t>护国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left"/>
              <w:rPr>
                <w:rFonts w:ascii="宋体" w:hAnsi="宋体" w:cs="宋体" w:eastAsia="宋体" w:hint="default"/>
                <w:sz w:val="18"/>
                <w:szCs w:val="18"/>
              </w:rPr>
            </w:pPr>
            <w:r>
              <w:rPr>
                <w:rFonts w:ascii="宋体" w:hAnsi="宋体" w:cs="宋体" w:eastAsia="宋体" w:hint="default"/>
                <w:sz w:val="18"/>
                <w:szCs w:val="18"/>
              </w:rPr>
              <w:t>一次 计息</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富滇 银行 广场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18.85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18.85</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2.45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2.45</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3.56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31.30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31.30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31.30</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21.04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21.04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21.04</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23.67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23.67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23.67</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1.91</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0.70</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8"/>
        <w:gridCol w:w="538"/>
      </w:tblGrid>
      <w:tr>
        <w:trPr>
          <w:trHeight w:val="363"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31.01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31.01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31.01</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0.44</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0.56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0.69</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富滇 银行 广场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12.37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12.37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12.37</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1.91</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2.26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2.26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2.22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2.22</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8"/>
        <w:gridCol w:w="538"/>
      </w:tblGrid>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0.91</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75"/>
              <w:jc w:val="both"/>
              <w:rPr>
                <w:rFonts w:ascii="宋体" w:hAnsi="宋体" w:cs="宋体" w:eastAsia="宋体" w:hint="default"/>
                <w:sz w:val="18"/>
                <w:szCs w:val="18"/>
              </w:rPr>
            </w:pPr>
            <w:r>
              <w:rPr>
                <w:rFonts w:ascii="宋体" w:hAnsi="宋体" w:cs="宋体" w:eastAsia="宋体" w:hint="default"/>
                <w:sz w:val="18"/>
                <w:szCs w:val="18"/>
              </w:rPr>
              <w:t>交通 银行 护国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75"/>
              <w:jc w:val="both"/>
              <w:rPr>
                <w:rFonts w:ascii="宋体" w:hAnsi="宋体" w:cs="宋体" w:eastAsia="宋体" w:hint="default"/>
                <w:sz w:val="18"/>
                <w:szCs w:val="18"/>
              </w:rPr>
            </w:pPr>
            <w:r>
              <w:rPr>
                <w:rFonts w:ascii="宋体" w:hAnsi="宋体" w:cs="宋体" w:eastAsia="宋体" w:hint="default"/>
                <w:sz w:val="18"/>
                <w:szCs w:val="18"/>
              </w:rPr>
              <w:t>建行 岷江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自有 暂时 不使 用资 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6"/>
              <w:jc w:val="left"/>
              <w:rPr>
                <w:rFonts w:ascii="宋体" w:hAnsi="宋体" w:cs="宋体" w:eastAsia="宋体" w:hint="default"/>
                <w:sz w:val="18"/>
                <w:szCs w:val="18"/>
              </w:rPr>
            </w:pPr>
            <w:r>
              <w:rPr>
                <w:rFonts w:ascii="宋体" w:hAnsi="宋体" w:cs="宋体" w:eastAsia="宋体" w:hint="default"/>
                <w:sz w:val="18"/>
                <w:szCs w:val="18"/>
              </w:rPr>
              <w:t>货币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一次 计息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13.03</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224.75</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133"/>
        <w:jc w:val="left"/>
        <w:rPr>
          <w:rFonts w:ascii="宋体" w:hAnsi="宋体" w:cs="宋体" w:eastAsia="宋体" w:hint="default"/>
        </w:rPr>
      </w:pPr>
      <w:r>
        <w:rPr/>
        <w:t>委托理财出现预期无法收回本金或存在其他可能导致减值的情形</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2</w:t>
      </w:r>
      <w:r>
        <w:rPr/>
        <w:t>）委托贷款情况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公司报告期不存在委托贷款。</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w:t>
      </w:r>
      <w:r>
        <w:rPr/>
        <w:t>、其他重大合同</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公司报告期不存在其他重大合同。</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right="1133"/>
        <w:jc w:val="left"/>
        <w:rPr>
          <w:rFonts w:ascii="宋体" w:hAnsi="宋体" w:cs="宋体" w:eastAsia="宋体" w:hint="default"/>
          <w:b w:val="0"/>
          <w:bCs w:val="0"/>
        </w:rPr>
      </w:pPr>
      <w:r>
        <w:rPr/>
        <w:t>十八、社会责任情况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、履行社会责任情况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19" w:lineRule="auto"/>
        <w:ind w:right="1128" w:firstLine="360"/>
        <w:jc w:val="both"/>
        <w:rPr>
          <w:rFonts w:ascii="宋体" w:hAnsi="宋体" w:cs="宋体" w:eastAsia="宋体" w:hint="default"/>
        </w:rPr>
      </w:pPr>
      <w:r>
        <w:rPr>
          <w:spacing w:val="-2"/>
        </w:rPr>
        <w:t>报告期内，公司作为数字化服务的提供商，继续以“产品服务化，服务产品化”为理念，以“数字化推动中国进步”为</w:t>
      </w:r>
      <w:r>
        <w:rPr/>
        <w:t> </w:t>
      </w:r>
      <w:r>
        <w:rPr>
          <w:spacing w:val="-2"/>
        </w:rPr>
        <w:t>企业使命，遵守法律法规、社会公德、商业道德，在坚持依法经营，规范运作，保证企业持续发展的同时，积极履行社会责</w:t>
      </w:r>
      <w:r>
        <w:rPr>
          <w:spacing w:val="-73"/>
        </w:rPr>
        <w:t> </w:t>
      </w:r>
      <w:r>
        <w:rPr>
          <w:spacing w:val="-73"/>
        </w:rPr>
      </w:r>
      <w:r>
        <w:rPr>
          <w:spacing w:val="-2"/>
        </w:rPr>
        <w:t>任，努力实现企业与社会、环境、股东、职工、客户、供应商等利益相关者的全面协调可持续发展，维护投资者特别是中小</w:t>
      </w:r>
      <w:r>
        <w:rPr>
          <w:spacing w:val="-70"/>
        </w:rPr>
        <w:t> </w:t>
      </w:r>
      <w:r>
        <w:rPr>
          <w:spacing w:val="-70"/>
        </w:rPr>
      </w:r>
      <w:r>
        <w:rPr/>
        <w:t>投资者的合法权益。</w:t>
      </w:r>
      <w:r>
        <w:rPr>
          <w:rFonts w:ascii="宋体" w:hAnsi="宋体" w:cs="宋体" w:eastAsia="宋体" w:hint="default"/>
        </w:rPr>
        <w:t> </w:t>
      </w:r>
    </w:p>
    <w:p>
      <w:pPr>
        <w:pStyle w:val="BodyText"/>
        <w:spacing w:line="240" w:lineRule="auto" w:before="137"/>
        <w:ind w:left="513" w:right="1133"/>
        <w:jc w:val="left"/>
        <w:rPr>
          <w:rFonts w:ascii="宋体" w:hAnsi="宋体" w:cs="宋体" w:eastAsia="宋体" w:hint="default"/>
        </w:rPr>
      </w:pPr>
      <w:r>
        <w:rPr>
          <w:rFonts w:ascii="宋体" w:hAnsi="宋体" w:cs="宋体" w:eastAsia="宋体" w:hint="default"/>
        </w:rPr>
        <w:t>2018</w:t>
      </w:r>
      <w:r>
        <w:rPr/>
        <w:t>年公司社会责任履行情况如下：</w:t>
      </w:r>
      <w:r>
        <w:rPr>
          <w:rFonts w:ascii="宋体" w:hAnsi="宋体" w:cs="宋体" w:eastAsia="宋体" w:hint="default"/>
        </w:rPr>
        <w:t> </w:t>
      </w:r>
    </w:p>
    <w:p>
      <w:pPr>
        <w:spacing w:line="430" w:lineRule="atLeast" w:before="2"/>
        <w:ind w:left="513" w:right="98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）股东和债权人权益保护</w:t>
      </w: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spacing w:val="-7"/>
          <w:sz w:val="18"/>
          <w:szCs w:val="18"/>
        </w:rPr>
        <w:t>公司自上市以来，高度重视投资者关系管理，报告期内，公司严格按照《公司法》、《证券法》、《上市公司治理准则》、</w:t>
      </w:r>
    </w:p>
    <w:p>
      <w:pPr>
        <w:pStyle w:val="BodyText"/>
        <w:spacing w:line="316" w:lineRule="auto" w:before="76"/>
        <w:ind w:right="985"/>
        <w:jc w:val="left"/>
        <w:rPr>
          <w:rFonts w:ascii="宋体" w:hAnsi="宋体" w:cs="宋体" w:eastAsia="宋体" w:hint="default"/>
        </w:rPr>
      </w:pPr>
      <w:r>
        <w:rPr>
          <w:spacing w:val="-4"/>
        </w:rPr>
        <w:t>《上市公司规范运作指引》、《股票上市规则》和《公司章程》等法律法规、规范性文件及公司内部制度的有关规定和要求，</w:t>
      </w:r>
      <w:r>
        <w:rPr>
          <w:spacing w:val="-45"/>
        </w:rPr>
        <w:t> </w:t>
      </w:r>
      <w:r>
        <w:rPr>
          <w:spacing w:val="-45"/>
        </w:rPr>
      </w:r>
      <w:r>
        <w:rPr>
          <w:spacing w:val="-2"/>
        </w:rPr>
        <w:t>规范运作，进一步完善公司法人治理结构，不断健全内部控制建设体系，持续提高公司经营管理水平和风险防范能力，促进</w:t>
      </w:r>
      <w:r>
        <w:rPr>
          <w:spacing w:val="-65"/>
        </w:rPr>
        <w:t> </w:t>
      </w:r>
      <w:r>
        <w:rPr>
          <w:spacing w:val="-65"/>
        </w:rPr>
      </w:r>
      <w:r>
        <w:rPr>
          <w:spacing w:val="-2"/>
        </w:rPr>
        <w:t>公司可持续发展；公司不断加强信息披露工作，切实履行信息披露义务，确保信息披露真实、准确、完整、及时、公平，真</w:t>
      </w:r>
      <w:r>
        <w:rPr>
          <w:spacing w:val="-66"/>
        </w:rPr>
        <w:t> </w:t>
      </w:r>
      <w:r>
        <w:rPr>
          <w:spacing w:val="-66"/>
        </w:rPr>
      </w:r>
      <w:r>
        <w:rPr>
          <w:spacing w:val="-2"/>
        </w:rPr>
        <w:t>实详尽地披露公司经营动态、财务状况及重大事项的进展情况，促进投资者对公司的了解和认同；公司实行连续、稳定的利</w:t>
      </w:r>
      <w:r>
        <w:rPr>
          <w:spacing w:val="-64"/>
        </w:rPr>
        <w:t> </w:t>
      </w:r>
      <w:r>
        <w:rPr>
          <w:spacing w:val="-64"/>
        </w:rPr>
      </w:r>
      <w:r>
        <w:rPr>
          <w:spacing w:val="-2"/>
        </w:rPr>
        <w:t>润分配政策，重视对投资者的合理投资回报，并兼顾公司的可持续发展；公司通过网站、电话咨询、投资者互动平台、接待</w:t>
      </w:r>
      <w:r>
        <w:rPr>
          <w:spacing w:val="-68"/>
        </w:rPr>
        <w:t> </w:t>
      </w:r>
      <w:r>
        <w:rPr>
          <w:spacing w:val="-68"/>
        </w:rPr>
      </w:r>
      <w:r>
        <w:rPr>
          <w:spacing w:val="-2"/>
        </w:rPr>
        <w:t>投资者来访等方式，强化与投资者的沟通交流，增进投资者及时、充分地了解公司的运营情况，维护和优化投资者的良好关</w:t>
      </w:r>
      <w:r>
        <w:rPr>
          <w:spacing w:val="-65"/>
        </w:rPr>
        <w:t> </w:t>
      </w:r>
      <w:r>
        <w:rPr>
          <w:spacing w:val="-65"/>
        </w:rPr>
      </w:r>
      <w:r>
        <w:rPr/>
        <w:t>系；公司采取现场与网络投票相结合的方式召开股东大会，为广大中小投资者参与和表决提供便利。</w:t>
      </w:r>
      <w:r>
        <w:rPr>
          <w:rFonts w:ascii="宋体" w:hAnsi="宋体" w:cs="宋体" w:eastAsia="宋体" w:hint="default"/>
        </w:rPr>
        <w:t> </w:t>
      </w:r>
    </w:p>
    <w:p>
      <w:pPr>
        <w:pStyle w:val="BodyText"/>
        <w:spacing w:line="316" w:lineRule="auto" w:before="139"/>
        <w:ind w:right="1040" w:firstLine="360"/>
        <w:jc w:val="both"/>
        <w:rPr>
          <w:rFonts w:ascii="宋体" w:hAnsi="宋体" w:cs="宋体" w:eastAsia="宋体" w:hint="default"/>
        </w:rPr>
      </w:pPr>
      <w:r>
        <w:rPr>
          <w:spacing w:val="-2"/>
        </w:rPr>
        <w:t>在经营活动中，公司一直秉承稳健、诚信经营的原则，重合同守信用，严格执行国家相关的法律法规，建立健全资产管</w:t>
      </w:r>
      <w:r>
        <w:rPr/>
        <w:t> </w:t>
      </w:r>
      <w:r>
        <w:rPr>
          <w:spacing w:val="-2"/>
        </w:rPr>
        <w:t>理和资金使用制度，确保公司资金、资产安全，最大限度地降低公司经营风险和财务风险；公司严格按照与债权人签订的合</w:t>
      </w:r>
      <w:r>
        <w:rPr>
          <w:spacing w:val="-64"/>
        </w:rPr>
        <w:t> </w:t>
      </w:r>
      <w:r>
        <w:rPr>
          <w:spacing w:val="-64"/>
        </w:rPr>
      </w:r>
      <w:r>
        <w:rPr>
          <w:spacing w:val="-5"/>
        </w:rPr>
        <w:t>同履行债务，及时通报与其相关的重大信息，在追求股东利益最大化的同时兼顾债权人的利益，切实保障债权人的合法权益。</w:t>
      </w:r>
      <w:r>
        <w:rPr>
          <w:rFonts w:ascii="宋体" w:hAnsi="宋体" w:cs="宋体" w:eastAsia="宋体" w:hint="default"/>
        </w:rPr>
        <w:t> </w:t>
      </w:r>
    </w:p>
    <w:p>
      <w:pPr>
        <w:pStyle w:val="BodyText"/>
        <w:spacing w:line="432" w:lineRule="exact" w:before="3"/>
        <w:ind w:left="513" w:right="1033"/>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）员工权益保护</w:t>
      </w:r>
      <w:r>
        <w:rPr>
          <w:rFonts w:ascii="宋体" w:hAnsi="宋体" w:cs="宋体" w:eastAsia="宋体" w:hint="default"/>
          <w:b/>
          <w:bCs/>
          <w:w w:val="99"/>
        </w:rPr>
        <w:t> </w:t>
      </w:r>
      <w:r>
        <w:rPr/>
        <w:t>报告期内，公司坚持“以人为本”的理念，严格遵照国家相关法律法规和规章制度的要求，依法与员工签订劳动合同，</w:t>
      </w:r>
    </w:p>
    <w:p>
      <w:pPr>
        <w:pStyle w:val="BodyText"/>
        <w:spacing w:line="316" w:lineRule="auto" w:before="15"/>
        <w:ind w:right="1033"/>
        <w:jc w:val="left"/>
        <w:rPr>
          <w:rFonts w:ascii="宋体" w:hAnsi="宋体" w:cs="宋体" w:eastAsia="宋体" w:hint="default"/>
        </w:rPr>
      </w:pPr>
      <w:r>
        <w:rPr>
          <w:spacing w:val="-2"/>
        </w:rPr>
        <w:t>按时足额缴纳医疗、养老、失业、工伤、生育等社会保险和住房公积金；公司建立并不断完善包括薪酬体系、激励机制等在</w:t>
      </w:r>
      <w:r>
        <w:rPr>
          <w:spacing w:val="-67"/>
        </w:rPr>
        <w:t> </w:t>
      </w:r>
      <w:r>
        <w:rPr>
          <w:spacing w:val="-67"/>
        </w:rPr>
      </w:r>
      <w:r>
        <w:rPr>
          <w:spacing w:val="-2"/>
        </w:rPr>
        <w:t>内的用人制度，在聘用、报酬、培训、晋升、离职或退休等方面公平对待全体员工，认真执行员工法定假期、带薪年假、病</w:t>
      </w:r>
      <w:r>
        <w:rPr>
          <w:spacing w:val="-65"/>
        </w:rPr>
        <w:t> </w:t>
      </w:r>
      <w:r>
        <w:rPr>
          <w:spacing w:val="-65"/>
        </w:rPr>
      </w:r>
      <w:r>
        <w:rPr>
          <w:spacing w:val="-2"/>
        </w:rPr>
        <w:t>假、婚假、产假、工伤假等制度；公司建立和完善劳动者与所有者的利益共享机制，调动员工积极性，公司实施了员工持股</w:t>
      </w:r>
      <w:r>
        <w:rPr>
          <w:spacing w:val="-70"/>
        </w:rPr>
        <w:t> </w:t>
      </w:r>
      <w:r>
        <w:rPr>
          <w:spacing w:val="-70"/>
        </w:rPr>
      </w:r>
      <w:r>
        <w:rPr>
          <w:spacing w:val="-2"/>
        </w:rPr>
        <w:t>计划，进一步增强员工的凝聚力和公司的发展活力，实现公司、股东和员工利益的一致性；不断强化员工岗位责任意识，提</w:t>
      </w:r>
      <w:r>
        <w:rPr>
          <w:spacing w:val="-67"/>
        </w:rPr>
        <w:t> </w:t>
      </w:r>
      <w:r>
        <w:rPr>
          <w:spacing w:val="-67"/>
        </w:rPr>
      </w:r>
      <w:r>
        <w:rPr/>
        <w:t>升员工综合素质，积极开展各类培训活动，有效组织阿米巴培训、员工职业生涯管理培训、销售管理、新员工入职培训等， </w:t>
      </w:r>
      <w:r>
        <w:rPr>
          <w:spacing w:val="-2"/>
        </w:rPr>
        <w:t>同时启动关键人才培养计划，为持续健康发展储备后续力量；建立、健全了劳动安全卫生制度，对员工进行劳动安全卫生教</w:t>
      </w:r>
      <w:r>
        <w:rPr>
          <w:spacing w:val="-64"/>
        </w:rPr>
        <w:t> </w:t>
      </w:r>
      <w:r>
        <w:rPr>
          <w:spacing w:val="-64"/>
        </w:rPr>
      </w:r>
      <w:r>
        <w:rPr>
          <w:spacing w:val="-2"/>
        </w:rPr>
        <w:t>育、职业防护和健康体检，为员工提供健康、安全的工作环境和生活环境，最大限度地防止劳动过程中的事故，减少职业病</w:t>
      </w:r>
      <w:r>
        <w:rPr>
          <w:spacing w:val="-67"/>
        </w:rPr>
        <w:t> </w:t>
      </w:r>
      <w:r>
        <w:rPr>
          <w:spacing w:val="-67"/>
        </w:rPr>
      </w:r>
      <w:r>
        <w:rPr>
          <w:spacing w:val="-4"/>
        </w:rPr>
        <w:t>危害；公司重视企业文化建设，定期开展各项文体娱乐活动，增进员工间的感情与公司团队的凝聚力，丰富员工的业余生活，</w:t>
      </w:r>
      <w:r>
        <w:rPr>
          <w:spacing w:val="-46"/>
        </w:rPr>
        <w:t> </w:t>
      </w:r>
      <w:r>
        <w:rPr>
          <w:spacing w:val="-46"/>
        </w:rPr>
      </w:r>
      <w:r>
        <w:rPr>
          <w:spacing w:val="-4"/>
        </w:rPr>
        <w:t>使员工在工作中张弛有度、放松精神、强健体魄；公司依据《公司法》和《公司章程》的规定，建立了职工监事的选任制度，</w:t>
      </w:r>
      <w:r>
        <w:rPr>
          <w:spacing w:val="-46"/>
        </w:rPr>
        <w:t> </w:t>
      </w:r>
      <w:r>
        <w:rPr>
          <w:spacing w:val="-46"/>
        </w:rPr>
      </w:r>
      <w:r>
        <w:rPr/>
        <w:t>公司监事会设</w:t>
      </w:r>
      <w:r>
        <w:rPr>
          <w:rFonts w:ascii="宋体" w:hAnsi="宋体" w:cs="宋体" w:eastAsia="宋体" w:hint="default"/>
        </w:rPr>
        <w:t>5</w:t>
      </w:r>
      <w:r>
        <w:rPr/>
        <w:t>名监事，其中</w:t>
      </w:r>
      <w:r>
        <w:rPr>
          <w:rFonts w:ascii="宋体" w:hAnsi="宋体" w:cs="宋体" w:eastAsia="宋体" w:hint="default"/>
        </w:rPr>
        <w:t>2</w:t>
      </w:r>
      <w:r>
        <w:rPr/>
        <w:t>名为职工代表监事，由公司职工代表大会民主选举产生</w:t>
      </w:r>
      <w:r>
        <w:rPr>
          <w:rFonts w:ascii="宋体" w:hAnsi="宋体" w:cs="宋体" w:eastAsia="宋体" w:hint="default"/>
        </w:rPr>
        <w:t>,</w:t>
      </w:r>
      <w:r>
        <w:rPr/>
        <w:t>确保职工在公司治理中享有充分的权</w:t>
      </w:r>
      <w:r>
        <w:rPr>
          <w:spacing w:val="-84"/>
        </w:rPr>
        <w:t> </w:t>
      </w:r>
      <w:r>
        <w:rPr>
          <w:spacing w:val="-84"/>
        </w:rPr>
      </w:r>
      <w:r>
        <w:rPr/>
        <w:t>利。</w:t>
      </w:r>
      <w:r>
        <w:rPr>
          <w:rFonts w:ascii="宋体" w:hAnsi="宋体" w:cs="宋体" w:eastAsia="宋体" w:hint="default"/>
        </w:rPr>
        <w:t> </w:t>
      </w:r>
    </w:p>
    <w:p>
      <w:pPr>
        <w:spacing w:line="439" w:lineRule="auto" w:before="139"/>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）供应商、客户和消费者权益保护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公司始终坚持以客户需求为中心，以顾客满意为基本原则，依法经营、诚实守信，不断提升管理和服务水平，积极保护</w:t>
      </w:r>
    </w:p>
    <w:p>
      <w:pPr>
        <w:spacing w:after="0" w:line="43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供应商、客户和消费者的合法权益，致力为客户提供更为优质的产品和服务，营造诚信、和谐、公平的合作氛围。</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033" w:firstLine="360"/>
        <w:jc w:val="left"/>
        <w:rPr>
          <w:rFonts w:ascii="宋体" w:hAnsi="宋体" w:cs="宋体" w:eastAsia="宋体" w:hint="default"/>
        </w:rPr>
      </w:pPr>
      <w:r>
        <w:rPr/>
        <w:t>公司秉承诚信经营理念，对供应商、客户和消费者诚实守信。公司严格按照国家法律规定，严格监控和防范商业贿赂， </w:t>
      </w:r>
      <w:r>
        <w:rPr>
          <w:spacing w:val="-2"/>
        </w:rPr>
        <w:t>各项商业活动完全遵循公开、公平、公正、有偿、自愿的商业原则。公司为客户提供良好的售后服务，及时处理供应商、客</w:t>
      </w:r>
      <w:r>
        <w:rPr>
          <w:spacing w:val="-73"/>
        </w:rPr>
        <w:t> </w:t>
      </w:r>
      <w:r>
        <w:rPr>
          <w:spacing w:val="-73"/>
        </w:rPr>
      </w:r>
      <w:r>
        <w:rPr/>
        <w:t>户和消费者的投诉和建议。</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）党务工作的开展</w:t>
      </w:r>
      <w:r>
        <w:rPr>
          <w:rFonts w:ascii="宋体" w:hAnsi="宋体" w:cs="宋体" w:eastAsia="宋体" w:hint="default"/>
          <w:b/>
          <w:bCs/>
          <w:w w:val="99"/>
        </w:rPr>
        <w:t> </w:t>
      </w:r>
      <w:r>
        <w:rPr>
          <w:spacing w:val="-2"/>
        </w:rPr>
        <w:t>报告期内，公司牢牢把握新时期企业党建新要求，坚持以党的十八届六中全会和十九大精神为指导，深入开展“两学一</w:t>
      </w:r>
    </w:p>
    <w:p>
      <w:pPr>
        <w:pStyle w:val="BodyText"/>
        <w:spacing w:line="316" w:lineRule="auto" w:before="15"/>
        <w:ind w:right="1130"/>
        <w:jc w:val="both"/>
        <w:rPr>
          <w:rFonts w:ascii="宋体" w:hAnsi="宋体" w:cs="宋体" w:eastAsia="宋体" w:hint="default"/>
        </w:rPr>
      </w:pPr>
      <w:r>
        <w:rPr>
          <w:spacing w:val="-2"/>
        </w:rPr>
        <w:t>做”常态化学习教育、服务型、创新型党组织建设等工作，坚持和完善“双向进入、交叉任职”的领导体制，落实“一岗双</w:t>
      </w:r>
      <w:r>
        <w:rPr>
          <w:spacing w:val="-67"/>
        </w:rPr>
        <w:t> </w:t>
      </w:r>
      <w:r>
        <w:rPr>
          <w:spacing w:val="-67"/>
        </w:rPr>
      </w:r>
      <w:r>
        <w:rPr>
          <w:spacing w:val="-2"/>
        </w:rPr>
        <w:t>责”责任，保证党委参与企业重大问题决策；党员干部“四个意识”、“四个自信”不断增强；坚持不懈抓好作风建设，通</w:t>
      </w:r>
      <w:r>
        <w:rPr>
          <w:spacing w:val="-67"/>
        </w:rPr>
        <w:t> </w:t>
      </w:r>
      <w:r>
        <w:rPr>
          <w:spacing w:val="-67"/>
        </w:rPr>
      </w:r>
      <w:r>
        <w:rPr>
          <w:spacing w:val="-2"/>
        </w:rPr>
        <w:t>过切实履行党风廉政建设主体责任和纪委监督责任，落实党风廉政建设暨领导人员廉洁从业责任制，切实加强企业党风廉政</w:t>
      </w:r>
      <w:r>
        <w:rPr>
          <w:spacing w:val="-64"/>
        </w:rPr>
        <w:t> </w:t>
      </w:r>
      <w:r>
        <w:rPr>
          <w:spacing w:val="-64"/>
        </w:rPr>
      </w:r>
      <w:r>
        <w:rPr>
          <w:spacing w:val="-2"/>
        </w:rPr>
        <w:t>建设；重视发挥工会、团委等群团组织联系群众和维护员工合法权益的职能作用，组织动员广大员工积极支持和参与各项改</w:t>
      </w:r>
      <w:r>
        <w:rPr>
          <w:spacing w:val="-64"/>
        </w:rPr>
        <w:t> </w:t>
      </w:r>
      <w:r>
        <w:rPr>
          <w:spacing w:val="-64"/>
        </w:rPr>
      </w:r>
      <w:r>
        <w:rPr/>
        <w:t>革工作，激发员工创业创新的动力。</w:t>
      </w:r>
      <w:r>
        <w:rPr>
          <w:rFonts w:ascii="宋体" w:hAnsi="宋体" w:cs="宋体" w:eastAsia="宋体" w:hint="default"/>
        </w:rPr>
        <w:t> </w:t>
      </w:r>
    </w:p>
    <w:p>
      <w:pPr>
        <w:pStyle w:val="BodyText"/>
        <w:spacing w:line="432" w:lineRule="exact" w:before="4"/>
        <w:ind w:left="513" w:right="1133"/>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）社会贡献</w:t>
      </w:r>
      <w:r>
        <w:rPr>
          <w:rFonts w:ascii="宋体" w:hAnsi="宋体" w:cs="宋体" w:eastAsia="宋体" w:hint="default"/>
          <w:b/>
          <w:bCs/>
          <w:w w:val="99"/>
        </w:rPr>
        <w:t> </w:t>
      </w:r>
      <w:r>
        <w:rPr>
          <w:spacing w:val="-2"/>
        </w:rPr>
        <w:t>自公司成立以来，坚持做到规范运作、诚信经营，依法按时缴纳税款、积极履行扣缴义务、代收税款的法定义务，连续</w:t>
      </w:r>
    </w:p>
    <w:p>
      <w:pPr>
        <w:pStyle w:val="BodyText"/>
        <w:spacing w:line="240" w:lineRule="auto" w:before="15"/>
        <w:ind w:right="1133"/>
        <w:jc w:val="left"/>
        <w:rPr>
          <w:rFonts w:ascii="宋体" w:hAnsi="宋体" w:cs="宋体" w:eastAsia="宋体" w:hint="default"/>
        </w:rPr>
      </w:pPr>
      <w:r>
        <w:rPr/>
        <w:t>多年为当地的纳税大户之一，有力地支持了国家和地方财政，促进和带动了自身及地方经济的发展。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033" w:firstLine="360"/>
        <w:jc w:val="left"/>
        <w:rPr>
          <w:rFonts w:ascii="宋体" w:hAnsi="宋体" w:cs="宋体" w:eastAsia="宋体" w:hint="default"/>
        </w:rPr>
      </w:pPr>
      <w:r>
        <w:rPr>
          <w:rFonts w:ascii="宋体" w:hAnsi="宋体" w:cs="宋体" w:eastAsia="宋体" w:hint="default"/>
          <w:spacing w:val="-2"/>
        </w:rPr>
        <w:t>2019</w:t>
      </w:r>
      <w:r>
        <w:rPr>
          <w:spacing w:val="-2"/>
        </w:rPr>
        <w:t>年，公司将坚持“服务客户，成就员工，回报社会”的企业理念，不忘初心，砥砺前行，继续把企业社会责任融入</w:t>
      </w:r>
      <w:r>
        <w:rPr/>
        <w:t> </w:t>
      </w:r>
      <w:r>
        <w:rPr>
          <w:spacing w:val="-2"/>
        </w:rPr>
        <w:t>公司战略和生产经营活动中，在持续推动公司持续、健康、稳定发展的同时，赋能客户数字化变革，注重维护股东权益，全</w:t>
      </w:r>
      <w:r>
        <w:rPr>
          <w:spacing w:val="-70"/>
        </w:rPr>
        <w:t> </w:t>
      </w:r>
      <w:r>
        <w:rPr>
          <w:spacing w:val="-70"/>
        </w:rPr>
      </w:r>
      <w:r>
        <w:rPr/>
        <w:t>面保证员工的合法权益，切实保障股东、债权人、职工、客户、消费者、供应商、社区等相关各方的利益，实现社会价值， 为促进公司与社会的和谐、可持续发展做出积极贡献。</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2</w:t>
      </w:r>
      <w:r>
        <w:rPr/>
        <w:t>、履行精准扶贫社会责任情况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316" w:lineRule="auto"/>
        <w:ind w:right="98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公司根据工投集团的统一协调安排，负责云南省临沧市永德县崇岗乡龙竹棚村扶贫培训工作，并于</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18</w:t>
      </w:r>
      <w:r>
        <w:rPr/>
        <w:t>日，派 </w:t>
      </w:r>
      <w:r>
        <w:rPr>
          <w:spacing w:val="-2"/>
        </w:rPr>
        <w:t>驻村工作队员一名，持续驻村至今，目前已开展</w:t>
      </w:r>
      <w:r>
        <w:rPr>
          <w:rFonts w:ascii="宋体" w:hAnsi="宋体" w:cs="宋体" w:eastAsia="宋体" w:hint="default"/>
          <w:spacing w:val="-2"/>
        </w:rPr>
        <w:t>3</w:t>
      </w:r>
      <w:r>
        <w:rPr>
          <w:spacing w:val="-2"/>
        </w:rPr>
        <w:t>期培训工作，培训内容包括养殖、疾病预防、种植技术、科普培训等内容；</w:t>
      </w:r>
      <w:r>
        <w:rPr>
          <w:spacing w:val="-65"/>
        </w:rPr>
        <w:t> </w:t>
      </w:r>
      <w:r>
        <w:rPr>
          <w:spacing w:val="-65"/>
        </w:rPr>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27</w:t>
      </w:r>
      <w:r>
        <w:rPr/>
        <w:t>日，公司新派一名驻村工作队员，负责云南省临沧市永德县崇岗乡龙竹棚村扶贫培训工作。</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3</w:t>
      </w:r>
      <w:r>
        <w:rPr/>
        <w:t>、环境保护相关的情况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441" w:lineRule="auto"/>
        <w:ind w:right="5486"/>
        <w:jc w:val="left"/>
        <w:rPr>
          <w:rFonts w:ascii="宋体" w:hAnsi="宋体" w:cs="宋体" w:eastAsia="宋体" w:hint="default"/>
        </w:rPr>
      </w:pPr>
      <w:r>
        <w:rPr/>
        <w:t>上市公司及其子公司是否属于环境保护部门公布的重点排污单位</w:t>
      </w:r>
      <w:r>
        <w:rPr>
          <w:rFonts w:ascii="宋体" w:hAnsi="宋体" w:cs="宋体" w:eastAsia="宋体" w:hint="default"/>
        </w:rPr>
        <w:t> </w:t>
      </w:r>
      <w:r>
        <w:rPr/>
        <w:t>不适用</w:t>
      </w:r>
      <w:r>
        <w:rPr>
          <w:rFonts w:ascii="宋体" w:hAnsi="宋体" w:cs="宋体" w:eastAsia="宋体" w:hint="default"/>
        </w:rPr>
        <w:t> </w:t>
      </w:r>
      <w:r>
        <w:rPr/>
        <w:t>上市公司及其子公司不属于环境保护部门公布的重点排污单位。</w:t>
      </w:r>
      <w:r>
        <w:rPr>
          <w:rFonts w:ascii="宋体" w:hAnsi="宋体" w:cs="宋体" w:eastAsia="宋体" w:hint="default"/>
        </w:rPr>
        <w:t> </w:t>
      </w:r>
    </w:p>
    <w:p>
      <w:pPr>
        <w:spacing w:line="240" w:lineRule="auto" w:before="9"/>
        <w:rPr>
          <w:rFonts w:ascii="宋体" w:hAnsi="宋体" w:cs="宋体" w:eastAsia="宋体" w:hint="default"/>
          <w:sz w:val="13"/>
          <w:szCs w:val="13"/>
        </w:rPr>
      </w:pPr>
    </w:p>
    <w:p>
      <w:pPr>
        <w:pStyle w:val="Heading3"/>
        <w:spacing w:line="240" w:lineRule="auto"/>
        <w:ind w:right="1133"/>
        <w:jc w:val="left"/>
        <w:rPr>
          <w:rFonts w:ascii="宋体" w:hAnsi="宋体" w:cs="宋体" w:eastAsia="宋体" w:hint="default"/>
          <w:b w:val="0"/>
          <w:bCs w:val="0"/>
        </w:rPr>
      </w:pPr>
      <w:r>
        <w:rPr/>
        <w:t>十九、其他重大事项的说明</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spacing w:line="439" w:lineRule="auto" w:before="0"/>
        <w:ind w:left="510" w:right="7643" w:hanging="358"/>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适用 </w:t>
      </w:r>
      <w:r>
        <w:rPr>
          <w:rFonts w:ascii="宋体" w:hAnsi="宋体" w:cs="宋体" w:eastAsia="宋体" w:hint="default"/>
          <w:sz w:val="18"/>
          <w:szCs w:val="18"/>
        </w:rPr>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不适用</w:t>
      </w:r>
      <w:r>
        <w:rPr>
          <w:rFonts w:ascii="宋体" w:hAnsi="宋体" w:cs="宋体" w:eastAsia="宋体" w:hint="default"/>
          <w:spacing w:val="-2"/>
          <w:sz w:val="18"/>
          <w:szCs w:val="18"/>
        </w:rPr>
        <w:t> </w:t>
      </w:r>
      <w:r>
        <w:rPr>
          <w:rFonts w:ascii="宋体" w:hAnsi="宋体" w:cs="宋体" w:eastAsia="宋体" w:hint="default"/>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、国有股权无偿划转事宜</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47"/>
        <w:ind w:right="1123" w:firstLine="360"/>
        <w:jc w:val="left"/>
      </w:pPr>
      <w:r>
        <w:rPr>
          <w:spacing w:val="-2"/>
        </w:rPr>
        <w:t>南天信息因原控股股东南天集团所持公司股权无偿划转至公司原第二大股东工投集团，将导致工投集团直接持有南天信</w:t>
      </w:r>
      <w:r>
        <w:rPr/>
        <w:t> 息的股权超过</w:t>
      </w:r>
      <w:r>
        <w:rPr>
          <w:rFonts w:ascii="宋体" w:hAnsi="宋体" w:cs="宋体" w:eastAsia="宋体" w:hint="default"/>
        </w:rPr>
        <w:t>30%</w:t>
      </w:r>
      <w:r>
        <w:rPr/>
        <w:t>，而触发要约收购。工投集团根据《上市公司收购管理办法》等法律法规的相关规定，向中国证监会上报</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4"/>
        <w:jc w:val="both"/>
        <w:rPr>
          <w:rFonts w:ascii="宋体" w:hAnsi="宋体" w:cs="宋体" w:eastAsia="宋体" w:hint="default"/>
        </w:rPr>
      </w:pPr>
      <w:r>
        <w:rPr>
          <w:spacing w:val="-2"/>
        </w:rPr>
        <w:t>了《要约收购义务豁免核准》申请文件。目前，工投集团申请豁免要约收购义务获得中国证监会核准，并办理完成股份过户</w:t>
      </w:r>
      <w:r>
        <w:rPr>
          <w:spacing w:val="-67"/>
        </w:rPr>
        <w:t> </w:t>
      </w:r>
      <w:r>
        <w:rPr>
          <w:spacing w:val="-67"/>
        </w:rPr>
      </w:r>
      <w:r>
        <w:rPr/>
        <w:t>登记手续。</w:t>
      </w:r>
      <w:r>
        <w:rPr>
          <w:rFonts w:ascii="宋体" w:hAnsi="宋体" w:cs="宋体" w:eastAsia="宋体" w:hint="default"/>
        </w:rPr>
        <w:t> </w:t>
      </w:r>
    </w:p>
    <w:p>
      <w:pPr>
        <w:pStyle w:val="BodyText"/>
        <w:spacing w:line="316" w:lineRule="auto" w:before="137"/>
        <w:ind w:right="985" w:firstLine="360"/>
        <w:jc w:val="left"/>
        <w:rPr>
          <w:rFonts w:ascii="宋体" w:hAnsi="宋体" w:cs="宋体" w:eastAsia="宋体" w:hint="default"/>
        </w:rPr>
      </w:pPr>
      <w:r>
        <w:rPr>
          <w:spacing w:val="-2"/>
        </w:rPr>
        <w:t>南天集团持有南天信息</w:t>
      </w:r>
      <w:r>
        <w:rPr>
          <w:rFonts w:ascii="宋体" w:hAnsi="宋体" w:cs="宋体" w:eastAsia="宋体" w:hint="default"/>
          <w:spacing w:val="-2"/>
        </w:rPr>
        <w:t>64,367,006</w:t>
      </w:r>
      <w:r>
        <w:rPr>
          <w:spacing w:val="-2"/>
        </w:rPr>
        <w:t>股股份已于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日过户至工投集团。本次过户完成后，工投集团直接持有南天</w:t>
      </w:r>
      <w:r>
        <w:rPr/>
        <w:t> </w:t>
      </w:r>
      <w:r>
        <w:rPr>
          <w:spacing w:val="-2"/>
        </w:rPr>
        <w:t>信息</w:t>
      </w:r>
      <w:r>
        <w:rPr>
          <w:rFonts w:ascii="宋体" w:hAnsi="宋体" w:cs="宋体" w:eastAsia="宋体" w:hint="default"/>
          <w:spacing w:val="-2"/>
        </w:rPr>
        <w:t>87,237,219</w:t>
      </w:r>
      <w:r>
        <w:rPr>
          <w:spacing w:val="-2"/>
        </w:rPr>
        <w:t>股股份（全部为无限售流通股），占南天信息总股本的</w:t>
      </w:r>
      <w:r>
        <w:rPr>
          <w:rFonts w:ascii="宋体" w:hAnsi="宋体" w:cs="宋体" w:eastAsia="宋体" w:hint="default"/>
          <w:spacing w:val="-2"/>
        </w:rPr>
        <w:t>35.38%</w:t>
      </w:r>
      <w:r>
        <w:rPr>
          <w:spacing w:val="-2"/>
        </w:rPr>
        <w:t>，成为南天信息的控股股东；南天集团持有南</w:t>
      </w:r>
      <w:r>
        <w:rPr>
          <w:spacing w:val="-59"/>
        </w:rPr>
        <w:t> </w:t>
      </w:r>
      <w:r>
        <w:rPr>
          <w:spacing w:val="-59"/>
        </w:rPr>
      </w:r>
      <w:r>
        <w:rPr>
          <w:spacing w:val="-3"/>
        </w:rPr>
        <w:t>天信息</w:t>
      </w:r>
      <w:r>
        <w:rPr>
          <w:rFonts w:ascii="宋体" w:hAnsi="宋体" w:cs="宋体" w:eastAsia="宋体" w:hint="default"/>
          <w:spacing w:val="-3"/>
        </w:rPr>
        <w:t>1,914,025</w:t>
      </w:r>
      <w:r>
        <w:rPr>
          <w:spacing w:val="-3"/>
        </w:rPr>
        <w:t>股股份（全部为无限售流通股，含南天信息管理层委托南天集团通过其资产管理计划增持的股份</w:t>
      </w:r>
      <w:r>
        <w:rPr>
          <w:rFonts w:ascii="宋体" w:hAnsi="宋体" w:cs="宋体" w:eastAsia="宋体" w:hint="default"/>
          <w:spacing w:val="-3"/>
        </w:rPr>
        <w:t>9,047</w:t>
      </w:r>
      <w:r>
        <w:rPr>
          <w:spacing w:val="-3"/>
        </w:rPr>
        <w:t>股），</w:t>
      </w:r>
      <w:r>
        <w:rPr>
          <w:spacing w:val="-81"/>
        </w:rPr>
        <w:t> </w:t>
      </w:r>
      <w:r>
        <w:rPr>
          <w:spacing w:val="-81"/>
        </w:rPr>
      </w:r>
      <w:r>
        <w:rPr/>
        <w:t>占南天信息总股本的</w:t>
      </w:r>
      <w:r>
        <w:rPr>
          <w:rFonts w:ascii="宋体" w:hAnsi="宋体" w:cs="宋体" w:eastAsia="宋体" w:hint="default"/>
        </w:rPr>
        <w:t>0.78%</w:t>
      </w:r>
      <w:r>
        <w:rPr/>
        <w:t>。</w:t>
      </w:r>
      <w:r>
        <w:rPr>
          <w:rFonts w:ascii="宋体" w:hAnsi="宋体" w:cs="宋体" w:eastAsia="宋体" w:hint="default"/>
        </w:rPr>
        <w:t> </w:t>
      </w:r>
    </w:p>
    <w:p>
      <w:pPr>
        <w:pStyle w:val="BodyText"/>
        <w:spacing w:line="316" w:lineRule="auto" w:before="139"/>
        <w:ind w:right="985" w:firstLine="360"/>
        <w:jc w:val="left"/>
        <w:rPr>
          <w:rFonts w:ascii="宋体" w:hAnsi="宋体" w:cs="宋体" w:eastAsia="宋体" w:hint="default"/>
        </w:rPr>
      </w:pPr>
      <w:r>
        <w:rPr>
          <w:spacing w:val="-2"/>
        </w:rPr>
        <w:t>至此，公司本次控股股东国有股权无偿划转事项已全部完成。公司控股股东由南天集团变为工投集团，公司实际控制人</w:t>
      </w:r>
      <w:r>
        <w:rPr/>
        <w:t> 无变化，仍为省国资委。</w:t>
      </w:r>
      <w:r>
        <w:rPr>
          <w:rFonts w:ascii="宋体" w:hAnsi="宋体" w:cs="宋体" w:eastAsia="宋体" w:hint="default"/>
        </w:rPr>
        <w:t> </w:t>
      </w:r>
    </w:p>
    <w:p>
      <w:pPr>
        <w:pStyle w:val="BodyText"/>
        <w:spacing w:line="319" w:lineRule="auto" w:before="139"/>
        <w:ind w:right="1129"/>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具体内容详见公司分别于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w:t>
      </w:r>
      <w:r>
        <w:rPr>
          <w:rFonts w:ascii="宋体" w:hAnsi="宋体" w:cs="宋体" w:eastAsia="宋体" w:hint="default"/>
          <w:spacing w:val="-2"/>
        </w:rPr>
        <w:t>2019</w:t>
      </w:r>
      <w:r>
        <w:rPr>
          <w:rFonts w:ascii="宋体" w:hAnsi="宋体" w:cs="宋体" w:eastAsia="宋体" w:hint="default"/>
        </w:rPr>
        <w:t> </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12</w:t>
      </w:r>
      <w:r>
        <w:rPr>
          <w:spacing w:val="-3"/>
        </w:rPr>
        <w:t>日刊登在《证券时报》、《中国证券报》、《上海证券报》、《证券日报》和巨潮资讯网</w:t>
      </w:r>
      <w:hyperlink r:id="rId9">
        <w:r>
          <w:rPr>
            <w:rFonts w:ascii="宋体" w:hAnsi="宋体" w:cs="宋体" w:eastAsia="宋体" w:hint="default"/>
            <w:spacing w:val="-3"/>
          </w:rPr>
          <w:t>http://www.cninfo.com.cn</w:t>
        </w:r>
      </w:hyperlink>
      <w:r>
        <w:rPr>
          <w:rFonts w:ascii="宋体" w:hAnsi="宋体" w:cs="宋体" w:eastAsia="宋体" w:hint="default"/>
          <w:spacing w:val="-71"/>
        </w:rPr>
        <w:t> </w:t>
      </w:r>
      <w:r>
        <w:rPr>
          <w:rFonts w:ascii="宋体" w:hAnsi="宋体" w:cs="宋体" w:eastAsia="宋体" w:hint="default"/>
          <w:spacing w:val="-71"/>
        </w:rPr>
      </w:r>
      <w:r>
        <w:rPr>
          <w:spacing w:val="-2"/>
        </w:rPr>
        <w:t>上的《关于控股股东国有股权无偿划转的提示性公告》（公告编号：</w:t>
      </w:r>
      <w:r>
        <w:rPr>
          <w:rFonts w:ascii="宋体" w:hAnsi="宋体" w:cs="宋体" w:eastAsia="宋体" w:hint="default"/>
          <w:spacing w:val="-2"/>
        </w:rPr>
        <w:t>2018-068</w:t>
      </w:r>
      <w:r>
        <w:rPr>
          <w:spacing w:val="-2"/>
        </w:rPr>
        <w:t>）、《关于云南省工业投资控股集团有限责任</w:t>
      </w:r>
      <w:r>
        <w:rPr>
          <w:spacing w:val="-61"/>
        </w:rPr>
        <w:t> </w:t>
      </w:r>
      <w:r>
        <w:rPr>
          <w:spacing w:val="-61"/>
        </w:rPr>
      </w:r>
      <w:r>
        <w:rPr>
          <w:spacing w:val="-2"/>
        </w:rPr>
        <w:t>公司要约收购义务豁免申请获得中国证监会受理的公告》（公告编号：</w:t>
      </w:r>
      <w:r>
        <w:rPr>
          <w:rFonts w:ascii="宋体" w:hAnsi="宋体" w:cs="宋体" w:eastAsia="宋体" w:hint="default"/>
          <w:spacing w:val="-2"/>
        </w:rPr>
        <w:t>2018-071</w:t>
      </w:r>
      <w:r>
        <w:rPr>
          <w:spacing w:val="-2"/>
        </w:rPr>
        <w:t>）、《关于工投集团申请豁免要约收购义务</w:t>
      </w:r>
      <w:r>
        <w:rPr>
          <w:spacing w:val="-60"/>
        </w:rPr>
        <w:t> </w:t>
      </w:r>
      <w:r>
        <w:rPr>
          <w:spacing w:val="-60"/>
        </w:rPr>
      </w:r>
      <w:r>
        <w:rPr>
          <w:spacing w:val="-2"/>
        </w:rPr>
        <w:t>获得中国证监会核准的公告》（公告编号：</w:t>
      </w:r>
      <w:r>
        <w:rPr>
          <w:rFonts w:ascii="宋体" w:hAnsi="宋体" w:cs="宋体" w:eastAsia="宋体" w:hint="default"/>
          <w:spacing w:val="-2"/>
        </w:rPr>
        <w:t>2019-003</w:t>
      </w:r>
      <w:r>
        <w:rPr>
          <w:spacing w:val="-2"/>
        </w:rPr>
        <w:t>）、《关于控股股东国有股权无偿划转完成过户登记暨控股股东发生变</w:t>
      </w:r>
      <w:r>
        <w:rPr>
          <w:spacing w:val="-59"/>
        </w:rPr>
        <w:t> </w:t>
      </w:r>
      <w:r>
        <w:rPr>
          <w:spacing w:val="-59"/>
        </w:rPr>
      </w:r>
      <w:r>
        <w:rPr/>
        <w:t>更的公告》（公告编号：</w:t>
      </w:r>
      <w:r>
        <w:rPr>
          <w:rFonts w:ascii="宋体" w:hAnsi="宋体" w:cs="宋体" w:eastAsia="宋体" w:hint="default"/>
        </w:rPr>
        <w:t>2019-009</w:t>
      </w:r>
      <w:r>
        <w:rPr/>
        <w:t>）等相关公告。</w:t>
      </w:r>
      <w:r>
        <w:rPr>
          <w:rFonts w:ascii="宋体" w:hAnsi="宋体" w:cs="宋体" w:eastAsia="宋体" w:hint="default"/>
        </w:rPr>
        <w:t> </w:t>
      </w:r>
    </w:p>
    <w:p>
      <w:pPr>
        <w:pStyle w:val="Heading6"/>
        <w:spacing w:line="240" w:lineRule="auto"/>
        <w:ind w:right="1133"/>
        <w:jc w:val="left"/>
        <w:rPr>
          <w:rFonts w:ascii="宋体" w:hAnsi="宋体" w:cs="宋体" w:eastAsia="宋体" w:hint="default"/>
          <w:b w:val="0"/>
          <w:bCs w:val="0"/>
        </w:rPr>
      </w:pPr>
      <w:r>
        <w:rPr>
          <w:rFonts w:ascii="宋体" w:hAnsi="宋体" w:cs="宋体" w:eastAsia="宋体" w:hint="default"/>
        </w:rPr>
        <w:t>2</w:t>
      </w:r>
      <w:r>
        <w:rPr/>
        <w:t>、工投集团混合所有制改革事宜</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BodyText"/>
        <w:spacing w:line="316" w:lineRule="auto"/>
        <w:ind w:right="113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省国资委拟在公司控股股东工投集团层面引入战略投资者，开展工投集团混合所有制改革相关工作，南天信息可能因工</w:t>
      </w:r>
      <w:r>
        <w:rPr/>
        <w:t> </w:t>
      </w:r>
      <w:r>
        <w:rPr>
          <w:spacing w:val="-2"/>
        </w:rPr>
        <w:t>投集团混合所有制改革引入战略投资者而导致实际控制人发生变化。自工投集团混合所有制改革工作启动以来，由于客观环</w:t>
      </w:r>
      <w:r>
        <w:rPr>
          <w:spacing w:val="-64"/>
        </w:rPr>
        <w:t> </w:t>
      </w:r>
      <w:r>
        <w:rPr>
          <w:spacing w:val="-64"/>
        </w:rPr>
      </w:r>
      <w:r>
        <w:rPr>
          <w:spacing w:val="-2"/>
        </w:rPr>
        <w:t>境发生了较大变化，后续工作尚需进一步论证，推进可能需要较长时间。工投集团将在混合所有制改革工作取得进展时，及</w:t>
      </w:r>
      <w:r>
        <w:rPr>
          <w:spacing w:val="-65"/>
        </w:rPr>
        <w:t> </w:t>
      </w:r>
      <w:r>
        <w:rPr>
          <w:spacing w:val="-65"/>
        </w:rPr>
      </w:r>
      <w:r>
        <w:rPr/>
        <w:t>时通知南天信息履行信息披露义务。</w:t>
      </w:r>
      <w:r>
        <w:rPr>
          <w:rFonts w:ascii="宋体" w:hAnsi="宋体" w:cs="宋体" w:eastAsia="宋体" w:hint="default"/>
        </w:rPr>
        <w:t> </w:t>
      </w:r>
    </w:p>
    <w:p>
      <w:pPr>
        <w:pStyle w:val="BodyText"/>
        <w:spacing w:line="319" w:lineRule="auto" w:before="59"/>
        <w:ind w:right="1039"/>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具体内容详见公司分别于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9</w:t>
      </w:r>
      <w:r>
        <w:rPr/>
        <w:t>日、</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12</w:t>
      </w:r>
      <w:r>
        <w:rPr/>
        <w:t>日、</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8 </w:t>
      </w:r>
      <w:r>
        <w:rPr>
          <w:spacing w:val="-3"/>
        </w:rPr>
        <w:t>月</w:t>
      </w:r>
      <w:r>
        <w:rPr>
          <w:rFonts w:ascii="宋体" w:hAnsi="宋体" w:cs="宋体" w:eastAsia="宋体" w:hint="default"/>
          <w:spacing w:val="-3"/>
        </w:rPr>
        <w:t>10</w:t>
      </w: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11</w:t>
      </w: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10</w:t>
      </w: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11</w:t>
      </w:r>
      <w:r>
        <w:rPr>
          <w:spacing w:val="-3"/>
        </w:rPr>
        <w:t>日、</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10</w:t>
      </w:r>
      <w:r>
        <w:rPr>
          <w:spacing w:val="-3"/>
        </w:rPr>
        <w:t>日、</w:t>
      </w: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12</w:t>
      </w:r>
      <w:r>
        <w:rPr>
          <w:spacing w:val="-3"/>
        </w:rPr>
        <w:t>日刊登在《证</w:t>
      </w:r>
      <w:r>
        <w:rPr>
          <w:spacing w:val="-50"/>
        </w:rPr>
        <w:t> </w:t>
      </w:r>
      <w:r>
        <w:rPr>
          <w:spacing w:val="-50"/>
        </w:rPr>
      </w:r>
      <w:r>
        <w:rPr>
          <w:spacing w:val="-2"/>
        </w:rPr>
        <w:t>券时报》、《中国证券报》、《上海证券报》、《证券日报》和巨潮资讯网</w:t>
      </w:r>
      <w:hyperlink r:id="rId14">
        <w:r>
          <w:rPr>
            <w:rFonts w:ascii="宋体" w:hAnsi="宋体" w:cs="宋体" w:eastAsia="宋体" w:hint="default"/>
            <w:spacing w:val="-2"/>
          </w:rPr>
          <w:t>http://www.cninfo.com.cn</w:t>
        </w:r>
        <w:r>
          <w:rPr>
            <w:spacing w:val="-2"/>
          </w:rPr>
          <w:t>上的</w:t>
        </w:r>
      </w:hyperlink>
      <w:r>
        <w:rPr>
          <w:spacing w:val="-2"/>
        </w:rPr>
        <w:t>《关于重大事项</w:t>
      </w:r>
      <w:r>
        <w:rPr>
          <w:spacing w:val="-55"/>
        </w:rPr>
        <w:t> </w:t>
      </w:r>
      <w:r>
        <w:rPr>
          <w:spacing w:val="-55"/>
        </w:rPr>
      </w:r>
      <w:r>
        <w:rPr>
          <w:spacing w:val="-11"/>
        </w:rPr>
        <w:t>进展暨股票复牌公告》（公告编号：</w:t>
      </w:r>
      <w:r>
        <w:rPr>
          <w:rFonts w:ascii="宋体" w:hAnsi="宋体" w:cs="宋体" w:eastAsia="宋体" w:hint="default"/>
          <w:spacing w:val="-11"/>
        </w:rPr>
        <w:t>2018-012</w:t>
      </w:r>
      <w:r>
        <w:rPr>
          <w:spacing w:val="-11"/>
        </w:rPr>
        <w:t>）、《关于大股东混合所有制改革进展情况暨风险提示公告》（公告编号：</w:t>
      </w:r>
      <w:r>
        <w:rPr>
          <w:rFonts w:ascii="宋体" w:hAnsi="宋体" w:cs="宋体" w:eastAsia="宋体" w:hint="default"/>
          <w:spacing w:val="-11"/>
        </w:rPr>
        <w:t>2018-023</w:t>
      </w:r>
      <w:r>
        <w:rPr>
          <w:spacing w:val="-11"/>
        </w:rPr>
        <w:t>、</w:t>
      </w:r>
      <w:r>
        <w:rPr>
          <w:spacing w:val="-83"/>
        </w:rPr>
        <w:t> </w:t>
      </w:r>
      <w:r>
        <w:rPr>
          <w:rFonts w:ascii="宋体" w:hAnsi="宋体" w:cs="宋体" w:eastAsia="宋体" w:hint="default"/>
        </w:rPr>
        <w:t>2018-028</w:t>
      </w:r>
      <w:r>
        <w:rPr/>
        <w:t>、</w:t>
      </w:r>
      <w:r>
        <w:rPr>
          <w:rFonts w:ascii="宋体" w:hAnsi="宋体" w:cs="宋体" w:eastAsia="宋体" w:hint="default"/>
        </w:rPr>
        <w:t>2018-038</w:t>
      </w:r>
      <w:r>
        <w:rPr/>
        <w:t>、</w:t>
      </w:r>
      <w:r>
        <w:rPr>
          <w:rFonts w:ascii="宋体" w:hAnsi="宋体" w:cs="宋体" w:eastAsia="宋体" w:hint="default"/>
        </w:rPr>
        <w:t>2018-043</w:t>
      </w:r>
      <w:r>
        <w:rPr/>
        <w:t>、</w:t>
      </w:r>
      <w:r>
        <w:rPr>
          <w:rFonts w:ascii="宋体" w:hAnsi="宋体" w:cs="宋体" w:eastAsia="宋体" w:hint="default"/>
        </w:rPr>
        <w:t>2018-050</w:t>
      </w:r>
      <w:r>
        <w:rPr/>
        <w:t>、</w:t>
      </w:r>
      <w:r>
        <w:rPr>
          <w:rFonts w:ascii="宋体" w:hAnsi="宋体" w:cs="宋体" w:eastAsia="宋体" w:hint="default"/>
        </w:rPr>
        <w:t>2018-057</w:t>
      </w:r>
      <w:r>
        <w:rPr/>
        <w:t>、</w:t>
      </w:r>
      <w:r>
        <w:rPr>
          <w:rFonts w:ascii="宋体" w:hAnsi="宋体" w:cs="宋体" w:eastAsia="宋体" w:hint="default"/>
        </w:rPr>
        <w:t>2018-058</w:t>
      </w:r>
      <w:r>
        <w:rPr/>
        <w:t>、</w:t>
      </w:r>
      <w:r>
        <w:rPr>
          <w:rFonts w:ascii="宋体" w:hAnsi="宋体" w:cs="宋体" w:eastAsia="宋体" w:hint="default"/>
        </w:rPr>
        <w:t>2018-069</w:t>
      </w:r>
      <w:r>
        <w:rPr/>
        <w:t>、</w:t>
      </w:r>
      <w:r>
        <w:rPr>
          <w:rFonts w:ascii="宋体" w:hAnsi="宋体" w:cs="宋体" w:eastAsia="宋体" w:hint="default"/>
        </w:rPr>
        <w:t>2018-078</w:t>
      </w:r>
      <w:r>
        <w:rPr/>
        <w:t>、</w:t>
      </w:r>
      <w:r>
        <w:rPr>
          <w:rFonts w:ascii="宋体" w:hAnsi="宋体" w:cs="宋体" w:eastAsia="宋体" w:hint="default"/>
        </w:rPr>
        <w:t>2019-002</w:t>
      </w:r>
      <w:r>
        <w:rPr/>
        <w:t>、</w:t>
      </w:r>
      <w:r>
        <w:rPr>
          <w:rFonts w:ascii="宋体" w:hAnsi="宋体" w:cs="宋体" w:eastAsia="宋体" w:hint="default"/>
        </w:rPr>
        <w:t>2019-011</w:t>
      </w:r>
      <w:r>
        <w:rPr/>
        <w:t>）。</w:t>
      </w:r>
      <w:r>
        <w:rPr>
          <w:rFonts w:ascii="宋体" w:hAnsi="宋体" w:cs="宋体" w:eastAsia="宋体" w:hint="default"/>
        </w:rPr>
        <w:t> </w:t>
      </w:r>
    </w:p>
    <w:p>
      <w:pPr>
        <w:spacing w:line="432" w:lineRule="exact" w:before="1"/>
        <w:ind w:left="510" w:right="985" w:firstLine="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、增补公司第七届董事会董事事宜</w:t>
      </w:r>
      <w:r>
        <w:rPr>
          <w:rFonts w:ascii="宋体" w:hAnsi="宋体" w:cs="宋体" w:eastAsia="宋体" w:hint="default"/>
          <w:b/>
          <w:bCs/>
          <w:w w:val="99"/>
          <w:sz w:val="18"/>
          <w:szCs w:val="18"/>
        </w:rPr>
        <w:t> </w:t>
      </w:r>
      <w:r>
        <w:rPr>
          <w:rFonts w:ascii="宋体" w:hAnsi="宋体" w:cs="宋体" w:eastAsia="宋体" w:hint="default"/>
          <w:spacing w:val="-2"/>
          <w:sz w:val="18"/>
          <w:szCs w:val="18"/>
        </w:rPr>
        <w:t>公司董事张建生先生、黄毓青先生因工作调动申请辞去公司董事职务，为保证公司董事会的正常运作，经公司第七届董</w:t>
      </w:r>
    </w:p>
    <w:p>
      <w:pPr>
        <w:pStyle w:val="BodyText"/>
        <w:spacing w:line="316" w:lineRule="auto" w:before="15"/>
        <w:ind w:right="1129"/>
        <w:jc w:val="both"/>
        <w:rPr>
          <w:rFonts w:ascii="宋体" w:hAnsi="宋体" w:cs="宋体" w:eastAsia="宋体" w:hint="default"/>
        </w:rPr>
      </w:pPr>
      <w:r>
        <w:rPr>
          <w:spacing w:val="-2"/>
        </w:rPr>
        <w:t>事会提名委员会提名，并经公司第七届董事会第十三次会议、</w:t>
      </w:r>
      <w:r>
        <w:rPr>
          <w:rFonts w:ascii="宋体" w:hAnsi="宋体" w:cs="宋体" w:eastAsia="宋体" w:hint="default"/>
          <w:spacing w:val="-2"/>
        </w:rPr>
        <w:t>2018</w:t>
      </w:r>
      <w:r>
        <w:rPr>
          <w:spacing w:val="-2"/>
        </w:rPr>
        <w:t>年第三次临时股东大会审议同意，增补丁加毅先生、段珺</w:t>
      </w:r>
      <w:r>
        <w:rPr>
          <w:spacing w:val="-60"/>
        </w:rPr>
        <w:t> </w:t>
      </w:r>
      <w:r>
        <w:rPr>
          <w:spacing w:val="-60"/>
        </w:rPr>
      </w:r>
      <w:r>
        <w:rPr/>
        <w:t>楠先生为公司第七届董事会董事，任期自公司股东大会审议通过之日起至公司第七届董事会任期届满之日止。</w:t>
      </w:r>
      <w:r>
        <w:rPr>
          <w:rFonts w:ascii="宋体" w:hAnsi="宋体" w:cs="宋体" w:eastAsia="宋体" w:hint="default"/>
        </w:rPr>
        <w:t> </w:t>
      </w:r>
    </w:p>
    <w:p>
      <w:pPr>
        <w:pStyle w:val="BodyText"/>
        <w:spacing w:line="316" w:lineRule="auto" w:before="139"/>
        <w:ind w:right="1044" w:firstLine="357"/>
        <w:jc w:val="left"/>
        <w:rPr>
          <w:rFonts w:ascii="宋体" w:hAnsi="宋体" w:cs="宋体" w:eastAsia="宋体" w:hint="default"/>
        </w:rPr>
      </w:pPr>
      <w:r>
        <w:rPr/>
        <w:t>具体内容详见公司于</w:t>
      </w:r>
      <w:r>
        <w:rPr>
          <w:rFonts w:ascii="宋体" w:hAnsi="宋体" w:cs="宋体" w:eastAsia="宋体" w:hint="default"/>
        </w:rPr>
        <w:t>2018</w:t>
      </w:r>
      <w:r>
        <w:rPr/>
        <w:t>年</w:t>
      </w:r>
      <w:r>
        <w:rPr>
          <w:rFonts w:ascii="宋体" w:hAnsi="宋体" w:cs="宋体" w:eastAsia="宋体" w:hint="default"/>
        </w:rPr>
        <w:t>7</w:t>
      </w:r>
      <w:r>
        <w:rPr/>
        <w:t>日</w:t>
      </w:r>
      <w:r>
        <w:rPr>
          <w:rFonts w:ascii="宋体" w:hAnsi="宋体" w:cs="宋体" w:eastAsia="宋体" w:hint="default"/>
        </w:rPr>
        <w:t>31</w:t>
      </w:r>
      <w:r>
        <w:rPr/>
        <w:t>日刊登在《证券时报》、《中国证券报》、《上海证券报》、《证券日报》和巨潮资 讯网</w:t>
      </w:r>
      <w:hyperlink r:id="rId14">
        <w:r>
          <w:rPr>
            <w:rFonts w:ascii="宋体" w:hAnsi="宋体" w:cs="宋体" w:eastAsia="宋体" w:hint="default"/>
          </w:rPr>
          <w:t>http://www.cninfo.com.cn</w:t>
        </w:r>
        <w:r>
          <w:rPr/>
          <w:t>上的《关于公司第七届董事会董事辞职暨增补董事候选人的公告》（公告编号：</w:t>
        </w:r>
      </w:hyperlink>
      <w:r>
        <w:rPr>
          <w:rFonts w:ascii="宋体" w:hAnsi="宋体" w:cs="宋体" w:eastAsia="宋体" w:hint="default"/>
        </w:rPr>
        <w:t>2018-048</w:t>
      </w:r>
      <w:r>
        <w:rPr/>
        <w:t>） 等相关公告。</w:t>
      </w:r>
      <w:r>
        <w:rPr>
          <w:rFonts w:ascii="宋体" w:hAnsi="宋体" w:cs="宋体" w:eastAsia="宋体" w:hint="default"/>
        </w:rPr>
        <w:t> </w:t>
      </w:r>
    </w:p>
    <w:p>
      <w:pPr>
        <w:pStyle w:val="Heading6"/>
        <w:spacing w:line="240" w:lineRule="auto"/>
        <w:ind w:right="1133"/>
        <w:jc w:val="left"/>
        <w:rPr>
          <w:rFonts w:ascii="宋体" w:hAnsi="宋体" w:cs="宋体" w:eastAsia="宋体" w:hint="default"/>
          <w:b w:val="0"/>
          <w:bCs w:val="0"/>
        </w:rPr>
      </w:pPr>
      <w:r>
        <w:rPr>
          <w:rFonts w:ascii="宋体" w:hAnsi="宋体" w:cs="宋体" w:eastAsia="宋体" w:hint="default"/>
        </w:rPr>
        <w:t>4</w:t>
      </w:r>
      <w:r>
        <w:rPr/>
        <w:t>、项目中标事宜</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1040"/>
        <w:jc w:val="both"/>
        <w:rPr>
          <w:rFonts w:ascii="宋体" w:hAnsi="宋体" w:cs="宋体" w:eastAsia="宋体" w:hint="default"/>
        </w:rPr>
      </w:pPr>
      <w:r>
        <w:rPr>
          <w:rFonts w:ascii="宋体" w:hAnsi="宋体" w:cs="宋体" w:eastAsia="宋体" w:hint="default"/>
          <w:spacing w:val="1"/>
        </w:rPr>
        <w:t>   </w:t>
      </w:r>
      <w:r>
        <w:rPr>
          <w:spacing w:val="18"/>
        </w:rPr>
        <w:t>公司中标中国民航信息网络股份有限公司</w:t>
      </w:r>
      <w:r>
        <w:rPr>
          <w:spacing w:val="-67"/>
        </w:rPr>
        <w:t> </w:t>
      </w:r>
      <w:r>
        <w:rPr>
          <w:rFonts w:ascii="宋体" w:hAnsi="宋体" w:cs="宋体" w:eastAsia="宋体" w:hint="default"/>
        </w:rPr>
        <w:t>2018</w:t>
      </w:r>
      <w:r>
        <w:rPr>
          <w:rFonts w:ascii="宋体" w:hAnsi="宋体" w:cs="宋体" w:eastAsia="宋体" w:hint="default"/>
          <w:spacing w:val="-68"/>
        </w:rPr>
        <w:t> </w:t>
      </w:r>
      <w:r>
        <w:rPr>
          <w:spacing w:val="18"/>
        </w:rPr>
        <w:t>年基础软硬件采购项目（</w:t>
      </w:r>
      <w:r>
        <w:rPr>
          <w:spacing w:val="-70"/>
        </w:rPr>
        <w:t> </w:t>
      </w:r>
      <w:r>
        <w:rPr>
          <w:spacing w:val="17"/>
        </w:rPr>
        <w:t>计算资源部分），</w:t>
      </w:r>
      <w:r>
        <w:rPr>
          <w:spacing w:val="-70"/>
        </w:rPr>
        <w:t> </w:t>
      </w:r>
      <w:r>
        <w:rPr>
          <w:spacing w:val="17"/>
        </w:rPr>
        <w:t>中标金额为人民币</w:t>
      </w:r>
      <w:r>
        <w:rPr/>
        <w:t> </w:t>
      </w:r>
      <w:r>
        <w:rPr>
          <w:rFonts w:ascii="宋体" w:hAnsi="宋体" w:cs="宋体" w:eastAsia="宋体" w:hint="default"/>
        </w:rPr>
        <w:t>177,803,096.00</w:t>
      </w:r>
      <w:r>
        <w:rPr/>
        <w:t>元，中标内容为服务器。具体内容详见公司于</w:t>
      </w:r>
      <w:r>
        <w:rPr>
          <w:rFonts w:ascii="宋体" w:hAnsi="宋体" w:cs="宋体" w:eastAsia="宋体" w:hint="default"/>
        </w:rPr>
        <w:t>2018</w:t>
      </w:r>
      <w:r>
        <w:rPr/>
        <w:t>年</w:t>
      </w:r>
      <w:r>
        <w:rPr>
          <w:rFonts w:ascii="宋体" w:hAnsi="宋体" w:cs="宋体" w:eastAsia="宋体" w:hint="default"/>
        </w:rPr>
        <w:t>12</w:t>
      </w:r>
      <w:r>
        <w:rPr/>
        <w:t>日</w:t>
      </w:r>
      <w:r>
        <w:rPr>
          <w:rFonts w:ascii="宋体" w:hAnsi="宋体" w:cs="宋体" w:eastAsia="宋体" w:hint="default"/>
        </w:rPr>
        <w:t>4</w:t>
      </w:r>
      <w:r>
        <w:rPr/>
        <w:t>日刊登在《证券时报》、《中国证券报》、《上</w:t>
      </w:r>
      <w:r>
        <w:rPr>
          <w:spacing w:val="-87"/>
        </w:rPr>
        <w:t> </w:t>
      </w:r>
      <w:r>
        <w:rPr>
          <w:spacing w:val="-87"/>
        </w:rPr>
      </w:r>
      <w:r>
        <w:rPr>
          <w:spacing w:val="-4"/>
        </w:rPr>
        <w:t>海证券报》、《证券日报》和巨潮资讯网</w:t>
      </w:r>
      <w:hyperlink r:id="rId14">
        <w:r>
          <w:rPr>
            <w:rFonts w:ascii="宋体" w:hAnsi="宋体" w:cs="宋体" w:eastAsia="宋体" w:hint="default"/>
            <w:spacing w:val="-4"/>
          </w:rPr>
          <w:t>http://www.cninfo.com.cn</w:t>
        </w:r>
        <w:r>
          <w:rPr>
            <w:spacing w:val="-4"/>
          </w:rPr>
          <w:t>上的</w:t>
        </w:r>
      </w:hyperlink>
      <w:r>
        <w:rPr>
          <w:spacing w:val="-4"/>
        </w:rPr>
        <w:t>《项目中标提示性公告》（公告编号：</w:t>
      </w:r>
      <w:r>
        <w:rPr>
          <w:rFonts w:ascii="宋体" w:hAnsi="宋体" w:cs="宋体" w:eastAsia="宋体" w:hint="default"/>
          <w:spacing w:val="-4"/>
        </w:rPr>
        <w:t>2018-077</w:t>
      </w:r>
      <w:r>
        <w:rPr>
          <w:spacing w:val="-4"/>
        </w:rPr>
        <w:t>）。</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3"/>
        <w:spacing w:line="240" w:lineRule="auto"/>
        <w:ind w:right="0"/>
        <w:jc w:val="both"/>
        <w:rPr>
          <w:rFonts w:ascii="宋体" w:hAnsi="宋体" w:cs="宋体" w:eastAsia="宋体" w:hint="default"/>
          <w:b w:val="0"/>
          <w:bCs w:val="0"/>
        </w:rPr>
      </w:pPr>
      <w:r>
        <w:rPr/>
        <w:t>二十、公司子公司重大事项</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spacing w:line="441" w:lineRule="auto" w:before="0"/>
        <w:ind w:left="513" w:right="7643"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适用 </w:t>
      </w:r>
      <w:r>
        <w:rPr>
          <w:rFonts w:ascii="宋体" w:hAnsi="宋体" w:cs="宋体" w:eastAsia="宋体" w:hint="default"/>
          <w:sz w:val="18"/>
          <w:szCs w:val="18"/>
        </w:rPr>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不适用</w:t>
      </w:r>
      <w:r>
        <w:rPr>
          <w:rFonts w:ascii="宋体" w:hAnsi="宋体" w:cs="宋体" w:eastAsia="宋体" w:hint="default"/>
          <w:spacing w:val="-2"/>
          <w:sz w:val="18"/>
          <w:szCs w:val="18"/>
        </w:rPr>
        <w:t> </w:t>
      </w:r>
      <w:r>
        <w:rPr>
          <w:rFonts w:ascii="宋体" w:hAnsi="宋体" w:cs="宋体" w:eastAsia="宋体" w:hint="default"/>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、清算全资子公司重庆南天事宜</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1"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b/>
          <w:bCs/>
          <w:sz w:val="25"/>
          <w:szCs w:val="25"/>
        </w:rPr>
      </w:pPr>
    </w:p>
    <w:p>
      <w:pPr>
        <w:pStyle w:val="BodyText"/>
        <w:spacing w:line="316" w:lineRule="auto" w:before="44"/>
        <w:ind w:right="1044" w:firstLine="360"/>
        <w:jc w:val="left"/>
        <w:rPr>
          <w:rFonts w:ascii="宋体" w:hAnsi="宋体" w:cs="宋体" w:eastAsia="宋体" w:hint="default"/>
        </w:rPr>
      </w:pPr>
      <w:r>
        <w:rPr>
          <w:spacing w:val="-4"/>
        </w:rPr>
        <w:t>经公司第七届董事会第十六次会议审议同意，为优化公司资产结构，整合公司资源，提高公司管理效率及整体经营效益，</w:t>
      </w:r>
      <w:r>
        <w:rPr/>
        <w:t> </w:t>
      </w:r>
      <w:r>
        <w:rPr>
          <w:spacing w:val="-2"/>
        </w:rPr>
        <w:t>降低运营成本，实现公司健康可持续发展，公司董事会同意清算全资子公司重庆南天，并授权公司管理层办理清算注销的相</w:t>
      </w:r>
      <w:r>
        <w:rPr>
          <w:spacing w:val="-63"/>
        </w:rPr>
        <w:t> </w:t>
      </w:r>
      <w:r>
        <w:rPr>
          <w:spacing w:val="-63"/>
        </w:rPr>
      </w:r>
      <w:r>
        <w:rPr>
          <w:spacing w:val="-2"/>
        </w:rPr>
        <w:t>关事宜。目前，重庆南天已经完成工商注销登记手续。具体内容详见公司分别于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日刊登在《证</w:t>
      </w:r>
      <w:r>
        <w:rPr>
          <w:spacing w:val="-59"/>
        </w:rPr>
        <w:t> </w:t>
      </w:r>
      <w:r>
        <w:rPr>
          <w:spacing w:val="-59"/>
        </w:rPr>
      </w:r>
      <w:r>
        <w:rPr>
          <w:spacing w:val="-2"/>
        </w:rPr>
        <w:t>券时报》、《中国证券报》、《上海证券报》、《证券日报》和巨潮资讯网</w:t>
      </w:r>
      <w:hyperlink r:id="rId14">
        <w:r>
          <w:rPr>
            <w:rFonts w:ascii="宋体" w:hAnsi="宋体" w:cs="宋体" w:eastAsia="宋体" w:hint="default"/>
            <w:spacing w:val="-2"/>
          </w:rPr>
          <w:t>http://www.cninfo.com.cn</w:t>
        </w:r>
        <w:r>
          <w:rPr>
            <w:spacing w:val="-2"/>
          </w:rPr>
          <w:t>上的</w:t>
        </w:r>
      </w:hyperlink>
      <w:r>
        <w:rPr>
          <w:spacing w:val="-2"/>
        </w:rPr>
        <w:t>《关于清算全资</w:t>
      </w:r>
      <w:r>
        <w:rPr>
          <w:spacing w:val="-55"/>
        </w:rPr>
        <w:t> </w:t>
      </w:r>
      <w:r>
        <w:rPr>
          <w:spacing w:val="-55"/>
        </w:rPr>
      </w:r>
      <w:r>
        <w:rPr>
          <w:spacing w:val="-5"/>
        </w:rPr>
        <w:t>子公司重庆南天数据资讯服务有限公司的公告》（公告编号：</w:t>
      </w:r>
      <w:r>
        <w:rPr>
          <w:rFonts w:ascii="宋体" w:hAnsi="宋体" w:cs="宋体" w:eastAsia="宋体" w:hint="default"/>
          <w:spacing w:val="-5"/>
        </w:rPr>
        <w:t>2018-063</w:t>
      </w:r>
      <w:r>
        <w:rPr>
          <w:spacing w:val="-5"/>
        </w:rPr>
        <w:t>）、《关于完成全资子公司工商注销登记的公告》（公</w:t>
      </w:r>
      <w:r>
        <w:rPr>
          <w:spacing w:val="-64"/>
        </w:rPr>
        <w:t> </w:t>
      </w:r>
      <w:r>
        <w:rPr>
          <w:spacing w:val="-64"/>
        </w:rPr>
      </w:r>
      <w:r>
        <w:rPr/>
        <w:t>告编号：</w:t>
      </w:r>
      <w:r>
        <w:rPr>
          <w:rFonts w:ascii="宋体" w:hAnsi="宋体" w:cs="宋体" w:eastAsia="宋体" w:hint="default"/>
        </w:rPr>
        <w:t>2019-001</w:t>
      </w:r>
      <w:r>
        <w:rPr/>
        <w:t>）。</w:t>
      </w:r>
      <w:r>
        <w:rPr>
          <w:rFonts w:ascii="宋体" w:hAnsi="宋体" w:cs="宋体" w:eastAsia="宋体" w:hint="default"/>
        </w:rPr>
        <w:t> </w:t>
      </w:r>
    </w:p>
    <w:p>
      <w:pPr>
        <w:pStyle w:val="Heading6"/>
        <w:spacing w:line="240" w:lineRule="auto"/>
        <w:ind w:left="513" w:right="1133"/>
        <w:jc w:val="left"/>
        <w:rPr>
          <w:rFonts w:ascii="宋体" w:hAnsi="宋体" w:cs="宋体" w:eastAsia="宋体" w:hint="default"/>
          <w:b w:val="0"/>
          <w:bCs w:val="0"/>
        </w:rPr>
      </w:pPr>
      <w:r>
        <w:rPr>
          <w:rFonts w:ascii="宋体" w:hAnsi="宋体" w:cs="宋体" w:eastAsia="宋体" w:hint="default"/>
        </w:rPr>
        <w:t>2</w:t>
      </w:r>
      <w:r>
        <w:rPr/>
        <w:t>、全资子公司广州南天吸收合并其全资子公司事宜</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9" w:lineRule="auto"/>
        <w:ind w:right="1051"/>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经公司第七届董事会第十六次会议审议同意，公司为整合并优化现有资源配置，提高公司管理效率，降低管理成本，公</w:t>
      </w:r>
      <w:r>
        <w:rPr/>
        <w:t> 司董事会同意下属全资子公司广州南天吸收合并其全资子公司天鸿志，并授权公司管理层办理吸收合并的相关事宜。目前， </w:t>
      </w:r>
      <w:r>
        <w:rPr>
          <w:spacing w:val="-2"/>
        </w:rPr>
        <w:t>天鸿志已经完成工商注销登记手续，本次吸收合并事项已完成。天鸿志的独立法人资格被注销，其全部资产、债权、债务和</w:t>
      </w:r>
      <w:r>
        <w:rPr>
          <w:spacing w:val="-65"/>
        </w:rPr>
        <w:t> </w:t>
      </w:r>
      <w:r>
        <w:rPr>
          <w:spacing w:val="-65"/>
        </w:rPr>
      </w:r>
      <w:r>
        <w:rPr/>
        <w:t>业务等由广州南天依法继承。具体内容详见公司分别于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23</w:t>
      </w:r>
      <w:r>
        <w:rPr/>
        <w:t>日、</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12</w:t>
      </w:r>
      <w:r>
        <w:rPr/>
        <w:t>日刊登在《证券时报》、《中国证券 </w:t>
      </w:r>
      <w:r>
        <w:rPr>
          <w:spacing w:val="-2"/>
        </w:rPr>
        <w:t>报》、《上海证券报》、《证券日报》和巨潮资讯网</w:t>
      </w:r>
      <w:hyperlink r:id="rId14">
        <w:r>
          <w:rPr>
            <w:rFonts w:ascii="宋体" w:hAnsi="宋体" w:cs="宋体" w:eastAsia="宋体" w:hint="default"/>
            <w:spacing w:val="-2"/>
          </w:rPr>
          <w:t>http://www.cninfo.com.cn</w:t>
        </w:r>
        <w:r>
          <w:rPr>
            <w:spacing w:val="-2"/>
          </w:rPr>
          <w:t>上的</w:t>
        </w:r>
      </w:hyperlink>
      <w:r>
        <w:rPr>
          <w:spacing w:val="-2"/>
        </w:rPr>
        <w:t>《关于全资子公司广州南天电脑系统有</w:t>
      </w:r>
      <w:r>
        <w:rPr>
          <w:spacing w:val="-56"/>
        </w:rPr>
        <w:t> </w:t>
      </w:r>
      <w:r>
        <w:rPr>
          <w:spacing w:val="-56"/>
        </w:rPr>
      </w:r>
      <w:r>
        <w:rPr>
          <w:spacing w:val="-2"/>
        </w:rPr>
        <w:t>限公司吸收合并其全资子公司的公告》（公告编号：</w:t>
      </w:r>
      <w:r>
        <w:rPr>
          <w:rFonts w:ascii="宋体" w:hAnsi="宋体" w:cs="宋体" w:eastAsia="宋体" w:hint="default"/>
          <w:spacing w:val="-2"/>
        </w:rPr>
        <w:t>2018-064</w:t>
      </w:r>
      <w:r>
        <w:rPr>
          <w:spacing w:val="-2"/>
        </w:rPr>
        <w:t>）、《关于全资子公司吸收合并其全资子公司完成工商注销登</w:t>
      </w:r>
      <w:r>
        <w:rPr>
          <w:spacing w:val="-61"/>
        </w:rPr>
        <w:t> </w:t>
      </w:r>
      <w:r>
        <w:rPr>
          <w:spacing w:val="-61"/>
        </w:rPr>
      </w:r>
      <w:r>
        <w:rPr/>
        <w:t>记的公告》（公告编号：</w:t>
      </w:r>
      <w:r>
        <w:rPr>
          <w:rFonts w:ascii="宋体" w:hAnsi="宋体" w:cs="宋体" w:eastAsia="宋体" w:hint="default"/>
        </w:rPr>
        <w:t>2019-010</w:t>
      </w:r>
      <w:r>
        <w:rPr/>
        <w:t>）。</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rFonts w:ascii="宋体" w:hAnsi="宋体" w:cs="宋体" w:eastAsia="宋体" w:hint="default"/>
          <w:b w:val="0"/>
          <w:bCs w:val="0"/>
        </w:rPr>
      </w:pPr>
      <w:bookmarkStart w:name="_bookmark5" w:id="6"/>
      <w:bookmarkEnd w:id="6"/>
      <w:r>
        <w:rPr>
          <w:b w:val="0"/>
          <w:bCs w:val="0"/>
        </w:rPr>
      </w:r>
      <w:r>
        <w:rPr>
          <w:spacing w:val="2"/>
        </w:rPr>
        <w:t>第六节</w:t>
      </w:r>
      <w:r>
        <w:rPr>
          <w:spacing w:val="-10"/>
        </w:rPr>
        <w:t> </w:t>
      </w:r>
      <w:r>
        <w:rPr>
          <w:rFonts w:ascii="宋体" w:hAnsi="宋体" w:cs="宋体" w:eastAsia="宋体" w:hint="default"/>
          <w:spacing w:val="-10"/>
        </w:rPr>
      </w:r>
      <w:r>
        <w:rPr/>
        <w:t>股份变动及股东情况</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rFonts w:ascii="宋体" w:hAnsi="宋体" w:cs="宋体" w:eastAsia="宋体" w:hint="default"/>
          <w:b w:val="0"/>
          <w:bCs w:val="0"/>
        </w:rPr>
      </w:pPr>
      <w:r>
        <w:rPr/>
        <w:t>一、股份变动情况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、股份变动情况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单位：股</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89" w:right="0"/>
              <w:jc w:val="center"/>
              <w:rPr>
                <w:rFonts w:ascii="宋体" w:hAnsi="宋体" w:cs="宋体" w:eastAsia="宋体" w:hint="default"/>
                <w:sz w:val="18"/>
                <w:szCs w:val="18"/>
              </w:rPr>
            </w:pPr>
            <w:r>
              <w:rPr>
                <w:rFonts w:ascii="宋体"/>
                <w:sz w:val="18"/>
              </w:rPr>
              <w:t> </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45"/>
              <w:jc w:val="left"/>
              <w:rPr>
                <w:rFonts w:ascii="宋体" w:hAnsi="宋体" w:cs="宋体" w:eastAsia="宋体" w:hint="default"/>
                <w:sz w:val="18"/>
                <w:szCs w:val="18"/>
              </w:rPr>
            </w:pPr>
            <w:r>
              <w:rPr>
                <w:rFonts w:ascii="宋体" w:hAnsi="宋体" w:cs="宋体" w:eastAsia="宋体" w:hint="default"/>
                <w:sz w:val="18"/>
                <w:szCs w:val="18"/>
              </w:rPr>
              <w:t>发行新股</w:t>
            </w:r>
            <w:r>
              <w:rPr>
                <w:rFonts w:ascii="宋体" w:hAnsi="宋体" w:cs="宋体" w:eastAsia="宋体" w:hint="default"/>
                <w:sz w:val="18"/>
                <w:szCs w:val="18"/>
              </w:rPr>
              <w:t> </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r>
              <w:rPr>
                <w:rFonts w:ascii="宋体" w:hAnsi="宋体" w:cs="宋体" w:eastAsia="宋体" w:hint="default"/>
                <w:sz w:val="18"/>
                <w:szCs w:val="18"/>
              </w:rPr>
              <w:t> </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r>
              <w:rPr>
                <w:rFonts w:ascii="宋体" w:hAnsi="宋体" w:cs="宋体" w:eastAsia="宋体" w:hint="default"/>
                <w:sz w:val="18"/>
                <w:szCs w:val="18"/>
              </w:rPr>
              <w:t> </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3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r>
              <w:rPr>
                <w:rFonts w:ascii="宋体" w:hAnsi="宋体" w:cs="宋体" w:eastAsia="宋体" w:hint="default"/>
                <w:sz w:val="18"/>
                <w:szCs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121,200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-17,602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-17,602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103,598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0.04%</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121,200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0.05%</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-17,602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-17,602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103,598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0.04%</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121,200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0.05%</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-17,602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-17,602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103,598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0.04%</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246,484,</w:t>
            </w:r>
          </w:p>
          <w:p>
            <w:pPr>
              <w:pStyle w:val="TableParagraph"/>
              <w:spacing w:line="240" w:lineRule="auto" w:before="74"/>
              <w:ind w:left="520" w:right="0"/>
              <w:jc w:val="left"/>
              <w:rPr>
                <w:rFonts w:ascii="宋体" w:hAnsi="宋体" w:cs="宋体" w:eastAsia="宋体" w:hint="default"/>
                <w:sz w:val="18"/>
                <w:szCs w:val="18"/>
              </w:rPr>
            </w:pPr>
            <w:r>
              <w:rPr>
                <w:rFonts w:ascii="宋体"/>
                <w:sz w:val="18"/>
              </w:rPr>
              <w:t>846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99.95%</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sz w:val="18"/>
              </w:rPr>
              <w:t>17,602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17,602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246,502,</w:t>
            </w:r>
          </w:p>
          <w:p>
            <w:pPr>
              <w:pStyle w:val="TableParagraph"/>
              <w:spacing w:line="240" w:lineRule="auto" w:before="74"/>
              <w:ind w:left="489" w:right="0"/>
              <w:jc w:val="left"/>
              <w:rPr>
                <w:rFonts w:ascii="宋体" w:hAnsi="宋体" w:cs="宋体" w:eastAsia="宋体" w:hint="default"/>
                <w:sz w:val="18"/>
                <w:szCs w:val="18"/>
              </w:rPr>
            </w:pPr>
            <w:r>
              <w:rPr>
                <w:rFonts w:ascii="宋体"/>
                <w:sz w:val="18"/>
              </w:rPr>
              <w:t>448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sz w:val="18"/>
              </w:rPr>
              <w:t>99.96%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r>
              <w:rPr>
                <w:rFonts w:ascii="宋体" w:hAnsi="宋体" w:cs="宋体" w:eastAsia="宋体"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246,484,</w:t>
            </w:r>
          </w:p>
          <w:p>
            <w:pPr>
              <w:pStyle w:val="TableParagraph"/>
              <w:spacing w:line="240" w:lineRule="auto" w:before="76"/>
              <w:ind w:left="520" w:right="0"/>
              <w:jc w:val="left"/>
              <w:rPr>
                <w:rFonts w:ascii="宋体" w:hAnsi="宋体" w:cs="宋体" w:eastAsia="宋体" w:hint="default"/>
                <w:sz w:val="18"/>
                <w:szCs w:val="18"/>
              </w:rPr>
            </w:pPr>
            <w:r>
              <w:rPr>
                <w:rFonts w:ascii="宋体"/>
                <w:sz w:val="18"/>
              </w:rPr>
              <w:t>846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99.95%</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sz w:val="18"/>
              </w:rPr>
              <w:t>17,602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17,602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246,502,</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448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sz w:val="18"/>
              </w:rPr>
              <w:t>99.96%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246,606,</w:t>
            </w:r>
          </w:p>
          <w:p>
            <w:pPr>
              <w:pStyle w:val="TableParagraph"/>
              <w:spacing w:line="240" w:lineRule="auto" w:before="74"/>
              <w:ind w:left="520" w:right="0"/>
              <w:jc w:val="left"/>
              <w:rPr>
                <w:rFonts w:ascii="宋体" w:hAnsi="宋体" w:cs="宋体" w:eastAsia="宋体" w:hint="default"/>
                <w:sz w:val="18"/>
                <w:szCs w:val="18"/>
              </w:rPr>
            </w:pPr>
            <w:r>
              <w:rPr>
                <w:rFonts w:ascii="宋体"/>
                <w:sz w:val="18"/>
              </w:rPr>
              <w:t>046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z w:val="18"/>
              </w:rPr>
              <w:t>100.00%</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246,606,</w:t>
            </w:r>
          </w:p>
          <w:p>
            <w:pPr>
              <w:pStyle w:val="TableParagraph"/>
              <w:spacing w:line="240" w:lineRule="auto" w:before="74"/>
              <w:ind w:left="489" w:right="0"/>
              <w:jc w:val="left"/>
              <w:rPr>
                <w:rFonts w:ascii="宋体" w:hAnsi="宋体" w:cs="宋体" w:eastAsia="宋体" w:hint="default"/>
                <w:sz w:val="18"/>
                <w:szCs w:val="18"/>
              </w:rPr>
            </w:pPr>
            <w:r>
              <w:rPr>
                <w:rFonts w:ascii="宋体"/>
                <w:sz w:val="18"/>
              </w:rPr>
              <w:t>046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r>
              <w:rPr>
                <w:rFonts w:ascii="宋体" w:hAnsi="宋体" w:cs="宋体" w:eastAsia="宋体" w:hint="default"/>
                <w:sz w:val="18"/>
                <w:szCs w:val="18"/>
              </w:rPr>
              <w:t> </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rPr>
          <w:rFonts w:ascii="宋体" w:hAnsi="宋体" w:cs="宋体" w:eastAsia="宋体" w:hint="default"/>
        </w:rPr>
      </w:pPr>
      <w:r>
        <w:rPr/>
        <w:t>股份变动的原因</w:t>
      </w:r>
      <w:r>
        <w:rPr>
          <w:rFonts w:ascii="宋体" w:hAnsi="宋体" w:cs="宋体" w:eastAsia="宋体" w:hint="default"/>
        </w:rPr>
        <w:t> </w:t>
      </w:r>
    </w:p>
    <w:p>
      <w:pPr>
        <w:pStyle w:val="BodyText"/>
        <w:spacing w:line="360" w:lineRule="auto" w:before="115"/>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股份变动的批准情况</w:t>
      </w:r>
      <w:r>
        <w:rPr>
          <w:rFonts w:ascii="宋体" w:hAnsi="宋体" w:cs="宋体" w:eastAsia="宋体" w:hint="default"/>
        </w:rPr>
        <w:t> </w:t>
      </w:r>
    </w:p>
    <w:p>
      <w:pPr>
        <w:pStyle w:val="BodyText"/>
        <w:spacing w:line="357" w:lineRule="auto" w:before="27"/>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 </w:t>
      </w:r>
      <w:r>
        <w:rPr>
          <w:rFonts w:ascii="宋体" w:hAnsi="宋体" w:cs="宋体" w:eastAsia="宋体" w:hint="default"/>
        </w:rPr>
      </w:r>
      <w:r>
        <w:rPr/>
        <w:t>不适用</w:t>
      </w:r>
      <w:r>
        <w:rPr>
          <w:rFonts w:ascii="宋体" w:hAnsi="宋体" w:cs="宋体" w:eastAsia="宋体" w:hint="default"/>
          <w:spacing w:val="-2"/>
        </w:rPr>
        <w:t> </w:t>
      </w:r>
      <w:r>
        <w:rPr>
          <w:rFonts w:ascii="宋体" w:hAnsi="宋体" w:cs="宋体" w:eastAsia="宋体" w:hint="default"/>
        </w:rPr>
        <w:t> </w:t>
      </w:r>
      <w:r>
        <w:rPr/>
        <w:t>股份变动的过户情况</w:t>
      </w:r>
      <w:r>
        <w:rPr>
          <w:rFonts w:ascii="宋体" w:hAnsi="宋体" w:cs="宋体" w:eastAsia="宋体" w:hint="default"/>
        </w:rPr>
        <w:t> </w:t>
      </w:r>
    </w:p>
    <w:p>
      <w:pPr>
        <w:pStyle w:val="BodyText"/>
        <w:spacing w:line="360" w:lineRule="auto" w:before="29"/>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r>
        <w:rPr/>
        <w:t>股份回购的实施进展情况</w:t>
      </w:r>
      <w:r>
        <w:rPr>
          <w:rFonts w:ascii="宋体" w:hAnsi="宋体" w:cs="宋体" w:eastAsia="宋体" w:hint="default"/>
        </w:rPr>
        <w:t> </w:t>
      </w:r>
    </w:p>
    <w:p>
      <w:pPr>
        <w:pStyle w:val="BodyText"/>
        <w:spacing w:line="360" w:lineRule="auto" w:before="25"/>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采用集中竞价方式减持回购股份的实施进展情况</w:t>
      </w:r>
      <w:r>
        <w:rPr>
          <w:rFonts w:ascii="宋体" w:hAnsi="宋体" w:cs="宋体" w:eastAsia="宋体" w:hint="default"/>
        </w:rPr>
        <w:t> </w:t>
      </w:r>
    </w:p>
    <w:p>
      <w:pPr>
        <w:pStyle w:val="BodyText"/>
        <w:spacing w:line="357" w:lineRule="auto" w:before="28"/>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股份变动对最近一年和最近一期基本每股收益和稀释每股收益、归属于公司普通股股东的每股净资产等财务指标的影响</w:t>
      </w:r>
      <w:r>
        <w:rPr>
          <w:rFonts w:ascii="宋体" w:hAnsi="宋体" w:cs="宋体" w:eastAsia="宋体" w:hint="default"/>
        </w:rPr>
        <w:t> </w:t>
      </w:r>
    </w:p>
    <w:p>
      <w:pPr>
        <w:pStyle w:val="BodyText"/>
        <w:spacing w:line="360" w:lineRule="auto" w:before="29"/>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公司认为必要或证券监管机构要求披露的其他内容</w:t>
      </w:r>
      <w:r>
        <w:rPr>
          <w:rFonts w:ascii="宋体" w:hAnsi="宋体" w:cs="宋体" w:eastAsia="宋体" w:hint="default"/>
        </w:rPr>
        <w:t> </w:t>
      </w:r>
    </w:p>
    <w:p>
      <w:pPr>
        <w:pStyle w:val="BodyText"/>
        <w:spacing w:line="240" w:lineRule="auto" w:before="25"/>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2</w:t>
      </w:r>
      <w:r>
        <w:rPr/>
        <w:t>、限售股份变动情况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单位：股</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48" w:type="dxa"/>
        <w:tblLayout w:type="fixed"/>
        <w:tblCellMar>
          <w:top w:w="0" w:type="dxa"/>
          <w:left w:w="0" w:type="dxa"/>
          <w:bottom w:w="0" w:type="dxa"/>
          <w:right w:w="0" w:type="dxa"/>
        </w:tblCellMar>
        <w:tblLook w:val="01E0"/>
      </w:tblPr>
      <w:tblGrid>
        <w:gridCol w:w="852"/>
        <w:gridCol w:w="1133"/>
        <w:gridCol w:w="992"/>
        <w:gridCol w:w="994"/>
        <w:gridCol w:w="994"/>
        <w:gridCol w:w="2977"/>
        <w:gridCol w:w="1630"/>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28"/>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期初限售股 数</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1" w:right="39" w:hanging="181"/>
              <w:jc w:val="left"/>
              <w:rPr>
                <w:rFonts w:ascii="宋体" w:hAnsi="宋体" w:cs="宋体" w:eastAsia="宋体" w:hint="default"/>
                <w:sz w:val="18"/>
                <w:szCs w:val="18"/>
              </w:rPr>
            </w:pPr>
            <w:r>
              <w:rPr>
                <w:rFonts w:ascii="宋体" w:hAnsi="宋体" w:cs="宋体" w:eastAsia="宋体" w:hint="default"/>
                <w:sz w:val="18"/>
                <w:szCs w:val="18"/>
              </w:rPr>
              <w:t>本期解除限 售股数</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3"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r>
              <w:rPr>
                <w:rFonts w:ascii="宋体" w:hAnsi="宋体" w:cs="宋体" w:eastAsia="宋体" w:hint="default"/>
                <w:sz w:val="18"/>
                <w:szCs w:val="18"/>
              </w:rPr>
              <w:t> </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限售原因</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解除限售日期</w:t>
            </w:r>
            <w:r>
              <w:rPr>
                <w:rFonts w:ascii="宋体" w:hAnsi="宋体" w:cs="宋体" w:eastAsia="宋体" w:hint="default"/>
                <w:sz w:val="18"/>
                <w:szCs w:val="18"/>
              </w:rPr>
              <w:t> </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56,289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14,072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42,217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6"/>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月底因工作原因离职后所 持有股份全部锁定半年后</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z w:val="18"/>
                <w:szCs w:val="18"/>
              </w:rPr>
              <w:t>解锁</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吴蜀军</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16,819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13,289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月底因工作原因离职后所 持有股份全部锁定半年后</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z w:val="18"/>
                <w:szCs w:val="18"/>
              </w:rPr>
              <w:t>解锁</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73,108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17,602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55,506</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8"/>
          <w:szCs w:val="18"/>
        </w:rPr>
      </w:pPr>
    </w:p>
    <w:p>
      <w:pPr>
        <w:pStyle w:val="Heading3"/>
        <w:spacing w:line="240" w:lineRule="auto" w:before="26"/>
        <w:ind w:left="253" w:right="0"/>
        <w:jc w:val="left"/>
        <w:rPr>
          <w:rFonts w:ascii="宋体" w:hAnsi="宋体" w:cs="宋体" w:eastAsia="宋体" w:hint="default"/>
          <w:b w:val="0"/>
          <w:bCs w:val="0"/>
        </w:rPr>
      </w:pPr>
      <w:r>
        <w:rPr/>
        <w:t>二、证券发行与上市情况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53" w:right="0"/>
        <w:jc w:val="left"/>
        <w:rPr>
          <w:rFonts w:ascii="宋体" w:hAnsi="宋体" w:cs="宋体" w:eastAsia="宋体" w:hint="default"/>
          <w:b w:val="0"/>
          <w:bCs w:val="0"/>
        </w:rPr>
      </w:pPr>
      <w:r>
        <w:rPr>
          <w:rFonts w:ascii="宋体" w:hAnsi="宋体" w:cs="宋体" w:eastAsia="宋体" w:hint="default"/>
        </w:rPr>
        <w:t>1</w:t>
      </w:r>
      <w:r>
        <w:rPr/>
        <w:t>、报告期内证券发行（不含优先股）情况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left="253"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left="253" w:right="0"/>
        <w:jc w:val="left"/>
        <w:rPr>
          <w:rFonts w:ascii="宋体" w:hAnsi="宋体" w:cs="宋体" w:eastAsia="宋体" w:hint="default"/>
          <w:b w:val="0"/>
          <w:bCs w:val="0"/>
        </w:rPr>
      </w:pPr>
      <w:r>
        <w:rPr>
          <w:rFonts w:ascii="宋体" w:hAnsi="宋体" w:cs="宋体" w:eastAsia="宋体" w:hint="default"/>
        </w:rPr>
        <w:t>2</w:t>
      </w:r>
      <w:r>
        <w:rPr/>
        <w:t>、公司股份总数及股东结构的变动、公司资产和负债结构的变动情况说明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left="253"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18"/>
        <w:ind w:left="253" w:right="0"/>
        <w:jc w:val="left"/>
        <w:rPr>
          <w:rFonts w:ascii="宋体" w:hAnsi="宋体" w:cs="宋体" w:eastAsia="宋体" w:hint="default"/>
          <w:b w:val="0"/>
          <w:bCs w:val="0"/>
        </w:rPr>
      </w:pPr>
      <w:r>
        <w:rPr>
          <w:rFonts w:ascii="宋体" w:hAnsi="宋体" w:cs="宋体" w:eastAsia="宋体" w:hint="default"/>
        </w:rPr>
        <w:t>3</w:t>
      </w:r>
      <w:r>
        <w:rPr/>
        <w:t>、现存的内部职工股情况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left="253"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3"/>
        <w:spacing w:line="240" w:lineRule="auto"/>
        <w:ind w:left="253" w:right="0"/>
        <w:jc w:val="left"/>
        <w:rPr>
          <w:rFonts w:ascii="宋体" w:hAnsi="宋体" w:cs="宋体" w:eastAsia="宋体" w:hint="default"/>
          <w:b w:val="0"/>
          <w:bCs w:val="0"/>
        </w:rPr>
      </w:pPr>
      <w:r>
        <w:rPr/>
        <w:t>三、股东和实际控制人情况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53" w:right="0"/>
        <w:jc w:val="left"/>
        <w:rPr>
          <w:rFonts w:ascii="宋体" w:hAnsi="宋体" w:cs="宋体" w:eastAsia="宋体" w:hint="default"/>
          <w:b w:val="0"/>
          <w:bCs w:val="0"/>
        </w:rPr>
      </w:pPr>
      <w:r>
        <w:rPr>
          <w:rFonts w:ascii="宋体" w:hAnsi="宋体" w:cs="宋体" w:eastAsia="宋体" w:hint="default"/>
        </w:rPr>
        <w:t>1</w:t>
      </w:r>
      <w:r>
        <w:rPr/>
        <w:t>、公司股东数量及持股情况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pict>
          <v:shape style="position:absolute;margin-left:455.97699pt;margin-top:19.911709pt;width:79pt;height:82.1pt;mso-position-horizontal-relative:page;mso-position-vertical-relative:paragraph;z-index:-10598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9.100006pt;margin-top:19.911709pt;width:45.9pt;height:82.1pt;mso-position-horizontal-relative:page;mso-position-vertical-relative:paragraph;z-index:-1059808" coordorigin="9782,398" coordsize="918,1642">
            <v:group style="position:absolute;left:9782;top:398;width:918;height:1642" coordorigin="9782,398" coordsize="918,1642">
              <v:shape style="position:absolute;left:9782;top:398;width:918;height:1642" coordorigin="9782,398" coordsize="918,1642" path="m9782,2040l10699,2040,10699,398,9782,398,9782,2040xe" filled="true" fillcolor="#ffffff" stroked="false">
                <v:path arrowok="t"/>
                <v:fill type="solid"/>
              </v:shape>
            </v:group>
            <v:group style="position:absolute;left:9806;top:1022;width:870;height:394" coordorigin="9806,1022" coordsize="870,394">
              <v:shape style="position:absolute;left:9806;top:1022;width:870;height:394" coordorigin="9806,1022" coordsize="870,394" path="m9806,1416l10675,1416,10675,1022,9806,1022,9806,1416xe" filled="true" fillcolor="#ffffff" stroked="false">
                <v:path arrowok="t"/>
                <v:fill type="solid"/>
              </v:shape>
            </v:group>
            <w10:wrap type="none"/>
          </v:group>
        </w:pict>
      </w:r>
      <w:r>
        <w:rPr/>
        <w:t>单位：股</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342"/>
        <w:gridCol w:w="1198"/>
        <w:gridCol w:w="578"/>
        <w:gridCol w:w="749"/>
        <w:gridCol w:w="103"/>
        <w:gridCol w:w="708"/>
        <w:gridCol w:w="253"/>
        <w:gridCol w:w="882"/>
        <w:gridCol w:w="578"/>
        <w:gridCol w:w="413"/>
        <w:gridCol w:w="680"/>
        <w:gridCol w:w="1163"/>
        <w:gridCol w:w="137"/>
        <w:gridCol w:w="430"/>
        <w:gridCol w:w="497"/>
      </w:tblGrid>
      <w:tr>
        <w:trPr>
          <w:trHeight w:val="1656" w:hRule="exact"/>
        </w:trPr>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报告期末普通股 股东总数</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sz w:val="18"/>
              </w:rPr>
              <w:t>31,711</w:t>
            </w:r>
          </w:p>
        </w:tc>
        <w:tc>
          <w:tcPr>
            <w:tcW w:w="13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r>
              <w:rPr>
                <w:rFonts w:ascii="宋体" w:hAnsi="宋体" w:cs="宋体" w:eastAsia="宋体" w:hint="default"/>
                <w:sz w:val="18"/>
                <w:szCs w:val="18"/>
              </w:rPr>
              <w:t> </w:t>
            </w:r>
          </w:p>
        </w:tc>
        <w:tc>
          <w:tcPr>
            <w:tcW w:w="1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sz w:val="18"/>
              </w:rPr>
              <w:t>33,275</w:t>
            </w:r>
          </w:p>
        </w:tc>
        <w:tc>
          <w:tcPr>
            <w:tcW w:w="14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18"/>
                <w:szCs w:val="18"/>
              </w:rPr>
              <w:t> </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z w:val="18"/>
              </w:rPr>
              <w:t>0</w:t>
            </w:r>
          </w:p>
        </w:tc>
        <w:tc>
          <w:tcPr>
            <w:tcW w:w="1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6"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nil" w:sz="6" w:space="0" w:color="auto"/>
            </w:tcBorders>
          </w:tcPr>
          <w:p>
            <w:pPr/>
          </w:p>
        </w:tc>
        <w:tc>
          <w:tcPr>
            <w:tcW w:w="4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91" w:hRule="exact"/>
        </w:trPr>
        <w:tc>
          <w:tcPr>
            <w:tcW w:w="97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6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r>
              <w:rPr>
                <w:rFonts w:ascii="宋体" w:hAnsi="宋体" w:cs="宋体" w:eastAsia="宋体" w:hint="default"/>
                <w:sz w:val="18"/>
                <w:szCs w:val="18"/>
              </w:rPr>
              <w:t> </w:t>
            </w:r>
          </w:p>
        </w:tc>
      </w:tr>
      <w:tr>
        <w:trPr>
          <w:trHeight w:val="524" w:hRule="exact"/>
        </w:trPr>
        <w:tc>
          <w:tcPr>
            <w:tcW w:w="311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2" w:right="-31"/>
              <w:jc w:val="left"/>
              <w:rPr>
                <w:rFonts w:ascii="宋体" w:hAnsi="宋体" w:cs="宋体" w:eastAsia="宋体" w:hint="default"/>
                <w:sz w:val="18"/>
                <w:szCs w:val="18"/>
              </w:rPr>
            </w:pPr>
            <w:r>
              <w:rPr>
                <w:rFonts w:ascii="宋体" w:hAnsi="宋体" w:cs="宋体" w:eastAsia="宋体" w:hint="default"/>
                <w:sz w:val="18"/>
                <w:szCs w:val="18"/>
              </w:rPr>
              <w:t>股东性质</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 </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r>
              <w:rPr>
                <w:rFonts w:ascii="宋体" w:hAnsi="宋体" w:cs="宋体" w:eastAsia="宋体" w:hint="default"/>
                <w:sz w:val="18"/>
                <w:szCs w:val="18"/>
              </w:rPr>
              <w:t> </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79" w:right="-4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r>
              <w:rPr>
                <w:rFonts w:ascii="宋体" w:hAnsi="宋体" w:cs="宋体" w:eastAsia="宋体" w:hint="default"/>
                <w:sz w:val="18"/>
                <w:szCs w:val="18"/>
              </w:rPr>
              <w:t> </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40"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r>
              <w:rPr>
                <w:rFonts w:ascii="宋体" w:hAnsi="宋体" w:cs="宋体" w:eastAsia="宋体" w:hint="default"/>
                <w:sz w:val="18"/>
                <w:szCs w:val="18"/>
              </w:rPr>
              <w:t> </w:t>
            </w:r>
          </w:p>
        </w:tc>
        <w:tc>
          <w:tcPr>
            <w:tcW w:w="10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48" w:right="75" w:hanging="272"/>
              <w:jc w:val="left"/>
              <w:rPr>
                <w:rFonts w:ascii="宋体" w:hAnsi="宋体" w:cs="宋体" w:eastAsia="宋体" w:hint="default"/>
                <w:sz w:val="18"/>
                <w:szCs w:val="18"/>
              </w:rPr>
            </w:pPr>
            <w:r>
              <w:rPr>
                <w:rFonts w:ascii="宋体" w:hAnsi="宋体" w:cs="宋体" w:eastAsia="宋体" w:hint="default"/>
                <w:sz w:val="18"/>
                <w:szCs w:val="18"/>
              </w:rPr>
              <w:t>质押或冻结 情况</w:t>
            </w:r>
            <w:r>
              <w:rPr>
                <w:rFonts w:ascii="宋体" w:hAnsi="宋体" w:cs="宋体" w:eastAsia="宋体" w:hint="default"/>
                <w:sz w:val="18"/>
                <w:szCs w:val="18"/>
              </w:rPr>
              <w:t> </w:t>
            </w:r>
          </w:p>
        </w:tc>
      </w:tr>
      <w:tr>
        <w:trPr>
          <w:trHeight w:val="197" w:hRule="exact"/>
        </w:trPr>
        <w:tc>
          <w:tcPr>
            <w:tcW w:w="311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852"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1163" w:type="dxa"/>
            <w:vMerge/>
            <w:tcBorders>
              <w:left w:val="single" w:sz="4" w:space="0" w:color="000000"/>
              <w:right w:val="single" w:sz="4" w:space="0" w:color="000000"/>
            </w:tcBorders>
            <w:shd w:val="clear" w:color="auto" w:fill="D2D2D2"/>
          </w:tcPr>
          <w:p>
            <w:pPr/>
          </w:p>
        </w:tc>
        <w:tc>
          <w:tcPr>
            <w:tcW w:w="1064"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3119" w:type="dxa"/>
            <w:gridSpan w:val="3"/>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1163" w:type="dxa"/>
            <w:vMerge/>
            <w:tcBorders>
              <w:left w:val="single" w:sz="4" w:space="0" w:color="000000"/>
              <w:right w:val="single" w:sz="4" w:space="0" w:color="000000"/>
            </w:tcBorders>
            <w:shd w:val="clear" w:color="auto" w:fill="D2D2D2"/>
          </w:tcPr>
          <w:p>
            <w:pPr/>
          </w:p>
        </w:tc>
        <w:tc>
          <w:tcPr>
            <w:tcW w:w="5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98" w:right="6"/>
              <w:jc w:val="left"/>
              <w:rPr>
                <w:rFonts w:ascii="宋体" w:hAnsi="宋体" w:cs="宋体" w:eastAsia="宋体" w:hint="default"/>
                <w:sz w:val="18"/>
                <w:szCs w:val="18"/>
              </w:rPr>
            </w:pPr>
            <w:r>
              <w:rPr>
                <w:rFonts w:ascii="宋体" w:hAnsi="宋体" w:cs="宋体" w:eastAsia="宋体" w:hint="default"/>
                <w:sz w:val="18"/>
                <w:szCs w:val="18"/>
              </w:rPr>
              <w:t>股份 状态</w:t>
            </w:r>
            <w:r>
              <w:rPr>
                <w:rFonts w:ascii="宋体" w:hAnsi="宋体" w:cs="宋体" w:eastAsia="宋体" w:hint="default"/>
                <w:sz w:val="18"/>
                <w:szCs w:val="18"/>
              </w:rPr>
              <w:t> </w:t>
            </w:r>
          </w:p>
        </w:tc>
        <w:tc>
          <w:tcPr>
            <w:tcW w:w="4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26"/>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518" w:hRule="exact"/>
        </w:trPr>
        <w:tc>
          <w:tcPr>
            <w:tcW w:w="311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567" w:type="dxa"/>
            <w:gridSpan w:val="2"/>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国有法人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26.88%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宋体" w:hAnsi="宋体" w:cs="宋体" w:eastAsia="宋体" w:hint="default"/>
                <w:sz w:val="18"/>
                <w:szCs w:val="18"/>
              </w:rPr>
            </w:pPr>
            <w:r>
              <w:rPr>
                <w:rFonts w:ascii="宋体"/>
                <w:sz w:val="18"/>
              </w:rPr>
              <w:t>66,281,031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66,281,031</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国有法人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9.27%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宋体" w:hAnsi="宋体" w:cs="宋体" w:eastAsia="宋体" w:hint="default"/>
                <w:sz w:val="18"/>
                <w:szCs w:val="18"/>
              </w:rPr>
            </w:pPr>
            <w:r>
              <w:rPr>
                <w:rFonts w:ascii="宋体"/>
                <w:sz w:val="18"/>
              </w:rPr>
              <w:t>22,870,213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22,870,213</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1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 第一期员工持股计划</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2.57%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6,340,780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sz w:val="18"/>
              </w:rPr>
              <w:t>6,340,780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6,340,780</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880" w:right="0"/>
        </w:sectPr>
      </w:pPr>
    </w:p>
    <w:p>
      <w:pPr>
        <w:spacing w:line="240" w:lineRule="auto" w:before="0"/>
        <w:rPr>
          <w:rFonts w:ascii="宋体" w:hAnsi="宋体" w:cs="宋体" w:eastAsia="宋体" w:hint="default"/>
          <w:sz w:val="20"/>
          <w:szCs w:val="20"/>
        </w:rPr>
      </w:pPr>
      <w:r>
        <w:rPr/>
        <w:pict>
          <v:shape style="position:absolute;margin-left:49.32pt;margin-top:71.999985pt;width:486.4pt;height:694.9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710"/>
                    <w:gridCol w:w="142"/>
                    <w:gridCol w:w="708"/>
                    <w:gridCol w:w="1135"/>
                    <w:gridCol w:w="992"/>
                    <w:gridCol w:w="209"/>
                    <w:gridCol w:w="499"/>
                    <w:gridCol w:w="850"/>
                    <w:gridCol w:w="286"/>
                    <w:gridCol w:w="567"/>
                    <w:gridCol w:w="497"/>
                  </w:tblGrid>
                  <w:tr>
                    <w:trPr>
                      <w:trHeight w:val="71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交通银行股份有限公司－长信量化先锋 混合型证券投资基金</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1,865,304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1,865,304</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1,865,304</w:t>
                        </w:r>
                      </w:p>
                    </w:tc>
                    <w:tc>
                      <w:tcPr>
                        <w:tcW w:w="56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吴彩银</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5"/>
                          <w:jc w:val="left"/>
                          <w:rPr>
                            <w:rFonts w:ascii="宋体" w:hAnsi="宋体" w:cs="宋体" w:eastAsia="宋体" w:hint="default"/>
                            <w:sz w:val="18"/>
                            <w:szCs w:val="18"/>
                          </w:rPr>
                        </w:pPr>
                        <w:r>
                          <w:rPr>
                            <w:rFonts w:ascii="宋体" w:hAnsi="宋体" w:cs="宋体" w:eastAsia="宋体" w:hint="default"/>
                            <w:sz w:val="18"/>
                            <w:szCs w:val="18"/>
                          </w:rPr>
                          <w:t>境内自然 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1,788,800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1,788,800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1,788,800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肖声扬</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5"/>
                          <w:jc w:val="left"/>
                          <w:rPr>
                            <w:rFonts w:ascii="宋体" w:hAnsi="宋体" w:cs="宋体" w:eastAsia="宋体" w:hint="default"/>
                            <w:sz w:val="18"/>
                            <w:szCs w:val="18"/>
                          </w:rPr>
                        </w:pPr>
                        <w:r>
                          <w:rPr>
                            <w:rFonts w:ascii="宋体" w:hAnsi="宋体" w:cs="宋体" w:eastAsia="宋体" w:hint="default"/>
                            <w:sz w:val="18"/>
                            <w:szCs w:val="18"/>
                          </w:rPr>
                          <w:t>境内自然 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1,590,000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1,590,000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1,590,000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1,288,000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0" w:right="0"/>
                          <w:jc w:val="left"/>
                          <w:rPr>
                            <w:rFonts w:ascii="宋体" w:hAnsi="宋体" w:cs="宋体" w:eastAsia="宋体" w:hint="default"/>
                            <w:sz w:val="18"/>
                            <w:szCs w:val="18"/>
                          </w:rPr>
                        </w:pPr>
                        <w:r>
                          <w:rPr>
                            <w:rFonts w:ascii="宋体"/>
                            <w:sz w:val="18"/>
                          </w:rPr>
                          <w:t>1,288,000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滕健</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5"/>
                          <w:jc w:val="left"/>
                          <w:rPr>
                            <w:rFonts w:ascii="宋体" w:hAnsi="宋体" w:cs="宋体" w:eastAsia="宋体" w:hint="default"/>
                            <w:sz w:val="18"/>
                            <w:szCs w:val="18"/>
                          </w:rPr>
                        </w:pPr>
                        <w:r>
                          <w:rPr>
                            <w:rFonts w:ascii="宋体" w:hAnsi="宋体" w:cs="宋体" w:eastAsia="宋体" w:hint="default"/>
                            <w:sz w:val="18"/>
                            <w:szCs w:val="18"/>
                          </w:rPr>
                          <w:t>境内自然 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1,120,000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交通银行股份有限公司－长信电子信息 行业量化灵活配置混合型证券投资基金</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1,055,492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1,055,492</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1,055,492</w:t>
                        </w:r>
                      </w:p>
                    </w:tc>
                    <w:tc>
                      <w:tcPr>
                        <w:tcW w:w="56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中国农业银行股份有限公司－浙商聚潮 产业成长混合型证券投资基金</w:t>
                        </w:r>
                        <w:r>
                          <w:rPr>
                            <w:rFonts w:ascii="宋体" w:hAnsi="宋体" w:cs="宋体" w:eastAsia="宋体" w:hint="default"/>
                            <w:sz w:val="18"/>
                            <w:szCs w:val="18"/>
                          </w:rPr>
                          <w:t> </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1,032,890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1,032,890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1,032,890</w:t>
                        </w:r>
                      </w:p>
                    </w:tc>
                    <w:tc>
                      <w:tcPr>
                        <w:tcW w:w="56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9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 </w:t>
                        </w:r>
                        <w:r>
                          <w:rPr>
                            <w:rFonts w:ascii="宋体" w:hAnsi="宋体" w:cs="宋体" w:eastAsia="宋体" w:hint="default"/>
                            <w:spacing w:val="-8"/>
                            <w:sz w:val="18"/>
                            <w:szCs w:val="18"/>
                          </w:rPr>
                          <w:t>东的情况（如有）（参见注</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 </w:t>
                        </w:r>
                      </w:p>
                    </w:tc>
                    <w:tc>
                      <w:tcPr>
                        <w:tcW w:w="5742"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73" w:hRule="exact"/>
                    </w:trPr>
                    <w:tc>
                      <w:tcPr>
                        <w:tcW w:w="39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5742" w:type="dxa"/>
                        <w:gridSpan w:val="9"/>
                        <w:vMerge w:val="restart"/>
                        <w:tcBorders>
                          <w:top w:val="single" w:sz="4" w:space="0" w:color="000000"/>
                          <w:left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上述股东中，公司已知南天集团是工投集团的全资子公司，故工投集团 </w:t>
                        </w:r>
                        <w:r>
                          <w:rPr>
                            <w:rFonts w:ascii="宋体" w:hAnsi="宋体" w:cs="宋体" w:eastAsia="宋体" w:hint="default"/>
                            <w:spacing w:val="-3"/>
                            <w:sz w:val="18"/>
                            <w:szCs w:val="18"/>
                          </w:rPr>
                          <w:t>南天集团属于一致行动人；未知其他股东是否属于《上市公司股东持股变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动信息披露管理办法》中规定的一致行动人；也未知以上其他股东之间是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否存在关联关系。</w:t>
                        </w:r>
                        <w:r>
                          <w:rPr>
                            <w:rFonts w:ascii="宋体" w:hAnsi="宋体" w:cs="宋体" w:eastAsia="宋体" w:hint="default"/>
                            <w:sz w:val="18"/>
                            <w:szCs w:val="18"/>
                          </w:rPr>
                          <w:t> </w:t>
                        </w:r>
                      </w:p>
                    </w:tc>
                  </w:tr>
                  <w:tr>
                    <w:trPr>
                      <w:trHeight w:val="391" w:hRule="exact"/>
                    </w:trPr>
                    <w:tc>
                      <w:tcPr>
                        <w:tcW w:w="3971"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r>
                          <w:rPr>
                            <w:rFonts w:ascii="宋体" w:hAnsi="宋体" w:cs="宋体" w:eastAsia="宋体" w:hint="default"/>
                            <w:sz w:val="18"/>
                            <w:szCs w:val="18"/>
                          </w:rPr>
                          <w:t> </w:t>
                        </w:r>
                      </w:p>
                    </w:tc>
                    <w:tc>
                      <w:tcPr>
                        <w:tcW w:w="5742" w:type="dxa"/>
                        <w:gridSpan w:val="9"/>
                        <w:vMerge/>
                        <w:tcBorders>
                          <w:left w:val="single" w:sz="4" w:space="0" w:color="000000"/>
                          <w:right w:val="single" w:sz="4" w:space="0" w:color="000000"/>
                        </w:tcBorders>
                      </w:tcPr>
                      <w:p>
                        <w:pPr/>
                      </w:p>
                    </w:tc>
                  </w:tr>
                  <w:tr>
                    <w:trPr>
                      <w:trHeight w:val="480" w:hRule="exact"/>
                    </w:trPr>
                    <w:tc>
                      <w:tcPr>
                        <w:tcW w:w="39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5742" w:type="dxa"/>
                        <w:gridSpan w:val="9"/>
                        <w:vMerge/>
                        <w:tcBorders>
                          <w:left w:val="single" w:sz="4" w:space="0" w:color="000000"/>
                          <w:bottom w:val="single" w:sz="4" w:space="0" w:color="000000"/>
                          <w:right w:val="single" w:sz="4" w:space="0" w:color="000000"/>
                        </w:tcBorders>
                      </w:tcPr>
                      <w:p>
                        <w:pPr/>
                      </w:p>
                    </w:tc>
                  </w:tr>
                  <w:tr>
                    <w:trPr>
                      <w:trHeight w:val="396" w:hRule="exact"/>
                    </w:trPr>
                    <w:tc>
                      <w:tcPr>
                        <w:tcW w:w="971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r>
                          <w:rPr>
                            <w:rFonts w:ascii="宋体" w:hAnsi="宋体" w:cs="宋体" w:eastAsia="宋体" w:hint="default"/>
                            <w:sz w:val="18"/>
                            <w:szCs w:val="18"/>
                          </w:rPr>
                          <w:t> </w:t>
                        </w:r>
                      </w:p>
                    </w:tc>
                  </w:tr>
                  <w:tr>
                    <w:trPr>
                      <w:trHeight w:val="207" w:hRule="exact"/>
                    </w:trPr>
                    <w:tc>
                      <w:tcPr>
                        <w:tcW w:w="38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股份种类</w:t>
                        </w:r>
                        <w:r>
                          <w:rPr>
                            <w:rFonts w:ascii="宋体" w:hAnsi="宋体" w:cs="宋体" w:eastAsia="宋体" w:hint="default"/>
                            <w:sz w:val="18"/>
                            <w:szCs w:val="18"/>
                          </w:rPr>
                          <w:t> </w:t>
                        </w:r>
                      </w:p>
                    </w:tc>
                  </w:tr>
                  <w:tr>
                    <w:trPr>
                      <w:trHeight w:val="196" w:hRule="exact"/>
                    </w:trPr>
                    <w:tc>
                      <w:tcPr>
                        <w:tcW w:w="38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318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r>
                          <w:rPr>
                            <w:rFonts w:ascii="宋体" w:hAnsi="宋体" w:cs="宋体" w:eastAsia="宋体" w:hint="default"/>
                            <w:sz w:val="18"/>
                            <w:szCs w:val="18"/>
                          </w:rPr>
                          <w:t> </w:t>
                        </w: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3829" w:type="dxa"/>
                        <w:gridSpan w:val="2"/>
                        <w:vMerge/>
                        <w:tcBorders>
                          <w:left w:val="single" w:sz="4" w:space="0" w:color="000000"/>
                          <w:bottom w:val="nil" w:sz="6" w:space="0" w:color="auto"/>
                          <w:right w:val="single" w:sz="4" w:space="0" w:color="000000"/>
                        </w:tcBorders>
                        <w:shd w:val="clear" w:color="auto" w:fill="D2D2D2"/>
                      </w:tcPr>
                      <w:p>
                        <w:pPr/>
                      </w:p>
                    </w:tc>
                    <w:tc>
                      <w:tcPr>
                        <w:tcW w:w="3186"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r>
                          <w:rPr>
                            <w:rFonts w:ascii="宋体" w:hAnsi="宋体" w:cs="宋体" w:eastAsia="宋体" w:hint="default"/>
                            <w:sz w:val="18"/>
                            <w:szCs w:val="18"/>
                          </w:rPr>
                          <w:t> </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89"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206" w:hRule="exact"/>
                    </w:trPr>
                    <w:tc>
                      <w:tcPr>
                        <w:tcW w:w="38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66,281,031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7" w:right="0"/>
                          <w:jc w:val="left"/>
                          <w:rPr>
                            <w:rFonts w:ascii="宋体" w:hAnsi="宋体" w:cs="宋体" w:eastAsia="宋体" w:hint="default"/>
                            <w:sz w:val="18"/>
                            <w:szCs w:val="18"/>
                          </w:rPr>
                        </w:pPr>
                        <w:r>
                          <w:rPr>
                            <w:rFonts w:ascii="宋体"/>
                            <w:sz w:val="18"/>
                          </w:rPr>
                          <w:t>66,281,031</w:t>
                        </w:r>
                      </w:p>
                    </w:tc>
                  </w:tr>
                  <w:tr>
                    <w:trPr>
                      <w:trHeight w:val="403"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22,870,213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7" w:right="0"/>
                          <w:jc w:val="left"/>
                          <w:rPr>
                            <w:rFonts w:ascii="宋体" w:hAnsi="宋体" w:cs="宋体" w:eastAsia="宋体" w:hint="default"/>
                            <w:sz w:val="18"/>
                            <w:szCs w:val="18"/>
                          </w:rPr>
                        </w:pPr>
                        <w:r>
                          <w:rPr>
                            <w:rFonts w:ascii="宋体"/>
                            <w:sz w:val="18"/>
                          </w:rPr>
                          <w:t>22,870,213</w:t>
                        </w:r>
                      </w:p>
                    </w:tc>
                  </w:tr>
                  <w:tr>
                    <w:trPr>
                      <w:trHeight w:val="713"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3"/>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云南南天电子信息产业股份有限公司－第一期 员工持股计划</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6,340,780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6,340,780</w:t>
                        </w:r>
                      </w:p>
                    </w:tc>
                  </w:tr>
                  <w:tr>
                    <w:trPr>
                      <w:trHeight w:val="715"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3"/>
                          <w:jc w:val="left"/>
                          <w:rPr>
                            <w:rFonts w:ascii="宋体" w:hAnsi="宋体" w:cs="宋体" w:eastAsia="宋体" w:hint="default"/>
                            <w:sz w:val="18"/>
                            <w:szCs w:val="18"/>
                          </w:rPr>
                        </w:pPr>
                        <w:r>
                          <w:rPr>
                            <w:rFonts w:ascii="宋体" w:hAnsi="宋体" w:cs="宋体" w:eastAsia="宋体" w:hint="default"/>
                            <w:sz w:val="18"/>
                            <w:szCs w:val="18"/>
                          </w:rPr>
                          <w:t>交通银行股份有限公司－长信量化先锋混合型 证券投资基金</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1,865,304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1,865,304</w:t>
                        </w:r>
                      </w:p>
                    </w:tc>
                  </w:tr>
                  <w:tr>
                    <w:trPr>
                      <w:trHeight w:val="401"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吴彩银</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1,788,800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6" w:right="0"/>
                          <w:jc w:val="left"/>
                          <w:rPr>
                            <w:rFonts w:ascii="宋体" w:hAnsi="宋体" w:cs="宋体" w:eastAsia="宋体" w:hint="default"/>
                            <w:sz w:val="18"/>
                            <w:szCs w:val="18"/>
                          </w:rPr>
                        </w:pPr>
                        <w:r>
                          <w:rPr>
                            <w:rFonts w:ascii="宋体"/>
                            <w:sz w:val="18"/>
                          </w:rPr>
                          <w:t>1,788,800</w:t>
                        </w:r>
                      </w:p>
                    </w:tc>
                  </w:tr>
                  <w:tr>
                    <w:trPr>
                      <w:trHeight w:val="404"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肖声扬</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1,590,000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18"/>
                            <w:szCs w:val="18"/>
                          </w:rPr>
                        </w:pPr>
                        <w:r>
                          <w:rPr>
                            <w:rFonts w:ascii="宋体"/>
                            <w:sz w:val="18"/>
                          </w:rPr>
                          <w:t>1,590,000</w:t>
                        </w:r>
                      </w:p>
                    </w:tc>
                  </w:tr>
                  <w:tr>
                    <w:trPr>
                      <w:trHeight w:val="401"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6" w:right="0"/>
                          <w:jc w:val="left"/>
                          <w:rPr>
                            <w:rFonts w:ascii="宋体" w:hAnsi="宋体" w:cs="宋体" w:eastAsia="宋体" w:hint="default"/>
                            <w:sz w:val="18"/>
                            <w:szCs w:val="18"/>
                          </w:rPr>
                        </w:pPr>
                        <w:r>
                          <w:rPr>
                            <w:rFonts w:ascii="宋体"/>
                            <w:sz w:val="18"/>
                          </w:rPr>
                          <w:t>1,288,000</w:t>
                        </w:r>
                      </w:p>
                    </w:tc>
                  </w:tr>
                  <w:tr>
                    <w:trPr>
                      <w:trHeight w:val="403"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滕健</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1,120,000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sz w:val="18"/>
                          </w:rPr>
                          <w:t>1,120,000</w:t>
                        </w:r>
                      </w:p>
                    </w:tc>
                  </w:tr>
                  <w:tr>
                    <w:trPr>
                      <w:trHeight w:val="713"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3"/>
                          <w:jc w:val="left"/>
                          <w:rPr>
                            <w:rFonts w:ascii="宋体" w:hAnsi="宋体" w:cs="宋体" w:eastAsia="宋体" w:hint="default"/>
                            <w:sz w:val="18"/>
                            <w:szCs w:val="18"/>
                          </w:rPr>
                        </w:pPr>
                        <w:r>
                          <w:rPr>
                            <w:rFonts w:ascii="宋体" w:hAnsi="宋体" w:cs="宋体" w:eastAsia="宋体" w:hint="default"/>
                            <w:sz w:val="18"/>
                            <w:szCs w:val="18"/>
                          </w:rPr>
                          <w:t>交通银行股份有限公司－长信电子信息行业量 化灵活配置混合型证券投资基金</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1,055,492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1,055,492</w:t>
                        </w:r>
                      </w:p>
                    </w:tc>
                  </w:tr>
                  <w:tr>
                    <w:trPr>
                      <w:trHeight w:val="715"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3"/>
                          <w:jc w:val="left"/>
                          <w:rPr>
                            <w:rFonts w:ascii="宋体" w:hAnsi="宋体" w:cs="宋体" w:eastAsia="宋体" w:hint="default"/>
                            <w:sz w:val="18"/>
                            <w:szCs w:val="18"/>
                          </w:rPr>
                        </w:pPr>
                        <w:r>
                          <w:rPr>
                            <w:rFonts w:ascii="宋体" w:hAnsi="宋体" w:cs="宋体" w:eastAsia="宋体" w:hint="default"/>
                            <w:sz w:val="18"/>
                            <w:szCs w:val="18"/>
                          </w:rPr>
                          <w:t>中国农业银行股份有限公司－浙商聚潮产业成 长混合型证券投资基金</w:t>
                        </w:r>
                        <w:r>
                          <w:rPr>
                            <w:rFonts w:ascii="宋体" w:hAnsi="宋体" w:cs="宋体" w:eastAsia="宋体" w:hint="default"/>
                            <w:sz w:val="18"/>
                            <w:szCs w:val="18"/>
                          </w:rPr>
                          <w:t> </w:t>
                        </w:r>
                      </w:p>
                    </w:tc>
                    <w:tc>
                      <w:tcPr>
                        <w:tcW w:w="3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1,032,890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sz w:val="18"/>
                          </w:rPr>
                          <w:t>1,032,890</w:t>
                        </w:r>
                      </w:p>
                    </w:tc>
                  </w:tr>
                  <w:tr>
                    <w:trPr>
                      <w:trHeight w:val="674"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名无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名股东之间关联关系或</w:t>
                        </w:r>
                      </w:p>
                    </w:tc>
                    <w:tc>
                      <w:tcPr>
                        <w:tcW w:w="588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8"/>
                          <w:jc w:val="left"/>
                          <w:rPr>
                            <w:rFonts w:ascii="宋体" w:hAnsi="宋体" w:cs="宋体" w:eastAsia="宋体" w:hint="default"/>
                            <w:sz w:val="18"/>
                            <w:szCs w:val="18"/>
                          </w:rPr>
                        </w:pPr>
                        <w:r>
                          <w:rPr>
                            <w:rFonts w:ascii="宋体" w:hAnsi="宋体" w:cs="宋体" w:eastAsia="宋体" w:hint="default"/>
                            <w:sz w:val="18"/>
                            <w:szCs w:val="18"/>
                          </w:rPr>
                          <w:t>上述股东中，公司已知南天集团是工投集团的全资子公司，故工投集团、 南天集团属于一致行动人；未知其他股东是否属于《上市公司股东持股变</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left="0" w:right="1153"/>
        <w:jc w:val="right"/>
      </w:pPr>
      <w:r>
        <w:rPr/>
        <w:t>、</w:t>
      </w:r>
    </w:p>
    <w:p>
      <w:pPr>
        <w:spacing w:after="0" w:line="240" w:lineRule="auto"/>
        <w:jc w:val="right"/>
        <w:sectPr>
          <w:pgSz w:w="11910" w:h="16840"/>
          <w:pgMar w:header="745"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829"/>
        <w:gridCol w:w="5884"/>
      </w:tblGrid>
      <w:tr>
        <w:trPr>
          <w:trHeight w:val="67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一致行动的说明</w:t>
            </w:r>
            <w:r>
              <w:rPr>
                <w:rFonts w:ascii="宋体" w:hAnsi="宋体" w:cs="宋体" w:eastAsia="宋体" w:hint="default"/>
                <w:sz w:val="18"/>
                <w:szCs w:val="18"/>
              </w:rPr>
              <w:t> </w:t>
            </w:r>
          </w:p>
        </w:tc>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8"/>
              <w:jc w:val="left"/>
              <w:rPr>
                <w:rFonts w:ascii="宋体" w:hAnsi="宋体" w:cs="宋体" w:eastAsia="宋体" w:hint="default"/>
                <w:sz w:val="18"/>
                <w:szCs w:val="18"/>
              </w:rPr>
            </w:pPr>
            <w:r>
              <w:rPr>
                <w:rFonts w:ascii="宋体" w:hAnsi="宋体" w:cs="宋体" w:eastAsia="宋体" w:hint="default"/>
                <w:sz w:val="18"/>
                <w:szCs w:val="18"/>
              </w:rPr>
              <w:t>动信息披露管理办法》中规定的一致行动人；也未知以上其他股东之间是 否存在关联关系。</w:t>
            </w:r>
            <w:r>
              <w:rPr>
                <w:rFonts w:ascii="宋体" w:hAnsi="宋体" w:cs="宋体" w:eastAsia="宋体" w:hint="default"/>
                <w:sz w:val="18"/>
                <w:szCs w:val="18"/>
              </w:rPr>
              <w:t> </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名普通股股东参与融资融券业务情况说明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z w:val="18"/>
                <w:szCs w:val="18"/>
              </w:rPr>
              <w:t>）</w:t>
            </w:r>
            <w:r>
              <w:rPr>
                <w:rFonts w:ascii="宋体" w:hAnsi="宋体" w:cs="宋体" w:eastAsia="宋体" w:hint="default"/>
                <w:sz w:val="18"/>
                <w:szCs w:val="18"/>
              </w:rPr>
              <w:t> </w:t>
            </w:r>
          </w:p>
        </w:tc>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8"/>
              <w:jc w:val="left"/>
              <w:rPr>
                <w:rFonts w:ascii="宋体" w:hAnsi="宋体" w:cs="宋体" w:eastAsia="宋体" w:hint="default"/>
                <w:sz w:val="18"/>
                <w:szCs w:val="18"/>
              </w:rPr>
            </w:pPr>
            <w:r>
              <w:rPr>
                <w:rFonts w:ascii="宋体" w:hAnsi="宋体" w:cs="宋体" w:eastAsia="宋体" w:hint="default"/>
                <w:sz w:val="18"/>
                <w:szCs w:val="18"/>
              </w:rPr>
              <w:t>报告期内，公司自然人股东滕健通过投资者信用账户持有公司股票 </w:t>
            </w:r>
            <w:r>
              <w:rPr>
                <w:rFonts w:ascii="宋体" w:hAnsi="宋体" w:cs="宋体" w:eastAsia="宋体" w:hint="default"/>
                <w:sz w:val="18"/>
                <w:szCs w:val="18"/>
              </w:rPr>
              <w:t>1,120,000</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 </w:t>
            </w:r>
            <w:r>
              <w:rPr>
                <w:rFonts w:ascii="宋体" w:hAnsi="宋体" w:cs="宋体" w:eastAsia="宋体" w:hint="default"/>
                <w:sz w:val="18"/>
                <w:szCs w:val="18"/>
              </w:rPr>
              <w:t> </w:t>
            </w:r>
          </w:p>
        </w:tc>
      </w:tr>
    </w:tbl>
    <w:p>
      <w:pPr>
        <w:spacing w:line="240" w:lineRule="auto" w:before="5"/>
        <w:rPr>
          <w:rFonts w:ascii="宋体" w:hAnsi="宋体" w:cs="宋体" w:eastAsia="宋体" w:hint="default"/>
          <w:sz w:val="6"/>
          <w:szCs w:val="6"/>
        </w:rPr>
      </w:pPr>
    </w:p>
    <w:p>
      <w:pPr>
        <w:pStyle w:val="BodyText"/>
        <w:spacing w:line="316" w:lineRule="auto" w:before="44"/>
        <w:ind w:left="253" w:right="0" w:firstLine="360"/>
        <w:jc w:val="left"/>
        <w:rPr>
          <w:rFonts w:ascii="宋体" w:hAnsi="宋体" w:cs="宋体" w:eastAsia="宋体" w:hint="default"/>
        </w:rPr>
      </w:pPr>
      <w:r>
        <w:rPr>
          <w:spacing w:val="-3"/>
        </w:rPr>
        <w:t>注：①</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8</w:t>
      </w:r>
      <w:r>
        <w:rPr>
          <w:spacing w:val="-3"/>
        </w:rPr>
        <w:t>日，公司收到原第二大股东工投集团通知，决定将其全资子公司南天集团持有的南天信息</w:t>
      </w:r>
      <w:r>
        <w:rPr>
          <w:rFonts w:ascii="宋体" w:hAnsi="宋体" w:cs="宋体" w:eastAsia="宋体" w:hint="default"/>
          <w:spacing w:val="-3"/>
        </w:rPr>
        <w:t>64,367,006</w:t>
      </w:r>
      <w:r>
        <w:rPr>
          <w:rFonts w:ascii="宋体" w:hAnsi="宋体" w:cs="宋体" w:eastAsia="宋体" w:hint="default"/>
        </w:rPr>
        <w:t> </w:t>
      </w:r>
      <w:r>
        <w:rPr>
          <w:spacing w:val="-2"/>
        </w:rPr>
        <w:t>股股票（全部为无限售流通股，占南天信息总股本的</w:t>
      </w:r>
      <w:r>
        <w:rPr>
          <w:rFonts w:ascii="宋体" w:hAnsi="宋体" w:cs="宋体" w:eastAsia="宋体" w:hint="default"/>
          <w:spacing w:val="-2"/>
        </w:rPr>
        <w:t>26.10%</w:t>
      </w:r>
      <w:r>
        <w:rPr>
          <w:spacing w:val="-2"/>
        </w:rPr>
        <w:t>）无偿划转至工投集团。</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日，上述事宜已办理完成股</w:t>
      </w:r>
      <w:r>
        <w:rPr>
          <w:spacing w:val="-59"/>
        </w:rPr>
        <w:t> </w:t>
      </w:r>
      <w:r>
        <w:rPr>
          <w:spacing w:val="-59"/>
        </w:rPr>
      </w:r>
      <w:r>
        <w:rPr>
          <w:spacing w:val="-6"/>
        </w:rPr>
        <w:t>份过户登记手续。至此，工投集团直接持有南天信息</w:t>
      </w:r>
      <w:r>
        <w:rPr>
          <w:rFonts w:ascii="宋体" w:hAnsi="宋体" w:cs="宋体" w:eastAsia="宋体" w:hint="default"/>
          <w:spacing w:val="-6"/>
        </w:rPr>
        <w:t>87,237,219</w:t>
      </w:r>
      <w:r>
        <w:rPr>
          <w:spacing w:val="-6"/>
        </w:rPr>
        <w:t>股股份（全部为无限售流通股），占南天信息总股本的</w:t>
      </w:r>
      <w:r>
        <w:rPr>
          <w:rFonts w:ascii="宋体" w:hAnsi="宋体" w:cs="宋体" w:eastAsia="宋体" w:hint="default"/>
          <w:spacing w:val="-6"/>
        </w:rPr>
        <w:t>35.38%</w:t>
      </w:r>
      <w:r>
        <w:rPr>
          <w:spacing w:val="-6"/>
        </w:rPr>
        <w:t>，</w:t>
      </w:r>
      <w:r>
        <w:rPr>
          <w:spacing w:val="-67"/>
        </w:rPr>
        <w:t> </w:t>
      </w:r>
      <w:r>
        <w:rPr/>
        <w:t>成为南天信息的控股股东；南天集团持有南天信息</w:t>
      </w:r>
      <w:r>
        <w:rPr>
          <w:rFonts w:ascii="宋体" w:hAnsi="宋体" w:cs="宋体" w:eastAsia="宋体" w:hint="default"/>
        </w:rPr>
        <w:t>1,914,025</w:t>
      </w:r>
      <w:r>
        <w:rPr/>
        <w:t>股股份（全部为无限售流通股，含南天信息管理层委托南天集</w:t>
      </w:r>
      <w:r>
        <w:rPr>
          <w:spacing w:val="-86"/>
        </w:rPr>
        <w:t> </w:t>
      </w:r>
      <w:r>
        <w:rPr>
          <w:spacing w:val="-86"/>
        </w:rPr>
      </w:r>
      <w:r>
        <w:rPr>
          <w:spacing w:val="-2"/>
        </w:rPr>
        <w:t>团通过其资产管理计划增持的股份</w:t>
      </w:r>
      <w:r>
        <w:rPr>
          <w:rFonts w:ascii="宋体" w:hAnsi="宋体" w:cs="宋体" w:eastAsia="宋体" w:hint="default"/>
          <w:spacing w:val="-2"/>
        </w:rPr>
        <w:t>9,047</w:t>
      </w:r>
      <w:r>
        <w:rPr>
          <w:spacing w:val="-2"/>
        </w:rPr>
        <w:t>股），占南天信息总股本的</w:t>
      </w:r>
      <w:r>
        <w:rPr>
          <w:rFonts w:ascii="宋体" w:hAnsi="宋体" w:cs="宋体" w:eastAsia="宋体" w:hint="default"/>
          <w:spacing w:val="-2"/>
        </w:rPr>
        <w:t>0.78%</w:t>
      </w:r>
      <w:r>
        <w:rPr>
          <w:spacing w:val="-2"/>
        </w:rPr>
        <w:t>。公司控股股东由南天集团变为工投集团，公司实</w:t>
      </w:r>
      <w:r>
        <w:rPr>
          <w:spacing w:val="-60"/>
        </w:rPr>
        <w:t> </w:t>
      </w:r>
      <w:r>
        <w:rPr>
          <w:spacing w:val="-60"/>
        </w:rPr>
      </w:r>
      <w:r>
        <w:rPr/>
        <w:t>际控制人无变化，仍为省国资委。</w:t>
      </w:r>
      <w:r>
        <w:rPr>
          <w:rFonts w:ascii="宋体" w:hAnsi="宋体" w:cs="宋体" w:eastAsia="宋体" w:hint="default"/>
        </w:rPr>
        <w:t> </w:t>
      </w:r>
    </w:p>
    <w:p>
      <w:pPr>
        <w:pStyle w:val="BodyText"/>
        <w:spacing w:line="319" w:lineRule="auto" w:before="139"/>
        <w:ind w:left="253" w:right="1127" w:firstLine="360"/>
        <w:jc w:val="both"/>
        <w:rPr>
          <w:rFonts w:ascii="宋体" w:hAnsi="宋体" w:cs="宋体" w:eastAsia="宋体" w:hint="default"/>
        </w:rPr>
      </w:pPr>
      <w:r>
        <w:rPr/>
        <w:t>②南天集团持有南天信息</w:t>
      </w:r>
      <w:r>
        <w:rPr>
          <w:rFonts w:ascii="宋体" w:hAnsi="宋体" w:cs="宋体" w:eastAsia="宋体" w:hint="default"/>
        </w:rPr>
        <w:t>1,914,025</w:t>
      </w:r>
      <w:r>
        <w:rPr/>
        <w:t>股股份中含有南天信息管理层委托南天集团通过其资产管理计划增持的股份</w:t>
      </w:r>
      <w:r>
        <w:rPr>
          <w:rFonts w:ascii="宋体" w:hAnsi="宋体" w:cs="宋体" w:eastAsia="宋体" w:hint="default"/>
        </w:rPr>
        <w:t>9,047 </w:t>
      </w:r>
      <w:r>
        <w:rPr/>
        <w:t>股；根据南天集团与工投集团于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日签署的《委托管理协议》，南天集团所持南天信息</w:t>
      </w:r>
      <w:r>
        <w:rPr>
          <w:rFonts w:ascii="宋体" w:hAnsi="宋体" w:cs="宋体" w:eastAsia="宋体" w:hint="default"/>
        </w:rPr>
        <w:t>1,914,025</w:t>
      </w:r>
      <w:r>
        <w:rPr/>
        <w:t>股（占南天信 息总股本的</w:t>
      </w:r>
      <w:r>
        <w:rPr>
          <w:rFonts w:ascii="宋体" w:hAnsi="宋体" w:cs="宋体" w:eastAsia="宋体" w:hint="default"/>
        </w:rPr>
        <w:t>0.78%</w:t>
      </w:r>
      <w:r>
        <w:rPr/>
        <w:t>）股份除财产权之外的其他权利继续委托工投集团管理。</w:t>
      </w:r>
      <w:r>
        <w:rPr>
          <w:rFonts w:ascii="宋体" w:hAnsi="宋体" w:cs="宋体" w:eastAsia="宋体" w:hint="default"/>
        </w:rPr>
        <w:t> </w:t>
      </w:r>
    </w:p>
    <w:p>
      <w:pPr>
        <w:pStyle w:val="BodyText"/>
        <w:spacing w:line="240" w:lineRule="auto" w:before="137"/>
        <w:ind w:left="253" w:right="0"/>
        <w:jc w:val="left"/>
        <w:rPr>
          <w:rFonts w:ascii="宋体" w:hAnsi="宋体" w:cs="宋体" w:eastAsia="宋体" w:hint="default"/>
        </w:rPr>
      </w:pPr>
      <w:r>
        <w:rPr/>
        <w:t>公司前</w:t>
      </w:r>
      <w:r>
        <w:rPr>
          <w:rFonts w:ascii="宋体" w:hAnsi="宋体" w:cs="宋体" w:eastAsia="宋体" w:hint="default"/>
        </w:rPr>
        <w:t>10</w:t>
      </w:r>
      <w:r>
        <w:rPr/>
        <w:t>名普通股股东、前</w:t>
      </w:r>
      <w:r>
        <w:rPr>
          <w:rFonts w:ascii="宋体" w:hAnsi="宋体" w:cs="宋体" w:eastAsia="宋体" w:hint="default"/>
        </w:rPr>
        <w:t>10</w:t>
      </w:r>
      <w:r>
        <w:rPr/>
        <w:t>名无限售条件普通股股东在报告期内是否进行约定购回交易</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253" w:right="278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公司前</w:t>
      </w:r>
      <w:r>
        <w:rPr>
          <w:rFonts w:ascii="宋体" w:hAnsi="宋体" w:cs="宋体" w:eastAsia="宋体" w:hint="default"/>
        </w:rPr>
        <w:t>10</w:t>
      </w:r>
      <w:r>
        <w:rPr/>
        <w:t>名普通股股东、前</w:t>
      </w:r>
      <w:r>
        <w:rPr>
          <w:rFonts w:ascii="宋体" w:hAnsi="宋体" w:cs="宋体" w:eastAsia="宋体" w:hint="default"/>
        </w:rPr>
        <w:t>10</w:t>
      </w:r>
      <w:r>
        <w:rPr/>
        <w:t>名无限售条件普通股股东在报告期内未进行约定购回交易。</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left="253" w:right="0"/>
        <w:jc w:val="left"/>
        <w:rPr>
          <w:rFonts w:ascii="宋体" w:hAnsi="宋体" w:cs="宋体" w:eastAsia="宋体" w:hint="default"/>
          <w:b w:val="0"/>
          <w:bCs w:val="0"/>
        </w:rPr>
      </w:pPr>
      <w:r>
        <w:rPr>
          <w:rFonts w:ascii="宋体" w:hAnsi="宋体" w:cs="宋体" w:eastAsia="宋体" w:hint="default"/>
        </w:rPr>
        <w:t>2</w:t>
      </w:r>
      <w:r>
        <w:rPr/>
        <w:t>、公司控股股东情况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left="253" w:right="6833"/>
        <w:jc w:val="left"/>
        <w:rPr>
          <w:rFonts w:ascii="宋体" w:hAnsi="宋体" w:cs="宋体" w:eastAsia="宋体" w:hint="default"/>
        </w:rPr>
      </w:pPr>
      <w:r>
        <w:rPr/>
        <w:t>控股股东性质：地方国有控股</w:t>
      </w:r>
      <w:r>
        <w:rPr>
          <w:rFonts w:ascii="宋体" w:hAnsi="宋体" w:cs="宋体" w:eastAsia="宋体" w:hint="default"/>
        </w:rPr>
        <w:t> </w:t>
      </w:r>
      <w:r>
        <w:rPr/>
        <w:t>控股股东类型：法人</w:t>
      </w:r>
      <w:r>
        <w:rPr>
          <w:rFonts w:ascii="宋体" w:hAnsi="宋体" w:cs="宋体" w:eastAsia="宋体" w:hint="default"/>
        </w:rPr>
        <w:t> </w:t>
      </w:r>
    </w:p>
    <w:p>
      <w:pPr>
        <w:spacing w:line="240" w:lineRule="auto" w:before="0"/>
        <w:rPr>
          <w:rFonts w:ascii="宋体" w:hAnsi="宋体" w:cs="宋体" w:eastAsia="宋体" w:hint="default"/>
          <w:sz w:val="3"/>
          <w:szCs w:val="3"/>
        </w:rPr>
      </w:pPr>
    </w:p>
    <w:tbl>
      <w:tblPr>
        <w:tblW w:w="0" w:type="auto"/>
        <w:jc w:val="left"/>
        <w:tblInd w:w="249" w:type="dxa"/>
        <w:tblLayout w:type="fixed"/>
        <w:tblCellMar>
          <w:top w:w="0" w:type="dxa"/>
          <w:left w:w="0" w:type="dxa"/>
          <w:bottom w:w="0" w:type="dxa"/>
          <w:right w:w="0" w:type="dxa"/>
        </w:tblCellMar>
        <w:tblLook w:val="01E0"/>
      </w:tblPr>
      <w:tblGrid>
        <w:gridCol w:w="1984"/>
        <w:gridCol w:w="1419"/>
        <w:gridCol w:w="1700"/>
        <w:gridCol w:w="1844"/>
        <w:gridCol w:w="2621"/>
      </w:tblGrid>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控股股东名称</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26" w:hanging="40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 负责人</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成立日期</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5" w:right="0"/>
              <w:jc w:val="left"/>
              <w:rPr>
                <w:rFonts w:ascii="宋体" w:hAnsi="宋体" w:cs="宋体" w:eastAsia="宋体" w:hint="default"/>
                <w:sz w:val="18"/>
                <w:szCs w:val="18"/>
              </w:rPr>
            </w:pPr>
            <w:r>
              <w:rPr>
                <w:rFonts w:ascii="宋体" w:hAnsi="宋体" w:cs="宋体" w:eastAsia="宋体" w:hint="default"/>
                <w:sz w:val="18"/>
                <w:szCs w:val="18"/>
              </w:rPr>
              <w:t>主要经营业务</w:t>
            </w:r>
            <w:r>
              <w:rPr>
                <w:rFonts w:ascii="宋体" w:hAnsi="宋体" w:cs="宋体" w:eastAsia="宋体" w:hint="default"/>
                <w:sz w:val="18"/>
                <w:szCs w:val="18"/>
              </w:rPr>
              <w:t> </w:t>
            </w:r>
          </w:p>
        </w:tc>
      </w:tr>
      <w:tr>
        <w:trPr>
          <w:trHeight w:val="1337"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 w:right="149"/>
              <w:jc w:val="left"/>
              <w:rPr>
                <w:rFonts w:ascii="宋体" w:hAnsi="宋体" w:cs="宋体" w:eastAsia="宋体" w:hint="default"/>
                <w:sz w:val="18"/>
                <w:szCs w:val="18"/>
              </w:rPr>
            </w:pPr>
            <w:r>
              <w:rPr>
                <w:rFonts w:ascii="宋体" w:hAnsi="宋体" w:cs="宋体" w:eastAsia="宋体" w:hint="default"/>
                <w:sz w:val="18"/>
                <w:szCs w:val="18"/>
              </w:rPr>
              <w:t>云南省工业投资控股集 团有限责任公司</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孙德刚</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sz w:val="18"/>
              </w:rPr>
              <w:t>915301006736373483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投融资业务、资产经营、企业购 并、股权交易、国有资产的委托 理财和国有资产的委托处置；国 内及国际贸易等</w:t>
            </w:r>
            <w:r>
              <w:rPr>
                <w:rFonts w:ascii="宋体" w:hAnsi="宋体" w:cs="宋体" w:eastAsia="宋体" w:hint="default"/>
                <w:sz w:val="18"/>
                <w:szCs w:val="18"/>
              </w:rPr>
              <w:t> </w:t>
            </w:r>
          </w:p>
        </w:tc>
      </w:tr>
      <w:tr>
        <w:trPr>
          <w:trHeight w:val="4148"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 w:right="149"/>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r>
              <w:rPr>
                <w:rFonts w:ascii="宋体" w:hAnsi="宋体" w:cs="宋体" w:eastAsia="宋体" w:hint="default"/>
                <w:sz w:val="18"/>
                <w:szCs w:val="18"/>
              </w:rPr>
              <w:t> </w:t>
            </w:r>
          </w:p>
        </w:tc>
        <w:tc>
          <w:tcPr>
            <w:tcW w:w="75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27"/>
                <w:sz w:val="18"/>
                <w:szCs w:val="18"/>
              </w:rPr>
              <w:t>，</w:t>
            </w:r>
            <w:r>
              <w:rPr>
                <w:rFonts w:ascii="宋体" w:hAnsi="宋体" w:cs="宋体" w:eastAsia="宋体" w:hint="default"/>
                <w:sz w:val="18"/>
                <w:szCs w:val="18"/>
              </w:rPr>
              <w:t>工</w:t>
            </w:r>
            <w:r>
              <w:rPr>
                <w:rFonts w:ascii="宋体" w:hAnsi="宋体" w:cs="宋体" w:eastAsia="宋体" w:hint="default"/>
                <w:spacing w:val="-3"/>
                <w:sz w:val="18"/>
                <w:szCs w:val="18"/>
              </w:rPr>
              <w:t>投</w:t>
            </w:r>
            <w:r>
              <w:rPr>
                <w:rFonts w:ascii="宋体" w:hAnsi="宋体" w:cs="宋体" w:eastAsia="宋体" w:hint="default"/>
                <w:sz w:val="18"/>
                <w:szCs w:val="18"/>
              </w:rPr>
              <w:t>集团持有沃森生物</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8</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6</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8</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股股</w:t>
            </w:r>
            <w:r>
              <w:rPr>
                <w:rFonts w:ascii="宋体" w:hAnsi="宋体" w:cs="宋体" w:eastAsia="宋体" w:hint="default"/>
                <w:spacing w:val="-27"/>
                <w:sz w:val="18"/>
                <w:szCs w:val="18"/>
              </w:rPr>
              <w:t>份</w:t>
            </w:r>
            <w:r>
              <w:rPr>
                <w:rFonts w:ascii="宋体" w:hAnsi="宋体" w:cs="宋体" w:eastAsia="宋体" w:hint="default"/>
                <w:sz w:val="18"/>
                <w:szCs w:val="18"/>
              </w:rPr>
              <w:t>（持股比例为</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9</w:t>
            </w:r>
            <w:r>
              <w:rPr>
                <w:rFonts w:ascii="宋体" w:hAnsi="宋体" w:cs="宋体" w:eastAsia="宋体"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持</w:t>
            </w:r>
          </w:p>
          <w:p>
            <w:pPr>
              <w:pStyle w:val="TableParagraph"/>
              <w:spacing w:line="316" w:lineRule="auto" w:before="76"/>
              <w:ind w:left="24" w:right="17"/>
              <w:jc w:val="both"/>
              <w:rPr>
                <w:rFonts w:ascii="宋体" w:hAnsi="宋体" w:cs="宋体" w:eastAsia="宋体" w:hint="default"/>
                <w:sz w:val="18"/>
                <w:szCs w:val="18"/>
              </w:rPr>
            </w:pPr>
            <w:r>
              <w:rPr>
                <w:rFonts w:ascii="宋体" w:hAnsi="宋体" w:cs="宋体" w:eastAsia="宋体" w:hint="default"/>
                <w:sz w:val="18"/>
                <w:szCs w:val="18"/>
              </w:rPr>
              <w:t>有昆药集团</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1</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4</w:t>
            </w:r>
            <w:r>
              <w:rPr>
                <w:rFonts w:ascii="宋体" w:hAnsi="宋体" w:cs="宋体" w:eastAsia="宋体" w:hint="default"/>
                <w:spacing w:val="1"/>
                <w:sz w:val="18"/>
                <w:szCs w:val="18"/>
              </w:rPr>
              <w:t>7</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29"/>
                <w:sz w:val="18"/>
                <w:szCs w:val="18"/>
              </w:rPr>
              <w:t>份</w:t>
            </w:r>
            <w:r>
              <w:rPr>
                <w:rFonts w:ascii="宋体" w:hAnsi="宋体" w:cs="宋体" w:eastAsia="宋体" w:hint="default"/>
                <w:sz w:val="18"/>
                <w:szCs w:val="18"/>
              </w:rPr>
              <w:t>（持股比例为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持有云天化</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5</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27"/>
                <w:sz w:val="18"/>
                <w:szCs w:val="18"/>
              </w:rPr>
              <w:t>份</w:t>
            </w:r>
            <w:r>
              <w:rPr>
                <w:rFonts w:ascii="宋体" w:hAnsi="宋体" w:cs="宋体" w:eastAsia="宋体" w:hint="default"/>
                <w:sz w:val="18"/>
                <w:szCs w:val="18"/>
              </w:rPr>
              <w:t>（持</w:t>
            </w:r>
            <w:r>
              <w:rPr>
                <w:rFonts w:ascii="宋体" w:hAnsi="宋体" w:cs="宋体" w:eastAsia="宋体" w:hint="default"/>
                <w:spacing w:val="-3"/>
                <w:sz w:val="18"/>
                <w:szCs w:val="18"/>
              </w:rPr>
              <w:t>股</w:t>
            </w:r>
            <w:r>
              <w:rPr>
                <w:rFonts w:ascii="宋体" w:hAnsi="宋体" w:cs="宋体" w:eastAsia="宋体" w:hint="default"/>
                <w:sz w:val="18"/>
                <w:szCs w:val="18"/>
              </w:rPr>
              <w:t>比例</w:t>
            </w:r>
            <w:r>
              <w:rPr>
                <w:rFonts w:ascii="宋体" w:hAnsi="宋体" w:cs="宋体" w:eastAsia="宋体" w:hint="default"/>
                <w:sz w:val="18"/>
                <w:szCs w:val="18"/>
              </w:rPr>
              <w:t> 为</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持有云南能投</w:t>
            </w:r>
            <w:r>
              <w:rPr>
                <w:rFonts w:ascii="宋体" w:hAnsi="宋体" w:cs="宋体" w:eastAsia="宋体" w:hint="default"/>
                <w:spacing w:val="-45"/>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2</w:t>
            </w:r>
            <w:r>
              <w:rPr>
                <w:rFonts w:ascii="宋体" w:hAnsi="宋体" w:cs="宋体" w:eastAsia="宋体" w:hint="default"/>
                <w:spacing w:val="1"/>
                <w:sz w:val="18"/>
                <w:szCs w:val="18"/>
              </w:rPr>
              <w:t>9,</w:t>
            </w:r>
            <w:r>
              <w:rPr>
                <w:rFonts w:ascii="宋体" w:hAnsi="宋体" w:cs="宋体" w:eastAsia="宋体" w:hint="default"/>
                <w:spacing w:val="-2"/>
                <w:sz w:val="18"/>
                <w:szCs w:val="18"/>
              </w:rPr>
              <w:t>90</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13"/>
                <w:sz w:val="18"/>
                <w:szCs w:val="18"/>
              </w:rPr>
              <w:t>份</w:t>
            </w:r>
            <w:r>
              <w:rPr>
                <w:rFonts w:ascii="宋体" w:hAnsi="宋体" w:cs="宋体" w:eastAsia="宋体" w:hint="default"/>
                <w:sz w:val="18"/>
                <w:szCs w:val="18"/>
              </w:rPr>
              <w:t>（持股比例为</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持有易见股份</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90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 股份（持股比例为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；持有西仪股份</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3"/>
                <w:sz w:val="18"/>
                <w:szCs w:val="18"/>
              </w:rPr>
              <w:t>份</w:t>
            </w:r>
            <w:r>
              <w:rPr>
                <w:rFonts w:ascii="宋体" w:hAnsi="宋体" w:cs="宋体" w:eastAsia="宋体" w:hint="default"/>
                <w:sz w:val="18"/>
                <w:szCs w:val="18"/>
              </w:rPr>
              <w:t>（持股比例为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；持有西泵股</w:t>
            </w:r>
            <w:r>
              <w:rPr>
                <w:rFonts w:ascii="宋体" w:hAnsi="宋体" w:cs="宋体" w:eastAsia="宋体" w:hint="default"/>
                <w:sz w:val="18"/>
                <w:szCs w:val="18"/>
              </w:rPr>
              <w:t> 份</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4</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87"/>
                <w:sz w:val="18"/>
                <w:szCs w:val="18"/>
              </w:rPr>
              <w:t>份</w:t>
            </w:r>
            <w:r>
              <w:rPr>
                <w:rFonts w:ascii="宋体" w:hAnsi="宋体" w:cs="宋体" w:eastAsia="宋体" w:hint="default"/>
                <w:sz w:val="18"/>
                <w:szCs w:val="18"/>
              </w:rPr>
              <w:t>（持股比</w:t>
            </w:r>
            <w:r>
              <w:rPr>
                <w:rFonts w:ascii="宋体" w:hAnsi="宋体" w:cs="宋体" w:eastAsia="宋体" w:hint="default"/>
                <w:spacing w:val="-3"/>
                <w:sz w:val="18"/>
                <w:szCs w:val="18"/>
              </w:rPr>
              <w:t>例</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67</w:t>
            </w:r>
            <w:r>
              <w:rPr>
                <w:rFonts w:ascii="宋体" w:hAnsi="宋体" w:cs="宋体" w:eastAsia="宋体" w:hint="default"/>
                <w:spacing w:val="-47"/>
                <w:sz w:val="18"/>
                <w:szCs w:val="18"/>
              </w:rPr>
              <w:t> </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持有云南铜业</w:t>
            </w:r>
            <w:r>
              <w:rPr>
                <w:rFonts w:ascii="宋体" w:hAnsi="宋体" w:cs="宋体" w:eastAsia="宋体" w:hint="default"/>
                <w:spacing w:val="-45"/>
                <w:sz w:val="18"/>
                <w:szCs w:val="18"/>
              </w:rPr>
              <w:t> </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65</w:t>
            </w:r>
            <w:r>
              <w:rPr>
                <w:rFonts w:ascii="宋体" w:hAnsi="宋体" w:cs="宋体" w:eastAsia="宋体" w:hint="default"/>
                <w:spacing w:val="1"/>
                <w:sz w:val="18"/>
                <w:szCs w:val="18"/>
              </w:rPr>
              <w:t>9,</w:t>
            </w:r>
            <w:r>
              <w:rPr>
                <w:rFonts w:ascii="宋体" w:hAnsi="宋体" w:cs="宋体" w:eastAsia="宋体" w:hint="default"/>
                <w:spacing w:val="-2"/>
                <w:sz w:val="18"/>
                <w:szCs w:val="18"/>
              </w:rPr>
              <w:t>60</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股股</w:t>
            </w:r>
            <w:r>
              <w:rPr>
                <w:rFonts w:ascii="宋体" w:hAnsi="宋体" w:cs="宋体" w:eastAsia="宋体" w:hint="default"/>
                <w:spacing w:val="-87"/>
                <w:sz w:val="18"/>
                <w:szCs w:val="18"/>
              </w:rPr>
              <w:t>份</w:t>
            </w:r>
            <w:r>
              <w:rPr>
                <w:rFonts w:ascii="宋体" w:hAnsi="宋体" w:cs="宋体" w:eastAsia="宋体" w:hint="default"/>
                <w:sz w:val="18"/>
                <w:szCs w:val="18"/>
              </w:rPr>
              <w:t>（持股比例为</w:t>
            </w:r>
            <w:r>
              <w:rPr>
                <w:rFonts w:ascii="宋体" w:hAnsi="宋体" w:cs="宋体" w:eastAsia="宋体" w:hint="default"/>
                <w:spacing w:val="-44"/>
                <w:sz w:val="18"/>
                <w:szCs w:val="18"/>
              </w:rPr>
              <w:t> </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57</w:t>
            </w:r>
            <w:r>
              <w:rPr>
                <w:rFonts w:ascii="宋体" w:hAnsi="宋体" w:cs="宋体" w:eastAsia="宋体" w:hint="default"/>
                <w:spacing w:val="1"/>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持有</w:t>
            </w:r>
            <w:r>
              <w:rPr>
                <w:rFonts w:ascii="宋体" w:hAnsi="宋体" w:cs="宋体" w:eastAsia="宋体" w:hint="default"/>
                <w:spacing w:val="-44"/>
                <w:sz w:val="18"/>
                <w:szCs w:val="18"/>
              </w:rPr>
              <w:t> </w:t>
            </w:r>
            <w:r>
              <w:rPr>
                <w:rFonts w:ascii="宋体" w:hAnsi="宋体" w:cs="宋体" w:eastAsia="宋体" w:hint="default"/>
                <w:spacing w:val="1"/>
                <w:sz w:val="18"/>
                <w:szCs w:val="18"/>
              </w:rPr>
              <w:t>S</w:t>
            </w:r>
            <w:r>
              <w:rPr>
                <w:rFonts w:ascii="宋体" w:hAnsi="宋体" w:cs="宋体" w:eastAsia="宋体" w:hint="default"/>
                <w:sz w:val="18"/>
                <w:szCs w:val="18"/>
              </w:rPr>
              <w:t>T</w:t>
            </w:r>
            <w:r>
              <w:rPr>
                <w:rFonts w:ascii="宋体" w:hAnsi="宋体" w:cs="宋体" w:eastAsia="宋体" w:hint="default"/>
                <w:spacing w:val="-44"/>
                <w:sz w:val="18"/>
                <w:szCs w:val="18"/>
              </w:rPr>
              <w:t> </w:t>
            </w:r>
            <w:r>
              <w:rPr>
                <w:rFonts w:ascii="宋体" w:hAnsi="宋体" w:cs="宋体" w:eastAsia="宋体" w:hint="default"/>
                <w:spacing w:val="-3"/>
                <w:sz w:val="18"/>
                <w:szCs w:val="18"/>
              </w:rPr>
              <w:t>云</w:t>
            </w:r>
            <w:r>
              <w:rPr>
                <w:rFonts w:ascii="宋体" w:hAnsi="宋体" w:cs="宋体" w:eastAsia="宋体" w:hint="default"/>
                <w:sz w:val="18"/>
                <w:szCs w:val="18"/>
              </w:rPr>
              <w:t>维</w:t>
            </w:r>
            <w:r>
              <w:rPr>
                <w:rFonts w:ascii="宋体" w:hAnsi="宋体" w:cs="宋体" w:eastAsia="宋体" w:hint="default"/>
                <w:spacing w:val="-45"/>
                <w:sz w:val="18"/>
                <w:szCs w:val="18"/>
              </w:rPr>
              <w:t> </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pacing w:val="1"/>
                <w:sz w:val="18"/>
                <w:szCs w:val="18"/>
              </w:rPr>
              <w:t>3</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3"/>
                <w:sz w:val="18"/>
                <w:szCs w:val="18"/>
              </w:rPr>
              <w:t>份</w:t>
            </w:r>
            <w:r>
              <w:rPr>
                <w:rFonts w:ascii="宋体" w:hAnsi="宋体" w:cs="宋体" w:eastAsia="宋体" w:hint="default"/>
                <w:sz w:val="18"/>
                <w:szCs w:val="18"/>
              </w:rPr>
              <w:t>（持股比例为</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；持有宜华生活</w:t>
            </w:r>
            <w:r>
              <w:rPr>
                <w:rFonts w:ascii="宋体" w:hAnsi="宋体" w:cs="宋体" w:eastAsia="宋体" w:hint="default"/>
                <w:spacing w:val="-44"/>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1</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2</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股股份（</w:t>
            </w:r>
            <w:r>
              <w:rPr>
                <w:rFonts w:ascii="宋体" w:hAnsi="宋体" w:cs="宋体" w:eastAsia="宋体" w:hint="default"/>
                <w:spacing w:val="-3"/>
                <w:sz w:val="18"/>
                <w:szCs w:val="18"/>
              </w:rPr>
              <w:t>持</w:t>
            </w:r>
            <w:r>
              <w:rPr>
                <w:rFonts w:ascii="宋体" w:hAnsi="宋体" w:cs="宋体" w:eastAsia="宋体" w:hint="default"/>
                <w:sz w:val="18"/>
                <w:szCs w:val="18"/>
              </w:rPr>
              <w:t>股比</w:t>
            </w:r>
            <w:r>
              <w:rPr>
                <w:rFonts w:ascii="宋体" w:hAnsi="宋体" w:cs="宋体" w:eastAsia="宋体" w:hint="default"/>
                <w:sz w:val="18"/>
                <w:szCs w:val="18"/>
              </w:rPr>
              <w:t> 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；持有亨通光电</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6</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2</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股股份（持股比例为</w:t>
            </w:r>
            <w:r>
              <w:rPr>
                <w:rFonts w:ascii="宋体" w:hAnsi="宋体" w:cs="宋体" w:eastAsia="宋体" w:hint="default"/>
                <w:spacing w:val="-47"/>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4</w:t>
            </w: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；持有光电股份</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5</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78</w:t>
            </w:r>
            <w:r>
              <w:rPr>
                <w:rFonts w:ascii="宋体" w:hAnsi="宋体" w:cs="宋体" w:eastAsia="宋体" w:hint="default"/>
                <w:sz w:val="18"/>
                <w:szCs w:val="18"/>
              </w:rPr>
              <w:t>6</w:t>
            </w:r>
            <w:r>
              <w:rPr>
                <w:rFonts w:ascii="宋体" w:hAnsi="宋体" w:cs="宋体" w:eastAsia="宋体" w:hint="default"/>
                <w:sz w:val="18"/>
                <w:szCs w:val="18"/>
              </w:rPr>
              <w:t> </w:t>
            </w:r>
            <w:r>
              <w:rPr>
                <w:rFonts w:ascii="宋体" w:hAnsi="宋体" w:cs="宋体" w:eastAsia="宋体" w:hint="default"/>
                <w:sz w:val="18"/>
                <w:szCs w:val="18"/>
              </w:rPr>
              <w:t>股股份（持股比例为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；持有通富微电</w:t>
            </w:r>
            <w:r>
              <w:rPr>
                <w:rFonts w:ascii="宋体" w:hAnsi="宋体" w:cs="宋体" w:eastAsia="宋体" w:hint="default"/>
                <w:spacing w:val="-44"/>
                <w:sz w:val="18"/>
                <w:szCs w:val="18"/>
              </w:rPr>
              <w:t> </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8</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股</w:t>
            </w:r>
            <w:r>
              <w:rPr>
                <w:rFonts w:ascii="宋体" w:hAnsi="宋体" w:cs="宋体" w:eastAsia="宋体" w:hint="default"/>
                <w:sz w:val="18"/>
                <w:szCs w:val="18"/>
              </w:rPr>
              <w:t>份（持股比例为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4</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；持有海格</w:t>
            </w:r>
            <w:r>
              <w:rPr>
                <w:rFonts w:ascii="宋体" w:hAnsi="宋体" w:cs="宋体" w:eastAsia="宋体" w:hint="default"/>
                <w:sz w:val="18"/>
                <w:szCs w:val="18"/>
              </w:rPr>
              <w:t> 通信</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7</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72"/>
                <w:sz w:val="18"/>
                <w:szCs w:val="18"/>
              </w:rPr>
              <w:t>份</w:t>
            </w:r>
            <w:r>
              <w:rPr>
                <w:rFonts w:ascii="宋体" w:hAnsi="宋体" w:cs="宋体" w:eastAsia="宋体" w:hint="default"/>
                <w:sz w:val="18"/>
                <w:szCs w:val="18"/>
              </w:rPr>
              <w:t>（持股</w:t>
            </w:r>
            <w:r>
              <w:rPr>
                <w:rFonts w:ascii="宋体" w:hAnsi="宋体" w:cs="宋体" w:eastAsia="宋体" w:hint="default"/>
                <w:spacing w:val="-3"/>
                <w:sz w:val="18"/>
                <w:szCs w:val="18"/>
              </w:rPr>
              <w:t>比</w:t>
            </w:r>
            <w:r>
              <w:rPr>
                <w:rFonts w:ascii="宋体" w:hAnsi="宋体" w:cs="宋体" w:eastAsia="宋体" w:hint="default"/>
                <w:sz w:val="18"/>
                <w:szCs w:val="18"/>
              </w:rPr>
              <w:t>例为</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持有神马股份</w:t>
            </w:r>
            <w:r>
              <w:rPr>
                <w:rFonts w:ascii="宋体" w:hAnsi="宋体" w:cs="宋体" w:eastAsia="宋体" w:hint="default"/>
                <w:spacing w:val="-44"/>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83</w:t>
            </w:r>
            <w:r>
              <w:rPr>
                <w:rFonts w:ascii="宋体" w:hAnsi="宋体" w:cs="宋体" w:eastAsia="宋体" w:hint="default"/>
                <w:spacing w:val="1"/>
                <w:sz w:val="18"/>
                <w:szCs w:val="18"/>
              </w:rPr>
              <w:t>,6</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72"/>
                <w:sz w:val="18"/>
                <w:szCs w:val="18"/>
              </w:rPr>
              <w:t>份</w:t>
            </w:r>
            <w:r>
              <w:rPr>
                <w:rFonts w:ascii="宋体" w:hAnsi="宋体" w:cs="宋体" w:eastAsia="宋体" w:hint="default"/>
                <w:sz w:val="18"/>
                <w:szCs w:val="18"/>
              </w:rPr>
              <w:t>（持股比例为</w:t>
            </w:r>
            <w:r>
              <w:rPr>
                <w:rFonts w:ascii="宋体" w:hAnsi="宋体" w:cs="宋体" w:eastAsia="宋体" w:hint="default"/>
                <w:spacing w:val="-47"/>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持有拓邦股份</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6</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7</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股</w:t>
            </w:r>
            <w:r>
              <w:rPr>
                <w:rFonts w:ascii="宋体" w:hAnsi="宋体" w:cs="宋体" w:eastAsia="宋体" w:hint="default"/>
                <w:spacing w:val="-27"/>
                <w:sz w:val="18"/>
                <w:szCs w:val="18"/>
              </w:rPr>
              <w:t>份</w:t>
            </w:r>
            <w:r>
              <w:rPr>
                <w:rFonts w:ascii="宋体" w:hAnsi="宋体" w:cs="宋体" w:eastAsia="宋体" w:hint="default"/>
                <w:sz w:val="18"/>
                <w:szCs w:val="18"/>
              </w:rPr>
              <w:t>（持股比例为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持有人福医药</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w:t>
            </w:r>
            <w:r>
              <w:rPr>
                <w:rFonts w:ascii="宋体" w:hAnsi="宋体" w:cs="宋体" w:eastAsia="宋体" w:hint="default"/>
                <w:spacing w:val="-27"/>
                <w:sz w:val="18"/>
                <w:szCs w:val="18"/>
              </w:rPr>
              <w:t>份</w:t>
            </w:r>
            <w:r>
              <w:rPr>
                <w:rFonts w:ascii="宋体" w:hAnsi="宋体" w:cs="宋体" w:eastAsia="宋体" w:hint="default"/>
                <w:spacing w:val="-3"/>
                <w:sz w:val="18"/>
                <w:szCs w:val="18"/>
              </w:rPr>
              <w:t>（</w:t>
            </w:r>
            <w:r>
              <w:rPr>
                <w:rFonts w:ascii="宋体" w:hAnsi="宋体" w:cs="宋体" w:eastAsia="宋体" w:hint="default"/>
                <w:sz w:val="18"/>
                <w:szCs w:val="18"/>
              </w:rPr>
              <w:t>持股比</w:t>
            </w:r>
            <w:r>
              <w:rPr>
                <w:rFonts w:ascii="宋体" w:hAnsi="宋体" w:cs="宋体" w:eastAsia="宋体" w:hint="default"/>
                <w:sz w:val="18"/>
                <w:szCs w:val="18"/>
              </w:rPr>
              <w:t> 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；持有闰土股份</w:t>
            </w:r>
            <w:r>
              <w:rPr>
                <w:rFonts w:ascii="宋体" w:hAnsi="宋体" w:cs="宋体" w:eastAsia="宋体" w:hint="default"/>
                <w:spacing w:val="-45"/>
                <w:sz w:val="18"/>
                <w:szCs w:val="18"/>
              </w:rPr>
              <w:t> </w:t>
            </w:r>
            <w:r>
              <w:rPr>
                <w:rFonts w:ascii="宋体" w:hAnsi="宋体" w:cs="宋体" w:eastAsia="宋体" w:hint="default"/>
                <w:spacing w:val="1"/>
                <w:sz w:val="18"/>
                <w:szCs w:val="18"/>
              </w:rPr>
              <w:t>9</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60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股股份（持股比例为</w:t>
            </w:r>
            <w:r>
              <w:rPr>
                <w:rFonts w:ascii="宋体" w:hAnsi="宋体" w:cs="宋体" w:eastAsia="宋体" w:hint="default"/>
                <w:spacing w:val="-44"/>
                <w:sz w:val="18"/>
                <w:szCs w:val="18"/>
              </w:rPr>
              <w:t> </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；持有沪电股份</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9</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股 股份（持股比例为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7</w:t>
            </w:r>
            <w:r>
              <w:rPr>
                <w:rFonts w:ascii="宋体" w:hAnsi="宋体" w:cs="宋体" w:eastAsia="宋体" w:hint="default"/>
                <w:spacing w:val="-33"/>
                <w:sz w:val="18"/>
                <w:szCs w:val="18"/>
              </w:rPr>
              <w:t> </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持</w:t>
            </w:r>
            <w:r>
              <w:rPr>
                <w:rFonts w:ascii="宋体" w:hAnsi="宋体" w:cs="宋体" w:eastAsia="宋体" w:hint="default"/>
                <w:sz w:val="18"/>
                <w:szCs w:val="18"/>
              </w:rPr>
              <w:t>有千方科技</w:t>
            </w:r>
            <w:r>
              <w:rPr>
                <w:rFonts w:ascii="宋体" w:hAnsi="宋体" w:cs="宋体" w:eastAsia="宋体" w:hint="default"/>
                <w:spacing w:val="-44"/>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4</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股股份</w:t>
            </w:r>
            <w:r>
              <w:rPr>
                <w:rFonts w:ascii="宋体" w:hAnsi="宋体" w:cs="宋体" w:eastAsia="宋体" w:hint="default"/>
                <w:spacing w:val="-3"/>
                <w:sz w:val="18"/>
                <w:szCs w:val="18"/>
              </w:rPr>
              <w:t>（</w:t>
            </w:r>
            <w:r>
              <w:rPr>
                <w:rFonts w:ascii="宋体" w:hAnsi="宋体" w:cs="宋体" w:eastAsia="宋体" w:hint="default"/>
                <w:sz w:val="18"/>
                <w:szCs w:val="18"/>
              </w:rPr>
              <w:t>持股比例为</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；持有光环新网</w:t>
            </w:r>
            <w:r>
              <w:rPr>
                <w:rFonts w:ascii="宋体" w:hAnsi="宋体" w:cs="宋体" w:eastAsia="宋体" w:hint="default"/>
                <w:sz w:val="18"/>
                <w:szCs w:val="18"/>
              </w:rPr>
              <w:t> </w:t>
            </w:r>
            <w:r>
              <w:rPr>
                <w:rFonts w:ascii="宋体" w:hAnsi="宋体" w:cs="宋体" w:eastAsia="宋体" w:hint="default"/>
                <w:spacing w:val="1"/>
                <w:sz w:val="18"/>
                <w:szCs w:val="18"/>
              </w:rPr>
              <w:t>70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40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股股份（持股比例为</w:t>
            </w:r>
            <w:r>
              <w:rPr>
                <w:rFonts w:ascii="宋体" w:hAnsi="宋体" w:cs="宋体" w:eastAsia="宋体" w:hint="default"/>
                <w:spacing w:val="-45"/>
                <w:sz w:val="18"/>
                <w:szCs w:val="18"/>
              </w:rPr>
              <w:t> </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；持有浪潮信息</w:t>
            </w:r>
            <w:r>
              <w:rPr>
                <w:rFonts w:ascii="宋体" w:hAnsi="宋体" w:cs="宋体" w:eastAsia="宋体" w:hint="default"/>
                <w:spacing w:val="-45"/>
                <w:sz w:val="18"/>
                <w:szCs w:val="18"/>
              </w:rPr>
              <w:t> </w:t>
            </w:r>
            <w:r>
              <w:rPr>
                <w:rFonts w:ascii="宋体" w:hAnsi="宋体" w:cs="宋体" w:eastAsia="宋体" w:hint="default"/>
                <w:spacing w:val="-2"/>
                <w:sz w:val="18"/>
                <w:szCs w:val="18"/>
              </w:rPr>
              <w:t>6</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股股份（持股比例为</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316" w:lineRule="auto"/>
        <w:jc w:val="both"/>
        <w:rPr>
          <w:rFonts w:ascii="宋体" w:hAnsi="宋体" w:cs="宋体" w:eastAsia="宋体" w:hint="default"/>
          <w:sz w:val="18"/>
          <w:szCs w:val="18"/>
        </w:rPr>
        <w:sectPr>
          <w:pgSz w:w="11910" w:h="16840"/>
          <w:pgMar w:header="745" w:footer="979" w:top="1060" w:bottom="1160" w:left="8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控股股东报告期内变更</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r>
              <w:rPr>
                <w:rFonts w:ascii="宋体" w:hAnsi="宋体" w:cs="宋体" w:eastAsia="宋体" w:hint="default"/>
                <w:sz w:val="18"/>
                <w:szCs w:val="18"/>
              </w:rPr>
              <w:t> </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变更日期</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4"/>
                <w:sz w:val="18"/>
                <w:szCs w:val="18"/>
              </w:rPr>
              <w:t> </w:t>
            </w:r>
            <w:hyperlink r:id="rId9">
              <w:r>
                <w:rPr>
                  <w:rFonts w:ascii="宋体" w:hAnsi="宋体" w:cs="宋体" w:eastAsia="宋体" w:hint="default"/>
                  <w:sz w:val="18"/>
                  <w:szCs w:val="18"/>
                </w:rPr>
                <w:t>http://www.cninfo.com.cn</w:t>
              </w:r>
            </w:hyperlink>
            <w:r>
              <w:rPr>
                <w:rFonts w:ascii="宋体" w:hAnsi="宋体" w:cs="宋体" w:eastAsia="宋体" w:hint="default"/>
                <w:sz w:val="18"/>
                <w:szCs w:val="18"/>
              </w:rPr>
              <w:t> </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w:t>
      </w:r>
      <w:r>
        <w:rPr/>
        <w:t>、公司实际控制人及其一致行动人</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41" w:lineRule="auto"/>
        <w:ind w:right="6561"/>
        <w:jc w:val="left"/>
        <w:rPr>
          <w:rFonts w:ascii="宋体" w:hAnsi="宋体" w:cs="宋体" w:eastAsia="宋体" w:hint="default"/>
        </w:rPr>
      </w:pPr>
      <w:r>
        <w:rPr/>
        <w:t>实际控制人性质：地方国资管理机构</w:t>
      </w:r>
      <w:r>
        <w:rPr>
          <w:rFonts w:ascii="宋体" w:hAnsi="宋体" w:cs="宋体" w:eastAsia="宋体" w:hint="default"/>
        </w:rPr>
        <w:t> </w:t>
      </w:r>
      <w:r>
        <w:rPr/>
        <w:t>实际控制人类型：法人</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98"/>
        <w:gridCol w:w="1382"/>
        <w:gridCol w:w="1524"/>
        <w:gridCol w:w="1829"/>
        <w:gridCol w:w="2436"/>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实际控制人名称</w:t>
            </w:r>
            <w:r>
              <w:rPr>
                <w:rFonts w:ascii="宋体" w:hAnsi="宋体" w:cs="宋体" w:eastAsia="宋体" w:hint="default"/>
                <w:sz w:val="18"/>
                <w:szCs w:val="18"/>
              </w:rPr>
              <w:t> </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98" w:hanging="2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 位负责人</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成立日期</w:t>
            </w:r>
            <w:r>
              <w:rPr>
                <w:rFonts w:ascii="宋体" w:hAnsi="宋体" w:cs="宋体" w:eastAsia="宋体" w:hint="default"/>
                <w:sz w:val="18"/>
                <w:szCs w:val="18"/>
              </w:rPr>
              <w:t> </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主要经营业务</w:t>
            </w:r>
            <w:r>
              <w:rPr>
                <w:rFonts w:ascii="宋体" w:hAnsi="宋体" w:cs="宋体" w:eastAsia="宋体" w:hint="default"/>
                <w:sz w:val="18"/>
                <w:szCs w:val="18"/>
              </w:rPr>
              <w:t> </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云南省人民政府国有资产监督 管理委员会</w:t>
            </w:r>
            <w:r>
              <w:rPr>
                <w:rFonts w:ascii="宋体" w:hAnsi="宋体" w:cs="宋体" w:eastAsia="宋体" w:hint="default"/>
                <w:sz w:val="18"/>
                <w:szCs w:val="18"/>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罗昭斌</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国有资产管理</w:t>
            </w:r>
            <w:r>
              <w:rPr>
                <w:rFonts w:ascii="宋体" w:hAnsi="宋体" w:cs="宋体" w:eastAsia="宋体" w:hint="default"/>
                <w:sz w:val="18"/>
                <w:szCs w:val="18"/>
              </w:rPr>
              <w:t> </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实际控制人报告期内变更</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41"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公司报告期实际控制人未发生变更。</w:t>
      </w:r>
      <w:r>
        <w:rPr>
          <w:rFonts w:ascii="宋体" w:hAnsi="宋体" w:cs="宋体" w:eastAsia="宋体" w:hint="default"/>
        </w:rPr>
        <w:t> </w:t>
      </w:r>
    </w:p>
    <w:p>
      <w:pPr>
        <w:spacing w:after="0" w:line="441"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公司与实际控制人之间的产权及控制关系的方框图</w:t>
      </w:r>
      <w:r>
        <w:rPr>
          <w:rFonts w:ascii="宋体" w:hAnsi="宋体" w:cs="宋体" w:eastAsia="宋体" w:hint="default"/>
        </w:rPr>
        <w:t> </w:t>
      </w:r>
    </w:p>
    <w:p>
      <w:pPr>
        <w:spacing w:line="240" w:lineRule="auto" w:before="9"/>
        <w:rPr>
          <w:rFonts w:ascii="宋体" w:hAnsi="宋体" w:cs="宋体" w:eastAsia="宋体" w:hint="default"/>
          <w:sz w:val="23"/>
          <w:szCs w:val="23"/>
        </w:rPr>
      </w:pPr>
    </w:p>
    <w:p>
      <w:pPr>
        <w:spacing w:line="4282" w:lineRule="exact"/>
        <w:ind w:left="2046"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3714458" cy="2719197"/>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7" cstate="print"/>
                    <a:stretch>
                      <a:fillRect/>
                    </a:stretch>
                  </pic:blipFill>
                  <pic:spPr>
                    <a:xfrm>
                      <a:off x="0" y="0"/>
                      <a:ext cx="3714458" cy="2719197"/>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5"/>
        <w:rPr>
          <w:rFonts w:ascii="宋体" w:hAnsi="宋体" w:cs="宋体" w:eastAsia="宋体" w:hint="default"/>
          <w:sz w:val="19"/>
          <w:szCs w:val="19"/>
        </w:rPr>
      </w:pPr>
    </w:p>
    <w:p>
      <w:pPr>
        <w:pStyle w:val="BodyText"/>
        <w:spacing w:line="316" w:lineRule="auto"/>
        <w:ind w:right="985" w:firstLine="360"/>
        <w:jc w:val="left"/>
        <w:rPr>
          <w:rFonts w:ascii="宋体" w:hAnsi="宋体" w:cs="宋体" w:eastAsia="宋体" w:hint="default"/>
        </w:rPr>
      </w:pPr>
      <w:r>
        <w:rPr>
          <w:spacing w:val="-3"/>
        </w:rPr>
        <w:t>注：①</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8</w:t>
      </w:r>
      <w:r>
        <w:rPr>
          <w:spacing w:val="-3"/>
        </w:rPr>
        <w:t>日，公司收到原第二大股东工投集团通知，决定将其全资子公司南天集团持有的南天信息</w:t>
      </w:r>
      <w:r>
        <w:rPr>
          <w:rFonts w:ascii="宋体" w:hAnsi="宋体" w:cs="宋体" w:eastAsia="宋体" w:hint="default"/>
          <w:spacing w:val="-3"/>
        </w:rPr>
        <w:t>64,367,006</w:t>
      </w:r>
      <w:r>
        <w:rPr>
          <w:rFonts w:ascii="宋体" w:hAnsi="宋体" w:cs="宋体" w:eastAsia="宋体" w:hint="default"/>
        </w:rPr>
        <w:t> </w:t>
      </w:r>
      <w:r>
        <w:rPr>
          <w:spacing w:val="-2"/>
        </w:rPr>
        <w:t>股股票（全部为无限售流通股，占南天信息总股本的</w:t>
      </w:r>
      <w:r>
        <w:rPr>
          <w:rFonts w:ascii="宋体" w:hAnsi="宋体" w:cs="宋体" w:eastAsia="宋体" w:hint="default"/>
          <w:spacing w:val="-2"/>
        </w:rPr>
        <w:t>26.10%</w:t>
      </w:r>
      <w:r>
        <w:rPr>
          <w:spacing w:val="-2"/>
        </w:rPr>
        <w:t>）无偿划转至工投集团。</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日，上述事宜已办理完成股</w:t>
      </w:r>
      <w:r>
        <w:rPr>
          <w:spacing w:val="-59"/>
        </w:rPr>
        <w:t> </w:t>
      </w:r>
      <w:r>
        <w:rPr>
          <w:spacing w:val="-59"/>
        </w:rPr>
      </w:r>
      <w:r>
        <w:rPr>
          <w:spacing w:val="-6"/>
        </w:rPr>
        <w:t>份过户登记手续。至此，工投集团直接持有南天信息</w:t>
      </w:r>
      <w:r>
        <w:rPr>
          <w:rFonts w:ascii="宋体" w:hAnsi="宋体" w:cs="宋体" w:eastAsia="宋体" w:hint="default"/>
          <w:spacing w:val="-6"/>
        </w:rPr>
        <w:t>87,237,219</w:t>
      </w:r>
      <w:r>
        <w:rPr>
          <w:spacing w:val="-6"/>
        </w:rPr>
        <w:t>股股份（全部为无限售流通股），占南天信息总股本的</w:t>
      </w:r>
      <w:r>
        <w:rPr>
          <w:rFonts w:ascii="宋体" w:hAnsi="宋体" w:cs="宋体" w:eastAsia="宋体" w:hint="default"/>
          <w:spacing w:val="-6"/>
        </w:rPr>
        <w:t>35.38%</w:t>
      </w:r>
      <w:r>
        <w:rPr>
          <w:spacing w:val="-6"/>
        </w:rPr>
        <w:t>，</w:t>
      </w:r>
      <w:r>
        <w:rPr>
          <w:spacing w:val="-67"/>
        </w:rPr>
        <w:t> </w:t>
      </w:r>
      <w:r>
        <w:rPr/>
        <w:t>成为南天信息的控股股东；南天集团持有南天信息</w:t>
      </w:r>
      <w:r>
        <w:rPr>
          <w:rFonts w:ascii="宋体" w:hAnsi="宋体" w:cs="宋体" w:eastAsia="宋体" w:hint="default"/>
        </w:rPr>
        <w:t>1,914,025</w:t>
      </w:r>
      <w:r>
        <w:rPr/>
        <w:t>股股份（全部为无限售流通股，含南天信息管理层委托南天集</w:t>
      </w:r>
      <w:r>
        <w:rPr>
          <w:spacing w:val="-86"/>
        </w:rPr>
        <w:t> </w:t>
      </w:r>
      <w:r>
        <w:rPr>
          <w:spacing w:val="-86"/>
        </w:rPr>
      </w:r>
      <w:r>
        <w:rPr>
          <w:spacing w:val="-2"/>
        </w:rPr>
        <w:t>团通过其资产管理计划增持的股份</w:t>
      </w:r>
      <w:r>
        <w:rPr>
          <w:rFonts w:ascii="宋体" w:hAnsi="宋体" w:cs="宋体" w:eastAsia="宋体" w:hint="default"/>
          <w:spacing w:val="-2"/>
        </w:rPr>
        <w:t>9,047</w:t>
      </w:r>
      <w:r>
        <w:rPr>
          <w:spacing w:val="-2"/>
        </w:rPr>
        <w:t>股），占南天信息总股本的</w:t>
      </w:r>
      <w:r>
        <w:rPr>
          <w:rFonts w:ascii="宋体" w:hAnsi="宋体" w:cs="宋体" w:eastAsia="宋体" w:hint="default"/>
          <w:spacing w:val="-2"/>
        </w:rPr>
        <w:t>0.78%</w:t>
      </w:r>
      <w:r>
        <w:rPr>
          <w:spacing w:val="-2"/>
        </w:rPr>
        <w:t>。公司控股股东由南天集团变为工投集团，公司实</w:t>
      </w:r>
      <w:r>
        <w:rPr>
          <w:spacing w:val="-60"/>
        </w:rPr>
        <w:t> </w:t>
      </w:r>
      <w:r>
        <w:rPr>
          <w:spacing w:val="-60"/>
        </w:rPr>
      </w:r>
      <w:r>
        <w:rPr/>
        <w:t>际控制人无变化，仍为省国资委。</w:t>
      </w:r>
      <w:r>
        <w:rPr>
          <w:rFonts w:ascii="宋体" w:hAnsi="宋体" w:cs="宋体" w:eastAsia="宋体" w:hint="default"/>
        </w:rPr>
        <w:t> </w:t>
      </w:r>
    </w:p>
    <w:p>
      <w:pPr>
        <w:pStyle w:val="BodyText"/>
        <w:spacing w:line="319" w:lineRule="auto" w:before="139"/>
        <w:ind w:right="1127" w:firstLine="360"/>
        <w:jc w:val="both"/>
        <w:rPr>
          <w:rFonts w:ascii="宋体" w:hAnsi="宋体" w:cs="宋体" w:eastAsia="宋体" w:hint="default"/>
        </w:rPr>
      </w:pPr>
      <w:r>
        <w:rPr/>
        <w:t>②南天集团持有南天信息</w:t>
      </w:r>
      <w:r>
        <w:rPr>
          <w:rFonts w:ascii="宋体" w:hAnsi="宋体" w:cs="宋体" w:eastAsia="宋体" w:hint="default"/>
        </w:rPr>
        <w:t>1,914,025</w:t>
      </w:r>
      <w:r>
        <w:rPr/>
        <w:t>股股份中含有南天信息管理层委托南天集团通过其资产管理计划增持的股份</w:t>
      </w:r>
      <w:r>
        <w:rPr>
          <w:rFonts w:ascii="宋体" w:hAnsi="宋体" w:cs="宋体" w:eastAsia="宋体" w:hint="default"/>
        </w:rPr>
        <w:t>9,047 </w:t>
      </w:r>
      <w:r>
        <w:rPr/>
        <w:t>股；根据南天集团与工投集团于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日签署的《委托管理协议》，南天集团所持南天信息</w:t>
      </w:r>
      <w:r>
        <w:rPr>
          <w:rFonts w:ascii="宋体" w:hAnsi="宋体" w:cs="宋体" w:eastAsia="宋体" w:hint="default"/>
        </w:rPr>
        <w:t>1,914,025</w:t>
      </w:r>
      <w:r>
        <w:rPr/>
        <w:t>股（占南天信 息总股本的</w:t>
      </w:r>
      <w:r>
        <w:rPr>
          <w:rFonts w:ascii="宋体" w:hAnsi="宋体" w:cs="宋体" w:eastAsia="宋体" w:hint="default"/>
        </w:rPr>
        <w:t>0.78%</w:t>
      </w:r>
      <w:r>
        <w:rPr/>
        <w:t>）股份除财产权之外的其他权利继续委托工投集团管理。</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4</w:t>
      </w:r>
      <w:r>
        <w:rPr/>
        <w:t>、其他持股在</w:t>
      </w:r>
      <w:r>
        <w:rPr>
          <w:spacing w:val="-55"/>
        </w:rPr>
        <w:t> </w:t>
      </w:r>
      <w:r>
        <w:rPr>
          <w:rFonts w:ascii="宋体" w:hAnsi="宋体" w:cs="宋体" w:eastAsia="宋体" w:hint="default"/>
        </w:rPr>
        <w:t>10%</w:t>
      </w:r>
      <w:r>
        <w:rPr/>
        <w:t>以上的法人股东</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rFonts w:ascii="宋体" w:hAnsi="宋体" w:cs="宋体" w:eastAsia="宋体" w:hint="default"/>
          <w:b w:val="0"/>
          <w:bCs w:val="0"/>
        </w:rPr>
      </w:pPr>
      <w:r>
        <w:rPr>
          <w:rFonts w:ascii="宋体" w:hAnsi="宋体" w:cs="宋体" w:eastAsia="宋体" w:hint="default"/>
        </w:rPr>
        <w:t>5</w:t>
      </w:r>
      <w:r>
        <w:rPr/>
        <w:t>、控股股东、实际控制人、重组方及其他承诺主体股份限制减持情况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rFonts w:ascii="宋体" w:hAnsi="宋体" w:cs="宋体" w:eastAsia="宋体" w:hint="default"/>
          <w:b w:val="0"/>
          <w:bCs w:val="0"/>
        </w:rPr>
      </w:pPr>
      <w:bookmarkStart w:name="_bookmark6" w:id="7"/>
      <w:bookmarkEnd w:id="7"/>
      <w:r>
        <w:rPr>
          <w:b w:val="0"/>
          <w:bCs w:val="0"/>
        </w:rPr>
      </w:r>
      <w:r>
        <w:rPr>
          <w:spacing w:val="2"/>
        </w:rPr>
        <w:t>第七节</w:t>
      </w:r>
      <w:r>
        <w:rPr>
          <w:spacing w:val="-9"/>
        </w:rPr>
        <w:t> </w:t>
      </w:r>
      <w:r>
        <w:rPr>
          <w:rFonts w:ascii="宋体" w:hAnsi="宋体" w:cs="宋体" w:eastAsia="宋体" w:hint="default"/>
          <w:spacing w:val="-9"/>
        </w:rPr>
      </w:r>
      <w:r>
        <w:rPr/>
        <w:t>优先股相关情况</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439" w:lineRule="auto" w:before="44"/>
        <w:ind w:right="764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r>
        <w:rPr/>
        <w:t>报告期公司不存在优先股。</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rFonts w:ascii="宋体" w:hAnsi="宋体" w:cs="宋体" w:eastAsia="宋体" w:hint="default"/>
          <w:b w:val="0"/>
          <w:bCs w:val="0"/>
        </w:rPr>
      </w:pPr>
      <w:bookmarkStart w:name="_bookmark7" w:id="8"/>
      <w:bookmarkEnd w:id="8"/>
      <w:r>
        <w:rPr>
          <w:b w:val="0"/>
          <w:bCs w:val="0"/>
        </w:rPr>
      </w:r>
      <w:r>
        <w:rPr>
          <w:spacing w:val="2"/>
        </w:rPr>
        <w:t>第八节</w:t>
      </w:r>
      <w:r>
        <w:rPr>
          <w:spacing w:val="-10"/>
        </w:rPr>
        <w:t> </w:t>
      </w:r>
      <w:r>
        <w:rPr>
          <w:rFonts w:ascii="宋体" w:hAnsi="宋体" w:cs="宋体" w:eastAsia="宋体" w:hint="default"/>
          <w:spacing w:val="-10"/>
        </w:rPr>
      </w:r>
      <w:r>
        <w:rPr/>
        <w:t>董事、监事、高级管理人员和员工情况</w:t>
      </w:r>
      <w:r>
        <w:rPr>
          <w:rFonts w:ascii="宋体" w:hAnsi="宋体" w:cs="宋体" w:eastAsia="宋体" w:hint="default"/>
          <w:w w:val="98"/>
        </w:rPr>
        <w:t> </w:t>
      </w:r>
      <w:r>
        <w:rPr>
          <w:rFonts w:ascii="宋体" w:hAnsi="宋体" w:cs="宋体" w:eastAsia="宋体" w:hint="default"/>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rFonts w:ascii="宋体" w:hAnsi="宋体" w:cs="宋体" w:eastAsia="宋体" w:hint="default"/>
          <w:b w:val="0"/>
          <w:bCs w:val="0"/>
        </w:rPr>
      </w:pPr>
      <w:r>
        <w:rPr/>
        <w:t>一、董事、监事和高级管理人员持股变动</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61"/>
        <w:gridCol w:w="425"/>
        <w:gridCol w:w="425"/>
        <w:gridCol w:w="425"/>
        <w:gridCol w:w="1560"/>
        <w:gridCol w:w="1560"/>
        <w:gridCol w:w="709"/>
        <w:gridCol w:w="708"/>
        <w:gridCol w:w="852"/>
        <w:gridCol w:w="708"/>
        <w:gridCol w:w="641"/>
      </w:tblGrid>
      <w:tr>
        <w:trPr>
          <w:trHeight w:val="1339"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任期终止日期</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79" w:right="-1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1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36" w:right="43"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45" w:right="-45"/>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r>
      <w:tr>
        <w:trPr>
          <w:trHeight w:val="401"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徐宏灿</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sz w:val="18"/>
              </w:rPr>
              <w:t>26,156</w:t>
            </w:r>
          </w:p>
        </w:tc>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9" w:right="0"/>
              <w:jc w:val="left"/>
              <w:rPr>
                <w:rFonts w:ascii="宋体" w:hAnsi="宋体" w:cs="宋体" w:eastAsia="宋体" w:hint="default"/>
                <w:sz w:val="18"/>
                <w:szCs w:val="18"/>
              </w:rPr>
            </w:pPr>
            <w:r>
              <w:rPr>
                <w:rFonts w:ascii="宋体"/>
                <w:sz w:val="18"/>
              </w:rPr>
              <w:t>26,156</w:t>
            </w:r>
          </w:p>
        </w:tc>
      </w:tr>
      <w:tr>
        <w:trPr>
          <w:trHeight w:val="404" w:hRule="exact"/>
        </w:trPr>
        <w:tc>
          <w:tcPr>
            <w:tcW w:w="799"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1"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陈宇峰</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sz w:val="18"/>
              </w:rPr>
              <w:t>25,312</w:t>
            </w:r>
          </w:p>
        </w:tc>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69" w:right="0"/>
              <w:jc w:val="left"/>
              <w:rPr>
                <w:rFonts w:ascii="宋体" w:hAnsi="宋体" w:cs="宋体" w:eastAsia="宋体" w:hint="default"/>
                <w:sz w:val="18"/>
                <w:szCs w:val="18"/>
              </w:rPr>
            </w:pPr>
            <w:r>
              <w:rPr>
                <w:rFonts w:ascii="宋体"/>
                <w:sz w:val="18"/>
              </w:rPr>
              <w:t>25,312</w:t>
            </w:r>
          </w:p>
        </w:tc>
      </w:tr>
      <w:tr>
        <w:trPr>
          <w:trHeight w:val="715" w:hRule="exact"/>
        </w:trPr>
        <w:tc>
          <w:tcPr>
            <w:tcW w:w="799"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高级副 总裁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1"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熊辉</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3" w:hRule="exact"/>
        </w:trPr>
        <w:tc>
          <w:tcPr>
            <w:tcW w:w="799"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丁加毅</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段珺楠</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张建生</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黄毓青</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王海荣</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独立董 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周子学</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独立董 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王建新</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独立董 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独立董 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1"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李云</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sz w:val="18"/>
              </w:rPr>
              <w:t>5,906</w:t>
            </w:r>
          </w:p>
        </w:tc>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sz w:val="18"/>
              </w:rPr>
              <w:t>5,906</w:t>
            </w:r>
          </w:p>
        </w:tc>
      </w:tr>
      <w:tr>
        <w:trPr>
          <w:trHeight w:val="715" w:hRule="exact"/>
        </w:trPr>
        <w:tc>
          <w:tcPr>
            <w:tcW w:w="799"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监事会 主席</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唐绯</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吴育</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陈烈</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刘伟</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宋卫权</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6,750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6,750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61"/>
        <w:gridCol w:w="425"/>
        <w:gridCol w:w="425"/>
        <w:gridCol w:w="425"/>
        <w:gridCol w:w="1560"/>
        <w:gridCol w:w="1560"/>
        <w:gridCol w:w="709"/>
        <w:gridCol w:w="708"/>
        <w:gridCol w:w="852"/>
        <w:gridCol w:w="708"/>
        <w:gridCol w:w="641"/>
      </w:tblGrid>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倪佳</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周建华</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何立</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刘涓</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财务总 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赵起高</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董事会 秘书</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121,498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121,49</w:t>
            </w:r>
          </w:p>
          <w:p>
            <w:pPr>
              <w:pStyle w:val="TableParagraph"/>
              <w:spacing w:line="240" w:lineRule="auto" w:before="74"/>
              <w:ind w:right="20"/>
              <w:jc w:val="right"/>
              <w:rPr>
                <w:rFonts w:ascii="宋体" w:hAnsi="宋体" w:cs="宋体" w:eastAsia="宋体" w:hint="default"/>
                <w:sz w:val="18"/>
                <w:szCs w:val="18"/>
              </w:rPr>
            </w:pPr>
            <w:r>
              <w:rPr>
                <w:rFonts w:ascii="宋体"/>
                <w:sz w:val="18"/>
              </w:rPr>
              <w:t>8</w:t>
            </w:r>
          </w:p>
        </w:tc>
      </w:tr>
    </w:tbl>
    <w:p>
      <w:pPr>
        <w:spacing w:line="240" w:lineRule="auto" w:before="1"/>
        <w:rPr>
          <w:rFonts w:ascii="宋体" w:hAnsi="宋体" w:cs="宋体" w:eastAsia="宋体" w:hint="default"/>
          <w:b/>
          <w:bCs/>
          <w:sz w:val="18"/>
          <w:szCs w:val="18"/>
        </w:rPr>
      </w:pPr>
    </w:p>
    <w:p>
      <w:pPr>
        <w:spacing w:before="26"/>
        <w:ind w:left="153" w:right="1133"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2388"/>
        <w:gridCol w:w="318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类型</w:t>
            </w:r>
            <w:r>
              <w:rPr>
                <w:rFonts w:ascii="宋体" w:hAnsi="宋体" w:cs="宋体" w:eastAsia="宋体" w:hint="default"/>
                <w:sz w:val="18"/>
                <w:szCs w:val="18"/>
              </w:rPr>
              <w:t> </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日期</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原因</w:t>
            </w:r>
            <w:r>
              <w:rPr>
                <w:rFonts w:ascii="宋体" w:hAnsi="宋体" w:cs="宋体" w:eastAsia="宋体" w:hint="default"/>
                <w:sz w:val="18"/>
                <w:szCs w:val="18"/>
              </w:rPr>
              <w:t> </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张建生</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工作原因辞职</w:t>
            </w:r>
            <w:r>
              <w:rPr>
                <w:rFonts w:ascii="宋体" w:hAnsi="宋体" w:cs="宋体" w:eastAsia="宋体" w:hint="default"/>
                <w:sz w:val="18"/>
                <w:szCs w:val="18"/>
              </w:rPr>
              <w:t> </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黄毓青</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工作原因辞职</w:t>
            </w:r>
            <w:r>
              <w:rPr>
                <w:rFonts w:ascii="宋体" w:hAnsi="宋体" w:cs="宋体" w:eastAsia="宋体" w:hint="default"/>
                <w:sz w:val="18"/>
                <w:szCs w:val="18"/>
              </w:rPr>
              <w:t> </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丁加毅</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r>
              <w:rPr>
                <w:rFonts w:ascii="宋体" w:hAnsi="宋体" w:cs="宋体" w:eastAsia="宋体" w:hint="default"/>
                <w:sz w:val="18"/>
                <w:szCs w:val="18"/>
              </w:rPr>
              <w:t> </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选举</w:t>
            </w:r>
            <w:r>
              <w:rPr>
                <w:rFonts w:ascii="宋体" w:hAnsi="宋体" w:cs="宋体" w:eastAsia="宋体" w:hint="default"/>
                <w:sz w:val="18"/>
                <w:szCs w:val="18"/>
              </w:rPr>
              <w:t> </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段珺楠</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r>
              <w:rPr>
                <w:rFonts w:ascii="宋体" w:hAnsi="宋体" w:cs="宋体" w:eastAsia="宋体" w:hint="default"/>
                <w:sz w:val="18"/>
                <w:szCs w:val="18"/>
              </w:rPr>
              <w:t> </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选举</w:t>
            </w:r>
            <w:r>
              <w:rPr>
                <w:rFonts w:ascii="宋体" w:hAnsi="宋体" w:cs="宋体" w:eastAsia="宋体" w:hint="default"/>
                <w:sz w:val="18"/>
                <w:szCs w:val="18"/>
              </w:rPr>
              <w:t> </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rFonts w:ascii="宋体" w:hAnsi="宋体" w:cs="宋体" w:eastAsia="宋体" w:hint="default"/>
          <w:b w:val="0"/>
          <w:bCs w:val="0"/>
        </w:rPr>
      </w:pPr>
      <w:r>
        <w:rPr/>
        <w:t>三、任职情况</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152"/>
        <w:ind w:left="510" w:right="985" w:hanging="358"/>
        <w:jc w:val="left"/>
      </w:pPr>
      <w:r>
        <w:rPr/>
        <w:t>公司现任董事、监事、高级管理人员专业背景、主要工作经历以及目前在公司的主要职责</w:t>
      </w:r>
      <w:r>
        <w:rPr>
          <w:rFonts w:ascii="宋体" w:hAnsi="宋体" w:cs="宋体" w:eastAsia="宋体" w:hint="default"/>
        </w:rPr>
        <w:t> </w:t>
      </w:r>
      <w:r>
        <w:rPr>
          <w:spacing w:val="-2"/>
        </w:rPr>
        <w:t>徐宏灿：中欧国际工商学院硕士研究生</w:t>
      </w:r>
      <w:r>
        <w:rPr>
          <w:rFonts w:ascii="宋体" w:hAnsi="宋体" w:cs="宋体" w:eastAsia="宋体" w:hint="default"/>
          <w:spacing w:val="-2"/>
        </w:rPr>
        <w:t>EMBA</w:t>
      </w:r>
      <w:r>
        <w:rPr>
          <w:spacing w:val="-2"/>
        </w:rPr>
        <w:t>，高级工程师；现任本公司董事长、总裁，南天集团董事；曾任本公司副董</w:t>
      </w:r>
    </w:p>
    <w:p>
      <w:pPr>
        <w:pStyle w:val="BodyText"/>
        <w:spacing w:line="240" w:lineRule="auto" w:before="76"/>
        <w:ind w:right="1133"/>
        <w:jc w:val="left"/>
        <w:rPr>
          <w:rFonts w:ascii="宋体" w:hAnsi="宋体" w:cs="宋体" w:eastAsia="宋体" w:hint="default"/>
        </w:rPr>
      </w:pPr>
      <w:r>
        <w:rPr/>
        <w:t>事长、副总裁、软件事业部总经理。</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3" w:firstLine="357"/>
        <w:jc w:val="both"/>
        <w:rPr>
          <w:rFonts w:ascii="宋体" w:hAnsi="宋体" w:cs="宋体" w:eastAsia="宋体" w:hint="default"/>
        </w:rPr>
      </w:pPr>
      <w:r>
        <w:rPr>
          <w:spacing w:val="-2"/>
        </w:rPr>
        <w:t>陈宇峰：大学学历，高级工程师。现任本公司董事、高级副总裁、产品服务集团联席执行总裁，南天集团董事，云南南</w:t>
      </w:r>
      <w:r>
        <w:rPr/>
        <w:t> 天信息设备有限公司总经理；曾任本公司监事、副总裁、产品研发一部总经理。</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熊辉：博士研究生学历，高级工程师；现任本公司董事、副总裁、软件业务集团执行总裁，广州南天电脑系统有限公司</w:t>
      </w:r>
      <w:r>
        <w:rPr/>
        <w:t> 总经理，北京南天软件有限公司执行总经理；曾任本公司总裁助理、软件业务集团副总裁。</w:t>
      </w:r>
      <w:r>
        <w:rPr>
          <w:rFonts w:ascii="宋体" w:hAnsi="宋体" w:cs="宋体" w:eastAsia="宋体" w:hint="default"/>
        </w:rPr>
        <w:t> </w:t>
      </w:r>
    </w:p>
    <w:p>
      <w:pPr>
        <w:pStyle w:val="BodyText"/>
        <w:spacing w:line="432" w:lineRule="exact" w:before="3"/>
        <w:ind w:left="510" w:right="985"/>
        <w:jc w:val="left"/>
      </w:pPr>
      <w:r>
        <w:rPr>
          <w:spacing w:val="-2"/>
        </w:rPr>
        <w:t>丁加毅：大学学历，职业经理人；现任本公司董事，工投集团资产管理部总经理；曾任工投集团资产运营部副总经理。</w:t>
      </w:r>
      <w:r>
        <w:rPr>
          <w:spacing w:val="-76"/>
        </w:rPr>
        <w:t> </w:t>
      </w:r>
      <w:r>
        <w:rPr>
          <w:rFonts w:ascii="宋体" w:hAnsi="宋体" w:cs="宋体" w:eastAsia="宋体" w:hint="default"/>
          <w:spacing w:val="-76"/>
        </w:rPr>
      </w:r>
      <w:r>
        <w:rPr>
          <w:spacing w:val="-2"/>
        </w:rPr>
        <w:t>段珺楠：硕士研究生学历；现任本公司董事，工投集团投资管理部总经理助理；曾任上海亚美国际旅行社股份有限公司</w:t>
      </w:r>
    </w:p>
    <w:p>
      <w:pPr>
        <w:pStyle w:val="BodyText"/>
        <w:spacing w:line="240" w:lineRule="auto" w:before="15"/>
        <w:ind w:right="1133"/>
        <w:jc w:val="left"/>
        <w:rPr>
          <w:rFonts w:ascii="宋体" w:hAnsi="宋体" w:cs="宋体" w:eastAsia="宋体" w:hint="default"/>
        </w:rPr>
      </w:pPr>
      <w:r>
        <w:rPr/>
        <w:t>总经理。</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王海荣：本科学历，律师；现任本公司独立董事，北京市东卫律师事务所合伙人；曾任北京市国联律师事务所律师，北</w:t>
      </w:r>
      <w:r>
        <w:rPr/>
        <w:t> 京国枫凯文律师事务所合伙人。</w:t>
      </w:r>
      <w:r>
        <w:rPr>
          <w:rFonts w:ascii="宋体" w:hAnsi="宋体" w:cs="宋体" w:eastAsia="宋体" w:hint="default"/>
        </w:rPr>
        <w:t> </w:t>
      </w:r>
    </w:p>
    <w:p>
      <w:pPr>
        <w:pStyle w:val="BodyText"/>
        <w:spacing w:line="316" w:lineRule="auto" w:before="139"/>
        <w:ind w:right="1129" w:firstLine="357"/>
        <w:jc w:val="both"/>
        <w:rPr>
          <w:rFonts w:ascii="宋体" w:hAnsi="宋体" w:cs="宋体" w:eastAsia="宋体" w:hint="default"/>
        </w:rPr>
      </w:pPr>
      <w:r>
        <w:rPr>
          <w:spacing w:val="-2"/>
        </w:rPr>
        <w:t>周子学：高级会计师，电子科技大学管理工程专业硕士和华中师范大学经济史博士；现任本公司独立董事，中芯国际集</w:t>
      </w:r>
      <w:r>
        <w:rPr/>
        <w:t> </w:t>
      </w:r>
      <w:r>
        <w:rPr>
          <w:spacing w:val="-2"/>
        </w:rPr>
        <w:t>成电路制造有限公司董事长和执行董事；曾在电子工业部经调司历任副处长、处长、副司长，在信息产业部经济体制改革与</w:t>
      </w:r>
      <w:r>
        <w:rPr>
          <w:spacing w:val="-64"/>
        </w:rPr>
        <w:t> </w:t>
      </w:r>
      <w:r>
        <w:rPr>
          <w:spacing w:val="-64"/>
        </w:rPr>
      </w:r>
      <w:r>
        <w:rPr>
          <w:spacing w:val="-2"/>
        </w:rPr>
        <w:t>经济运行司任副司长，在信息产业部经济体制改革与经济运行司任司长，在工业和信息化部财务司任司长，在工业和信息化</w:t>
      </w:r>
      <w:r>
        <w:rPr>
          <w:spacing w:val="-63"/>
        </w:rPr>
        <w:t> </w:t>
      </w:r>
      <w:r>
        <w:rPr>
          <w:spacing w:val="-63"/>
        </w:rPr>
      </w:r>
      <w:r>
        <w:rPr/>
        <w:t>部任总经济师。</w:t>
      </w:r>
      <w:r>
        <w:rPr>
          <w:rFonts w:ascii="宋体" w:hAnsi="宋体" w:cs="宋体" w:eastAsia="宋体" w:hint="default"/>
        </w:rPr>
        <w:t> </w:t>
      </w:r>
    </w:p>
    <w:p>
      <w:pPr>
        <w:pStyle w:val="BodyText"/>
        <w:spacing w:line="240" w:lineRule="auto" w:before="138"/>
        <w:ind w:left="510" w:right="985"/>
        <w:jc w:val="left"/>
      </w:pPr>
      <w:r>
        <w:rPr/>
        <w:t>王建新：上海财经大学会计学博士，研究员，博士生导师；现任本公司独立董事，中国财政科学研究院教授；曾在财政</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5"/>
        <w:jc w:val="left"/>
        <w:rPr>
          <w:rFonts w:ascii="宋体" w:hAnsi="宋体" w:cs="宋体" w:eastAsia="宋体" w:hint="default"/>
        </w:rPr>
      </w:pPr>
      <w:r>
        <w:rPr>
          <w:spacing w:val="-2"/>
        </w:rPr>
        <w:t>部科研所任副研究员、硕士生导师，先后担任了中外运、报喜鸟、冀东水泥、宁波华翔等上市公司的独立董事，在云南省财</w:t>
      </w:r>
      <w:r>
        <w:rPr>
          <w:spacing w:val="-68"/>
        </w:rPr>
        <w:t> </w:t>
      </w:r>
      <w:r>
        <w:rPr>
          <w:spacing w:val="-68"/>
        </w:rPr>
      </w:r>
      <w:r>
        <w:rPr/>
        <w:t>政厅挂职副厅长。</w:t>
      </w:r>
      <w:r>
        <w:rPr>
          <w:rFonts w:ascii="宋体" w:hAnsi="宋体" w:cs="宋体" w:eastAsia="宋体" w:hint="default"/>
        </w:rPr>
        <w:t> </w:t>
      </w:r>
    </w:p>
    <w:p>
      <w:pPr>
        <w:pStyle w:val="BodyText"/>
        <w:spacing w:line="316" w:lineRule="auto" w:before="137"/>
        <w:ind w:right="1132" w:firstLine="357"/>
        <w:jc w:val="both"/>
        <w:rPr>
          <w:rFonts w:ascii="宋体" w:hAnsi="宋体" w:cs="宋体" w:eastAsia="宋体" w:hint="default"/>
        </w:rPr>
      </w:pPr>
      <w:r>
        <w:rPr>
          <w:spacing w:val="-2"/>
        </w:rPr>
        <w:t>李小军：会计学副教授，西安交通大学工商管理（会计学）博士；现任本公司独立董事，云南财经大学会计学院教授委</w:t>
      </w:r>
      <w:r>
        <w:rPr/>
        <w:t> </w:t>
      </w:r>
      <w:r>
        <w:rPr>
          <w:spacing w:val="-2"/>
        </w:rPr>
        <w:t>员会委员、会计研究所所长，会计学院副教授，硕士研究生导师；曾在昆明钢铁控股集团有限公司资产财务部任副主任（挂</w:t>
      </w:r>
      <w:r>
        <w:rPr>
          <w:spacing w:val="-66"/>
        </w:rPr>
        <w:t> </w:t>
      </w:r>
      <w:r>
        <w:rPr>
          <w:spacing w:val="-66"/>
        </w:rPr>
      </w:r>
      <w:r>
        <w:rPr/>
        <w:t>职）。</w:t>
      </w:r>
      <w:r>
        <w:rPr>
          <w:rFonts w:ascii="宋体" w:hAnsi="宋体" w:cs="宋体" w:eastAsia="宋体" w:hint="default"/>
        </w:rPr>
        <w:t> </w:t>
      </w:r>
    </w:p>
    <w:p>
      <w:pPr>
        <w:pStyle w:val="BodyText"/>
        <w:spacing w:line="316" w:lineRule="auto" w:before="139"/>
        <w:ind w:right="1131" w:firstLine="357"/>
        <w:jc w:val="both"/>
        <w:rPr>
          <w:rFonts w:ascii="宋体" w:hAnsi="宋体" w:cs="宋体" w:eastAsia="宋体" w:hint="default"/>
        </w:rPr>
      </w:pPr>
      <w:r>
        <w:rPr>
          <w:spacing w:val="-2"/>
        </w:rPr>
        <w:t>李云：大专学历，质量工程师；现任本公司监事会主席、工会主席、纪委书记、风险管理部部长；曾在本公司生产部任</w:t>
      </w:r>
      <w:r>
        <w:rPr/>
        <w:t> 质量部经理、注册质量工程师，在深圳南天东华科技有限公司任总经理。</w:t>
      </w:r>
      <w:r>
        <w:rPr>
          <w:rFonts w:ascii="宋体" w:hAnsi="宋体" w:cs="宋体" w:eastAsia="宋体" w:hint="default"/>
        </w:rPr>
        <w:t> </w:t>
      </w:r>
    </w:p>
    <w:p>
      <w:pPr>
        <w:pStyle w:val="BodyText"/>
        <w:spacing w:line="316" w:lineRule="auto" w:before="139"/>
        <w:ind w:right="1041" w:firstLine="357"/>
        <w:jc w:val="both"/>
        <w:rPr>
          <w:rFonts w:ascii="宋体" w:hAnsi="宋体" w:cs="宋体" w:eastAsia="宋体" w:hint="default"/>
        </w:rPr>
      </w:pPr>
      <w:r>
        <w:rPr/>
        <w:t>唐绯：本科学历，高级会计师，注册会计师。现任本公司监事、审计部部长、行政管理部部长、股份公司办公室主任； </w:t>
      </w:r>
      <w:r>
        <w:rPr>
          <w:spacing w:val="-4"/>
        </w:rPr>
        <w:t>曾在本公司财务部历任会计、主办会计、财务经理、副总经理，财务总监，风险管理部、资产管理部部长、总部党支部书记、</w:t>
      </w:r>
      <w:r>
        <w:rPr>
          <w:spacing w:val="-41"/>
        </w:rPr>
        <w:t> </w:t>
      </w:r>
      <w:r>
        <w:rPr>
          <w:spacing w:val="-41"/>
        </w:rPr>
      </w:r>
      <w:r>
        <w:rPr/>
        <w:t>经营管理中心总经理。</w:t>
      </w:r>
      <w:r>
        <w:rPr>
          <w:rFonts w:ascii="宋体" w:hAnsi="宋体" w:cs="宋体" w:eastAsia="宋体" w:hint="default"/>
        </w:rPr>
        <w:t> </w:t>
      </w:r>
    </w:p>
    <w:p>
      <w:pPr>
        <w:pStyle w:val="BodyText"/>
        <w:spacing w:line="316" w:lineRule="auto" w:before="139"/>
        <w:ind w:right="1128" w:firstLine="357"/>
        <w:jc w:val="both"/>
        <w:rPr>
          <w:rFonts w:ascii="宋体" w:hAnsi="宋体" w:cs="宋体" w:eastAsia="宋体" w:hint="default"/>
        </w:rPr>
      </w:pPr>
      <w:r>
        <w:rPr>
          <w:spacing w:val="-2"/>
        </w:rPr>
        <w:t>吴育：工商管理硕士，会计师，注册会计师；现任本公司监事，工投集团财务管理部总经理；曾历任工投集团财务管理</w:t>
      </w:r>
      <w:r>
        <w:rPr/>
        <w:t> 部财务内控岗，主管会计岗，财务管理部副总经理。</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陈烈：本科学历，高级工程师；现任本公司监事，云南南天信息设备有限公司副总经理；曾任本公司生产部总经理，专</w:t>
      </w:r>
      <w:r>
        <w:rPr/>
        <w:t> 业产品中心副总经理。</w:t>
      </w:r>
      <w:r>
        <w:rPr>
          <w:rFonts w:ascii="宋体" w:hAnsi="宋体" w:cs="宋体" w:eastAsia="宋体" w:hint="default"/>
        </w:rPr>
        <w:t> </w:t>
      </w:r>
    </w:p>
    <w:p>
      <w:pPr>
        <w:pStyle w:val="BodyText"/>
        <w:spacing w:line="316" w:lineRule="auto" w:before="139"/>
        <w:ind w:right="1053" w:firstLine="357"/>
        <w:jc w:val="both"/>
        <w:rPr>
          <w:rFonts w:ascii="宋体" w:hAnsi="宋体" w:cs="宋体" w:eastAsia="宋体" w:hint="default"/>
        </w:rPr>
      </w:pPr>
      <w:r>
        <w:rPr/>
        <w:t>刘伟：本科学历，助理统计师；现任本公司监事、经营管理中心总经理；曾历任本公司经营管理部统计主管、副部长、 经营管理中心副总经理。</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宋卫权：</w:t>
      </w:r>
      <w:r>
        <w:rPr>
          <w:rFonts w:ascii="宋体" w:hAnsi="宋体" w:cs="宋体" w:eastAsia="宋体" w:hint="default"/>
          <w:spacing w:val="-2"/>
        </w:rPr>
        <w:t>EMBA</w:t>
      </w:r>
      <w:r>
        <w:rPr>
          <w:spacing w:val="-2"/>
        </w:rPr>
        <w:t>，高级工程师；现任本公司副总裁、智慧城市事业群总经理；曾任本公司董事，云南南天信息设备有限公</w:t>
      </w:r>
      <w:r>
        <w:rPr/>
        <w:t> 司总经理，自助产品中心总经理。</w:t>
      </w:r>
      <w:r>
        <w:rPr>
          <w:rFonts w:ascii="宋体" w:hAnsi="宋体" w:cs="宋体" w:eastAsia="宋体" w:hint="default"/>
        </w:rPr>
        <w:t> </w:t>
      </w:r>
    </w:p>
    <w:p>
      <w:pPr>
        <w:pStyle w:val="BodyText"/>
        <w:spacing w:line="316" w:lineRule="auto" w:before="139"/>
        <w:ind w:right="1131" w:firstLine="357"/>
        <w:jc w:val="both"/>
        <w:rPr>
          <w:rFonts w:ascii="宋体" w:hAnsi="宋体" w:cs="宋体" w:eastAsia="宋体" w:hint="default"/>
        </w:rPr>
      </w:pPr>
      <w:r>
        <w:rPr>
          <w:spacing w:val="-2"/>
        </w:rPr>
        <w:t>倪佳：硕士研究生学历，高级工程师；现任本公司副总裁，北京南天软件有限公司总经理、云南南天电子信息产业股份</w:t>
      </w:r>
      <w:r>
        <w:rPr/>
        <w:t> 有限公司北京分公司总经理；曾任本公司总裁助理，运营管理部部长，北京南天软件有限公司运营总经理。</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周建华：</w:t>
      </w:r>
      <w:r>
        <w:rPr>
          <w:rFonts w:ascii="宋体" w:hAnsi="宋体" w:cs="宋体" w:eastAsia="宋体" w:hint="default"/>
          <w:spacing w:val="-2"/>
        </w:rPr>
        <w:t>EMBA</w:t>
      </w:r>
      <w:r>
        <w:rPr>
          <w:spacing w:val="-2"/>
        </w:rPr>
        <w:t>，高级工程师；现任本公司副总裁、产品服务集团执行总裁，上海南天电脑系统有限公司总经理；曾任本</w:t>
      </w:r>
      <w:r>
        <w:rPr/>
        <w:t> 公司总裁助理，集成服务集团执行副总裁，昆明南天电脑系统有限公司总经理。</w:t>
      </w:r>
      <w:r>
        <w:rPr>
          <w:rFonts w:ascii="宋体" w:hAnsi="宋体" w:cs="宋体" w:eastAsia="宋体" w:hint="default"/>
        </w:rPr>
        <w:t> </w:t>
      </w:r>
    </w:p>
    <w:p>
      <w:pPr>
        <w:pStyle w:val="BodyText"/>
        <w:spacing w:line="316" w:lineRule="auto" w:before="139"/>
        <w:ind w:right="1041" w:firstLine="357"/>
        <w:jc w:val="both"/>
        <w:rPr>
          <w:rFonts w:ascii="宋体" w:hAnsi="宋体" w:cs="宋体" w:eastAsia="宋体" w:hint="default"/>
        </w:rPr>
      </w:pPr>
      <w:r>
        <w:rPr>
          <w:spacing w:val="-4"/>
        </w:rPr>
        <w:t>何立：硕士研究生学历，中级工程师；现任本公司副总裁、集成业务集团执行总裁，北京南天软件有限公司执行总经理；</w:t>
      </w:r>
      <w:r>
        <w:rPr/>
        <w:t> 曾任本公司总裁助理，北京南天软件有限公司业务总经理、集成业务集团执行副总裁、集成业务本部总经理。</w:t>
      </w:r>
      <w:r>
        <w:rPr>
          <w:rFonts w:ascii="宋体" w:hAnsi="宋体" w:cs="宋体" w:eastAsia="宋体" w:hint="default"/>
        </w:rPr>
        <w:t> </w:t>
      </w:r>
    </w:p>
    <w:p>
      <w:pPr>
        <w:pStyle w:val="BodyText"/>
        <w:spacing w:line="432" w:lineRule="exact" w:before="3"/>
        <w:ind w:left="510" w:right="985"/>
        <w:jc w:val="left"/>
      </w:pPr>
      <w:r>
        <w:rPr/>
        <w:t>刘涓：本科学历，会计师，注册会计师；现任本公司财务总监；曾任工投集团财务管理部会计。</w:t>
      </w:r>
      <w:r>
        <w:rPr>
          <w:rFonts w:ascii="宋体" w:hAnsi="宋体" w:cs="宋体" w:eastAsia="宋体" w:hint="default"/>
        </w:rPr>
        <w:t> </w:t>
      </w:r>
      <w:r>
        <w:rPr>
          <w:spacing w:val="-2"/>
        </w:rPr>
        <w:t>赵起高：本科学历，注册会计师、注册评估师，通过国家司法考试。现任本公司董事会秘书；曾在本公司担任董事长助</w:t>
      </w:r>
    </w:p>
    <w:p>
      <w:pPr>
        <w:pStyle w:val="BodyText"/>
        <w:spacing w:line="316" w:lineRule="auto" w:before="15"/>
        <w:ind w:right="985"/>
        <w:jc w:val="left"/>
        <w:rPr>
          <w:rFonts w:ascii="宋体" w:hAnsi="宋体" w:cs="宋体" w:eastAsia="宋体" w:hint="default"/>
        </w:rPr>
      </w:pPr>
      <w:r>
        <w:rPr>
          <w:spacing w:val="-2"/>
        </w:rPr>
        <w:t>理，北京千舟清源投资基金管理有限公司担任副总裁，在中科招商投资管理集团担任高级副总裁，在北京海风联投资顾问有</w:t>
      </w:r>
      <w:r>
        <w:rPr>
          <w:spacing w:val="-63"/>
        </w:rPr>
        <w:t> </w:t>
      </w:r>
      <w:r>
        <w:rPr>
          <w:spacing w:val="-63"/>
        </w:rPr>
      </w:r>
      <w:r>
        <w:rPr/>
        <w:t>限公司担任执行总裁。</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t>在股东单位任职情况</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507"/>
        <w:gridCol w:w="1558"/>
        <w:gridCol w:w="710"/>
        <w:gridCol w:w="1347"/>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28"/>
              <w:jc w:val="left"/>
              <w:rPr>
                <w:rFonts w:ascii="宋体" w:hAnsi="宋体" w:cs="宋体" w:eastAsia="宋体" w:hint="default"/>
                <w:sz w:val="18"/>
                <w:szCs w:val="18"/>
              </w:rPr>
            </w:pPr>
            <w:r>
              <w:rPr>
                <w:rFonts w:ascii="宋体" w:hAnsi="宋体" w:cs="宋体" w:eastAsia="宋体" w:hint="default"/>
                <w:sz w:val="18"/>
                <w:szCs w:val="18"/>
              </w:rPr>
              <w:t>任职人员姓名</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68" w:right="26"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11"/>
              <w:jc w:val="left"/>
              <w:rPr>
                <w:rFonts w:ascii="宋体" w:hAnsi="宋体" w:cs="宋体" w:eastAsia="宋体" w:hint="default"/>
                <w:sz w:val="18"/>
                <w:szCs w:val="18"/>
              </w:rPr>
            </w:pPr>
            <w:r>
              <w:rPr>
                <w:rFonts w:ascii="宋体" w:hAnsi="宋体" w:cs="宋体" w:eastAsia="宋体" w:hint="default"/>
                <w:sz w:val="18"/>
                <w:szCs w:val="18"/>
              </w:rPr>
              <w:t>任期终 止日期</w:t>
            </w:r>
            <w:r>
              <w:rPr>
                <w:rFonts w:ascii="宋体" w:hAnsi="宋体" w:cs="宋体" w:eastAsia="宋体" w:hint="default"/>
                <w:sz w:val="18"/>
                <w:szCs w:val="18"/>
              </w:rPr>
              <w:t> </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5"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r>
              <w:rPr>
                <w:rFonts w:ascii="宋体" w:hAnsi="宋体" w:cs="宋体" w:eastAsia="宋体" w:hint="default"/>
                <w:sz w:val="18"/>
                <w:szCs w:val="18"/>
              </w:rPr>
              <w:t> </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徐宏灿</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陈宇峰</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丁加毅</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资产管理部总经理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段珺楠</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投资管理部总经理 助理</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19"/>
        <w:gridCol w:w="3231"/>
        <w:gridCol w:w="1507"/>
        <w:gridCol w:w="1558"/>
        <w:gridCol w:w="710"/>
        <w:gridCol w:w="1347"/>
      </w:tblGrid>
      <w:tr>
        <w:trPr>
          <w:trHeight w:val="404"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吴育</w:t>
            </w:r>
            <w:r>
              <w:rPr>
                <w:rFonts w:ascii="宋体" w:hAnsi="宋体" w:cs="宋体" w:eastAsia="宋体" w:hint="default"/>
                <w:sz w:val="18"/>
                <w:szCs w:val="18"/>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财务管理部总经理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在其他单位任职情况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769"/>
        <w:gridCol w:w="82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19"/>
              <w:jc w:val="left"/>
              <w:rPr>
                <w:rFonts w:ascii="宋体" w:hAnsi="宋体" w:cs="宋体" w:eastAsia="宋体" w:hint="default"/>
                <w:sz w:val="18"/>
                <w:szCs w:val="18"/>
              </w:rPr>
            </w:pPr>
            <w:r>
              <w:rPr>
                <w:rFonts w:ascii="宋体" w:hAnsi="宋体" w:cs="宋体" w:eastAsia="宋体" w:hint="default"/>
                <w:sz w:val="18"/>
                <w:szCs w:val="18"/>
              </w:rPr>
              <w:t>任职人员姓名</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5" w:right="0"/>
              <w:jc w:val="left"/>
              <w:rPr>
                <w:rFonts w:ascii="宋体" w:hAnsi="宋体" w:cs="宋体" w:eastAsia="宋体" w:hint="default"/>
                <w:sz w:val="18"/>
                <w:szCs w:val="18"/>
              </w:rPr>
            </w:pPr>
            <w:r>
              <w:rPr>
                <w:rFonts w:ascii="宋体" w:hAnsi="宋体" w:cs="宋体" w:eastAsia="宋体" w:hint="default"/>
                <w:sz w:val="18"/>
                <w:szCs w:val="18"/>
              </w:rPr>
              <w:t>其他单位名称</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 w:right="1"/>
              <w:jc w:val="left"/>
              <w:rPr>
                <w:rFonts w:ascii="宋体" w:hAnsi="宋体" w:cs="宋体" w:eastAsia="宋体" w:hint="default"/>
                <w:sz w:val="18"/>
                <w:szCs w:val="18"/>
              </w:rPr>
            </w:pPr>
            <w:r>
              <w:rPr>
                <w:rFonts w:ascii="宋体" w:hAnsi="宋体" w:cs="宋体" w:eastAsia="宋体" w:hint="default"/>
                <w:sz w:val="18"/>
                <w:szCs w:val="18"/>
              </w:rPr>
              <w:t>在其他单位 担任的职务</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5"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r>
              <w:rPr>
                <w:rFonts w:ascii="宋体" w:hAnsi="宋体" w:cs="宋体" w:eastAsia="宋体" w:hint="default"/>
                <w:sz w:val="18"/>
                <w:szCs w:val="18"/>
              </w:rPr>
              <w:t> </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3" w:right="49"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r>
              <w:rPr>
                <w:rFonts w:ascii="宋体" w:hAnsi="宋体" w:cs="宋体" w:eastAsia="宋体" w:hint="default"/>
                <w:sz w:val="18"/>
                <w:szCs w:val="18"/>
              </w:rPr>
              <w:t> </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王海荣</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北京市东卫律师事务所</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周子学</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中芯国际集成电路制造有限公司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董事长、执行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周子学</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青岛海信电器股份有限公司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王建新</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中国财政科学研究院</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云南财经大学会计学院</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副教授、硕士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研究生导师</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云南煤业能源股份有限公司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昆明市城建投资开发有限责任公司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投资委员会 委员</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 </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云南陆良农村商业银行股份有限公司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昆明川金诺化工股份有限公司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赵起高</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易见供应链管理股份有限公司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赵起高</w:t>
            </w:r>
            <w:r>
              <w:rPr>
                <w:rFonts w:ascii="宋体" w:hAnsi="宋体" w:cs="宋体" w:eastAsia="宋体" w:hint="default"/>
                <w:sz w:val="18"/>
                <w:szCs w:val="18"/>
              </w:rPr>
              <w:t> </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冰轮环境技术股份有限公司</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公司现任及报告期内离任董事、监事和高级管理人员近三年证券监管机构处罚的情况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四、董事、监事、高级管理人员报酬情况</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149"/>
        <w:ind w:left="510" w:right="985" w:hanging="358"/>
        <w:jc w:val="left"/>
      </w:pPr>
      <w:r>
        <w:rPr/>
        <w:t>董事、监事、高级管理人员报酬的决策程序、确定依据、实际支付情况</w:t>
      </w:r>
      <w:r>
        <w:rPr>
          <w:rFonts w:ascii="宋体" w:hAnsi="宋体" w:cs="宋体" w:eastAsia="宋体" w:hint="default"/>
        </w:rPr>
        <w:t> </w:t>
      </w:r>
      <w:r>
        <w:rPr>
          <w:spacing w:val="-2"/>
        </w:rPr>
        <w:t>根据《公司章程》、《南天信息董事、监事及高级管理人员薪酬管理办法》等相关规定，公司董事、监事报酬由公司股</w:t>
      </w:r>
    </w:p>
    <w:p>
      <w:pPr>
        <w:pStyle w:val="BodyText"/>
        <w:spacing w:line="316" w:lineRule="auto" w:before="76"/>
        <w:ind w:right="985"/>
        <w:jc w:val="left"/>
        <w:rPr>
          <w:rFonts w:ascii="宋体" w:hAnsi="宋体" w:cs="宋体" w:eastAsia="宋体" w:hint="default"/>
        </w:rPr>
      </w:pPr>
      <w:r>
        <w:rPr>
          <w:spacing w:val="-2"/>
        </w:rPr>
        <w:t>东大会批准，高级管理人员报酬由董事会批准。独立董事津贴由公司股东大会予以批准。董事、监事、高级管理人员的报酬</w:t>
      </w:r>
      <w:r>
        <w:rPr>
          <w:spacing w:val="-67"/>
        </w:rPr>
        <w:t> </w:t>
      </w:r>
      <w:r>
        <w:rPr>
          <w:spacing w:val="-67"/>
        </w:rPr>
      </w:r>
      <w:r>
        <w:rPr>
          <w:spacing w:val="-2"/>
        </w:rPr>
        <w:t>根据公司盈利情况及董事、监事、高级管理人员的履职情况，由董事会薪酬与考核委员会结合公司绩效考核情况综合确定。</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t>公司报告期内董事、监事和高级管理人员报酬情况</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单位：万元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12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性别</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年龄</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徐宏灿</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陈宇峰</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董事、高级副总裁</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熊辉</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张建生</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12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黄毓青</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丁加毅</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段珺楠</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王海荣</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周子学</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王建新</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李云</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唐绯</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吴育</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陈烈</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刘伟</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宋卫权</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倪佳</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周建华</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何立</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刘涓</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赵起高</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 w:right="0"/>
              <w:jc w:val="center"/>
              <w:rPr>
                <w:rFonts w:ascii="宋体" w:hAnsi="宋体" w:cs="宋体" w:eastAsia="宋体" w:hint="default"/>
                <w:sz w:val="18"/>
                <w:szCs w:val="18"/>
              </w:rPr>
            </w:pP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1,003.79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公司董事、高级管理人员报告期内被授予的股权激励情况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right="1133"/>
        <w:jc w:val="left"/>
        <w:rPr>
          <w:rFonts w:ascii="宋体" w:hAnsi="宋体" w:cs="宋体" w:eastAsia="宋体" w:hint="default"/>
          <w:b w:val="0"/>
          <w:bCs w:val="0"/>
        </w:rPr>
      </w:pPr>
      <w:r>
        <w:rPr/>
        <w:t>五、公司员工情况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、员工数量、专业构成及教育程度</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236</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4,958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5,194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5,194</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87" w:right="0"/>
              <w:jc w:val="center"/>
              <w:rPr>
                <w:rFonts w:ascii="宋体" w:hAnsi="宋体" w:cs="宋体" w:eastAsia="宋体" w:hint="default"/>
                <w:sz w:val="18"/>
                <w:szCs w:val="18"/>
              </w:rPr>
            </w:pPr>
            <w:r>
              <w:rPr>
                <w:rFonts w:ascii="宋体" w:hAnsi="宋体" w:cs="宋体" w:eastAsia="宋体" w:hint="default"/>
                <w:sz w:val="18"/>
                <w:szCs w:val="18"/>
              </w:rPr>
              <w:t>专业构成</w:t>
            </w:r>
            <w:r>
              <w:rPr>
                <w:rFonts w:ascii="宋体" w:hAnsi="宋体" w:cs="宋体" w:eastAsia="宋体" w:hint="default"/>
                <w:sz w:val="18"/>
                <w:szCs w:val="18"/>
              </w:rPr>
              <w:t> </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专业构成类别</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r>
              <w:rPr>
                <w:rFonts w:ascii="宋体" w:hAnsi="宋体" w:cs="宋体" w:eastAsia="宋体" w:hint="default"/>
                <w:sz w:val="18"/>
                <w:szCs w:val="18"/>
              </w:rPr>
              <w:t> </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338</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366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售后服务人员（含维修）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532</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5,194</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87" w:right="0"/>
              <w:jc w:val="center"/>
              <w:rPr>
                <w:rFonts w:ascii="宋体" w:hAnsi="宋体" w:cs="宋体" w:eastAsia="宋体" w:hint="default"/>
                <w:sz w:val="18"/>
                <w:szCs w:val="18"/>
              </w:rPr>
            </w:pPr>
            <w:r>
              <w:rPr>
                <w:rFonts w:ascii="宋体" w:hAnsi="宋体" w:cs="宋体" w:eastAsia="宋体" w:hint="default"/>
                <w:sz w:val="18"/>
                <w:szCs w:val="18"/>
              </w:rPr>
              <w:t>教育程度</w:t>
            </w:r>
            <w:r>
              <w:rPr>
                <w:rFonts w:ascii="宋体" w:hAnsi="宋体" w:cs="宋体" w:eastAsia="宋体" w:hint="default"/>
                <w:sz w:val="18"/>
                <w:szCs w:val="18"/>
              </w:rPr>
              <w:t>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r>
              <w:rPr>
                <w:rFonts w:ascii="宋体" w:hAnsi="宋体" w:cs="宋体" w:eastAsia="宋体" w:hint="default"/>
                <w:sz w:val="18"/>
                <w:szCs w:val="18"/>
              </w:rPr>
              <w:t>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3,504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大学专科</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1,219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中专技校</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5,194</w:t>
            </w:r>
          </w:p>
        </w:tc>
      </w:tr>
    </w:tbl>
    <w:p>
      <w:pPr>
        <w:spacing w:line="240" w:lineRule="auto" w:before="3"/>
        <w:rPr>
          <w:rFonts w:ascii="宋体" w:hAnsi="宋体" w:cs="宋体" w:eastAsia="宋体" w:hint="default"/>
          <w:b/>
          <w:bCs/>
          <w:sz w:val="19"/>
          <w:szCs w:val="19"/>
        </w:rPr>
      </w:pPr>
    </w:p>
    <w:p>
      <w:pPr>
        <w:spacing w:before="36"/>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316" w:lineRule="auto"/>
        <w:ind w:right="1132" w:firstLine="357"/>
        <w:jc w:val="both"/>
        <w:rPr>
          <w:rFonts w:ascii="宋体" w:hAnsi="宋体" w:cs="宋体" w:eastAsia="宋体" w:hint="default"/>
        </w:rPr>
      </w:pPr>
      <w:r>
        <w:rPr>
          <w:spacing w:val="-2"/>
        </w:rPr>
        <w:t>根据公司总体发展战略规划，结合行业发展特点，公司持续优化现行的薪酬管理体系，使员工的收入与其所在的岗位价</w:t>
      </w:r>
      <w:r>
        <w:rPr/>
        <w:t> </w:t>
      </w:r>
      <w:r>
        <w:rPr>
          <w:spacing w:val="-2"/>
        </w:rPr>
        <w:t>值、个人能力及员工绩效紧密联系；坚持以外部公平、内部公平和个人公平为价值导向，更好地吸引人才、稳定人才、激励</w:t>
      </w:r>
      <w:r>
        <w:rPr>
          <w:spacing w:val="-69"/>
        </w:rPr>
        <w:t> </w:t>
      </w:r>
      <w:r>
        <w:rPr>
          <w:spacing w:val="-69"/>
        </w:rPr>
      </w:r>
      <w:r>
        <w:rPr/>
        <w:t>人才；完善中长期激励机制，充分调动公司各级管理人员及骨干员工的主观能动性和积极性。</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3</w:t>
      </w:r>
      <w:r>
        <w:rPr/>
        <w:t>、培训计划</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16" w:lineRule="auto"/>
        <w:ind w:right="985" w:firstLine="357"/>
        <w:jc w:val="left"/>
        <w:rPr>
          <w:rFonts w:ascii="宋体" w:hAnsi="宋体" w:cs="宋体" w:eastAsia="宋体" w:hint="default"/>
        </w:rPr>
      </w:pPr>
      <w:r>
        <w:rPr>
          <w:spacing w:val="-2"/>
        </w:rPr>
        <w:t>围绕公司“以人为本，人尽其才”的人才发展战略，推进专业化人才队伍的建设，将提升各类员工专业技术、管理水平</w:t>
      </w:r>
      <w:r>
        <w:rPr/>
        <w:t> </w:t>
      </w:r>
      <w:r>
        <w:rPr>
          <w:spacing w:val="-4"/>
        </w:rPr>
        <w:t>作为培训的工作重点，建立分层分类、多形式、多渠道的人才培养机制，完善培训管理制度，构建系统健全的培训组织体系，</w:t>
      </w:r>
      <w:r>
        <w:rPr>
          <w:spacing w:val="-45"/>
        </w:rPr>
        <w:t> </w:t>
      </w:r>
      <w:r>
        <w:rPr>
          <w:spacing w:val="-45"/>
        </w:rPr>
      </w:r>
      <w:r>
        <w:rPr/>
        <w:t>培养能够顺应公司发展需求、支持公司组织战略目标实现的人才。</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4</w:t>
      </w:r>
      <w:r>
        <w:rPr/>
        <w:t>、劳务外包情况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067"/>
        <w:jc w:val="center"/>
        <w:rPr>
          <w:rFonts w:ascii="宋体" w:hAnsi="宋体" w:cs="宋体" w:eastAsia="宋体" w:hint="default"/>
          <w:b w:val="0"/>
          <w:bCs w:val="0"/>
        </w:rPr>
      </w:pPr>
      <w:bookmarkStart w:name="_bookmark8" w:id="9"/>
      <w:bookmarkEnd w:id="9"/>
      <w:r>
        <w:rPr>
          <w:b w:val="0"/>
          <w:bCs w:val="0"/>
        </w:rPr>
      </w:r>
      <w:r>
        <w:rPr>
          <w:spacing w:val="2"/>
        </w:rPr>
        <w:t>第九节</w:t>
      </w:r>
      <w:r>
        <w:rPr>
          <w:spacing w:val="-10"/>
        </w:rPr>
        <w:t> </w:t>
      </w:r>
      <w:r>
        <w:rPr>
          <w:rFonts w:ascii="宋体" w:hAnsi="宋体" w:cs="宋体" w:eastAsia="宋体" w:hint="default"/>
          <w:spacing w:val="-10"/>
        </w:rPr>
      </w:r>
      <w:r>
        <w:rPr/>
        <w:t>公司治理</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rFonts w:ascii="宋体" w:hAnsi="宋体" w:cs="宋体" w:eastAsia="宋体" w:hint="default"/>
          <w:b w:val="0"/>
          <w:bCs w:val="0"/>
        </w:rPr>
      </w:pPr>
      <w:r>
        <w:rPr/>
        <w:t>一、公司治理的基本状况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316" w:lineRule="auto"/>
        <w:ind w:right="1033" w:firstLine="360"/>
        <w:jc w:val="left"/>
        <w:rPr>
          <w:rFonts w:ascii="宋体" w:hAnsi="宋体" w:cs="宋体" w:eastAsia="宋体" w:hint="default"/>
        </w:rPr>
      </w:pPr>
      <w:r>
        <w:rPr>
          <w:spacing w:val="-2"/>
        </w:rPr>
        <w:t>报告期内，公司董事会严格按照《公司法》、《证券法》、《上市公司治理准则》、《股票上市规则》、《上市公司规</w:t>
      </w:r>
      <w:r>
        <w:rPr/>
        <w:t> </w:t>
      </w:r>
      <w:r>
        <w:rPr>
          <w:spacing w:val="-2"/>
        </w:rPr>
        <w:t>范运作指引》及《公司章程》等法律、法规、规范性文件及公司内部制度的有关规定和要求，从维护公司和全体股东的利益</w:t>
      </w:r>
      <w:r>
        <w:rPr>
          <w:spacing w:val="-68"/>
        </w:rPr>
        <w:t> </w:t>
      </w:r>
      <w:r>
        <w:rPr>
          <w:spacing w:val="-68"/>
        </w:rPr>
      </w:r>
      <w:r>
        <w:rPr>
          <w:spacing w:val="-2"/>
        </w:rPr>
        <w:t>出发，持续强化内部管理及规范运作，不断完善公司法人治理结构和内控体系，建立健全公司内部控制制度，加强信息披露</w:t>
      </w:r>
      <w:r>
        <w:rPr>
          <w:spacing w:val="-63"/>
        </w:rPr>
        <w:t> </w:t>
      </w:r>
      <w:r>
        <w:rPr>
          <w:spacing w:val="-63"/>
        </w:rPr>
      </w:r>
      <w:r>
        <w:rPr/>
        <w:t>工作，积极开展投资者关系管理工作，进一步提高了公司科学决策能力和风险防范能力，促进公司持续、健康、稳定发展。 公司治理的实际情况与《上市公司治理准则》等规范性文件的规定和要求基本相符。</w:t>
      </w:r>
      <w:r>
        <w:rPr>
          <w:rFonts w:ascii="宋体" w:hAnsi="宋体" w:cs="宋体" w:eastAsia="宋体" w:hint="default"/>
        </w:rPr>
        <w:t> </w:t>
      </w:r>
    </w:p>
    <w:p>
      <w:pPr>
        <w:pStyle w:val="BodyText"/>
        <w:spacing w:line="432" w:lineRule="exact" w:before="4"/>
        <w:ind w:left="513" w:right="985"/>
        <w:jc w:val="left"/>
      </w:pPr>
      <w:r>
        <w:rPr>
          <w:rFonts w:ascii="宋体" w:hAnsi="宋体" w:cs="宋体" w:eastAsia="宋体"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报告期内，公司严格按照《公司法》、《上市公司股东大会规则》、《公司章程》和《股东大会议事规则》等规定和要</w:t>
      </w:r>
    </w:p>
    <w:p>
      <w:pPr>
        <w:pStyle w:val="BodyText"/>
        <w:spacing w:line="316" w:lineRule="auto" w:before="15"/>
        <w:ind w:right="1033"/>
        <w:jc w:val="left"/>
        <w:rPr>
          <w:rFonts w:ascii="宋体" w:hAnsi="宋体" w:cs="宋体" w:eastAsia="宋体" w:hint="default"/>
        </w:rPr>
      </w:pPr>
      <w:r>
        <w:rPr>
          <w:spacing w:val="-2"/>
        </w:rPr>
        <w:t>求，召集、召开股东大会，规范股东大会的议事程序，提供股东大会网络投票形式，在审议重大事项时，对中小投资者表决</w:t>
      </w:r>
      <w:r>
        <w:rPr>
          <w:spacing w:val="-70"/>
        </w:rPr>
        <w:t> </w:t>
      </w:r>
      <w:r>
        <w:rPr>
          <w:spacing w:val="-70"/>
        </w:rPr>
      </w:r>
      <w:r>
        <w:rPr/>
        <w:t>单独计票，切实维护了全体股东尤其是中小股东的合法权益。同时，公司还聘请了律师出席股东大会，对会议的召开程序、 </w:t>
      </w:r>
      <w:r>
        <w:rPr>
          <w:spacing w:val="-2"/>
        </w:rPr>
        <w:t>审议事项、出席人身份进行确认与见证，并出具了法律意见书。公司召开的股东大会不存在违反监管规则的情形，公司未发</w:t>
      </w:r>
      <w:r>
        <w:rPr>
          <w:spacing w:val="-65"/>
        </w:rPr>
        <w:t> </w:t>
      </w:r>
      <w:r>
        <w:rPr>
          <w:spacing w:val="-65"/>
        </w:rPr>
      </w:r>
      <w:r>
        <w:rPr/>
        <w:t>生单独或合并持有本公司有表决权股份总数</w:t>
      </w:r>
      <w:r>
        <w:rPr>
          <w:rFonts w:ascii="宋体" w:hAnsi="宋体" w:cs="宋体" w:eastAsia="宋体" w:hint="default"/>
        </w:rPr>
        <w:t>10%</w:t>
      </w:r>
      <w:r>
        <w:rPr/>
        <w:t>以上的股东请求召开临时股东大会的情形，也无因监事会提议召开的股东大</w:t>
      </w:r>
      <w:r>
        <w:rPr>
          <w:spacing w:val="-85"/>
        </w:rPr>
        <w:t> </w:t>
      </w:r>
      <w:r>
        <w:rPr>
          <w:spacing w:val="-85"/>
        </w:rPr>
      </w:r>
      <w:r>
        <w:rPr/>
        <w:t>会。按照《公司法》、《公司章程》的规定应由股东大会审议的重大事项，本公司均通过了股东大会审议。</w:t>
      </w:r>
      <w:r>
        <w:rPr>
          <w:rFonts w:ascii="宋体" w:hAnsi="宋体" w:cs="宋体" w:eastAsia="宋体" w:hint="default"/>
        </w:rPr>
        <w:t> </w:t>
      </w:r>
    </w:p>
    <w:p>
      <w:pPr>
        <w:spacing w:line="432" w:lineRule="exact" w:before="3"/>
        <w:ind w:left="513" w:right="98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、关于控股股东与上市公司的关系</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报告期内，公司具有独立的业务经营能力及完备的运营体系，在业务、人员、资产、机构、财务等方面均独立于控股股</w:t>
      </w:r>
    </w:p>
    <w:p>
      <w:pPr>
        <w:pStyle w:val="BodyText"/>
        <w:spacing w:line="319" w:lineRule="auto" w:before="15"/>
        <w:ind w:right="1132"/>
        <w:jc w:val="both"/>
        <w:rPr>
          <w:rFonts w:ascii="宋体" w:hAnsi="宋体" w:cs="宋体" w:eastAsia="宋体" w:hint="default"/>
        </w:rPr>
      </w:pPr>
      <w:r>
        <w:rPr>
          <w:spacing w:val="-2"/>
        </w:rPr>
        <w:t>东，公司董事会、监事会和内部机构独立运作；公司控股股东按照相关法律、法规及《公司章程》的规定行使其职责，不存</w:t>
      </w:r>
      <w:r>
        <w:rPr>
          <w:spacing w:val="-74"/>
        </w:rPr>
        <w:t> </w:t>
      </w:r>
      <w:r>
        <w:rPr>
          <w:spacing w:val="-74"/>
        </w:rPr>
      </w:r>
      <w:r>
        <w:rPr>
          <w:spacing w:val="-2"/>
        </w:rPr>
        <w:t>在超越股东大会直接或间接干预公司决策和经营活动的情形，也不存在控股股东及关联方非经营性占用公司资金、公司违规</w:t>
      </w:r>
      <w:r>
        <w:rPr>
          <w:spacing w:val="-64"/>
        </w:rPr>
        <w:t> </w:t>
      </w:r>
      <w:r>
        <w:rPr>
          <w:spacing w:val="-64"/>
        </w:rPr>
      </w:r>
      <w:r>
        <w:rPr>
          <w:spacing w:val="-2"/>
        </w:rPr>
        <w:t>担保的情形；公司与控股股东及其他关联方的交易，均遵循“公平、公开、公允”的原则，决策程序符合规定，充分保障公</w:t>
      </w:r>
      <w:r>
        <w:rPr>
          <w:spacing w:val="-68"/>
        </w:rPr>
        <w:t> </w:t>
      </w:r>
      <w:r>
        <w:rPr>
          <w:spacing w:val="-68"/>
        </w:rPr>
      </w:r>
      <w:r>
        <w:rPr/>
        <w:t>司和广大中小投资者的合法权益。</w:t>
      </w:r>
      <w:r>
        <w:rPr>
          <w:rFonts w:ascii="宋体" w:hAnsi="宋体" w:cs="宋体" w:eastAsia="宋体" w:hint="default"/>
        </w:rPr>
        <w:t> </w:t>
      </w:r>
    </w:p>
    <w:p>
      <w:pPr>
        <w:pStyle w:val="BodyText"/>
        <w:spacing w:line="432" w:lineRule="exact" w:before="1"/>
        <w:ind w:left="513" w:right="985"/>
        <w:jc w:val="left"/>
      </w:pPr>
      <w:r>
        <w:rPr>
          <w:rFonts w:ascii="宋体" w:hAnsi="宋体" w:cs="宋体" w:eastAsia="宋体"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spacing w:val="-2"/>
        </w:rPr>
        <w:t>报告期内，公司董事会严格按照《公司法》、《公司章程》和《董事会工作细则》等有关规定召集、召开会议，严格执</w:t>
      </w:r>
    </w:p>
    <w:p>
      <w:pPr>
        <w:pStyle w:val="BodyText"/>
        <w:spacing w:line="316" w:lineRule="auto" w:before="15"/>
        <w:ind w:right="1130"/>
        <w:jc w:val="both"/>
        <w:rPr>
          <w:rFonts w:ascii="宋体" w:hAnsi="宋体" w:cs="宋体" w:eastAsia="宋体" w:hint="default"/>
        </w:rPr>
      </w:pPr>
      <w:r>
        <w:rPr>
          <w:spacing w:val="-2"/>
        </w:rPr>
        <w:t>行股东大会决议，在股东大会授权范围内依法行使董事会职责；董事会人数和人员构成符合法律、法规的要求；独立董事严</w:t>
      </w:r>
      <w:r>
        <w:rPr>
          <w:spacing w:val="-64"/>
        </w:rPr>
        <w:t> </w:t>
      </w:r>
      <w:r>
        <w:rPr>
          <w:spacing w:val="-64"/>
        </w:rPr>
      </w:r>
      <w:r>
        <w:rPr>
          <w:spacing w:val="-2"/>
        </w:rPr>
        <w:t>格遵守《独立董事会管理办法》，认真负责、勤勉诚信地履行各自的职责；各位董事以认真负责的态度出席董事会和股东大</w:t>
      </w:r>
      <w:r>
        <w:rPr>
          <w:spacing w:val="-65"/>
        </w:rPr>
        <w:t> </w:t>
      </w:r>
      <w:r>
        <w:rPr>
          <w:spacing w:val="-65"/>
        </w:rPr>
      </w:r>
      <w:r>
        <w:rPr>
          <w:spacing w:val="-2"/>
        </w:rPr>
        <w:t>会，积极参加相关培训，熟悉有关法律、法规，了解董事的权利、义务和责任，认真履行忠实义务和勤勉义务，确保董事会</w:t>
      </w:r>
      <w:r>
        <w:rPr>
          <w:spacing w:val="-73"/>
        </w:rPr>
        <w:t> </w:t>
      </w:r>
      <w:r>
        <w:rPr>
          <w:spacing w:val="-73"/>
        </w:rPr>
      </w:r>
      <w:r>
        <w:rPr>
          <w:spacing w:val="-2"/>
        </w:rPr>
        <w:t>规范、高效运作和审慎、科学决策；董事会下设审计委员会、战略委员会、提名委员会、薪酬与考核委员会、风险管理委员</w:t>
      </w:r>
      <w:r>
        <w:rPr>
          <w:spacing w:val="-73"/>
        </w:rPr>
        <w:t> </w:t>
      </w:r>
      <w:r>
        <w:rPr>
          <w:spacing w:val="-73"/>
        </w:rPr>
      </w:r>
      <w:r>
        <w:rPr/>
        <w:t>会</w:t>
      </w:r>
      <w:r>
        <w:rPr>
          <w:rFonts w:ascii="宋体" w:hAnsi="宋体" w:cs="宋体" w:eastAsia="宋体" w:hint="default"/>
        </w:rPr>
        <w:t>5</w:t>
      </w:r>
      <w:r>
        <w:rPr/>
        <w:t>个专门委员会，其成员组成结构合理，各委员会职责明确，确保董事会高效运作和科学决策。</w:t>
      </w:r>
      <w:r>
        <w:rPr>
          <w:rFonts w:ascii="宋体" w:hAnsi="宋体" w:cs="宋体" w:eastAsia="宋体" w:hint="default"/>
        </w:rPr>
        <w:t> </w:t>
      </w:r>
    </w:p>
    <w:p>
      <w:pPr>
        <w:pStyle w:val="BodyText"/>
        <w:spacing w:line="432" w:lineRule="exact" w:before="4"/>
        <w:ind w:left="513" w:right="985"/>
        <w:jc w:val="left"/>
      </w:pPr>
      <w:r>
        <w:rPr>
          <w:rFonts w:ascii="宋体" w:hAnsi="宋体" w:cs="宋体" w:eastAsia="宋体"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报告期内，公司监事会严格按照《公司法》、《公司章程》和《监事会工作细则》等有关规定，召集、召开会议，运作</w:t>
      </w:r>
    </w:p>
    <w:p>
      <w:pPr>
        <w:pStyle w:val="BodyText"/>
        <w:spacing w:line="316" w:lineRule="auto" w:before="15"/>
        <w:ind w:right="985"/>
        <w:jc w:val="left"/>
        <w:rPr>
          <w:rFonts w:ascii="宋体" w:hAnsi="宋体" w:cs="宋体" w:eastAsia="宋体" w:hint="default"/>
        </w:rPr>
      </w:pPr>
      <w:r>
        <w:rPr>
          <w:spacing w:val="-2"/>
        </w:rPr>
        <w:t>高效规范；监事会的人数和人员构成符合相关法律、法规的要求；各位监事认真履行职责，勤勉尽责，按时出席会议，本着</w:t>
      </w:r>
      <w:r>
        <w:rPr>
          <w:spacing w:val="-70"/>
        </w:rPr>
        <w:t> </w:t>
      </w:r>
      <w:r>
        <w:rPr>
          <w:spacing w:val="-70"/>
        </w:rPr>
      </w:r>
      <w:r>
        <w:rPr>
          <w:spacing w:val="-4"/>
        </w:rPr>
        <w:t>对股东负责的态度，对公司重大事项、关联交易、财务状况以及董事、高级管理人员履行职责的合法合规性等进行有效监督，</w:t>
      </w:r>
      <w:r>
        <w:rPr>
          <w:spacing w:val="-46"/>
        </w:rPr>
        <w:t> </w:t>
      </w:r>
      <w:r>
        <w:rPr>
          <w:spacing w:val="-46"/>
        </w:rPr>
      </w:r>
      <w:r>
        <w:rPr/>
        <w:t>并按规定对相关事项发表独立核查意见，切实维护了公司及股东的合法权益。</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5</w:t>
      </w:r>
      <w:r>
        <w:rPr>
          <w:rFonts w:ascii="宋体" w:hAnsi="宋体" w:cs="宋体" w:eastAsia="宋体" w:hint="default"/>
          <w:b/>
          <w:bCs/>
        </w:rPr>
        <w:t>、关于信息披露与透明度</w:t>
      </w:r>
      <w:r>
        <w:rPr>
          <w:rFonts w:ascii="宋体" w:hAnsi="宋体" w:cs="宋体" w:eastAsia="宋体" w:hint="default"/>
          <w:b/>
          <w:bCs/>
          <w:w w:val="99"/>
        </w:rPr>
        <w:t> </w:t>
      </w:r>
      <w:r>
        <w:rPr>
          <w:spacing w:val="-4"/>
        </w:rPr>
        <w:t>持续完善公司信息披露管理并提升信息披露质量是上市公司的义务和责任，报告期内，公司严格按照《股票上市规则》、</w:t>
      </w:r>
    </w:p>
    <w:p>
      <w:pPr>
        <w:pStyle w:val="BodyText"/>
        <w:spacing w:line="316" w:lineRule="auto" w:before="15"/>
        <w:ind w:right="985"/>
        <w:jc w:val="left"/>
      </w:pPr>
      <w:r>
        <w:rPr>
          <w:spacing w:val="-2"/>
        </w:rPr>
        <w:t>《公司章程》和《信息披露管理制度》等规定和要求，加强信息披露事务管理，真实、准确、完整、及时、公平地履行信息</w:t>
      </w:r>
      <w:r>
        <w:rPr>
          <w:spacing w:val="-70"/>
        </w:rPr>
        <w:t> </w:t>
      </w:r>
      <w:r>
        <w:rPr>
          <w:spacing w:val="-70"/>
        </w:rPr>
      </w:r>
      <w:r>
        <w:rPr>
          <w:spacing w:val="-2"/>
        </w:rPr>
        <w:t>披露义务，确保所有投资者公平获取公司信息，增加了公司透明度；公司不断加强与监管机构的经常性联系和主动沟通，积</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rPr>
          <w:rFonts w:ascii="宋体" w:hAnsi="宋体" w:cs="宋体" w:eastAsia="宋体" w:hint="default"/>
        </w:rPr>
      </w:pPr>
      <w:r>
        <w:rPr>
          <w:spacing w:val="-2"/>
        </w:rPr>
        <w:t>极向监管机构报告公司相关事项，确保公司信息披露更加规范；公司积极接待各类投资者，通过电话、投资者互动平台等方</w:t>
      </w:r>
      <w:r>
        <w:rPr>
          <w:spacing w:val="-64"/>
        </w:rPr>
        <w:t> </w:t>
      </w:r>
      <w:r>
        <w:rPr>
          <w:spacing w:val="-64"/>
        </w:rPr>
      </w:r>
      <w:r>
        <w:rPr>
          <w:spacing w:val="-2"/>
        </w:rPr>
        <w:t>式加强与投资者的沟通，进一步加强了投资者对公司的了解和认同，促进了公司与投资者之间的良性互动，切实维护全体股</w:t>
      </w:r>
      <w:r>
        <w:rPr>
          <w:spacing w:val="-63"/>
        </w:rPr>
        <w:t> </w:t>
      </w:r>
      <w:r>
        <w:rPr>
          <w:spacing w:val="-63"/>
        </w:rPr>
      </w:r>
      <w:r>
        <w:rPr>
          <w:spacing w:val="-12"/>
        </w:rPr>
        <w:t>东的合法权益。公司指定《证券时报》、《中国证券报》、《上海证券报》、《证券日报》和巨潮资讯网</w:t>
      </w:r>
      <w:hyperlink r:id="rId9">
        <w:r>
          <w:rPr>
            <w:rFonts w:ascii="宋体" w:hAnsi="宋体" w:cs="宋体" w:eastAsia="宋体" w:hint="default"/>
            <w:spacing w:val="-12"/>
          </w:rPr>
          <w:t>http://www.cninfo.com.cn</w:t>
        </w:r>
      </w:hyperlink>
      <w:r>
        <w:rPr>
          <w:rFonts w:ascii="宋体" w:hAnsi="宋体" w:cs="宋体" w:eastAsia="宋体" w:hint="default"/>
          <w:spacing w:val="-68"/>
        </w:rPr>
        <w:t> </w:t>
      </w:r>
      <w:r>
        <w:rPr>
          <w:rFonts w:ascii="宋体" w:hAnsi="宋体" w:cs="宋体" w:eastAsia="宋体" w:hint="default"/>
          <w:spacing w:val="-68"/>
        </w:rPr>
      </w:r>
      <w:r>
        <w:rPr/>
        <w:t>为公司法定信息披露媒体和网站。</w:t>
      </w:r>
      <w:r>
        <w:rPr>
          <w:rFonts w:ascii="宋体" w:hAnsi="宋体" w:cs="宋体" w:eastAsia="宋体" w:hint="default"/>
        </w:rPr>
        <w:t> </w:t>
      </w:r>
    </w:p>
    <w:p>
      <w:pPr>
        <w:spacing w:line="432" w:lineRule="exact" w:before="1"/>
        <w:ind w:left="513" w:right="985" w:firstLine="0"/>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公司正逐步建立健全公正、透明的绩效评价激励体系，报告期内，公司积极发挥董事会薪酬与考核委员会职责，董事会</w:t>
      </w:r>
    </w:p>
    <w:p>
      <w:pPr>
        <w:pStyle w:val="BodyText"/>
        <w:spacing w:line="316" w:lineRule="auto" w:before="15"/>
        <w:ind w:right="1051"/>
        <w:jc w:val="both"/>
        <w:rPr>
          <w:rFonts w:ascii="宋体" w:hAnsi="宋体" w:cs="宋体" w:eastAsia="宋体" w:hint="default"/>
        </w:rPr>
      </w:pPr>
      <w:r>
        <w:rPr/>
        <w:t>薪酬与考核委员会严格按照相关规定，公正、客观地进行绩效考核；董事、监事的选举，高级管理人员的聘任公开、透明， 符合相关法律、法规的规定，有效地实现了对公司经营管理团队的激励，维护了公司及全体股东利益。</w:t>
      </w:r>
      <w:r>
        <w:rPr>
          <w:rFonts w:ascii="宋体" w:hAnsi="宋体" w:cs="宋体" w:eastAsia="宋体" w:hint="default"/>
        </w:rPr>
        <w:t> </w:t>
      </w:r>
    </w:p>
    <w:p>
      <w:pPr>
        <w:pStyle w:val="BodyText"/>
        <w:spacing w:line="432" w:lineRule="exact" w:before="3"/>
        <w:ind w:left="513" w:right="1133"/>
        <w:jc w:val="left"/>
      </w:pPr>
      <w:r>
        <w:rPr>
          <w:rFonts w:ascii="宋体" w:hAnsi="宋体" w:cs="宋体" w:eastAsia="宋体" w:hint="default"/>
          <w:b/>
          <w:bCs/>
        </w:rPr>
        <w:t>7</w:t>
      </w:r>
      <w:r>
        <w:rPr>
          <w:rFonts w:ascii="宋体" w:hAnsi="宋体" w:cs="宋体" w:eastAsia="宋体" w:hint="default"/>
          <w:b/>
          <w:bCs/>
        </w:rPr>
        <w:t>、关于利益相关者</w:t>
      </w:r>
      <w:r>
        <w:rPr>
          <w:rFonts w:ascii="宋体" w:hAnsi="宋体" w:cs="宋体" w:eastAsia="宋体" w:hint="default"/>
          <w:b/>
          <w:bCs/>
          <w:w w:val="99"/>
        </w:rPr>
        <w:t> </w:t>
      </w:r>
      <w:r>
        <w:rPr>
          <w:spacing w:val="-2"/>
        </w:rPr>
        <w:t>报告期内，公司始终坚持诚信经营，能够充分尊重和维护利益相关者的合法权益，实现股东、员工、社会等各方利益的</w:t>
      </w:r>
    </w:p>
    <w:p>
      <w:pPr>
        <w:pStyle w:val="BodyText"/>
        <w:spacing w:line="240" w:lineRule="auto" w:before="16"/>
        <w:ind w:right="0"/>
        <w:jc w:val="both"/>
        <w:rPr>
          <w:rFonts w:ascii="宋体" w:hAnsi="宋体" w:cs="宋体" w:eastAsia="宋体" w:hint="default"/>
        </w:rPr>
      </w:pPr>
      <w:r>
        <w:rPr/>
        <w:t>协调平衡，重视公司的社会责任，积极加强与利益相关者的沟通与合作，共同推动公司健康、可持续发展。</w:t>
      </w:r>
      <w:r>
        <w:rPr>
          <w:rFonts w:ascii="宋体" w:hAnsi="宋体" w:cs="宋体" w:eastAsia="宋体" w:hint="default"/>
        </w:rPr>
        <w:t> </w:t>
      </w:r>
    </w:p>
    <w:p>
      <w:pPr>
        <w:pStyle w:val="BodyText"/>
        <w:spacing w:line="430" w:lineRule="atLeast" w:before="2"/>
        <w:ind w:left="513" w:right="1033"/>
        <w:jc w:val="left"/>
      </w:pPr>
      <w:r>
        <w:rPr>
          <w:rFonts w:ascii="宋体" w:hAnsi="宋体" w:cs="宋体" w:eastAsia="宋体" w:hint="default"/>
          <w:b/>
          <w:bCs/>
        </w:rPr>
        <w:t>8</w:t>
      </w:r>
      <w:r>
        <w:rPr>
          <w:rFonts w:ascii="宋体" w:hAnsi="宋体" w:cs="宋体" w:eastAsia="宋体" w:hint="default"/>
          <w:b/>
          <w:bCs/>
        </w:rPr>
        <w:t>、以总裁为首的经营团队</w:t>
      </w:r>
      <w:r>
        <w:rPr>
          <w:rFonts w:ascii="宋体" w:hAnsi="宋体" w:cs="宋体" w:eastAsia="宋体" w:hint="default"/>
          <w:b/>
          <w:bCs/>
          <w:w w:val="99"/>
        </w:rPr>
        <w:t> </w:t>
      </w:r>
      <w:r>
        <w:rPr/>
        <w:t>报告期内，公司经营层严格按照相关法律、法规、规范性文件及公司相关制度的要求和规定，认真贯彻实施股东大会、</w:t>
      </w:r>
    </w:p>
    <w:p>
      <w:pPr>
        <w:pStyle w:val="BodyText"/>
        <w:spacing w:line="316" w:lineRule="auto" w:before="76"/>
        <w:ind w:right="1134"/>
        <w:jc w:val="both"/>
        <w:rPr>
          <w:rFonts w:ascii="宋体" w:hAnsi="宋体" w:cs="宋体" w:eastAsia="宋体" w:hint="default"/>
        </w:rPr>
      </w:pPr>
      <w:r>
        <w:rPr>
          <w:spacing w:val="-2"/>
        </w:rPr>
        <w:t>董事会决议事项，不断提高履职能力，增强规范运作和防范风险意识，兢兢业业，依法合规经营，确保公司各项经营计划的</w:t>
      </w:r>
      <w:r>
        <w:rPr>
          <w:spacing w:val="-67"/>
        </w:rPr>
        <w:t> </w:t>
      </w:r>
      <w:r>
        <w:rPr>
          <w:spacing w:val="-67"/>
        </w:rPr>
      </w:r>
      <w:r>
        <w:rPr/>
        <w:t>平稳实施、有序推进，努力实现股东利益和社会效益的最大化，不存在未能忠实履行职务、违背诚信义务的情形。</w:t>
      </w:r>
      <w:r>
        <w:rPr>
          <w:rFonts w:ascii="宋体" w:hAnsi="宋体" w:cs="宋体" w:eastAsia="宋体" w:hint="default"/>
        </w:rPr>
        <w:t> </w:t>
      </w:r>
    </w:p>
    <w:p>
      <w:pPr>
        <w:pStyle w:val="BodyText"/>
        <w:spacing w:line="432" w:lineRule="exact" w:before="3"/>
        <w:ind w:left="513" w:right="1033"/>
        <w:jc w:val="left"/>
      </w:pPr>
      <w:r>
        <w:rPr>
          <w:rFonts w:ascii="宋体" w:hAnsi="宋体" w:cs="宋体" w:eastAsia="宋体" w:hint="default"/>
          <w:b/>
          <w:bCs/>
        </w:rPr>
        <w:t>9</w:t>
      </w:r>
      <w:r>
        <w:rPr>
          <w:rFonts w:ascii="宋体" w:hAnsi="宋体" w:cs="宋体" w:eastAsia="宋体" w:hint="default"/>
          <w:b/>
          <w:bCs/>
        </w:rPr>
        <w:t>、公司冶理相关制度</w:t>
      </w:r>
      <w:r>
        <w:rPr>
          <w:rFonts w:ascii="宋体" w:hAnsi="宋体" w:cs="宋体" w:eastAsia="宋体" w:hint="default"/>
          <w:b/>
          <w:bCs/>
          <w:w w:val="99"/>
        </w:rPr>
        <w:t> </w:t>
      </w:r>
      <w:r>
        <w:rPr/>
        <w:t>报告期内，公司根据业务发展需要及监管部门相关法律法规要求，持续完善涵盖公司经营管理各环节的各项冶理制度，</w:t>
      </w:r>
    </w:p>
    <w:p>
      <w:pPr>
        <w:pStyle w:val="BodyText"/>
        <w:spacing w:line="316" w:lineRule="auto" w:before="15"/>
        <w:ind w:right="1131"/>
        <w:jc w:val="both"/>
        <w:rPr>
          <w:rFonts w:ascii="宋体" w:hAnsi="宋体" w:cs="宋体" w:eastAsia="宋体" w:hint="default"/>
        </w:rPr>
      </w:pPr>
      <w:r>
        <w:rPr>
          <w:spacing w:val="-2"/>
        </w:rPr>
        <w:t>继续规范“三会”运作，强化公司董事、监事及高级管理人员的勤勉尽责意识，进一步提高公司规范运作水平，增强内部控</w:t>
      </w:r>
      <w:r>
        <w:rPr>
          <w:spacing w:val="-66"/>
        </w:rPr>
        <w:t> </w:t>
      </w:r>
      <w:r>
        <w:rPr>
          <w:spacing w:val="-66"/>
        </w:rPr>
      </w:r>
      <w:r>
        <w:rPr/>
        <w:t>制效力及防范风险的能力，确保公司治理科学、规范、透明、有效。</w:t>
      </w:r>
      <w:r>
        <w:rPr>
          <w:rFonts w:ascii="宋体" w:hAnsi="宋体" w:cs="宋体" w:eastAsia="宋体" w:hint="default"/>
        </w:rPr>
        <w:t> </w:t>
      </w:r>
    </w:p>
    <w:p>
      <w:pPr>
        <w:pStyle w:val="BodyText"/>
        <w:spacing w:line="240" w:lineRule="auto" w:before="139"/>
        <w:ind w:right="0"/>
        <w:jc w:val="both"/>
        <w:rPr>
          <w:rFonts w:ascii="宋体" w:hAnsi="宋体" w:cs="宋体" w:eastAsia="宋体" w:hint="default"/>
        </w:rPr>
      </w:pPr>
      <w:r>
        <w:rPr/>
        <w:t>公司治理的实际状况与中国证监会发布的有关上市公司治理的规范性文件是否存在重大差异</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439" w:lineRule="auto"/>
        <w:ind w:right="2629"/>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公司治理的实际状况与中国证监会发布的有关上市公司治理的规范性文件不存在重大差异。</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right="0"/>
        <w:jc w:val="both"/>
        <w:rPr>
          <w:rFonts w:ascii="宋体" w:hAnsi="宋体" w:cs="宋体" w:eastAsia="宋体" w:hint="default"/>
          <w:b w:val="0"/>
          <w:bCs w:val="0"/>
        </w:rPr>
      </w:pPr>
      <w:r>
        <w:rPr/>
        <w:t>二、公司相对于控股股东在业务、人员、资产、机构、财务等方面的独立情况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rPr>
          <w:rFonts w:ascii="宋体" w:hAnsi="宋体" w:cs="宋体" w:eastAsia="宋体" w:hint="default"/>
        </w:rPr>
      </w:pPr>
      <w:r>
        <w:rPr>
          <w:spacing w:val="-2"/>
        </w:rPr>
        <w:t>报告期内，公司严格按照《公司法》、《证券法》等有关法律法规、规范性文件和《公司章程》的要求规范运作，与控</w:t>
      </w:r>
      <w:r>
        <w:rPr/>
        <w:t> </w:t>
      </w:r>
      <w:r>
        <w:rPr>
          <w:spacing w:val="-2"/>
        </w:rPr>
        <w:t>股股东在业务、人员、资产、机构、财务等方面均完全分开，相互独立，享有独立法人地位和市场竞争主体地位，具有独立</w:t>
      </w:r>
      <w:r>
        <w:rPr>
          <w:spacing w:val="-73"/>
        </w:rPr>
        <w:t> </w:t>
      </w:r>
      <w:r>
        <w:rPr>
          <w:spacing w:val="-73"/>
        </w:rPr>
      </w:r>
      <w:r>
        <w:rPr/>
        <w:t>完整的业务体系及面向市场自主经营的能力。具体情况如下：</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b/>
          <w:bCs/>
        </w:rPr>
        <w:t>1</w:t>
      </w:r>
      <w:r>
        <w:rPr>
          <w:rFonts w:ascii="宋体" w:hAnsi="宋体" w:cs="宋体" w:eastAsia="宋体" w:hint="default"/>
          <w:b/>
          <w:bCs/>
        </w:rPr>
        <w:t>、业务独立性</w:t>
      </w:r>
      <w:r>
        <w:rPr>
          <w:rFonts w:ascii="宋体" w:hAnsi="宋体" w:cs="宋体" w:eastAsia="宋体" w:hint="default"/>
          <w:b/>
          <w:bCs/>
          <w:w w:val="99"/>
        </w:rPr>
        <w:t> </w:t>
      </w:r>
      <w:r>
        <w:rPr>
          <w:spacing w:val="-2"/>
        </w:rPr>
        <w:t>公司在业务方面独立于控股股东及其他关联方，拥有独立管理的研发、采购、销售系统和生产经营场所，具有独立完整</w:t>
      </w:r>
    </w:p>
    <w:p>
      <w:pPr>
        <w:pStyle w:val="BodyText"/>
        <w:spacing w:line="316" w:lineRule="auto" w:before="16"/>
        <w:ind w:right="1130"/>
        <w:jc w:val="both"/>
        <w:rPr>
          <w:rFonts w:ascii="宋体" w:hAnsi="宋体" w:cs="宋体" w:eastAsia="宋体" w:hint="default"/>
        </w:rPr>
      </w:pPr>
      <w:r>
        <w:rPr>
          <w:spacing w:val="-2"/>
        </w:rPr>
        <w:t>的业务体系和自主经营能力，具备自主决策经营活动能力。公司在业务上与控股股东之间不存在竞争关系，也不存在对控股</w:t>
      </w:r>
      <w:r>
        <w:rPr>
          <w:spacing w:val="-63"/>
        </w:rPr>
        <w:t> </w:t>
      </w:r>
      <w:r>
        <w:rPr>
          <w:spacing w:val="-63"/>
        </w:rPr>
      </w:r>
      <w:r>
        <w:rPr/>
        <w:t>股东及其关联方的依赖关系。</w:t>
      </w:r>
      <w:r>
        <w:rPr>
          <w:rFonts w:ascii="宋体" w:hAnsi="宋体" w:cs="宋体" w:eastAsia="宋体" w:hint="default"/>
        </w:rPr>
        <w:t> </w:t>
      </w:r>
    </w:p>
    <w:p>
      <w:pPr>
        <w:pStyle w:val="BodyText"/>
        <w:spacing w:line="432" w:lineRule="exact" w:before="3"/>
        <w:ind w:left="513" w:right="1133"/>
        <w:jc w:val="left"/>
      </w:pPr>
      <w:r>
        <w:rPr>
          <w:rFonts w:ascii="宋体" w:hAnsi="宋体" w:cs="宋体" w:eastAsia="宋体" w:hint="default"/>
          <w:b/>
          <w:bCs/>
        </w:rPr>
        <w:t>2</w:t>
      </w:r>
      <w:r>
        <w:rPr>
          <w:rFonts w:ascii="宋体" w:hAnsi="宋体" w:cs="宋体" w:eastAsia="宋体" w:hint="default"/>
          <w:b/>
          <w:bCs/>
        </w:rPr>
        <w:t>、人员独立性</w:t>
      </w:r>
      <w:r>
        <w:rPr>
          <w:rFonts w:ascii="宋体" w:hAnsi="宋体" w:cs="宋体" w:eastAsia="宋体" w:hint="default"/>
          <w:b/>
          <w:bCs/>
          <w:w w:val="99"/>
        </w:rPr>
        <w:t> </w:t>
      </w:r>
      <w:r>
        <w:rPr>
          <w:spacing w:val="-2"/>
        </w:rPr>
        <w:t>除董事长、总裁徐宏灿，董事、高级副总裁陈宇峰在公司股东南天集团担任董事外，公司副总裁、财务总监、董事会秘</w:t>
      </w:r>
    </w:p>
    <w:p>
      <w:pPr>
        <w:pStyle w:val="BodyText"/>
        <w:spacing w:line="316" w:lineRule="auto" w:before="15"/>
        <w:ind w:right="1131"/>
        <w:jc w:val="both"/>
        <w:rPr>
          <w:rFonts w:ascii="宋体" w:hAnsi="宋体" w:cs="宋体" w:eastAsia="宋体" w:hint="default"/>
        </w:rPr>
      </w:pPr>
      <w:r>
        <w:rPr>
          <w:spacing w:val="-2"/>
        </w:rPr>
        <w:t>书等高级管理人员均未在公司控股股东、实际控制人及其控制的其它企业中担任职务，公司及其子公司的财务人员未在控股</w:t>
      </w:r>
      <w:r>
        <w:rPr>
          <w:spacing w:val="-64"/>
        </w:rPr>
        <w:t> </w:t>
      </w:r>
      <w:r>
        <w:rPr>
          <w:spacing w:val="-64"/>
        </w:rPr>
      </w:r>
      <w:r>
        <w:rPr>
          <w:spacing w:val="-2"/>
        </w:rPr>
        <w:t>股东、实际控制人及其控制的其它企业中兼职。公司的高级管理人员在公司领取薪酬，未在控股股东、实际控制人及其控制</w:t>
      </w:r>
      <w:r>
        <w:rPr>
          <w:spacing w:val="-65"/>
        </w:rPr>
        <w:t> </w:t>
      </w:r>
      <w:r>
        <w:rPr>
          <w:spacing w:val="-65"/>
        </w:rPr>
      </w:r>
      <w:r>
        <w:rPr/>
        <w:t>的其它企业领取薪酬。公司的劳动、人事、工资报酬以及相应的社会保障独立管理，人员独立。</w:t>
      </w:r>
      <w:r>
        <w:rPr>
          <w:rFonts w:ascii="宋体" w:hAnsi="宋体" w:cs="宋体" w:eastAsia="宋体" w:hint="default"/>
        </w:rPr>
        <w:t> </w:t>
      </w:r>
    </w:p>
    <w:p>
      <w:pPr>
        <w:pStyle w:val="Heading6"/>
        <w:spacing w:line="240" w:lineRule="auto" w:before="138"/>
        <w:ind w:left="513" w:right="1133"/>
        <w:jc w:val="left"/>
        <w:rPr>
          <w:rFonts w:ascii="宋体" w:hAnsi="宋体" w:cs="宋体" w:eastAsia="宋体" w:hint="default"/>
          <w:b w:val="0"/>
          <w:bCs w:val="0"/>
        </w:rPr>
      </w:pPr>
      <w:r>
        <w:rPr>
          <w:rFonts w:ascii="宋体" w:hAnsi="宋体" w:cs="宋体" w:eastAsia="宋体" w:hint="default"/>
        </w:rPr>
        <w:t>3</w:t>
      </w:r>
      <w:r>
        <w:rPr/>
        <w:t>、资产独立性</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left="333" w:right="1132" w:firstLine="360"/>
        <w:jc w:val="both"/>
        <w:rPr>
          <w:rFonts w:ascii="宋体" w:hAnsi="宋体" w:cs="宋体" w:eastAsia="宋体" w:hint="default"/>
        </w:rPr>
      </w:pPr>
      <w:r>
        <w:rPr>
          <w:spacing w:val="-2"/>
        </w:rPr>
        <w:t>公司与控股股东及其关联方产权关系明晰，双方资产完全分开，公司资产均产权完整、明确，公司拥有独立完整的土地</w:t>
      </w:r>
      <w:r>
        <w:rPr/>
        <w:t> </w:t>
      </w:r>
      <w:r>
        <w:rPr>
          <w:spacing w:val="-2"/>
        </w:rPr>
        <w:t>使用权、房产，独立完整的采购、生产和销售系统及配套设施，独立完整的专利技术等无形资产；不存在控股股东或实际控</w:t>
      </w:r>
      <w:r>
        <w:rPr>
          <w:spacing w:val="-67"/>
        </w:rPr>
        <w:t> </w:t>
      </w:r>
      <w:r>
        <w:rPr>
          <w:spacing w:val="-67"/>
        </w:rPr>
      </w:r>
      <w:r>
        <w:rPr/>
        <w:t>制人违规占用公司资金、资产及其它资源的情况。</w:t>
      </w:r>
      <w:r>
        <w:rPr>
          <w:rFonts w:ascii="宋体" w:hAnsi="宋体" w:cs="宋体" w:eastAsia="宋体" w:hint="default"/>
        </w:rPr>
        <w:t> </w:t>
      </w:r>
    </w:p>
    <w:p>
      <w:pPr>
        <w:pStyle w:val="BodyText"/>
        <w:spacing w:line="432" w:lineRule="exact" w:before="1"/>
        <w:ind w:left="693" w:right="2"/>
        <w:jc w:val="left"/>
      </w:pPr>
      <w:r>
        <w:rPr>
          <w:rFonts w:ascii="宋体" w:hAnsi="宋体" w:cs="宋体" w:eastAsia="宋体" w:hint="default"/>
          <w:b/>
          <w:bCs/>
        </w:rPr>
        <w:t>4</w:t>
      </w:r>
      <w:r>
        <w:rPr>
          <w:rFonts w:ascii="宋体" w:hAnsi="宋体" w:cs="宋体" w:eastAsia="宋体" w:hint="default"/>
          <w:b/>
          <w:bCs/>
        </w:rPr>
        <w:t>、机构独立性</w:t>
      </w:r>
      <w:r>
        <w:rPr>
          <w:rFonts w:ascii="宋体" w:hAnsi="宋体" w:cs="宋体" w:eastAsia="宋体" w:hint="default"/>
          <w:b/>
          <w:bCs/>
          <w:w w:val="99"/>
        </w:rPr>
        <w:t> </w:t>
      </w:r>
      <w:r>
        <w:rPr>
          <w:spacing w:val="-2"/>
        </w:rPr>
        <w:t>公司设有健全的组织机构体系，董事会、监事会及其他内部机构独立运作，具有决策和经营管理的独立性，公司控股股</w:t>
      </w:r>
    </w:p>
    <w:p>
      <w:pPr>
        <w:pStyle w:val="BodyText"/>
        <w:spacing w:line="316" w:lineRule="auto" w:before="15"/>
        <w:ind w:left="333" w:right="1129"/>
        <w:jc w:val="both"/>
        <w:rPr>
          <w:rFonts w:ascii="宋体" w:hAnsi="宋体" w:cs="宋体" w:eastAsia="宋体" w:hint="default"/>
        </w:rPr>
      </w:pPr>
      <w:r>
        <w:rPr>
          <w:spacing w:val="-2"/>
        </w:rPr>
        <w:t>东按法定程序参与公司决策；公司决策管理机构、生产单位及各职能部门与控股股东完全分开，独立运行，独立开展生产经</w:t>
      </w:r>
      <w:r>
        <w:rPr>
          <w:spacing w:val="-64"/>
        </w:rPr>
        <w:t> </w:t>
      </w:r>
      <w:r>
        <w:rPr>
          <w:spacing w:val="-64"/>
        </w:rPr>
      </w:r>
      <w:r>
        <w:rPr>
          <w:spacing w:val="-2"/>
        </w:rPr>
        <w:t>营活动；公司及其职能部门与控股股东（包括其它关联方）及其职能部门之间不存在从属关系；公司拥有独立的生产经营和</w:t>
      </w:r>
      <w:r>
        <w:rPr>
          <w:spacing w:val="-63"/>
        </w:rPr>
        <w:t> </w:t>
      </w:r>
      <w:r>
        <w:rPr>
          <w:spacing w:val="-63"/>
        </w:rPr>
      </w:r>
      <w:r>
        <w:rPr/>
        <w:t>办公场所，不存在与控股股东及其它关联方混合经营、合署办公的情形。</w:t>
      </w:r>
      <w:r>
        <w:rPr>
          <w:rFonts w:ascii="宋体" w:hAnsi="宋体" w:cs="宋体" w:eastAsia="宋体" w:hint="default"/>
        </w:rPr>
        <w:t> </w:t>
      </w:r>
    </w:p>
    <w:p>
      <w:pPr>
        <w:pStyle w:val="BodyText"/>
        <w:spacing w:line="432" w:lineRule="exact" w:before="3"/>
        <w:ind w:left="693" w:right="2"/>
        <w:jc w:val="left"/>
      </w:pPr>
      <w:r>
        <w:rPr>
          <w:rFonts w:ascii="宋体" w:hAnsi="宋体" w:cs="宋体" w:eastAsia="宋体" w:hint="default"/>
          <w:b/>
          <w:bCs/>
        </w:rPr>
        <w:t>5</w:t>
      </w:r>
      <w:r>
        <w:rPr>
          <w:rFonts w:ascii="宋体" w:hAnsi="宋体" w:cs="宋体" w:eastAsia="宋体" w:hint="default"/>
          <w:b/>
          <w:bCs/>
        </w:rPr>
        <w:t>、财务独立性</w:t>
      </w:r>
      <w:r>
        <w:rPr>
          <w:rFonts w:ascii="宋体" w:hAnsi="宋体" w:cs="宋体" w:eastAsia="宋体" w:hint="default"/>
          <w:b/>
          <w:bCs/>
          <w:w w:val="99"/>
        </w:rPr>
        <w:t> </w:t>
      </w:r>
      <w:r>
        <w:rPr>
          <w:spacing w:val="-2"/>
        </w:rPr>
        <w:t>公司设立了独立的财务部门，配置了专职财务人员，并按照《企业会计制度》等有关法规的要求，建立了独立的财务核</w:t>
      </w:r>
    </w:p>
    <w:p>
      <w:pPr>
        <w:pStyle w:val="BodyText"/>
        <w:spacing w:line="316" w:lineRule="auto" w:before="16"/>
        <w:ind w:left="333" w:right="1130"/>
        <w:jc w:val="both"/>
        <w:rPr>
          <w:rFonts w:ascii="宋体" w:hAnsi="宋体" w:cs="宋体" w:eastAsia="宋体" w:hint="default"/>
        </w:rPr>
      </w:pPr>
      <w:r>
        <w:rPr>
          <w:spacing w:val="-2"/>
        </w:rPr>
        <w:t>算体系，制定了规范的财务会计制度和财务管理制度，独立开展财务工作和进行财务决策，独立管理公司财务档案。公司与</w:t>
      </w:r>
      <w:r>
        <w:rPr>
          <w:spacing w:val="-64"/>
        </w:rPr>
        <w:t> </w:t>
      </w:r>
      <w:r>
        <w:rPr>
          <w:spacing w:val="-64"/>
        </w:rPr>
      </w:r>
      <w:r>
        <w:rPr>
          <w:spacing w:val="-2"/>
        </w:rPr>
        <w:t>控股股东在财务方面分账独立管理，财务人员未在股东单位兼职。公司开设了独立的银行账户，不存在与控股股东及其关联</w:t>
      </w:r>
      <w:r>
        <w:rPr>
          <w:spacing w:val="-63"/>
        </w:rPr>
        <w:t> </w:t>
      </w:r>
      <w:r>
        <w:rPr>
          <w:spacing w:val="-63"/>
        </w:rPr>
      </w:r>
      <w:r>
        <w:rPr/>
        <w:t>方共用银行账户，亦不存在控股股东干预本公司资金使用的情况；公司依法独立纳税。</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left="333" w:right="0"/>
        <w:jc w:val="both"/>
        <w:rPr>
          <w:rFonts w:ascii="宋体" w:hAnsi="宋体" w:cs="宋体" w:eastAsia="宋体" w:hint="default"/>
          <w:b w:val="0"/>
          <w:bCs w:val="0"/>
        </w:rPr>
      </w:pPr>
      <w:r>
        <w:rPr/>
        <w:t>三、同业竞争情况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ind w:left="333" w:right="0"/>
        <w:jc w:val="both"/>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1"/>
        <w:rPr>
          <w:rFonts w:ascii="宋体" w:hAnsi="宋体" w:cs="宋体" w:eastAsia="宋体" w:hint="default"/>
          <w:sz w:val="25"/>
          <w:szCs w:val="25"/>
        </w:rPr>
      </w:pPr>
    </w:p>
    <w:p>
      <w:pPr>
        <w:pStyle w:val="Heading3"/>
        <w:spacing w:line="240" w:lineRule="auto"/>
        <w:ind w:left="333" w:right="0"/>
        <w:jc w:val="both"/>
        <w:rPr>
          <w:rFonts w:ascii="宋体" w:hAnsi="宋体" w:cs="宋体" w:eastAsia="宋体" w:hint="default"/>
          <w:b w:val="0"/>
          <w:bCs w:val="0"/>
        </w:rPr>
      </w:pPr>
      <w:r>
        <w:rPr/>
        <w:t>四、报告期内召开的年度股东大会和临时股东大会的有关情况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333" w:right="0"/>
        <w:jc w:val="both"/>
        <w:rPr>
          <w:rFonts w:ascii="宋体" w:hAnsi="宋体" w:cs="宋体" w:eastAsia="宋体" w:hint="default"/>
          <w:b w:val="0"/>
          <w:bCs w:val="0"/>
        </w:rPr>
      </w:pPr>
      <w:r>
        <w:rPr>
          <w:rFonts w:ascii="宋体" w:hAnsi="宋体" w:cs="宋体" w:eastAsia="宋体" w:hint="default"/>
        </w:rPr>
        <w:t>1</w:t>
      </w:r>
      <w:r>
        <w:rPr/>
        <w:t>、本报告期股东大会情况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596"/>
        <w:gridCol w:w="1239"/>
        <w:gridCol w:w="994"/>
        <w:gridCol w:w="1841"/>
        <w:gridCol w:w="1702"/>
        <w:gridCol w:w="26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会议届次</w:t>
            </w:r>
            <w:r>
              <w:rPr>
                <w:rFonts w:ascii="宋体" w:hAnsi="宋体" w:cs="宋体" w:eastAsia="宋体" w:hint="default"/>
                <w:sz w:val="18"/>
                <w:szCs w:val="18"/>
              </w:rPr>
              <w:t> </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会议类型</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1" w:right="41" w:hanging="272"/>
              <w:jc w:val="left"/>
              <w:rPr>
                <w:rFonts w:ascii="宋体" w:hAnsi="宋体" w:cs="宋体" w:eastAsia="宋体" w:hint="default"/>
                <w:sz w:val="18"/>
                <w:szCs w:val="18"/>
              </w:rPr>
            </w:pPr>
            <w:r>
              <w:rPr>
                <w:rFonts w:ascii="宋体" w:hAnsi="宋体" w:cs="宋体" w:eastAsia="宋体" w:hint="default"/>
                <w:sz w:val="18"/>
                <w:szCs w:val="18"/>
              </w:rPr>
              <w:t>投资者参与 比例</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召开日期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1" w:right="0"/>
              <w:jc w:val="left"/>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r>
              <w:rPr>
                <w:rFonts w:ascii="宋体" w:hAnsi="宋体" w:cs="宋体" w:eastAsia="宋体" w:hint="default"/>
                <w:sz w:val="18"/>
                <w:szCs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14"/>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年度股东大会</w:t>
            </w:r>
            <w:r>
              <w:rPr>
                <w:rFonts w:ascii="宋体" w:hAnsi="宋体" w:cs="宋体" w:eastAsia="宋体" w:hint="default"/>
                <w:sz w:val="18"/>
                <w:szCs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年度股东大会</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r>
              <w:rPr>
                <w:rFonts w:ascii="宋体" w:hAnsi="宋体" w:cs="宋体" w:eastAsia="宋体" w:hint="default"/>
                <w:sz w:val="18"/>
                <w:szCs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http://www.cninfo.com.cn) </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r>
              <w:rPr>
                <w:rFonts w:ascii="宋体" w:hAnsi="宋体" w:cs="宋体" w:eastAsia="宋体" w:hint="default"/>
                <w:sz w:val="18"/>
                <w:szCs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http://www.cninfo.com.cn)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r>
              <w:rPr>
                <w:rFonts w:ascii="宋体" w:hAnsi="宋体" w:cs="宋体" w:eastAsia="宋体" w:hint="default"/>
                <w:sz w:val="18"/>
                <w:szCs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http://www.cninfo.com.cn) </w:t>
            </w:r>
          </w:p>
        </w:tc>
      </w:tr>
    </w:tbl>
    <w:p>
      <w:pPr>
        <w:spacing w:line="240" w:lineRule="auto" w:before="3"/>
        <w:rPr>
          <w:rFonts w:ascii="宋体" w:hAnsi="宋体" w:cs="宋体" w:eastAsia="宋体" w:hint="default"/>
          <w:b/>
          <w:bCs/>
          <w:sz w:val="19"/>
          <w:szCs w:val="19"/>
        </w:rPr>
      </w:pPr>
    </w:p>
    <w:p>
      <w:pPr>
        <w:spacing w:before="36"/>
        <w:ind w:left="333" w:right="467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ind w:left="333" w:right="692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80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rFonts w:ascii="宋体" w:hAnsi="宋体" w:cs="宋体" w:eastAsia="宋体" w:hint="default"/>
          <w:b w:val="0"/>
          <w:bCs w:val="0"/>
        </w:rPr>
      </w:pPr>
      <w:r>
        <w:rPr/>
        <w:t>五、报告期内独立董事履行职责的情况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、独立董事出席董事会及股东大会的情况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0" w:right="0"/>
              <w:jc w:val="left"/>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r>
              <w:rPr>
                <w:rFonts w:ascii="宋体" w:hAnsi="宋体" w:cs="宋体" w:eastAsia="宋体" w:hint="default"/>
                <w:sz w:val="18"/>
                <w:szCs w:val="18"/>
              </w:rPr>
              <w:t> </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r>
              <w:rPr>
                <w:rFonts w:ascii="宋体" w:hAnsi="宋体" w:cs="宋体" w:eastAsia="宋体" w:hint="default"/>
                <w:sz w:val="18"/>
                <w:szCs w:val="18"/>
              </w:rPr>
              <w:t> </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王海荣</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周子学</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王建新</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李小军</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bl>
    <w:p>
      <w:pPr>
        <w:spacing w:line="240" w:lineRule="auto" w:before="5"/>
        <w:rPr>
          <w:rFonts w:ascii="宋体" w:hAnsi="宋体" w:cs="宋体" w:eastAsia="宋体" w:hint="default"/>
          <w:b/>
          <w:bCs/>
          <w:sz w:val="6"/>
          <w:szCs w:val="6"/>
        </w:rPr>
      </w:pPr>
    </w:p>
    <w:p>
      <w:pPr>
        <w:pStyle w:val="BodyText"/>
        <w:spacing w:line="439" w:lineRule="auto" w:before="44"/>
        <w:ind w:right="7913"/>
        <w:jc w:val="left"/>
        <w:rPr>
          <w:rFonts w:ascii="宋体" w:hAnsi="宋体" w:cs="宋体" w:eastAsia="宋体" w:hint="default"/>
        </w:rPr>
      </w:pPr>
      <w:r>
        <w:rPr/>
        <w:t>连续两次未亲自出席董事会的说明</w:t>
      </w:r>
      <w:r>
        <w:rPr>
          <w:rFonts w:ascii="宋体" w:hAnsi="宋体" w:cs="宋体" w:eastAsia="宋体" w:hint="default"/>
        </w:rPr>
        <w:t> </w:t>
      </w:r>
      <w:r>
        <w:rPr/>
        <w:t>无</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2</w:t>
      </w:r>
      <w:r>
        <w:rPr/>
        <w:t>、独立董事对公司有关事项提出异议的情况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独立董事对公司有关事项是否提出异议</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报告期内独立董事对公司有关事项未提出异议。</w:t>
      </w:r>
      <w:r>
        <w:rPr>
          <w:rFonts w:ascii="宋体" w:hAnsi="宋体" w:cs="宋体" w:eastAsia="宋体" w:hint="default"/>
        </w:rPr>
        <w:t> </w:t>
      </w:r>
    </w:p>
    <w:p>
      <w:pPr>
        <w:spacing w:line="240" w:lineRule="auto" w:before="11"/>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3</w:t>
      </w:r>
      <w:r>
        <w:rPr/>
        <w:t>、独立董事履行职责的其他说明</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独立董事对公司有关建议是否被采纳</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独立董事对公司有关建议被采纳或未被采纳的说明</w:t>
      </w:r>
      <w:r>
        <w:rPr>
          <w:rFonts w:ascii="宋体" w:hAnsi="宋体" w:cs="宋体" w:eastAsia="宋体" w:hint="default"/>
        </w:rPr>
        <w:t> </w:t>
      </w:r>
    </w:p>
    <w:p>
      <w:pPr>
        <w:pStyle w:val="BodyText"/>
        <w:spacing w:line="316" w:lineRule="auto" w:before="47"/>
        <w:ind w:right="1033" w:firstLine="360"/>
        <w:jc w:val="left"/>
        <w:rPr>
          <w:rFonts w:ascii="宋体" w:hAnsi="宋体" w:cs="宋体" w:eastAsia="宋体" w:hint="default"/>
        </w:rPr>
      </w:pPr>
      <w:r>
        <w:rPr>
          <w:spacing w:val="-2"/>
        </w:rPr>
        <w:t>报告期内，公司独立董事严格按照《公司法》、《证券法》、《关于在上市公司建立独立董事的指导意见》等法律、法</w:t>
      </w:r>
      <w:r>
        <w:rPr/>
        <w:t> </w:t>
      </w:r>
      <w:r>
        <w:rPr>
          <w:spacing w:val="-2"/>
        </w:rPr>
        <w:t>规、规范性文件及《公司章程》等公司内部规章的有关规定和要求，本着认真、负责的态度，基于独立、专业的判断，诚实</w:t>
      </w:r>
      <w:r>
        <w:rPr>
          <w:spacing w:val="-66"/>
        </w:rPr>
        <w:t> </w:t>
      </w:r>
      <w:r>
        <w:rPr>
          <w:spacing w:val="-66"/>
        </w:rPr>
      </w:r>
      <w:r>
        <w:rPr/>
        <w:t>守信、勤勉尽责地履行独立董事职责。公司独立董事积极参加股东大会、董事会等相关会议，及时了解公司生产经营信息， </w:t>
      </w:r>
      <w:r>
        <w:rPr>
          <w:spacing w:val="-4"/>
        </w:rPr>
        <w:t>对公司的重大事项进行了深入了解和研究，重点关注公司对外担保、关联交易、员工持股、对外投资、出售资产等重大事项。</w:t>
      </w:r>
      <w:r>
        <w:rPr>
          <w:spacing w:val="-42"/>
        </w:rPr>
        <w:t> </w:t>
      </w:r>
      <w:r>
        <w:rPr>
          <w:spacing w:val="-42"/>
        </w:rPr>
      </w:r>
      <w:r>
        <w:rPr>
          <w:spacing w:val="-2"/>
        </w:rPr>
        <w:t>公司独立董事还通过电话、微信和电子邮件等方式和公司其他董事、监事、高级管理人员和相关工作人员保持密切联系和沟</w:t>
      </w:r>
      <w:r>
        <w:rPr>
          <w:spacing w:val="-66"/>
        </w:rPr>
        <w:t> </w:t>
      </w:r>
      <w:r>
        <w:rPr>
          <w:spacing w:val="-66"/>
        </w:rPr>
      </w:r>
      <w:r>
        <w:rPr>
          <w:spacing w:val="-2"/>
        </w:rPr>
        <w:t>通，及时了解掌握公司经营与发展情况，获悉公司各重大事项的进展情况，利用自身在管理、财务等方面的专业知识，发挥</w:t>
      </w:r>
      <w:r>
        <w:rPr>
          <w:spacing w:val="-66"/>
        </w:rPr>
        <w:t> </w:t>
      </w:r>
      <w:r>
        <w:rPr>
          <w:spacing w:val="-66"/>
        </w:rPr>
      </w:r>
      <w:r>
        <w:rPr>
          <w:spacing w:val="-2"/>
        </w:rPr>
        <w:t>专业特长，对公司发展战略、投资并购、内控建设、薪酬体系完善等方面提出专业性意见和合理建议。同时，对报告期内公</w:t>
      </w:r>
      <w:r>
        <w:rPr>
          <w:spacing w:val="-66"/>
        </w:rPr>
        <w:t> </w:t>
      </w:r>
      <w:r>
        <w:rPr>
          <w:spacing w:val="-66"/>
        </w:rPr>
      </w:r>
      <w:r>
        <w:rPr>
          <w:spacing w:val="-2"/>
        </w:rPr>
        <w:t>司内部控制评价、聘任财务审计机构、员工持股、出售资产、对外投资、关联交易、董事选聘等需要独立董事发表意见的事</w:t>
      </w:r>
      <w:r>
        <w:rPr>
          <w:spacing w:val="-68"/>
        </w:rPr>
        <w:t> </w:t>
      </w:r>
      <w:r>
        <w:rPr>
          <w:spacing w:val="-68"/>
        </w:rPr>
      </w:r>
      <w:r>
        <w:rPr>
          <w:spacing w:val="-2"/>
        </w:rPr>
        <w:t>项，发表了独立、客观、公正的意见，为公司规范运作及科学决策发挥了积极作用，切实维护了公司和股东尤其是中小股东</w:t>
      </w:r>
      <w:r>
        <w:rPr>
          <w:spacing w:val="-65"/>
        </w:rPr>
        <w:t> </w:t>
      </w:r>
      <w:r>
        <w:rPr>
          <w:spacing w:val="-65"/>
        </w:rPr>
      </w:r>
      <w:r>
        <w:rPr/>
        <w:t>的合法权益。</w:t>
      </w:r>
      <w:r>
        <w:rPr>
          <w:rFonts w:ascii="宋体" w:hAnsi="宋体" w:cs="宋体" w:eastAsia="宋体" w:hint="default"/>
        </w:rPr>
        <w:t> </w:t>
      </w:r>
    </w:p>
    <w:p>
      <w:pPr>
        <w:pStyle w:val="BodyText"/>
        <w:spacing w:line="240" w:lineRule="auto" w:before="139"/>
        <w:ind w:left="513" w:right="1133"/>
        <w:jc w:val="left"/>
        <w:rPr>
          <w:rFonts w:ascii="宋体" w:hAnsi="宋体" w:cs="宋体" w:eastAsia="宋体" w:hint="default"/>
        </w:rPr>
      </w:pPr>
      <w:r>
        <w:rPr/>
        <w:t>报告期内，公司独立董事对公司有关建议均被采纳，独立董事对公司本年度董事会各项议案及其他事项均无异议。</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rFonts w:ascii="宋体" w:hAnsi="宋体" w:cs="宋体" w:eastAsia="宋体" w:hint="default"/>
          <w:b w:val="0"/>
          <w:bCs w:val="0"/>
        </w:rPr>
      </w:pPr>
      <w:r>
        <w:rPr/>
        <w:t>六、董事会下设专门委员会在报告期内履行职责情况</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rPr>
          <w:rFonts w:ascii="宋体" w:hAnsi="宋体" w:cs="宋体" w:eastAsia="宋体" w:hint="default"/>
        </w:rPr>
      </w:pPr>
      <w:r>
        <w:rPr/>
        <w:t>公司董事会下设战略委员会、审计委员会、薪酬与考核委员会、风险管理委员会、提名委员会</w:t>
      </w:r>
      <w:r>
        <w:rPr>
          <w:rFonts w:ascii="宋体" w:hAnsi="宋体" w:cs="宋体" w:eastAsia="宋体" w:hint="default"/>
        </w:rPr>
        <w:t>5</w:t>
      </w:r>
      <w:r>
        <w:rPr/>
        <w:t>个专门委员会。报告期 </w:t>
      </w:r>
      <w:r>
        <w:rPr>
          <w:spacing w:val="-2"/>
        </w:rPr>
        <w:t>内，各专门委员会本着勤勉尽责的原则，按照有关法律法规、规范性文件及公司各专门委员会工作细则的有关规定开展相关</w:t>
      </w:r>
      <w:r>
        <w:rPr>
          <w:spacing w:val="-63"/>
        </w:rPr>
        <w:t> </w:t>
      </w:r>
      <w:r>
        <w:rPr>
          <w:spacing w:val="-63"/>
        </w:rPr>
      </w:r>
      <w:r>
        <w:rPr/>
        <w:t>工作，为董事会的决策提供了科学、专业的意见。报告期内，各专门委员会履职情况如下：</w:t>
      </w:r>
      <w:r>
        <w:rPr>
          <w:rFonts w:ascii="宋体" w:hAnsi="宋体" w:cs="宋体" w:eastAsia="宋体" w:hint="default"/>
        </w:rPr>
        <w:t> </w:t>
      </w:r>
    </w:p>
    <w:p>
      <w:pPr>
        <w:pStyle w:val="BodyText"/>
        <w:spacing w:line="240" w:lineRule="auto" w:before="139"/>
        <w:ind w:left="513" w:right="1133"/>
        <w:jc w:val="left"/>
        <w:rPr>
          <w:rFonts w:ascii="宋体" w:hAnsi="宋体" w:cs="宋体" w:eastAsia="宋体" w:hint="default"/>
        </w:rPr>
      </w:pPr>
      <w:r>
        <w:rPr>
          <w:rFonts w:ascii="宋体" w:hAnsi="宋体" w:cs="宋体" w:eastAsia="宋体" w:hint="default"/>
        </w:rPr>
        <w:t>1</w:t>
      </w:r>
      <w:r>
        <w:rPr/>
        <w:t>、审计委员会履职情况</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5" w:firstLine="36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23</w:t>
      </w:r>
      <w:r>
        <w:rPr/>
        <w:t>日，董事会审计委员会成员与公司年报审计会计师事务所中审众环会计师事务所（特殊普通合伙）就南天 信息</w:t>
      </w:r>
      <w:r>
        <w:rPr>
          <w:rFonts w:ascii="宋体" w:hAnsi="宋体" w:cs="宋体" w:eastAsia="宋体" w:hint="default"/>
        </w:rPr>
        <w:t>2017</w:t>
      </w:r>
      <w:r>
        <w:rPr/>
        <w:t>年度财务报告审计工作进行事中沟通。</w:t>
      </w:r>
      <w:r>
        <w:rPr>
          <w:rFonts w:ascii="宋体" w:hAnsi="宋体" w:cs="宋体" w:eastAsia="宋体" w:hint="default"/>
        </w:rPr>
        <w:t> </w:t>
      </w:r>
    </w:p>
    <w:p>
      <w:pPr>
        <w:pStyle w:val="BodyText"/>
        <w:spacing w:line="316" w:lineRule="auto" w:before="139"/>
        <w:ind w:right="1133" w:firstLine="36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14</w:t>
      </w:r>
      <w:r>
        <w:rPr/>
        <w:t>日，召开董事会审计委员会</w:t>
      </w:r>
      <w:r>
        <w:rPr>
          <w:rFonts w:ascii="宋体" w:hAnsi="宋体" w:cs="宋体" w:eastAsia="宋体" w:hint="default"/>
        </w:rPr>
        <w:t>2018</w:t>
      </w:r>
      <w:r>
        <w:rPr/>
        <w:t>年第一次会议，会议审议同意《南天信息</w:t>
      </w:r>
      <w:r>
        <w:rPr>
          <w:rFonts w:ascii="宋体" w:hAnsi="宋体" w:cs="宋体" w:eastAsia="宋体" w:hint="default"/>
        </w:rPr>
        <w:t>2017</w:t>
      </w:r>
      <w:r>
        <w:rPr/>
        <w:t>年度财务报告》、《关于聘 任会计师事务所的议案》、《中审众环会计师事务所关于</w:t>
      </w:r>
      <w:r>
        <w:rPr>
          <w:rFonts w:ascii="宋体" w:hAnsi="宋体" w:cs="宋体" w:eastAsia="宋体" w:hint="default"/>
        </w:rPr>
        <w:t>2017</w:t>
      </w:r>
      <w:r>
        <w:rPr/>
        <w:t>年度南天信息审计工作的总结报告》。</w:t>
      </w:r>
      <w:r>
        <w:rPr>
          <w:rFonts w:ascii="宋体" w:hAnsi="宋体" w:cs="宋体" w:eastAsia="宋体" w:hint="default"/>
        </w:rPr>
        <w:t> </w:t>
      </w:r>
    </w:p>
    <w:p>
      <w:pPr>
        <w:pStyle w:val="BodyText"/>
        <w:spacing w:line="316" w:lineRule="auto" w:before="139"/>
        <w:ind w:right="1134" w:firstLine="36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w:t>
      </w:r>
      <w:r>
        <w:rPr/>
        <w:t>日，召开董事会审计委员会</w:t>
      </w:r>
      <w:r>
        <w:rPr>
          <w:rFonts w:ascii="宋体" w:hAnsi="宋体" w:cs="宋体" w:eastAsia="宋体" w:hint="default"/>
        </w:rPr>
        <w:t>2018</w:t>
      </w:r>
      <w:r>
        <w:rPr/>
        <w:t>年第二次会议，对《南天信息</w:t>
      </w:r>
      <w:r>
        <w:rPr>
          <w:rFonts w:ascii="宋体" w:hAnsi="宋体" w:cs="宋体" w:eastAsia="宋体" w:hint="default"/>
        </w:rPr>
        <w:t>2018</w:t>
      </w:r>
      <w:r>
        <w:rPr/>
        <w:t>年度财务报表审计（含内部控制审计） 总体审计策略》进行了审阅，并出具无异议意见。</w:t>
      </w:r>
      <w:r>
        <w:rPr>
          <w:rFonts w:ascii="宋体" w:hAnsi="宋体" w:cs="宋体" w:eastAsia="宋体" w:hint="default"/>
        </w:rPr>
        <w:t> </w:t>
      </w:r>
    </w:p>
    <w:p>
      <w:pPr>
        <w:pStyle w:val="BodyText"/>
        <w:spacing w:line="432" w:lineRule="exact" w:before="3"/>
        <w:ind w:left="513" w:right="985"/>
        <w:jc w:val="left"/>
      </w:pPr>
      <w:r>
        <w:rPr>
          <w:rFonts w:ascii="宋体" w:hAnsi="宋体" w:cs="宋体" w:eastAsia="宋体" w:hint="default"/>
        </w:rPr>
        <w:t>2</w:t>
      </w:r>
      <w:r>
        <w:rPr/>
        <w:t>、薪酬与考核委员会履职情况</w:t>
      </w:r>
      <w:r>
        <w:rPr>
          <w:rFonts w:ascii="宋体" w:hAnsi="宋体" w:cs="宋体" w:eastAsia="宋体" w:hint="default"/>
        </w:rPr>
        <w:t> </w:t>
      </w:r>
      <w:r>
        <w:rPr>
          <w:spacing w:val="-2"/>
        </w:rPr>
        <w:t>公司董事会薪酬与考核委员会授权公司董事长、总裁徐宏灿先生对内部公司董事及其他高级管理人员进行</w:t>
      </w:r>
      <w:r>
        <w:rPr>
          <w:rFonts w:ascii="宋体" w:hAnsi="宋体" w:cs="宋体" w:eastAsia="宋体" w:hint="default"/>
          <w:spacing w:val="-2"/>
        </w:rPr>
        <w:t>2017</w:t>
      </w:r>
      <w:r>
        <w:rPr>
          <w:spacing w:val="-2"/>
        </w:rPr>
        <w:t>年度绩效</w:t>
      </w:r>
    </w:p>
    <w:p>
      <w:pPr>
        <w:pStyle w:val="BodyText"/>
        <w:spacing w:line="240" w:lineRule="auto" w:before="15"/>
        <w:ind w:right="1133"/>
        <w:jc w:val="left"/>
        <w:rPr>
          <w:rFonts w:ascii="宋体" w:hAnsi="宋体" w:cs="宋体" w:eastAsia="宋体" w:hint="default"/>
        </w:rPr>
      </w:pPr>
      <w:r>
        <w:rPr/>
        <w:t>考评。</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8" w:firstLine="36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14</w:t>
      </w:r>
      <w:r>
        <w:rPr/>
        <w:t>日，召开董事会薪酬与考核委员会</w:t>
      </w:r>
      <w:r>
        <w:rPr>
          <w:rFonts w:ascii="宋体" w:hAnsi="宋体" w:cs="宋体" w:eastAsia="宋体" w:hint="default"/>
        </w:rPr>
        <w:t>2018</w:t>
      </w:r>
      <w:r>
        <w:rPr/>
        <w:t>年第一次会议，会议审议同意《南天信息原董事长雷坚先生</w:t>
      </w:r>
      <w:r>
        <w:rPr>
          <w:rFonts w:ascii="宋体" w:hAnsi="宋体" w:cs="宋体" w:eastAsia="宋体" w:hint="default"/>
        </w:rPr>
        <w:t>2017</w:t>
      </w:r>
      <w:r>
        <w:rPr/>
        <w:t>年 度绩效合同》、《南天信息董事长、总裁徐宏灿先生</w:t>
      </w:r>
      <w:r>
        <w:rPr>
          <w:rFonts w:ascii="宋体" w:hAnsi="宋体" w:cs="宋体" w:eastAsia="宋体" w:hint="default"/>
        </w:rPr>
        <w:t>2017</w:t>
      </w:r>
      <w:r>
        <w:rPr/>
        <w:t>年度绩效合同》、《南天信息董事</w:t>
      </w:r>
      <w:r>
        <w:rPr>
          <w:rFonts w:ascii="宋体" w:hAnsi="宋体" w:cs="宋体" w:eastAsia="宋体" w:hint="default"/>
        </w:rPr>
        <w:t>2017</w:t>
      </w:r>
      <w:r>
        <w:rPr/>
        <w:t>年度薪酬分配方案及</w:t>
      </w:r>
      <w:r>
        <w:rPr>
          <w:rFonts w:ascii="宋体" w:hAnsi="宋体" w:cs="宋体" w:eastAsia="宋体" w:hint="default"/>
        </w:rPr>
        <w:t>2018</w:t>
      </w:r>
      <w:r>
        <w:rPr>
          <w:rFonts w:ascii="宋体" w:hAnsi="宋体" w:cs="宋体" w:eastAsia="宋体" w:hint="default"/>
          <w:spacing w:val="-7"/>
        </w:rPr>
        <w:t> </w:t>
      </w:r>
      <w:r>
        <w:rPr>
          <w:rFonts w:ascii="宋体" w:hAnsi="宋体" w:cs="宋体" w:eastAsia="宋体" w:hint="default"/>
          <w:spacing w:val="-7"/>
        </w:rPr>
      </w:r>
      <w:r>
        <w:rPr/>
        <w:t>年薪酬计划》、《南天信息高级管理人员</w:t>
      </w:r>
      <w:r>
        <w:rPr>
          <w:rFonts w:ascii="宋体" w:hAnsi="宋体" w:cs="宋体" w:eastAsia="宋体" w:hint="default"/>
        </w:rPr>
        <w:t>2017</w:t>
      </w:r>
      <w:r>
        <w:rPr/>
        <w:t>年度薪酬分配方案及</w:t>
      </w:r>
      <w:r>
        <w:rPr>
          <w:rFonts w:ascii="宋体" w:hAnsi="宋体" w:cs="宋体" w:eastAsia="宋体" w:hint="default"/>
        </w:rPr>
        <w:t>2018</w:t>
      </w:r>
      <w:r>
        <w:rPr/>
        <w:t>年薪酬计划》。</w:t>
      </w:r>
      <w:r>
        <w:rPr>
          <w:rFonts w:ascii="宋体" w:hAnsi="宋体" w:cs="宋体" w:eastAsia="宋体" w:hint="default"/>
        </w:rPr>
        <w:t> </w:t>
      </w:r>
    </w:p>
    <w:p>
      <w:pPr>
        <w:pStyle w:val="BodyText"/>
        <w:spacing w:line="240" w:lineRule="auto" w:before="139"/>
        <w:ind w:left="513" w:right="1133"/>
        <w:jc w:val="left"/>
        <w:rPr>
          <w:rFonts w:ascii="宋体" w:hAnsi="宋体" w:cs="宋体" w:eastAsia="宋体" w:hint="default"/>
        </w:rPr>
      </w:pPr>
      <w:r>
        <w:rPr>
          <w:rFonts w:ascii="宋体" w:hAnsi="宋体" w:cs="宋体" w:eastAsia="宋体" w:hint="default"/>
        </w:rPr>
        <w:t>3</w:t>
      </w:r>
      <w:r>
        <w:rPr/>
        <w:t>、风险管理委员会履职情况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33" w:firstLine="36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14</w:t>
      </w:r>
      <w:r>
        <w:rPr/>
        <w:t>日，召开董事会风险管理委员会</w:t>
      </w:r>
      <w:r>
        <w:rPr>
          <w:rFonts w:ascii="宋体" w:hAnsi="宋体" w:cs="宋体" w:eastAsia="宋体" w:hint="default"/>
        </w:rPr>
        <w:t>2018</w:t>
      </w:r>
      <w:r>
        <w:rPr/>
        <w:t>年第一次会议，对《南天信息</w:t>
      </w:r>
      <w:r>
        <w:rPr>
          <w:rFonts w:ascii="宋体" w:hAnsi="宋体" w:cs="宋体" w:eastAsia="宋体" w:hint="default"/>
        </w:rPr>
        <w:t>2017</w:t>
      </w:r>
      <w:r>
        <w:rPr/>
        <w:t>年度内部控制评价报告》进行了审 阅，并出具无异议意见。</w:t>
      </w:r>
      <w:r>
        <w:rPr>
          <w:rFonts w:ascii="宋体" w:hAnsi="宋体" w:cs="宋体" w:eastAsia="宋体" w:hint="default"/>
        </w:rPr>
        <w:t> </w:t>
      </w:r>
    </w:p>
    <w:p>
      <w:pPr>
        <w:pStyle w:val="BodyText"/>
        <w:spacing w:line="240" w:lineRule="auto" w:before="137"/>
        <w:ind w:left="513" w:right="1133"/>
        <w:jc w:val="left"/>
        <w:rPr>
          <w:rFonts w:ascii="宋体" w:hAnsi="宋体" w:cs="宋体" w:eastAsia="宋体" w:hint="default"/>
        </w:rPr>
      </w:pPr>
      <w:r>
        <w:rPr>
          <w:rFonts w:ascii="宋体" w:hAnsi="宋体" w:cs="宋体" w:eastAsia="宋体" w:hint="default"/>
        </w:rPr>
        <w:t>4</w:t>
      </w:r>
      <w:r>
        <w:rPr/>
        <w:t>、提名委员会履职情况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4" w:firstLine="360"/>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27</w:t>
      </w:r>
      <w:r>
        <w:rPr/>
        <w:t>日，召开董事会提名委员会</w:t>
      </w:r>
      <w:r>
        <w:rPr>
          <w:rFonts w:ascii="宋体" w:hAnsi="宋体" w:cs="宋体" w:eastAsia="宋体" w:hint="default"/>
        </w:rPr>
        <w:t>2018</w:t>
      </w:r>
      <w:r>
        <w:rPr/>
        <w:t>年第一次会议，会议审议同意《关于增补丁加毅先生、段珺楠先生为公司 第七届董事会董事候选人的议案》。</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right="1133"/>
        <w:jc w:val="left"/>
        <w:rPr>
          <w:rFonts w:ascii="宋体" w:hAnsi="宋体" w:cs="宋体" w:eastAsia="宋体" w:hint="default"/>
          <w:b w:val="0"/>
          <w:bCs w:val="0"/>
        </w:rPr>
      </w:pPr>
      <w:r>
        <w:rPr/>
        <w:t>七、监事会工作情况</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监事会在报告期内的监督活动中发现公司是否存在风险</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764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监事会对报告期内的监督事项无异议。</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3"/>
        <w:spacing w:line="240" w:lineRule="auto"/>
        <w:ind w:right="1133"/>
        <w:jc w:val="left"/>
        <w:rPr>
          <w:rFonts w:ascii="宋体" w:hAnsi="宋体" w:cs="宋体" w:eastAsia="宋体" w:hint="default"/>
          <w:b w:val="0"/>
          <w:bCs w:val="0"/>
        </w:rPr>
      </w:pPr>
      <w:r>
        <w:rPr/>
        <w:t>八、高级管理人员的考评及激励情况</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rPr>
          <w:rFonts w:ascii="宋体" w:hAnsi="宋体" w:cs="宋体" w:eastAsia="宋体" w:hint="default"/>
        </w:rPr>
      </w:pPr>
      <w:r>
        <w:rPr>
          <w:spacing w:val="-2"/>
        </w:rPr>
        <w:t>公司建立了公正、合理、有效的高级管理人员绩效考核评价体系，公司董事会根据公司</w:t>
      </w:r>
      <w:r>
        <w:rPr>
          <w:rFonts w:ascii="宋体" w:hAnsi="宋体" w:cs="宋体" w:eastAsia="宋体" w:hint="default"/>
          <w:spacing w:val="-2"/>
        </w:rPr>
        <w:t>2018</w:t>
      </w:r>
      <w:r>
        <w:rPr>
          <w:spacing w:val="-2"/>
        </w:rPr>
        <w:t>年度经营指标和经营目标完</w:t>
      </w:r>
      <w:r>
        <w:rPr/>
        <w:t> </w:t>
      </w:r>
      <w:r>
        <w:rPr>
          <w:spacing w:val="-2"/>
        </w:rPr>
        <w:t>成情况，结合高级管理人员分管工作范围及主要职责，对公司高级管理人员的工作能力、履职情况、责任目标完成情况进行</w:t>
      </w:r>
      <w:r>
        <w:rPr>
          <w:spacing w:val="-65"/>
        </w:rPr>
        <w:t> </w:t>
      </w:r>
      <w:r>
        <w:rPr>
          <w:spacing w:val="-65"/>
        </w:rPr>
      </w:r>
      <w:r>
        <w:rPr>
          <w:spacing w:val="-2"/>
        </w:rPr>
        <w:t>绩效考核。董事会下设薪酬与考核委员会，薪酬委以《南天信息董事、监事及高级管理人员薪酬管理办法》为考核规范，根</w:t>
      </w:r>
      <w:r>
        <w:rPr>
          <w:spacing w:val="-70"/>
        </w:rPr>
        <w:t> </w:t>
      </w:r>
      <w:r>
        <w:rPr>
          <w:spacing w:val="-70"/>
        </w:rPr>
      </w:r>
      <w:r>
        <w:rPr>
          <w:spacing w:val="-2"/>
        </w:rPr>
        <w:t>据公司年度财务报告的各项考核指标和年度经营计划目标，对公司高级管理人员及其所负责的单位进行经营业绩和管理指标</w:t>
      </w:r>
      <w:r>
        <w:rPr>
          <w:spacing w:val="-64"/>
        </w:rPr>
        <w:t> </w:t>
      </w:r>
      <w:r>
        <w:rPr>
          <w:spacing w:val="-64"/>
        </w:rPr>
      </w:r>
      <w:r>
        <w:rPr>
          <w:spacing w:val="-2"/>
        </w:rPr>
        <w:t>的考核，以此作为奖惩依据。公司将按照市场化原则进一步完善高级管理人员的激励和约束机制，以充分调动和激发高级管</w:t>
      </w:r>
      <w:r>
        <w:rPr>
          <w:spacing w:val="-65"/>
        </w:rPr>
        <w:t> </w:t>
      </w:r>
      <w:r>
        <w:rPr>
          <w:spacing w:val="-65"/>
        </w:rPr>
      </w:r>
      <w:r>
        <w:rPr>
          <w:spacing w:val="-2"/>
        </w:rPr>
        <w:t>理人员的积极性和创造力，确保公司各项业务的顺利开展，提升公司法人治理水平，实现股东利益和公司利益最大化，促进</w:t>
      </w:r>
      <w:r>
        <w:rPr>
          <w:spacing w:val="-65"/>
        </w:rPr>
        <w:t> </w:t>
      </w:r>
      <w:r>
        <w:rPr>
          <w:spacing w:val="-65"/>
        </w:rPr>
      </w:r>
      <w:r>
        <w:rPr/>
        <w:t>公司长期、稳定、健康发展。</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rFonts w:ascii="宋体" w:hAnsi="宋体" w:cs="宋体" w:eastAsia="宋体" w:hint="default"/>
          <w:b w:val="0"/>
          <w:bCs w:val="0"/>
        </w:rPr>
      </w:pPr>
      <w:r>
        <w:rPr/>
        <w:t>九、内部控制情况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、报告期内发现的内部控制重大缺陷的具体情况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2</w:t>
      </w:r>
      <w:r>
        <w:rPr/>
        <w:t>、内控自我评价报告</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BodyText"/>
        <w:spacing w:line="240" w:lineRule="auto" w:before="44"/>
        <w:ind w:left="0" w:right="1139"/>
        <w:jc w:val="right"/>
      </w:pPr>
      <w:r>
        <w:rPr/>
        <w:pict>
          <v:shape style="position:absolute;margin-left:203.210007pt;margin-top:-363.538269pt;width:331.75pt;height:316.05pt;mso-position-horizontal-relative:page;mso-position-vertical-relative:paragraph;z-index:-1059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0" w:right="0"/>
                    <w:jc w:val="left"/>
                  </w:pPr>
                  <w:r>
                    <w:rPr/>
                    <w:t>未建立反舞弊程序和控制措施；</w:t>
                  </w:r>
                </w:p>
              </w:txbxContent>
            </v:textbox>
            <w10:wrap type="none"/>
          </v:shape>
        </w:pict>
      </w:r>
      <w:r>
        <w:rPr/>
        <w:pict>
          <v:shape style="position:absolute;margin-left:56.424pt;margin-top:-515.848267pt;width:480pt;height:564.950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9"/>
                    <w:gridCol w:w="916"/>
                    <w:gridCol w:w="2205"/>
                    <w:gridCol w:w="4182"/>
                  </w:tblGrid>
                  <w:tr>
                    <w:trPr>
                      <w:trHeight w:val="401" w:hRule="exact"/>
                    </w:trPr>
                    <w:tc>
                      <w:tcPr>
                        <w:tcW w:w="31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r>
                          <w:rPr>
                            <w:rFonts w:ascii="宋体" w:hAnsi="宋体" w:cs="宋体" w:eastAsia="宋体" w:hint="default"/>
                            <w:sz w:val="18"/>
                            <w:szCs w:val="18"/>
                          </w:rPr>
                          <w:t> </w:t>
                        </w:r>
                      </w:p>
                    </w:tc>
                    <w:tc>
                      <w:tcPr>
                        <w:tcW w:w="6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3" w:hRule="exact"/>
                    </w:trPr>
                    <w:tc>
                      <w:tcPr>
                        <w:tcW w:w="31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r>
                          <w:rPr>
                            <w:rFonts w:ascii="宋体" w:hAnsi="宋体" w:cs="宋体" w:eastAsia="宋体" w:hint="default"/>
                            <w:sz w:val="18"/>
                            <w:szCs w:val="18"/>
                          </w:rPr>
                          <w:t> </w:t>
                        </w:r>
                      </w:p>
                    </w:tc>
                    <w:tc>
                      <w:tcPr>
                        <w:tcW w:w="6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详见巨潮资讯网（</w:t>
                        </w:r>
                        <w:r>
                          <w:rPr>
                            <w:rFonts w:ascii="宋体" w:hAnsi="宋体" w:cs="宋体" w:eastAsia="宋体" w:hint="default"/>
                            <w:sz w:val="18"/>
                            <w:szCs w:val="18"/>
                          </w:rPr>
                          <w:t>http://www.cninfo.com.cn) </w:t>
                        </w:r>
                      </w:p>
                    </w:tc>
                  </w:tr>
                  <w:tr>
                    <w:trPr>
                      <w:trHeight w:val="713" w:hRule="exact"/>
                    </w:trPr>
                    <w:tc>
                      <w:tcPr>
                        <w:tcW w:w="31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r>
                          <w:rPr>
                            <w:rFonts w:ascii="宋体" w:hAnsi="宋体" w:cs="宋体" w:eastAsia="宋体" w:hint="default"/>
                            <w:sz w:val="18"/>
                            <w:szCs w:val="18"/>
                          </w:rPr>
                          <w:t> </w:t>
                        </w:r>
                      </w:p>
                    </w:tc>
                    <w:tc>
                      <w:tcPr>
                        <w:tcW w:w="63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90.60%</w:t>
                        </w:r>
                      </w:p>
                    </w:tc>
                  </w:tr>
                  <w:tr>
                    <w:trPr>
                      <w:trHeight w:val="715" w:hRule="exact"/>
                    </w:trPr>
                    <w:tc>
                      <w:tcPr>
                        <w:tcW w:w="31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r>
                          <w:rPr>
                            <w:rFonts w:ascii="宋体" w:hAnsi="宋体" w:cs="宋体" w:eastAsia="宋体" w:hint="default"/>
                            <w:sz w:val="18"/>
                            <w:szCs w:val="18"/>
                          </w:rPr>
                          <w:t> </w:t>
                        </w:r>
                      </w:p>
                    </w:tc>
                    <w:tc>
                      <w:tcPr>
                        <w:tcW w:w="63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97.64%</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缺陷认定标准</w:t>
                        </w:r>
                        <w:r>
                          <w:rPr>
                            <w:rFonts w:ascii="宋体" w:hAnsi="宋体" w:cs="宋体" w:eastAsia="宋体" w:hint="default"/>
                            <w:sz w:val="18"/>
                            <w:szCs w:val="18"/>
                          </w:rPr>
                          <w:t> </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财务报告</w:t>
                        </w:r>
                        <w:r>
                          <w:rPr>
                            <w:rFonts w:ascii="宋体" w:hAnsi="宋体" w:cs="宋体" w:eastAsia="宋体" w:hint="default"/>
                            <w:sz w:val="18"/>
                            <w:szCs w:val="18"/>
                          </w:rPr>
                          <w:t> </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非财务报告</w:t>
                        </w:r>
                        <w:r>
                          <w:rPr>
                            <w:rFonts w:ascii="宋体" w:hAnsi="宋体" w:cs="宋体" w:eastAsia="宋体" w:hint="default"/>
                            <w:sz w:val="18"/>
                            <w:szCs w:val="18"/>
                          </w:rPr>
                          <w:t> </w:t>
                        </w:r>
                      </w:p>
                    </w:tc>
                  </w:tr>
                  <w:tr>
                    <w:trPr>
                      <w:trHeight w:val="2969" w:hRule="exact"/>
                    </w:trPr>
                    <w:tc>
                      <w:tcPr>
                        <w:tcW w:w="22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0" w:type="dxa"/>
                        <w:gridSpan w:val="2"/>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
                          <w:jc w:val="left"/>
                          <w:rPr>
                            <w:rFonts w:ascii="宋体" w:hAnsi="宋体" w:cs="宋体" w:eastAsia="宋体" w:hint="default"/>
                            <w:sz w:val="18"/>
                            <w:szCs w:val="18"/>
                          </w:rPr>
                        </w:pPr>
                        <w:r>
                          <w:rPr>
                            <w:rFonts w:ascii="宋体" w:hAnsi="宋体" w:cs="宋体" w:eastAsia="宋体" w:hint="default"/>
                            <w:sz w:val="18"/>
                            <w:szCs w:val="18"/>
                          </w:rPr>
                          <w:t>财务报告重大缺陷的迹象包括：</w:t>
                        </w:r>
                        <w:r>
                          <w:rPr>
                            <w:rFonts w:ascii="宋体" w:hAnsi="宋体" w:cs="宋体" w:eastAsia="宋体" w:hint="default"/>
                            <w:sz w:val="18"/>
                            <w:szCs w:val="18"/>
                          </w:rPr>
                          <w:t>(1)</w:t>
                        </w:r>
                        <w:r>
                          <w:rPr>
                            <w:rFonts w:ascii="宋体" w:hAnsi="宋体" w:cs="宋体" w:eastAsia="宋体" w:hint="default"/>
                            <w:sz w:val="18"/>
                            <w:szCs w:val="18"/>
                          </w:rPr>
                          <w:t>董</w:t>
                        </w:r>
                        <w:r>
                          <w:rPr>
                            <w:rFonts w:ascii="宋体" w:hAnsi="宋体" w:cs="宋体" w:eastAsia="宋体" w:hint="default"/>
                            <w:spacing w:val="-87"/>
                            <w:sz w:val="18"/>
                            <w:szCs w:val="18"/>
                          </w:rPr>
                          <w:t> </w:t>
                        </w:r>
                        <w:r>
                          <w:rPr>
                            <w:rFonts w:ascii="宋体" w:hAnsi="宋体" w:cs="宋体" w:eastAsia="宋体" w:hint="default"/>
                            <w:spacing w:val="-5"/>
                            <w:sz w:val="18"/>
                            <w:szCs w:val="18"/>
                          </w:rPr>
                          <w:t>事、监事和高级管理人员舞弊；</w:t>
                        </w:r>
                        <w:r>
                          <w:rPr>
                            <w:rFonts w:ascii="宋体" w:hAnsi="宋体" w:cs="宋体" w:eastAsia="宋体" w:hint="default"/>
                            <w:spacing w:val="-5"/>
                            <w:sz w:val="18"/>
                            <w:szCs w:val="18"/>
                          </w:rPr>
                          <w:t>(2)</w:t>
                        </w:r>
                        <w:r>
                          <w:rPr>
                            <w:rFonts w:ascii="宋体" w:hAnsi="宋体" w:cs="宋体" w:eastAsia="宋体" w:hint="default"/>
                            <w:spacing w:val="-5"/>
                            <w:sz w:val="18"/>
                            <w:szCs w:val="18"/>
                          </w:rPr>
                          <w:t>公司</w:t>
                        </w:r>
                        <w:r>
                          <w:rPr>
                            <w:rFonts w:ascii="宋体" w:hAnsi="宋体" w:cs="宋体" w:eastAsia="宋体" w:hint="default"/>
                            <w:spacing w:val="-79"/>
                            <w:sz w:val="18"/>
                            <w:szCs w:val="18"/>
                          </w:rPr>
                          <w:t> </w:t>
                        </w:r>
                        <w:r>
                          <w:rPr>
                            <w:rFonts w:ascii="宋体" w:hAnsi="宋体" w:cs="宋体" w:eastAsia="宋体" w:hint="default"/>
                            <w:spacing w:val="-5"/>
                            <w:sz w:val="18"/>
                            <w:szCs w:val="18"/>
                          </w:rPr>
                          <w:t>更正已公布的财务报告；</w:t>
                        </w:r>
                        <w:r>
                          <w:rPr>
                            <w:rFonts w:ascii="宋体" w:hAnsi="宋体" w:cs="宋体" w:eastAsia="宋体" w:hint="default"/>
                            <w:spacing w:val="-5"/>
                            <w:sz w:val="18"/>
                            <w:szCs w:val="18"/>
                          </w:rPr>
                          <w:t>(3)</w:t>
                        </w:r>
                        <w:r>
                          <w:rPr>
                            <w:rFonts w:ascii="宋体" w:hAnsi="宋体" w:cs="宋体" w:eastAsia="宋体" w:hint="default"/>
                            <w:spacing w:val="-5"/>
                            <w:sz w:val="18"/>
                            <w:szCs w:val="18"/>
                          </w:rPr>
                          <w:t>注册会计师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发现当期财务报告存在重大错报</w:t>
                        </w:r>
                        <w:r>
                          <w:rPr>
                            <w:rFonts w:ascii="宋体" w:hAnsi="宋体" w:cs="宋体" w:eastAsia="宋体" w:hint="default"/>
                            <w:sz w:val="18"/>
                            <w:szCs w:val="18"/>
                          </w:rPr>
                          <w:t>,</w:t>
                        </w:r>
                        <w:r>
                          <w:rPr>
                            <w:rFonts w:ascii="宋体" w:hAnsi="宋体" w:cs="宋体" w:eastAsia="宋体" w:hint="default"/>
                            <w:sz w:val="18"/>
                            <w:szCs w:val="18"/>
                          </w:rPr>
                          <w:t>而内 部控制在运行过程中未能发现该错报； </w:t>
                        </w:r>
                        <w:r>
                          <w:rPr>
                            <w:rFonts w:ascii="宋体" w:hAnsi="宋体" w:cs="宋体" w:eastAsia="宋体" w:hint="default"/>
                            <w:sz w:val="18"/>
                            <w:szCs w:val="18"/>
                          </w:rPr>
                          <w:t>(4)</w:t>
                        </w:r>
                        <w:r>
                          <w:rPr>
                            <w:rFonts w:ascii="宋体" w:hAnsi="宋体" w:cs="宋体" w:eastAsia="宋体" w:hint="default"/>
                            <w:sz w:val="18"/>
                            <w:szCs w:val="18"/>
                          </w:rPr>
                          <w:t>董事会及审计部对内部控制的监督 无效。财务报告重要缺陷的迹象包括： </w:t>
                        </w:r>
                        <w:r>
                          <w:rPr>
                            <w:rFonts w:ascii="宋体" w:hAnsi="宋体" w:cs="宋体" w:eastAsia="宋体" w:hint="default"/>
                            <w:sz w:val="18"/>
                            <w:szCs w:val="18"/>
                          </w:rPr>
                          <w:t>(1)</w:t>
                        </w:r>
                        <w:r>
                          <w:rPr>
                            <w:rFonts w:ascii="宋体" w:hAnsi="宋体" w:cs="宋体" w:eastAsia="宋体" w:hint="default"/>
                            <w:sz w:val="18"/>
                            <w:szCs w:val="18"/>
                          </w:rPr>
                          <w:t>未依照公认会计准则选择和应用会 计政策、 </w:t>
                        </w:r>
                        <w:r>
                          <w:rPr>
                            <w:rFonts w:ascii="宋体" w:hAnsi="宋体" w:cs="宋体" w:eastAsia="宋体" w:hint="default"/>
                            <w:sz w:val="18"/>
                            <w:szCs w:val="18"/>
                          </w:rPr>
                          <w:t>(2)</w:t>
                        </w:r>
                        <w:r>
                          <w:rPr>
                            <w:rFonts w:ascii="宋体" w:hAnsi="宋体" w:cs="宋体" w:eastAsia="宋体" w:hint="default"/>
                            <w:sz w:val="18"/>
                            <w:szCs w:val="18"/>
                          </w:rPr>
                          <w:t>对于非常规或特殊交易的账务处理 没有建立相应的控制机制或没有实施且 没有相应的补偿性控制；</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(3)</w:t>
                        </w:r>
                        <w:r>
                          <w:rPr>
                            <w:rFonts w:ascii="宋体" w:hAnsi="宋体" w:cs="宋体" w:eastAsia="宋体" w:hint="default"/>
                            <w:sz w:val="18"/>
                            <w:szCs w:val="18"/>
                          </w:rPr>
                          <w:t>对于期末 财务报告过程的控制存在一项或多项缺 陷且不能合理保证编制的财务报表达到 真实、准确的目标。财务报告一般缺陷 的迹象包括：不构成重大缺陷或重要缺 陷的其他内部控制缺陷。</w:t>
                        </w:r>
                        <w:r>
                          <w:rPr>
                            <w:rFonts w:ascii="宋体" w:hAnsi="宋体" w:cs="宋体" w:eastAsia="宋体" w:hint="default"/>
                            <w:sz w:val="18"/>
                            <w:szCs w:val="18"/>
                          </w:rPr>
                          <w:t> </w:t>
                        </w:r>
                      </w:p>
                    </w:tc>
                    <w:tc>
                      <w:tcPr>
                        <w:tcW w:w="4182" w:type="dxa"/>
                        <w:vMerge w:val="restart"/>
                        <w:tcBorders>
                          <w:top w:val="single" w:sz="4" w:space="0" w:color="000000"/>
                          <w:left w:val="single" w:sz="10" w:space="0" w:color="FFFFFF"/>
                          <w:right w:val="single" w:sz="10" w:space="0" w:color="FFFFFF"/>
                        </w:tcBorders>
                      </w:tcPr>
                      <w:p>
                        <w:pPr>
                          <w:pStyle w:val="TableParagraph"/>
                          <w:spacing w:line="316" w:lineRule="auto" w:before="49"/>
                          <w:ind w:left="16" w:right="12"/>
                          <w:jc w:val="left"/>
                          <w:rPr>
                            <w:rFonts w:ascii="宋体" w:hAnsi="宋体" w:cs="宋体" w:eastAsia="宋体" w:hint="default"/>
                            <w:sz w:val="18"/>
                            <w:szCs w:val="18"/>
                          </w:rPr>
                        </w:pPr>
                        <w:r>
                          <w:rPr>
                            <w:rFonts w:ascii="宋体" w:hAnsi="宋体" w:cs="宋体" w:eastAsia="宋体" w:hint="default"/>
                            <w:sz w:val="18"/>
                            <w:szCs w:val="18"/>
                          </w:rPr>
                          <w:t>非财务报告重大缺陷的迹象包括：</w:t>
                        </w:r>
                        <w:r>
                          <w:rPr>
                            <w:rFonts w:ascii="宋体" w:hAnsi="宋体" w:cs="宋体" w:eastAsia="宋体" w:hint="default"/>
                            <w:sz w:val="18"/>
                            <w:szCs w:val="18"/>
                          </w:rPr>
                          <w:t>(1)</w:t>
                        </w:r>
                        <w:r>
                          <w:rPr>
                            <w:rFonts w:ascii="宋体" w:hAnsi="宋体" w:cs="宋体" w:eastAsia="宋体" w:hint="default"/>
                            <w:sz w:val="18"/>
                            <w:szCs w:val="18"/>
                          </w:rPr>
                          <w:t>缺乏长远发展</w:t>
                        </w:r>
                        <w:r>
                          <w:rPr>
                            <w:rFonts w:ascii="宋体" w:hAnsi="宋体" w:cs="宋体" w:eastAsia="宋体" w:hint="default"/>
                            <w:spacing w:val="-87"/>
                            <w:sz w:val="18"/>
                            <w:szCs w:val="18"/>
                          </w:rPr>
                          <w:t> </w:t>
                        </w:r>
                        <w:r>
                          <w:rPr>
                            <w:rFonts w:ascii="宋体" w:hAnsi="宋体" w:cs="宋体" w:eastAsia="宋体" w:hint="default"/>
                            <w:sz w:val="18"/>
                            <w:szCs w:val="18"/>
                          </w:rPr>
                          <w:t>战略规划，没有切实可行的战略目标；</w:t>
                        </w:r>
                        <w:r>
                          <w:rPr>
                            <w:rFonts w:ascii="宋体" w:hAnsi="宋体" w:cs="宋体" w:eastAsia="宋体" w:hint="default"/>
                            <w:sz w:val="18"/>
                            <w:szCs w:val="18"/>
                          </w:rPr>
                          <w:t>(2)</w:t>
                        </w:r>
                        <w:r>
                          <w:rPr>
                            <w:rFonts w:ascii="宋体" w:hAnsi="宋体" w:cs="宋体" w:eastAsia="宋体" w:hint="default"/>
                            <w:sz w:val="18"/>
                            <w:szCs w:val="18"/>
                          </w:rPr>
                          <w:t>公司决策</w:t>
                        </w:r>
                        <w:r>
                          <w:rPr>
                            <w:rFonts w:ascii="宋体" w:hAnsi="宋体" w:cs="宋体" w:eastAsia="宋体" w:hint="default"/>
                            <w:spacing w:val="-87"/>
                            <w:sz w:val="18"/>
                            <w:szCs w:val="18"/>
                          </w:rPr>
                          <w:t> </w:t>
                        </w:r>
                        <w:r>
                          <w:rPr>
                            <w:rFonts w:ascii="宋体" w:hAnsi="宋体" w:cs="宋体" w:eastAsia="宋体" w:hint="default"/>
                            <w:sz w:val="18"/>
                            <w:szCs w:val="18"/>
                          </w:rPr>
                          <w:t>程序不科学</w:t>
                        </w:r>
                        <w:r>
                          <w:rPr>
                            <w:rFonts w:ascii="宋体" w:hAnsi="宋体" w:cs="宋体" w:eastAsia="宋体" w:hint="default"/>
                            <w:sz w:val="18"/>
                            <w:szCs w:val="18"/>
                          </w:rPr>
                          <w:t>,</w:t>
                        </w:r>
                        <w:r>
                          <w:rPr>
                            <w:rFonts w:ascii="宋体" w:hAnsi="宋体" w:cs="宋体" w:eastAsia="宋体" w:hint="default"/>
                            <w:sz w:val="18"/>
                            <w:szCs w:val="18"/>
                          </w:rPr>
                          <w:t>未有效执行“三重一大”决策程序，导 致决策失误，造成损失；</w:t>
                        </w:r>
                        <w:r>
                          <w:rPr>
                            <w:rFonts w:ascii="宋体" w:hAnsi="宋体" w:cs="宋体" w:eastAsia="宋体" w:hint="default"/>
                            <w:sz w:val="18"/>
                            <w:szCs w:val="18"/>
                          </w:rPr>
                          <w:t>(3)</w:t>
                        </w:r>
                        <w:r>
                          <w:rPr>
                            <w:rFonts w:ascii="宋体" w:hAnsi="宋体" w:cs="宋体" w:eastAsia="宋体" w:hint="default"/>
                            <w:sz w:val="18"/>
                            <w:szCs w:val="18"/>
                          </w:rPr>
                          <w:t>违犯国家法律、法规， 并受到处罚；</w:t>
                        </w:r>
                        <w:r>
                          <w:rPr>
                            <w:rFonts w:ascii="宋体" w:hAnsi="宋体" w:cs="宋体" w:eastAsia="宋体" w:hint="default"/>
                            <w:sz w:val="18"/>
                            <w:szCs w:val="18"/>
                          </w:rPr>
                          <w:t>(4)</w:t>
                        </w:r>
                        <w:r>
                          <w:rPr>
                            <w:rFonts w:ascii="宋体" w:hAnsi="宋体" w:cs="宋体" w:eastAsia="宋体" w:hint="default"/>
                            <w:sz w:val="18"/>
                            <w:szCs w:val="18"/>
                          </w:rPr>
                          <w:t>中高级管理人员和高级技术人员流 失严重；</w:t>
                        </w:r>
                        <w:r>
                          <w:rPr>
                            <w:rFonts w:ascii="宋体" w:hAnsi="宋体" w:cs="宋体" w:eastAsia="宋体" w:hint="default"/>
                            <w:sz w:val="18"/>
                            <w:szCs w:val="18"/>
                          </w:rPr>
                          <w:t>(5)</w:t>
                        </w:r>
                        <w:r>
                          <w:rPr>
                            <w:rFonts w:ascii="宋体" w:hAnsi="宋体" w:cs="宋体" w:eastAsia="宋体" w:hint="default"/>
                            <w:sz w:val="18"/>
                            <w:szCs w:val="18"/>
                          </w:rPr>
                          <w:t>内部控制评价的结果特别是重大或重要 缺陷未得到整改；</w:t>
                        </w:r>
                        <w:r>
                          <w:rPr>
                            <w:rFonts w:ascii="宋体" w:hAnsi="宋体" w:cs="宋体" w:eastAsia="宋体" w:hint="default"/>
                            <w:sz w:val="18"/>
                            <w:szCs w:val="18"/>
                          </w:rPr>
                          <w:t>(6)</w:t>
                        </w:r>
                        <w:r>
                          <w:rPr>
                            <w:rFonts w:ascii="宋体" w:hAnsi="宋体" w:cs="宋体" w:eastAsia="宋体" w:hint="default"/>
                            <w:sz w:val="18"/>
                            <w:szCs w:val="18"/>
                          </w:rPr>
                          <w:t>重要业务缺乏制度控制或制度 系统性失效。非财务报告重要缺陷的迹象包括：</w:t>
                        </w:r>
                        <w:r>
                          <w:rPr>
                            <w:rFonts w:ascii="宋体" w:hAnsi="宋体" w:cs="宋体" w:eastAsia="宋体" w:hint="default"/>
                            <w:sz w:val="18"/>
                            <w:szCs w:val="18"/>
                          </w:rPr>
                          <w:t>(1)</w:t>
                        </w:r>
                        <w:r>
                          <w:rPr>
                            <w:rFonts w:ascii="宋体" w:hAnsi="宋体" w:cs="宋体" w:eastAsia="宋体" w:hint="default"/>
                            <w:spacing w:val="-86"/>
                            <w:sz w:val="18"/>
                            <w:szCs w:val="18"/>
                          </w:rPr>
                          <w:t> </w:t>
                        </w:r>
                        <w:r>
                          <w:rPr>
                            <w:rFonts w:ascii="宋体" w:hAnsi="宋体" w:cs="宋体" w:eastAsia="宋体" w:hint="default"/>
                            <w:sz w:val="18"/>
                            <w:szCs w:val="18"/>
                          </w:rPr>
                          <w:t>战略的制定较为简单、粗略；制定的公司总体战略目 标不明确；</w:t>
                        </w:r>
                        <w:r>
                          <w:rPr>
                            <w:rFonts w:ascii="宋体" w:hAnsi="宋体" w:cs="宋体" w:eastAsia="宋体" w:hint="default"/>
                            <w:sz w:val="18"/>
                            <w:szCs w:val="18"/>
                          </w:rPr>
                          <w:t>(2)</w:t>
                        </w:r>
                        <w:r>
                          <w:rPr>
                            <w:rFonts w:ascii="宋体" w:hAnsi="宋体" w:cs="宋体" w:eastAsia="宋体" w:hint="default"/>
                            <w:sz w:val="18"/>
                            <w:szCs w:val="18"/>
                          </w:rPr>
                          <w:t>未有效执行“三重一大”决策程序， 导致决策失误，但尚未造成重大损失；</w:t>
                        </w:r>
                        <w:r>
                          <w:rPr>
                            <w:rFonts w:ascii="宋体" w:hAnsi="宋体" w:cs="宋体" w:eastAsia="宋体" w:hint="default"/>
                            <w:sz w:val="18"/>
                            <w:szCs w:val="18"/>
                          </w:rPr>
                          <w:t>(3)</w:t>
                        </w:r>
                        <w:r>
                          <w:rPr>
                            <w:rFonts w:ascii="宋体" w:hAnsi="宋体" w:cs="宋体" w:eastAsia="宋体" w:hint="default"/>
                            <w:sz w:val="18"/>
                            <w:szCs w:val="18"/>
                          </w:rPr>
                          <w:t>违反企业</w:t>
                        </w:r>
                        <w:r>
                          <w:rPr>
                            <w:rFonts w:ascii="宋体" w:hAnsi="宋体" w:cs="宋体" w:eastAsia="宋体" w:hint="default"/>
                            <w:spacing w:val="-87"/>
                            <w:sz w:val="18"/>
                            <w:szCs w:val="18"/>
                          </w:rPr>
                          <w:t> </w:t>
                        </w:r>
                        <w:r>
                          <w:rPr>
                            <w:rFonts w:ascii="宋体" w:hAnsi="宋体" w:cs="宋体" w:eastAsia="宋体" w:hint="default"/>
                            <w:sz w:val="18"/>
                            <w:szCs w:val="18"/>
                          </w:rPr>
                          <w:t>内部规章，形成损失；</w:t>
                        </w:r>
                        <w:r>
                          <w:rPr>
                            <w:rFonts w:ascii="宋体" w:hAnsi="宋体" w:cs="宋体" w:eastAsia="宋体" w:hint="default"/>
                            <w:sz w:val="18"/>
                            <w:szCs w:val="18"/>
                          </w:rPr>
                          <w:t>(4)</w:t>
                        </w:r>
                        <w:r>
                          <w:rPr>
                            <w:rFonts w:ascii="宋体" w:hAnsi="宋体" w:cs="宋体" w:eastAsia="宋体" w:hint="default"/>
                            <w:sz w:val="18"/>
                            <w:szCs w:val="18"/>
                          </w:rPr>
                          <w:t>关键岗位业务人员流失严 重；</w:t>
                        </w:r>
                        <w:r>
                          <w:rPr>
                            <w:rFonts w:ascii="宋体" w:hAnsi="宋体" w:cs="宋体" w:eastAsia="宋体" w:hint="default"/>
                            <w:sz w:val="18"/>
                            <w:szCs w:val="18"/>
                          </w:rPr>
                          <w:t>(5)</w:t>
                        </w:r>
                        <w:r>
                          <w:rPr>
                            <w:rFonts w:ascii="宋体" w:hAnsi="宋体" w:cs="宋体" w:eastAsia="宋体" w:hint="default"/>
                            <w:sz w:val="18"/>
                            <w:szCs w:val="18"/>
                          </w:rPr>
                          <w:t>重要业务制度或系统存在缺陷；</w:t>
                        </w:r>
                        <w:r>
                          <w:rPr>
                            <w:rFonts w:ascii="宋体" w:hAnsi="宋体" w:cs="宋体" w:eastAsia="宋体" w:hint="default"/>
                            <w:sz w:val="18"/>
                            <w:szCs w:val="18"/>
                          </w:rPr>
                          <w:t>(6)</w:t>
                        </w:r>
                        <w:r>
                          <w:rPr>
                            <w:rFonts w:ascii="宋体" w:hAnsi="宋体" w:cs="宋体" w:eastAsia="宋体" w:hint="default"/>
                            <w:sz w:val="18"/>
                            <w:szCs w:val="18"/>
                          </w:rPr>
                          <w:t>内部控制 重要或一般缺陷未得到整改。非财务报告一般缺陷的 迹象包括：</w:t>
                        </w:r>
                        <w:r>
                          <w:rPr>
                            <w:rFonts w:ascii="宋体" w:hAnsi="宋体" w:cs="宋体" w:eastAsia="宋体" w:hint="default"/>
                            <w:sz w:val="18"/>
                            <w:szCs w:val="18"/>
                          </w:rPr>
                          <w:t>(1)</w:t>
                        </w:r>
                        <w:r>
                          <w:rPr>
                            <w:rFonts w:ascii="宋体" w:hAnsi="宋体" w:cs="宋体" w:eastAsia="宋体" w:hint="default"/>
                            <w:sz w:val="18"/>
                            <w:szCs w:val="18"/>
                          </w:rPr>
                          <w:t>战略分析、战略制定及战略实施方面 存在其他的影响实现战略目标的缺陷；</w:t>
                        </w:r>
                        <w:r>
                          <w:rPr>
                            <w:rFonts w:ascii="宋体" w:hAnsi="宋体" w:cs="宋体" w:eastAsia="宋体" w:hint="default"/>
                            <w:sz w:val="18"/>
                            <w:szCs w:val="18"/>
                          </w:rPr>
                          <w:t>(2)</w:t>
                        </w:r>
                        <w:r>
                          <w:rPr>
                            <w:rFonts w:ascii="宋体" w:hAnsi="宋体" w:cs="宋体" w:eastAsia="宋体" w:hint="default"/>
                            <w:sz w:val="18"/>
                            <w:szCs w:val="18"/>
                          </w:rPr>
                          <w:t>决策程序</w:t>
                        </w:r>
                        <w:r>
                          <w:rPr>
                            <w:rFonts w:ascii="宋体" w:hAnsi="宋体" w:cs="宋体" w:eastAsia="宋体" w:hint="default"/>
                            <w:spacing w:val="-87"/>
                            <w:sz w:val="18"/>
                            <w:szCs w:val="18"/>
                          </w:rPr>
                          <w:t> </w:t>
                        </w:r>
                        <w:r>
                          <w:rPr>
                            <w:rFonts w:ascii="宋体" w:hAnsi="宋体" w:cs="宋体" w:eastAsia="宋体" w:hint="default"/>
                            <w:sz w:val="18"/>
                            <w:szCs w:val="18"/>
                          </w:rPr>
                          <w:t>不规范，决策效率较低；</w:t>
                        </w:r>
                        <w:r>
                          <w:rPr>
                            <w:rFonts w:ascii="宋体" w:hAnsi="宋体" w:cs="宋体" w:eastAsia="宋体" w:hint="default"/>
                            <w:sz w:val="18"/>
                            <w:szCs w:val="18"/>
                          </w:rPr>
                          <w:t>(3)</w:t>
                        </w:r>
                        <w:r>
                          <w:rPr>
                            <w:rFonts w:ascii="宋体" w:hAnsi="宋体" w:cs="宋体" w:eastAsia="宋体" w:hint="default"/>
                            <w:sz w:val="18"/>
                            <w:szCs w:val="18"/>
                          </w:rPr>
                          <w:t>违反公司内部规章，但 未形成损失；</w:t>
                        </w:r>
                        <w:r>
                          <w:rPr>
                            <w:rFonts w:ascii="宋体" w:hAnsi="宋体" w:cs="宋体" w:eastAsia="宋体" w:hint="default"/>
                            <w:sz w:val="18"/>
                            <w:szCs w:val="18"/>
                          </w:rPr>
                          <w:t>(4)</w:t>
                        </w:r>
                        <w:r>
                          <w:rPr>
                            <w:rFonts w:ascii="宋体" w:hAnsi="宋体" w:cs="宋体" w:eastAsia="宋体" w:hint="default"/>
                            <w:sz w:val="18"/>
                            <w:szCs w:val="18"/>
                          </w:rPr>
                          <w:t>一般岗位业务人员流失严重；</w:t>
                        </w:r>
                        <w:r>
                          <w:rPr>
                            <w:rFonts w:ascii="宋体" w:hAnsi="宋体" w:cs="宋体" w:eastAsia="宋体" w:hint="default"/>
                            <w:sz w:val="18"/>
                            <w:szCs w:val="18"/>
                          </w:rPr>
                          <w:t>(5)</w:t>
                        </w:r>
                        <w:r>
                          <w:rPr>
                            <w:rFonts w:ascii="宋体" w:hAnsi="宋体" w:cs="宋体" w:eastAsia="宋体" w:hint="default"/>
                            <w:sz w:val="18"/>
                            <w:szCs w:val="18"/>
                          </w:rPr>
                          <w:t>一 般业务制度或系统存在缺陷；</w:t>
                        </w:r>
                        <w:r>
                          <w:rPr>
                            <w:rFonts w:ascii="宋体" w:hAnsi="宋体" w:cs="宋体" w:eastAsia="宋体" w:hint="default"/>
                            <w:sz w:val="18"/>
                            <w:szCs w:val="18"/>
                          </w:rPr>
                          <w:t>(6)</w:t>
                        </w:r>
                        <w:r>
                          <w:rPr>
                            <w:rFonts w:ascii="宋体" w:hAnsi="宋体" w:cs="宋体" w:eastAsia="宋体" w:hint="default"/>
                            <w:sz w:val="18"/>
                            <w:szCs w:val="18"/>
                          </w:rPr>
                          <w:t>一般缺陷未得到整</w:t>
                        </w:r>
                        <w:r>
                          <w:rPr>
                            <w:rFonts w:ascii="宋体" w:hAnsi="宋体" w:cs="宋体" w:eastAsia="宋体" w:hint="default"/>
                            <w:spacing w:val="-87"/>
                            <w:sz w:val="18"/>
                            <w:szCs w:val="18"/>
                          </w:rPr>
                          <w:t> </w:t>
                        </w:r>
                        <w:r>
                          <w:rPr>
                            <w:rFonts w:ascii="宋体" w:hAnsi="宋体" w:cs="宋体" w:eastAsia="宋体" w:hint="default"/>
                            <w:sz w:val="18"/>
                            <w:szCs w:val="18"/>
                          </w:rPr>
                          <w:t>改；</w:t>
                        </w:r>
                        <w:r>
                          <w:rPr>
                            <w:rFonts w:ascii="宋体" w:hAnsi="宋体" w:cs="宋体" w:eastAsia="宋体" w:hint="default"/>
                            <w:sz w:val="18"/>
                            <w:szCs w:val="18"/>
                          </w:rPr>
                          <w:t>(7)</w:t>
                        </w:r>
                        <w:r>
                          <w:rPr>
                            <w:rFonts w:ascii="宋体" w:hAnsi="宋体" w:cs="宋体" w:eastAsia="宋体" w:hint="default"/>
                            <w:sz w:val="18"/>
                            <w:szCs w:val="18"/>
                          </w:rPr>
                          <w:t>存在的其他缺陷。</w:t>
                        </w:r>
                        <w:r>
                          <w:rPr>
                            <w:rFonts w:ascii="宋体" w:hAnsi="宋体" w:cs="宋体" w:eastAsia="宋体" w:hint="default"/>
                            <w:sz w:val="18"/>
                            <w:szCs w:val="18"/>
                          </w:rPr>
                          <w:t> </w:t>
                        </w:r>
                      </w:p>
                    </w:tc>
                  </w:tr>
                  <w:tr>
                    <w:trPr>
                      <w:trHeight w:val="391" w:hRule="exact"/>
                    </w:trPr>
                    <w:tc>
                      <w:tcPr>
                        <w:tcW w:w="22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r>
                          <w:rPr>
                            <w:rFonts w:ascii="宋体" w:hAnsi="宋体" w:cs="宋体" w:eastAsia="宋体" w:hint="default"/>
                            <w:sz w:val="18"/>
                            <w:szCs w:val="18"/>
                          </w:rPr>
                          <w:t> </w:t>
                        </w:r>
                      </w:p>
                    </w:tc>
                    <w:tc>
                      <w:tcPr>
                        <w:tcW w:w="3120" w:type="dxa"/>
                        <w:gridSpan w:val="2"/>
                        <w:vMerge/>
                        <w:tcBorders>
                          <w:left w:val="single" w:sz="4" w:space="0" w:color="000000"/>
                          <w:right w:val="single" w:sz="10" w:space="0" w:color="FFFFFF"/>
                        </w:tcBorders>
                      </w:tcPr>
                      <w:p>
                        <w:pPr/>
                      </w:p>
                    </w:tc>
                    <w:tc>
                      <w:tcPr>
                        <w:tcW w:w="4182" w:type="dxa"/>
                        <w:vMerge/>
                        <w:tcBorders>
                          <w:left w:val="single" w:sz="10" w:space="0" w:color="FFFFFF"/>
                          <w:right w:val="single" w:sz="10" w:space="0" w:color="FFFFFF"/>
                        </w:tcBorders>
                      </w:tcPr>
                      <w:p>
                        <w:pPr/>
                      </w:p>
                    </w:tc>
                  </w:tr>
                  <w:tr>
                    <w:trPr>
                      <w:trHeight w:val="2969" w:hRule="exact"/>
                    </w:trPr>
                    <w:tc>
                      <w:tcPr>
                        <w:tcW w:w="22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20" w:type="dxa"/>
                        <w:gridSpan w:val="2"/>
                        <w:vMerge/>
                        <w:tcBorders>
                          <w:left w:val="single" w:sz="4" w:space="0" w:color="000000"/>
                          <w:bottom w:val="single" w:sz="4" w:space="0" w:color="000000"/>
                          <w:right w:val="single" w:sz="10" w:space="0" w:color="FFFFFF"/>
                        </w:tcBorders>
                      </w:tcPr>
                      <w:p>
                        <w:pPr/>
                      </w:p>
                    </w:tc>
                    <w:tc>
                      <w:tcPr>
                        <w:tcW w:w="4182" w:type="dxa"/>
                        <w:vMerge/>
                        <w:tcBorders>
                          <w:left w:val="single" w:sz="10" w:space="0" w:color="FFFFFF"/>
                          <w:bottom w:val="single" w:sz="4" w:space="0" w:color="000000"/>
                          <w:right w:val="single" w:sz="10" w:space="0" w:color="FFFFFF"/>
                        </w:tcBorders>
                      </w:tcPr>
                      <w:p>
                        <w:pPr/>
                      </w:p>
                    </w:tc>
                  </w:tr>
                  <w:tr>
                    <w:trPr>
                      <w:trHeight w:val="766" w:hRule="exact"/>
                    </w:trPr>
                    <w:tc>
                      <w:tcPr>
                        <w:tcW w:w="22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0" w:type="dxa"/>
                        <w:gridSpan w:val="2"/>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根据错报、漏报造成的偏差，将财务报 告内部控制缺陷划分为重大缺陷、重要 缺陷和一般缺陷。公司以当年资产总额 或当年营业收入为基数进行定量判断， 错报金额大于资产总额的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或大于 营业收入的</w:t>
                        </w:r>
                        <w:r>
                          <w:rPr>
                            <w:rFonts w:ascii="宋体" w:hAnsi="宋体" w:cs="宋体" w:eastAsia="宋体" w:hint="default"/>
                            <w:spacing w:val="-38"/>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认定为重大缺陷；错报金</w:t>
                        </w:r>
                      </w:p>
                    </w:tc>
                    <w:tc>
                      <w:tcPr>
                        <w:tcW w:w="4182"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根据重大事故事件（未经授权、舞弊或产品质量控制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不善等）、对外投资失误、对外担保失误造成的直接</w:t>
                        </w:r>
                        <w:r>
                          <w:rPr>
                            <w:rFonts w:ascii="宋体" w:hAnsi="宋体" w:cs="宋体" w:eastAsia="宋体" w:hint="default"/>
                            <w:sz w:val="18"/>
                            <w:szCs w:val="18"/>
                          </w:rPr>
                          <w:t> 财产损失</w:t>
                        </w:r>
                        <w:r>
                          <w:rPr>
                            <w:rFonts w:ascii="宋体" w:hAnsi="宋体" w:cs="宋体" w:eastAsia="宋体" w:hint="default"/>
                            <w:sz w:val="18"/>
                            <w:szCs w:val="18"/>
                          </w:rPr>
                          <w:t>,</w:t>
                        </w:r>
                        <w:r>
                          <w:rPr>
                            <w:rFonts w:ascii="宋体" w:hAnsi="宋体" w:cs="宋体" w:eastAsia="宋体" w:hint="default"/>
                            <w:sz w:val="18"/>
                            <w:szCs w:val="18"/>
                          </w:rPr>
                          <w:t>将非财务报告内部控制缺陷划分为重大缺 </w:t>
                        </w:r>
                        <w:r>
                          <w:rPr>
                            <w:rFonts w:ascii="宋体" w:hAnsi="宋体" w:cs="宋体" w:eastAsia="宋体" w:hint="default"/>
                            <w:spacing w:val="-5"/>
                            <w:sz w:val="18"/>
                            <w:szCs w:val="18"/>
                          </w:rPr>
                          <w:t>陷、重要缺陷和一般缺陷。重大事故事件（未经授权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舞弊或产品质量控制不善等）造成直接财产损失的重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大缺陷标准</w:t>
                        </w:r>
                        <w:r>
                          <w:rPr>
                            <w:rFonts w:ascii="宋体" w:hAnsi="宋体" w:cs="宋体" w:eastAsia="宋体" w:hint="default"/>
                            <w:sz w:val="18"/>
                            <w:szCs w:val="18"/>
                          </w:rPr>
                          <w:t>--</w:t>
                        </w:r>
                        <w:r>
                          <w:rPr>
                            <w:rFonts w:ascii="宋体" w:hAnsi="宋体" w:cs="宋体" w:eastAsia="宋体" w:hint="default"/>
                            <w:sz w:val="18"/>
                            <w:szCs w:val="18"/>
                          </w:rPr>
                          <w:t>大于</w:t>
                        </w:r>
                        <w:r>
                          <w:rPr>
                            <w:rFonts w:ascii="宋体" w:hAnsi="宋体" w:cs="宋体" w:eastAsia="宋体" w:hint="default"/>
                            <w:spacing w:val="-49"/>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万元，重要缺陷标准</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w:t>
                        </w:r>
                      </w:p>
                    </w:tc>
                  </w:tr>
                  <w:tr>
                    <w:trPr>
                      <w:trHeight w:val="391" w:hRule="exact"/>
                    </w:trPr>
                    <w:tc>
                      <w:tcPr>
                        <w:tcW w:w="22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r>
                          <w:rPr>
                            <w:rFonts w:ascii="宋体" w:hAnsi="宋体" w:cs="宋体" w:eastAsia="宋体" w:hint="default"/>
                            <w:sz w:val="18"/>
                            <w:szCs w:val="18"/>
                          </w:rPr>
                          <w:t> </w:t>
                        </w:r>
                      </w:p>
                    </w:tc>
                    <w:tc>
                      <w:tcPr>
                        <w:tcW w:w="3120" w:type="dxa"/>
                        <w:gridSpan w:val="2"/>
                        <w:vMerge/>
                        <w:tcBorders>
                          <w:left w:val="single" w:sz="4" w:space="0" w:color="000000"/>
                          <w:right w:val="single" w:sz="4" w:space="0" w:color="000000"/>
                        </w:tcBorders>
                      </w:tcPr>
                      <w:p>
                        <w:pPr/>
                      </w:p>
                    </w:tc>
                    <w:tc>
                      <w:tcPr>
                        <w:tcW w:w="4182" w:type="dxa"/>
                        <w:vMerge/>
                        <w:tcBorders>
                          <w:left w:val="single" w:sz="4" w:space="0" w:color="000000"/>
                          <w:right w:val="single" w:sz="4" w:space="0" w:color="000000"/>
                        </w:tcBorders>
                      </w:tcPr>
                      <w:p>
                        <w:pPr/>
                      </w:p>
                    </w:tc>
                  </w:tr>
                  <w:tr>
                    <w:trPr>
                      <w:trHeight w:val="766" w:hRule="exact"/>
                    </w:trPr>
                    <w:tc>
                      <w:tcPr>
                        <w:tcW w:w="22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20" w:type="dxa"/>
                        <w:gridSpan w:val="2"/>
                        <w:vMerge/>
                        <w:tcBorders>
                          <w:left w:val="single" w:sz="4" w:space="0" w:color="000000"/>
                          <w:bottom w:val="single" w:sz="4" w:space="0" w:color="000000"/>
                          <w:right w:val="single" w:sz="4" w:space="0" w:color="000000"/>
                        </w:tcBorders>
                      </w:tcPr>
                      <w:p>
                        <w:pPr/>
                      </w:p>
                    </w:tc>
                    <w:tc>
                      <w:tcPr>
                        <w:tcW w:w="4182"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93.093018pt;margin-top:72.47998pt;width:241.9pt;height:111.3pt;mso-position-horizontal-relative:page;mso-position-vertical-relative:page;z-index:-1059712"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ind w:left="0" w:right="0"/>
                    <w:jc w:val="left"/>
                  </w:pPr>
                  <w:r>
                    <w:rPr/>
                    <w:t>要缺陷；</w:t>
                  </w:r>
                </w:p>
              </w:txbxContent>
            </v:textbox>
            <w10:wrap type="none"/>
          </v:shape>
        </w:pict>
      </w:r>
      <w:r>
        <w:rPr/>
        <w:pict>
          <v:shape style="position:absolute;margin-left:146.187012pt;margin-top:184.219986pt;width:388.8pt;height:19.6pt;mso-position-horizontal-relative:page;mso-position-vertical-relative:page;z-index:-1059688" type="#_x0000_t202" filled="false" stroked="false">
            <v:textbox inset="0,0,0,0">
              <w:txbxContent>
                <w:p>
                  <w:pPr>
                    <w:pStyle w:val="BodyText"/>
                    <w:spacing w:line="240" w:lineRule="auto" w:before="49"/>
                    <w:ind w:left="0" w:right="0"/>
                    <w:jc w:val="left"/>
                  </w:pPr>
                  <w:r>
                    <w:rPr/>
                    <w:t>（个）</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267"/>
        <w:gridCol w:w="3120"/>
        <w:gridCol w:w="4182"/>
      </w:tblGrid>
      <w:tr>
        <w:trPr>
          <w:trHeight w:val="223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20"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4" w:right="106"/>
              <w:jc w:val="left"/>
              <w:rPr>
                <w:rFonts w:ascii="宋体" w:hAnsi="宋体" w:cs="宋体" w:eastAsia="宋体" w:hint="default"/>
                <w:sz w:val="18"/>
                <w:szCs w:val="18"/>
              </w:rPr>
            </w:pPr>
            <w:r>
              <w:rPr>
                <w:rFonts w:ascii="宋体" w:hAnsi="宋体" w:cs="宋体" w:eastAsia="宋体" w:hint="default"/>
                <w:sz w:val="18"/>
                <w:szCs w:val="18"/>
              </w:rPr>
              <w:t>额在资产总额的</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z w:val="18"/>
                <w:szCs w:val="18"/>
              </w:rPr>
              <w:t>之间或在营 业收入的</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之间认定为重</w:t>
            </w:r>
            <w:r>
              <w:rPr>
                <w:rFonts w:ascii="宋体" w:hAnsi="宋体" w:cs="宋体" w:eastAsia="宋体" w:hint="default"/>
                <w:spacing w:val="-87"/>
                <w:sz w:val="18"/>
                <w:szCs w:val="18"/>
              </w:rPr>
              <w:t> </w:t>
            </w:r>
            <w:r>
              <w:rPr>
                <w:rFonts w:ascii="宋体" w:hAnsi="宋体" w:cs="宋体" w:eastAsia="宋体" w:hint="default"/>
                <w:sz w:val="18"/>
                <w:szCs w:val="18"/>
              </w:rPr>
              <w:t>错报金额小于资产总额的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或小于营 业收入的</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认定为一般缺陷。</w:t>
            </w:r>
            <w:r>
              <w:rPr>
                <w:rFonts w:ascii="宋体" w:hAnsi="宋体" w:cs="宋体" w:eastAsia="宋体" w:hint="default"/>
                <w:sz w:val="18"/>
                <w:szCs w:val="18"/>
              </w:rPr>
              <w:t> </w:t>
            </w:r>
          </w:p>
        </w:tc>
        <w:tc>
          <w:tcPr>
            <w:tcW w:w="4182" w:type="dxa"/>
            <w:tcBorders>
              <w:top w:val="single" w:sz="4" w:space="0" w:color="000000"/>
              <w:left w:val="single" w:sz="10" w:space="0" w:color="FFFFFF"/>
              <w:bottom w:val="single" w:sz="4" w:space="0" w:color="000000"/>
              <w:right w:val="single" w:sz="10" w:space="0" w:color="FFFFFF"/>
            </w:tcBorders>
          </w:tcPr>
          <w:p>
            <w:pPr>
              <w:pStyle w:val="TableParagraph"/>
              <w:spacing w:line="319" w:lineRule="auto" w:before="8"/>
              <w:ind w:left="16" w:right="11"/>
              <w:jc w:val="both"/>
              <w:rPr>
                <w:rFonts w:ascii="宋体" w:hAnsi="宋体" w:cs="宋体" w:eastAsia="宋体" w:hint="default"/>
                <w:sz w:val="18"/>
                <w:szCs w:val="18"/>
              </w:rPr>
            </w:pPr>
            <w:r>
              <w:rPr>
                <w:rFonts w:ascii="宋体" w:hAnsi="宋体" w:cs="宋体" w:eastAsia="宋体" w:hint="default"/>
                <w:sz w:val="18"/>
                <w:szCs w:val="18"/>
              </w:rPr>
              <w:t>元至</w:t>
            </w:r>
            <w:r>
              <w:rPr>
                <w:rFonts w:ascii="宋体" w:hAnsi="宋体" w:cs="宋体" w:eastAsia="宋体" w:hint="default"/>
                <w:spacing w:val="-44"/>
                <w:sz w:val="18"/>
                <w:szCs w:val="18"/>
              </w:rPr>
              <w:t> </w:t>
            </w:r>
            <w:r>
              <w:rPr>
                <w:rFonts w:ascii="宋体" w:hAnsi="宋体" w:cs="宋体" w:eastAsia="宋体" w:hint="default"/>
                <w:sz w:val="18"/>
                <w:szCs w:val="18"/>
              </w:rPr>
              <w:t>500</w:t>
            </w:r>
            <w:r>
              <w:rPr>
                <w:rFonts w:ascii="宋体" w:hAnsi="宋体" w:cs="宋体" w:eastAsia="宋体" w:hint="default"/>
                <w:spacing w:val="-43"/>
                <w:sz w:val="18"/>
                <w:szCs w:val="18"/>
              </w:rPr>
              <w:t> </w:t>
            </w:r>
            <w:r>
              <w:rPr>
                <w:rFonts w:ascii="宋体" w:hAnsi="宋体" w:cs="宋体" w:eastAsia="宋体" w:hint="default"/>
                <w:spacing w:val="-5"/>
                <w:sz w:val="18"/>
                <w:szCs w:val="18"/>
              </w:rPr>
              <w:t>万元之间，一般缺陷标准</w:t>
            </w:r>
            <w:r>
              <w:rPr>
                <w:rFonts w:ascii="宋体" w:hAnsi="宋体" w:cs="宋体" w:eastAsia="宋体" w:hint="default"/>
                <w:spacing w:val="-5"/>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3"/>
                <w:sz w:val="18"/>
                <w:szCs w:val="18"/>
              </w:rPr>
              <w:t> </w:t>
            </w:r>
            <w:r>
              <w:rPr>
                <w:rFonts w:ascii="宋体" w:hAnsi="宋体" w:cs="宋体" w:eastAsia="宋体" w:hint="default"/>
                <w:sz w:val="18"/>
                <w:szCs w:val="18"/>
              </w:rPr>
              <w:t>万 元之间；对外投资失误造成损失的重大缺陷标准</w:t>
            </w:r>
            <w:r>
              <w:rPr>
                <w:rFonts w:ascii="宋体" w:hAnsi="宋体" w:cs="宋体" w:eastAsia="宋体" w:hint="default"/>
                <w:sz w:val="18"/>
                <w:szCs w:val="18"/>
              </w:rPr>
              <w:t>--</w:t>
            </w:r>
            <w:r>
              <w:rPr>
                <w:rFonts w:ascii="宋体" w:hAnsi="宋体" w:cs="宋体" w:eastAsia="宋体" w:hint="default"/>
                <w:sz w:val="18"/>
                <w:szCs w:val="18"/>
              </w:rPr>
              <w:t>大 于</w:t>
            </w:r>
            <w:r>
              <w:rPr>
                <w:rFonts w:ascii="宋体" w:hAnsi="宋体" w:cs="宋体" w:eastAsia="宋体" w:hint="default"/>
                <w:spacing w:val="-47"/>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万元，重要缺陷标准</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万元至</w:t>
            </w:r>
            <w:r>
              <w:rPr>
                <w:rFonts w:ascii="宋体" w:hAnsi="宋体" w:cs="宋体" w:eastAsia="宋体" w:hint="default"/>
                <w:spacing w:val="-49"/>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17"/>
              <w:ind w:left="16" w:right="0"/>
              <w:jc w:val="both"/>
              <w:rPr>
                <w:rFonts w:ascii="宋体" w:hAnsi="宋体" w:cs="宋体" w:eastAsia="宋体" w:hint="default"/>
                <w:sz w:val="18"/>
                <w:szCs w:val="18"/>
              </w:rPr>
            </w:pPr>
            <w:r>
              <w:rPr>
                <w:rFonts w:ascii="宋体" w:hAnsi="宋体" w:cs="宋体" w:eastAsia="宋体" w:hint="default"/>
                <w:sz w:val="18"/>
                <w:szCs w:val="18"/>
              </w:rPr>
              <w:t>元之间，一般缺陷标准</w:t>
            </w:r>
            <w:r>
              <w:rPr>
                <w:rFonts w:ascii="宋体" w:hAnsi="宋体" w:cs="宋体" w:eastAsia="宋体" w:hint="default"/>
                <w:sz w:val="18"/>
                <w:szCs w:val="18"/>
              </w:rPr>
              <w:t>--</w:t>
            </w:r>
            <w:r>
              <w:rPr>
                <w:rFonts w:ascii="宋体" w:hAnsi="宋体" w:cs="宋体" w:eastAsia="宋体" w:hint="default"/>
                <w:sz w:val="18"/>
                <w:szCs w:val="18"/>
              </w:rPr>
              <w:t>小于</w:t>
            </w:r>
            <w:r>
              <w:rPr>
                <w:rFonts w:ascii="宋体" w:hAnsi="宋体" w:cs="宋体" w:eastAsia="宋体" w:hint="default"/>
                <w:spacing w:val="-55"/>
                <w:sz w:val="18"/>
                <w:szCs w:val="18"/>
              </w:rPr>
              <w:t> </w:t>
            </w:r>
            <w:r>
              <w:rPr>
                <w:rFonts w:ascii="宋体" w:hAnsi="宋体" w:cs="宋体" w:eastAsia="宋体" w:hint="default"/>
                <w:sz w:val="18"/>
                <w:szCs w:val="18"/>
              </w:rPr>
              <w:t>500</w:t>
            </w:r>
            <w:r>
              <w:rPr>
                <w:rFonts w:ascii="宋体" w:hAnsi="宋体" w:cs="宋体" w:eastAsia="宋体" w:hint="default"/>
                <w:spacing w:val="-52"/>
                <w:sz w:val="18"/>
                <w:szCs w:val="18"/>
              </w:rPr>
              <w:t> </w:t>
            </w:r>
            <w:r>
              <w:rPr>
                <w:rFonts w:ascii="宋体" w:hAnsi="宋体" w:cs="宋体" w:eastAsia="宋体" w:hint="default"/>
                <w:sz w:val="18"/>
                <w:szCs w:val="18"/>
              </w:rPr>
              <w:t>万元；对外担保失</w:t>
            </w:r>
          </w:p>
          <w:p>
            <w:pPr>
              <w:pStyle w:val="TableParagraph"/>
              <w:spacing w:line="316" w:lineRule="auto" w:before="76"/>
              <w:ind w:left="16" w:right="11"/>
              <w:jc w:val="both"/>
              <w:rPr>
                <w:rFonts w:ascii="宋体" w:hAnsi="宋体" w:cs="宋体" w:eastAsia="宋体" w:hint="default"/>
                <w:sz w:val="18"/>
                <w:szCs w:val="18"/>
              </w:rPr>
            </w:pPr>
            <w:r>
              <w:rPr>
                <w:rFonts w:ascii="宋体" w:hAnsi="宋体" w:cs="宋体" w:eastAsia="宋体" w:hint="default"/>
                <w:sz w:val="18"/>
                <w:szCs w:val="18"/>
              </w:rPr>
              <w:t>误造成损失的重大缺陷标准</w:t>
            </w:r>
            <w:r>
              <w:rPr>
                <w:rFonts w:ascii="宋体" w:hAnsi="宋体" w:cs="宋体" w:eastAsia="宋体" w:hint="default"/>
                <w:sz w:val="18"/>
                <w:szCs w:val="18"/>
              </w:rPr>
              <w:t>--</w:t>
            </w: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pacing w:val="-3"/>
                <w:sz w:val="18"/>
                <w:szCs w:val="18"/>
              </w:rPr>
              <w:t>万元，重要缺</w:t>
            </w:r>
            <w:r>
              <w:rPr>
                <w:rFonts w:ascii="宋体" w:hAnsi="宋体" w:cs="宋体" w:eastAsia="宋体" w:hint="default"/>
                <w:sz w:val="18"/>
                <w:szCs w:val="18"/>
              </w:rPr>
              <w:t> 陷标准</w:t>
            </w:r>
            <w:r>
              <w:rPr>
                <w:rFonts w:ascii="宋体" w:hAnsi="宋体" w:cs="宋体" w:eastAsia="宋体" w:hint="default"/>
                <w:sz w:val="18"/>
                <w:szCs w:val="18"/>
              </w:rPr>
              <w:t>--100</w:t>
            </w:r>
            <w:r>
              <w:rPr>
                <w:rFonts w:ascii="宋体" w:hAnsi="宋体" w:cs="宋体" w:eastAsia="宋体" w:hint="default"/>
                <w:spacing w:val="-61"/>
                <w:sz w:val="18"/>
                <w:szCs w:val="18"/>
              </w:rPr>
              <w:t> </w:t>
            </w:r>
            <w:r>
              <w:rPr>
                <w:rFonts w:ascii="宋体" w:hAnsi="宋体" w:cs="宋体" w:eastAsia="宋体" w:hint="default"/>
                <w:sz w:val="18"/>
                <w:szCs w:val="18"/>
              </w:rPr>
              <w:t>万元至</w:t>
            </w:r>
            <w:r>
              <w:rPr>
                <w:rFonts w:ascii="宋体" w:hAnsi="宋体" w:cs="宋体" w:eastAsia="宋体" w:hint="default"/>
                <w:spacing w:val="-63"/>
                <w:sz w:val="18"/>
                <w:szCs w:val="18"/>
              </w:rPr>
              <w:t> </w:t>
            </w:r>
            <w:r>
              <w:rPr>
                <w:rFonts w:ascii="宋体" w:hAnsi="宋体" w:cs="宋体" w:eastAsia="宋体" w:hint="default"/>
                <w:spacing w:val="-1"/>
                <w:sz w:val="18"/>
                <w:szCs w:val="18"/>
              </w:rPr>
              <w:t>500</w:t>
            </w:r>
            <w:r>
              <w:rPr>
                <w:rFonts w:ascii="宋体" w:hAnsi="宋体" w:cs="宋体" w:eastAsia="宋体" w:hint="default"/>
                <w:spacing w:val="-61"/>
                <w:sz w:val="18"/>
                <w:szCs w:val="18"/>
              </w:rPr>
              <w:t> </w:t>
            </w:r>
            <w:r>
              <w:rPr>
                <w:rFonts w:ascii="宋体" w:hAnsi="宋体" w:cs="宋体" w:eastAsia="宋体" w:hint="default"/>
                <w:spacing w:val="-7"/>
                <w:sz w:val="18"/>
                <w:szCs w:val="18"/>
              </w:rPr>
              <w:t>万元之间，一般缺陷标准</w:t>
            </w:r>
            <w:r>
              <w:rPr>
                <w:rFonts w:ascii="宋体" w:hAnsi="宋体" w:cs="宋体" w:eastAsia="宋体" w:hint="default"/>
                <w:spacing w:val="-7"/>
                <w:sz w:val="18"/>
                <w:szCs w:val="18"/>
              </w:rPr>
              <w:t>--50</w:t>
            </w:r>
            <w:r>
              <w:rPr>
                <w:rFonts w:ascii="宋体" w:hAnsi="宋体" w:cs="宋体" w:eastAsia="宋体" w:hint="default"/>
                <w:spacing w:val="-85"/>
                <w:sz w:val="18"/>
                <w:szCs w:val="18"/>
              </w:rPr>
              <w:t> </w:t>
            </w:r>
            <w:r>
              <w:rPr>
                <w:rFonts w:ascii="宋体" w:hAnsi="宋体" w:cs="宋体" w:eastAsia="宋体" w:hint="default"/>
                <w:sz w:val="18"/>
                <w:szCs w:val="18"/>
              </w:rPr>
              <w:t>万元至</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万元之间。</w:t>
            </w:r>
            <w:r>
              <w:rPr>
                <w:rFonts w:ascii="宋体" w:hAnsi="宋体" w:cs="宋体" w:eastAsia="宋体" w:hint="default"/>
                <w:sz w:val="18"/>
                <w:szCs w:val="18"/>
              </w:rPr>
              <w:t> </w:t>
            </w:r>
          </w:p>
        </w:tc>
      </w:tr>
      <w:tr>
        <w:trPr>
          <w:trHeight w:val="401" w:hRule="exact"/>
        </w:trPr>
        <w:tc>
          <w:tcPr>
            <w:tcW w:w="22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w:t>
            </w:r>
          </w:p>
        </w:tc>
        <w:tc>
          <w:tcPr>
            <w:tcW w:w="3120" w:type="dxa"/>
            <w:tcBorders>
              <w:top w:val="single" w:sz="4" w:space="0" w:color="000000"/>
              <w:left w:val="single" w:sz="13" w:space="0" w:color="FFFFFF"/>
              <w:bottom w:val="single" w:sz="4" w:space="0" w:color="000000"/>
              <w:right w:val="nil" w:sz="6" w:space="0" w:color="auto"/>
            </w:tcBorders>
          </w:tcPr>
          <w:p>
            <w:pPr/>
          </w:p>
        </w:tc>
        <w:tc>
          <w:tcPr>
            <w:tcW w:w="4182"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z w:val="18"/>
                <w:szCs w:val="18"/>
              </w:rPr>
              <w:t> </w:t>
            </w:r>
          </w:p>
        </w:tc>
        <w:tc>
          <w:tcPr>
            <w:tcW w:w="7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1" w:hRule="exact"/>
        </w:trPr>
        <w:tc>
          <w:tcPr>
            <w:tcW w:w="22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w:t>
            </w:r>
          </w:p>
        </w:tc>
        <w:tc>
          <w:tcPr>
            <w:tcW w:w="3120" w:type="dxa"/>
            <w:tcBorders>
              <w:top w:val="single" w:sz="4" w:space="0" w:color="000000"/>
              <w:left w:val="single" w:sz="13" w:space="0" w:color="FFFFFF"/>
              <w:bottom w:val="single" w:sz="4" w:space="0" w:color="000000"/>
              <w:right w:val="nil" w:sz="6" w:space="0" w:color="auto"/>
            </w:tcBorders>
          </w:tcPr>
          <w:p>
            <w:pPr/>
          </w:p>
        </w:tc>
        <w:tc>
          <w:tcPr>
            <w:tcW w:w="4182"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w:t>
            </w:r>
          </w:p>
        </w:tc>
      </w:tr>
      <w:tr>
        <w:trPr>
          <w:trHeight w:val="716"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z w:val="18"/>
                <w:szCs w:val="18"/>
              </w:rPr>
              <w:t> </w:t>
            </w:r>
          </w:p>
        </w:tc>
        <w:tc>
          <w:tcPr>
            <w:tcW w:w="7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rFonts w:ascii="宋体" w:hAnsi="宋体" w:cs="宋体" w:eastAsia="宋体" w:hint="default"/>
          <w:b w:val="0"/>
          <w:bCs w:val="0"/>
        </w:rPr>
      </w:pPr>
      <w:r>
        <w:rPr/>
        <w:pict>
          <v:shape style="position:absolute;margin-left:146.187012pt;margin-top:-67.634361pt;width:388.8pt;height:19.6pt;mso-position-horizontal-relative:page;mso-position-vertical-relative:paragraph;z-index:-1059664" type="#_x0000_t202" filled="false" stroked="false">
            <v:textbox inset="0,0,0,0">
              <w:txbxContent>
                <w:p>
                  <w:pPr>
                    <w:pStyle w:val="BodyText"/>
                    <w:spacing w:line="240" w:lineRule="auto" w:before="49"/>
                    <w:ind w:left="0" w:right="0"/>
                    <w:jc w:val="left"/>
                  </w:pPr>
                  <w:r>
                    <w:rPr/>
                    <w:t>（个）</w:t>
                  </w:r>
                </w:p>
              </w:txbxContent>
            </v:textbox>
            <w10:wrap type="none"/>
          </v:shape>
        </w:pict>
      </w:r>
      <w:r>
        <w:rPr/>
        <w:t>十、内部控制审计报告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44"/>
        <w:ind w:left="0" w:right="1139"/>
        <w:jc w:val="right"/>
      </w:pPr>
      <w:r>
        <w:rPr/>
        <w:pict>
          <v:shape style="position:absolute;margin-left:56.424pt;margin-top:-190.828293pt;width:479.3pt;height:401.3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r>
                          <w:rPr>
                            <w:rFonts w:ascii="宋体" w:hAnsi="宋体" w:cs="宋体" w:eastAsia="宋体" w:hint="default"/>
                            <w:sz w:val="18"/>
                            <w:szCs w:val="18"/>
                          </w:rPr>
                          <w:t> </w:t>
                        </w:r>
                      </w:p>
                    </w:tc>
                  </w:tr>
                  <w:tr>
                    <w:trPr>
                      <w:trHeight w:val="681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384" w:right="23" w:hanging="36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云南南天电子信息产业股份有限公司全体股东：</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按照《企业内部控制审计指引》及中国注册会计师执业准则的相关要求，我们审计了云南南天电子信息产业股份有限</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公司（以下简称“南天信息”）</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日的财务报告内部控制的有效性。</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60" w:lineRule="auto" w:before="115"/>
                          <w:ind w:left="384" w:right="21"/>
                          <w:jc w:val="left"/>
                          <w:rPr>
                            <w:rFonts w:ascii="宋体" w:hAnsi="宋体" w:cs="宋体" w:eastAsia="宋体" w:hint="default"/>
                            <w:sz w:val="18"/>
                            <w:szCs w:val="18"/>
                          </w:rPr>
                        </w:pPr>
                        <w:r>
                          <w:rPr>
                            <w:rFonts w:ascii="宋体" w:hAnsi="宋体" w:cs="宋体" w:eastAsia="宋体" w:hint="default"/>
                            <w:b/>
                            <w:bCs/>
                            <w:sz w:val="18"/>
                            <w:szCs w:val="18"/>
                          </w:rPr>
                          <w:t>一、企业对内部控制的责任</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8"/>
                            <w:sz w:val="18"/>
                            <w:szCs w:val="18"/>
                          </w:rPr>
                          <w:t>按照《企业内部控制基本规范》、《企业内部控制应用指引》、《企业内部控制评价指引》的规定，建立健全和有效实施</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内部控制，并评价其有效性是企业董事会的责任。</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57" w:lineRule="auto" w:before="117"/>
                          <w:ind w:left="384" w:right="23"/>
                          <w:jc w:val="left"/>
                          <w:rPr>
                            <w:rFonts w:ascii="宋体" w:hAnsi="宋体" w:cs="宋体" w:eastAsia="宋体" w:hint="default"/>
                            <w:sz w:val="18"/>
                            <w:szCs w:val="18"/>
                          </w:rPr>
                        </w:pPr>
                        <w:r>
                          <w:rPr>
                            <w:rFonts w:ascii="宋体" w:hAnsi="宋体" w:cs="宋体" w:eastAsia="宋体" w:hint="default"/>
                            <w:b/>
                            <w:bCs/>
                            <w:sz w:val="18"/>
                            <w:szCs w:val="18"/>
                          </w:rPr>
                          <w:t>二、注册会计师的责任</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我们的责任是在实施审计工作的基础上，对财务报告内部控制的有效性发表审计意见，并对注意到的非财务报告内部</w:t>
                        </w:r>
                      </w:p>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t>控制的重大缺陷进行披露。</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360" w:lineRule="auto" w:before="117"/>
                          <w:ind w:left="384" w:right="112"/>
                          <w:jc w:val="left"/>
                          <w:rPr>
                            <w:rFonts w:ascii="宋体" w:hAnsi="宋体" w:cs="宋体" w:eastAsia="宋体" w:hint="default"/>
                            <w:sz w:val="18"/>
                            <w:szCs w:val="18"/>
                          </w:rPr>
                        </w:pPr>
                        <w:r>
                          <w:rPr>
                            <w:rFonts w:ascii="宋体" w:hAnsi="宋体" w:cs="宋体" w:eastAsia="宋体" w:hint="default"/>
                            <w:b/>
                            <w:bCs/>
                            <w:sz w:val="18"/>
                            <w:szCs w:val="18"/>
                          </w:rPr>
                          <w:t>三、内部控制的固有局限性</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内部控制具有固有局限性，存在不能防止和发现错报的可能性。此外，由于情况的变化可能导致内部控制变得不恰当</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或对控制政策和程序遵循的程度降低，根据内部控制审计结果推测未来内部控制的有效性具有一定风险。</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p>
                        <w:pPr>
                          <w:pStyle w:val="TableParagraph"/>
                          <w:spacing w:line="240" w:lineRule="auto" w:before="115"/>
                          <w:ind w:left="384" w:right="0"/>
                          <w:jc w:val="left"/>
                          <w:rPr>
                            <w:rFonts w:ascii="宋体" w:hAnsi="宋体" w:cs="宋体" w:eastAsia="宋体" w:hint="default"/>
                            <w:sz w:val="18"/>
                            <w:szCs w:val="18"/>
                          </w:rPr>
                        </w:pPr>
                        <w:r>
                          <w:rPr>
                            <w:rFonts w:ascii="宋体" w:hAnsi="宋体" w:cs="宋体" w:eastAsia="宋体" w:hint="default"/>
                            <w:b/>
                            <w:bCs/>
                            <w:sz w:val="18"/>
                            <w:szCs w:val="18"/>
                          </w:rPr>
                          <w:t>四、财务报告内部控制审计意见</w:t>
                        </w:r>
                        <w:r>
                          <w:rPr>
                            <w:rFonts w:ascii="宋体" w:hAnsi="宋体" w:cs="宋体" w:eastAsia="宋体" w:hint="default"/>
                            <w:b/>
                            <w:bCs/>
                            <w:spacing w:val="1"/>
                            <w:w w:val="99"/>
                            <w:sz w:val="18"/>
                            <w:szCs w:val="18"/>
                          </w:rPr>
                          <w:t>    </w:t>
                        </w:r>
                        <w:r>
                          <w:rPr>
                            <w:rFonts w:ascii="宋体" w:hAnsi="宋体" w:cs="宋体" w:eastAsia="宋体" w:hint="default"/>
                            <w:b/>
                            <w:bCs/>
                            <w:spacing w:val="-2"/>
                            <w:w w:val="99"/>
                            <w:sz w:val="18"/>
                            <w:szCs w:val="18"/>
                          </w:rPr>
                          <w:t> </w:t>
                        </w:r>
                        <w:r>
                          <w:rPr>
                            <w:rFonts w:ascii="宋体" w:hAnsi="宋体" w:cs="宋体" w:eastAsia="宋体" w:hint="default"/>
                            <w:b/>
                            <w:bCs/>
                            <w:spacing w:val="1"/>
                            <w:w w:val="99"/>
                            <w:sz w:val="18"/>
                            <w:szCs w:val="18"/>
                          </w:rPr>
                          <w:t> </w:t>
                        </w: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316" w:lineRule="auto" w:before="118"/>
                          <w:ind w:left="24" w:right="83" w:firstLine="360"/>
                          <w:jc w:val="left"/>
                          <w:rPr>
                            <w:rFonts w:ascii="宋体" w:hAnsi="宋体" w:cs="宋体" w:eastAsia="宋体" w:hint="default"/>
                            <w:sz w:val="18"/>
                            <w:szCs w:val="18"/>
                          </w:rPr>
                        </w:pPr>
                        <w:r>
                          <w:rPr>
                            <w:rFonts w:ascii="宋体" w:hAnsi="宋体" w:cs="宋体" w:eastAsia="宋体" w:hint="default"/>
                            <w:sz w:val="18"/>
                            <w:szCs w:val="18"/>
                          </w:rPr>
                          <w:t>我们认为，南天信息于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日按照《企业内部控制基本规范》和相关规定在所有重大方面保持了有效的 财务报告内部控制。</w:t>
                        </w:r>
                        <w:r>
                          <w:rPr>
                            <w:rFonts w:ascii="宋体" w:hAnsi="宋体" w:cs="宋体" w:eastAsia="宋体" w:hint="default"/>
                            <w:sz w:val="18"/>
                            <w:szCs w:val="18"/>
                          </w:rPr>
                          <w:t> </w:t>
                        </w:r>
                      </w:p>
                      <w:p>
                        <w:pPr>
                          <w:pStyle w:val="TableParagraph"/>
                          <w:spacing w:line="240" w:lineRule="auto" w:before="59"/>
                          <w:ind w:left="384" w:right="0"/>
                          <w:jc w:val="left"/>
                          <w:rPr>
                            <w:rFonts w:ascii="宋体" w:hAnsi="宋体" w:cs="宋体" w:eastAsia="宋体" w:hint="default"/>
                            <w:sz w:val="18"/>
                            <w:szCs w:val="18"/>
                          </w:rPr>
                        </w:pPr>
                        <w:r>
                          <w:rPr>
                            <w:rFonts w:ascii="宋体"/>
                            <w:sz w:val="18"/>
                          </w:rPr>
                          <w:t> </w:t>
                        </w:r>
                      </w:p>
                      <w:p>
                        <w:pPr>
                          <w:pStyle w:val="TableParagraph"/>
                          <w:spacing w:line="240" w:lineRule="auto" w:before="115"/>
                          <w:ind w:left="384" w:right="-6"/>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         </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中国注册会计师：杨漫辉</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316" w:lineRule="auto" w:before="76"/>
                          <w:ind w:left="4524" w:right="-4"/>
                          <w:jc w:val="left"/>
                          <w:rPr>
                            <w:rFonts w:ascii="宋体" w:hAnsi="宋体" w:cs="宋体" w:eastAsia="宋体" w:hint="default"/>
                            <w:sz w:val="18"/>
                            <w:szCs w:val="18"/>
                          </w:rPr>
                        </w:pPr>
                        <w:r>
                          <w:rPr>
                            <w:rFonts w:ascii="宋体" w:hAnsi="宋体" w:cs="宋体" w:eastAsia="宋体" w:hint="default"/>
                            <w:sz w:val="18"/>
                            <w:szCs w:val="18"/>
                          </w:rPr>
                          <w:t>（项目合伙人）</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中国注册会计师：雷小兵</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59"/>
                          <w:ind w:left="1463" w:right="0"/>
                          <w:jc w:val="left"/>
                          <w:rPr>
                            <w:rFonts w:ascii="宋体" w:hAnsi="宋体" w:cs="宋体" w:eastAsia="宋体" w:hint="default"/>
                            <w:sz w:val="18"/>
                            <w:szCs w:val="18"/>
                          </w:rPr>
                        </w:pPr>
                        <w:r>
                          <w:rPr>
                            <w:rFonts w:ascii="宋体" w:hAnsi="宋体" w:cs="宋体" w:eastAsia="宋体" w:hint="default"/>
                            <w:sz w:val="18"/>
                            <w:szCs w:val="18"/>
                          </w:rPr>
                          <w:t>中国·武汉                       </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二〇一九年三月四日</w:t>
                        </w:r>
                        <w:r>
                          <w:rPr>
                            <w:rFonts w:ascii="宋体" w:hAnsi="宋体" w:cs="宋体" w:eastAsia="宋体" w:hint="default"/>
                            <w:sz w:val="18"/>
                            <w:szCs w:val="18"/>
                          </w:rPr>
                          <w:t> </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z w:val="18"/>
                            <w:szCs w:val="18"/>
                          </w:rPr>
                          <w:t> </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详见巨潮资讯网（</w:t>
            </w:r>
            <w:hyperlink r:id="rId9">
              <w:r>
                <w:rPr>
                  <w:rFonts w:ascii="宋体" w:hAnsi="宋体" w:cs="宋体" w:eastAsia="宋体"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z w:val="18"/>
                <w:szCs w:val="18"/>
              </w:rPr>
              <w:t> </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r>
              <w:rPr>
                <w:rFonts w:ascii="宋体" w:hAnsi="宋体" w:cs="宋体" w:eastAsia="宋体" w:hint="default"/>
                <w:sz w:val="18"/>
                <w:szCs w:val="18"/>
              </w:rPr>
              <w:t> </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r>
              <w:rPr>
                <w:rFonts w:ascii="宋体" w:hAnsi="宋体" w:cs="宋体" w:eastAsia="宋体" w:hint="default"/>
                <w:sz w:val="18"/>
                <w:szCs w:val="18"/>
              </w:rPr>
              <w:t> </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会计师事务所是否出具非标准意见的内部控制审计报告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377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r>
        <w:rPr/>
        <w:t>会计师事务所出具的内部控制审计报告与董事会的自我评价报告意见是否一致</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rFonts w:ascii="宋体" w:hAnsi="宋体" w:cs="宋体" w:eastAsia="宋体" w:hint="default"/>
          <w:b w:val="0"/>
          <w:bCs w:val="0"/>
        </w:rPr>
      </w:pPr>
      <w:bookmarkStart w:name="_bookmark9" w:id="10"/>
      <w:bookmarkEnd w:id="10"/>
      <w:r>
        <w:rPr>
          <w:b w:val="0"/>
          <w:bCs w:val="0"/>
        </w:rPr>
      </w:r>
      <w:r>
        <w:rPr>
          <w:spacing w:val="2"/>
        </w:rPr>
        <w:t>第十节</w:t>
      </w:r>
      <w:r>
        <w:rPr>
          <w:spacing w:val="-10"/>
        </w:rPr>
        <w:t> </w:t>
      </w:r>
      <w:r>
        <w:rPr>
          <w:rFonts w:ascii="宋体" w:hAnsi="宋体" w:cs="宋体" w:eastAsia="宋体" w:hint="default"/>
          <w:spacing w:val="-10"/>
        </w:rPr>
      </w:r>
      <w:r>
        <w:rPr/>
        <w:t>公司债券相关情况</w:t>
      </w:r>
      <w:r>
        <w:rPr>
          <w:rFonts w:ascii="宋体" w:hAnsi="宋体" w:cs="宋体" w:eastAsia="宋体" w:hint="default"/>
          <w:w w:val="98"/>
        </w:rPr>
        <w:t> </w:t>
      </w:r>
      <w:r>
        <w:rPr>
          <w:rFonts w:ascii="宋体" w:hAnsi="宋体" w:cs="宋体" w:eastAsia="宋体" w:hint="default"/>
          <w:b w:val="0"/>
          <w:bCs w:val="0"/>
        </w:rPr>
      </w:r>
    </w:p>
    <w:p>
      <w:pPr>
        <w:spacing w:line="240" w:lineRule="auto" w:before="9"/>
        <w:rPr>
          <w:rFonts w:ascii="宋体" w:hAnsi="宋体" w:cs="宋体" w:eastAsia="宋体" w:hint="default"/>
          <w:b/>
          <w:bCs/>
          <w:sz w:val="42"/>
          <w:szCs w:val="42"/>
        </w:rPr>
      </w:pPr>
    </w:p>
    <w:p>
      <w:pPr>
        <w:pStyle w:val="BodyText"/>
        <w:spacing w:line="439" w:lineRule="auto"/>
        <w:ind w:right="1973"/>
        <w:jc w:val="left"/>
        <w:rPr>
          <w:rFonts w:ascii="宋体" w:hAnsi="宋体" w:cs="宋体" w:eastAsia="宋体" w:hint="default"/>
        </w:rPr>
      </w:pPr>
      <w:r>
        <w:rPr/>
        <w:t>公司是否存在公开发行并在证券交易所上市，且在年度报告批准报出日未到期或到期未能全额兑付的公司债券</w:t>
      </w:r>
      <w:r>
        <w:rPr>
          <w:rFonts w:ascii="宋体" w:hAnsi="宋体" w:cs="宋体" w:eastAsia="宋体" w:hint="default"/>
        </w:rPr>
        <w:t> </w:t>
      </w:r>
      <w:r>
        <w:rPr/>
        <w:t>否</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rFonts w:ascii="宋体" w:hAnsi="宋体" w:cs="宋体" w:eastAsia="宋体" w:hint="default"/>
          <w:b w:val="0"/>
          <w:bCs w:val="0"/>
        </w:rPr>
      </w:pPr>
      <w:bookmarkStart w:name="_bookmark10" w:id="11"/>
      <w:bookmarkEnd w:id="11"/>
      <w:r>
        <w:rPr>
          <w:b w:val="0"/>
          <w:bCs w:val="0"/>
        </w:rPr>
      </w:r>
      <w:r>
        <w:rPr/>
        <w:t>第十一节</w:t>
      </w:r>
      <w:r>
        <w:rPr>
          <w:spacing w:val="-4"/>
        </w:rPr>
        <w:t> </w:t>
      </w:r>
      <w:r>
        <w:rPr>
          <w:rFonts w:ascii="宋体" w:hAnsi="宋体" w:cs="宋体" w:eastAsia="宋体" w:hint="default"/>
          <w:spacing w:val="-4"/>
        </w:rPr>
      </w:r>
      <w:r>
        <w:rPr/>
        <w:t>财务报告</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rFonts w:ascii="宋体" w:hAnsi="宋体" w:cs="宋体" w:eastAsia="宋体" w:hint="default"/>
          <w:b w:val="0"/>
          <w:bCs w:val="0"/>
        </w:rPr>
      </w:pPr>
      <w:r>
        <w:rPr/>
        <w:t>一、审计报告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r>
              <w:rPr>
                <w:rFonts w:ascii="宋体" w:hAnsi="宋体" w:cs="宋体" w:eastAsia="宋体"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宋体" w:hAnsi="宋体" w:cs="宋体" w:eastAsia="宋体" w:hint="default"/>
                <w:sz w:val="18"/>
                <w:szCs w:val="18"/>
              </w:rPr>
              <w:t>(2019)160014</w:t>
            </w:r>
            <w:r>
              <w:rPr>
                <w:rFonts w:ascii="宋体" w:hAnsi="宋体" w:cs="宋体" w:eastAsia="宋体" w:hint="default"/>
                <w:spacing w:val="-46"/>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 </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杨漫辉</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、雷小兵</w:t>
            </w:r>
            <w:r>
              <w:rPr>
                <w:rFonts w:ascii="宋体" w:hAnsi="宋体" w:cs="宋体" w:eastAsia="宋体" w:hint="default"/>
                <w:sz w:val="18"/>
                <w:szCs w:val="18"/>
              </w:rPr>
              <w:t> </w:t>
            </w:r>
          </w:p>
        </w:tc>
      </w:tr>
    </w:tbl>
    <w:p>
      <w:pPr>
        <w:pStyle w:val="BodyText"/>
        <w:spacing w:line="240" w:lineRule="auto" w:before="49"/>
        <w:ind w:left="179" w:right="1067"/>
        <w:jc w:val="center"/>
        <w:rPr>
          <w:rFonts w:ascii="宋体" w:hAnsi="宋体" w:cs="宋体" w:eastAsia="宋体" w:hint="default"/>
        </w:rPr>
      </w:pPr>
      <w:r>
        <w:rPr/>
        <w:t>审计报告正文</w:t>
      </w:r>
      <w:r>
        <w:rPr>
          <w:rFonts w:ascii="宋体" w:hAnsi="宋体" w:cs="宋体" w:eastAsia="宋体" w:hint="default"/>
        </w:rPr>
        <w:t> </w:t>
      </w:r>
    </w:p>
    <w:p>
      <w:pPr>
        <w:spacing w:line="240" w:lineRule="auto" w:before="8"/>
        <w:rPr>
          <w:rFonts w:ascii="宋体" w:hAnsi="宋体" w:cs="宋体" w:eastAsia="宋体" w:hint="default"/>
          <w:sz w:val="17"/>
          <w:szCs w:val="17"/>
        </w:rPr>
      </w:pPr>
    </w:p>
    <w:p>
      <w:pPr>
        <w:spacing w:line="996" w:lineRule="exact"/>
        <w:ind w:left="774"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5318651" cy="63284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8" cstate="print"/>
                    <a:stretch>
                      <a:fillRect/>
                    </a:stretch>
                  </pic:blipFill>
                  <pic:spPr>
                    <a:xfrm>
                      <a:off x="0" y="0"/>
                      <a:ext cx="5318651" cy="632840"/>
                    </a:xfrm>
                    <a:prstGeom prst="rect">
                      <a:avLst/>
                    </a:prstGeom>
                  </pic:spPr>
                </pic:pic>
              </a:graphicData>
            </a:graphic>
          </wp:inline>
        </w:drawing>
      </w:r>
      <w:r>
        <w:rPr>
          <w:rFonts w:ascii="宋体" w:hAnsi="宋体" w:cs="宋体" w:eastAsia="宋体" w:hint="default"/>
          <w:position w:val="-19"/>
          <w:sz w:val="20"/>
          <w:szCs w:val="20"/>
        </w:rPr>
      </w:r>
    </w:p>
    <w:p>
      <w:pPr>
        <w:spacing w:line="240" w:lineRule="auto" w:before="9"/>
        <w:rPr>
          <w:rFonts w:ascii="宋体" w:hAnsi="宋体" w:cs="宋体" w:eastAsia="宋体" w:hint="default"/>
          <w:sz w:val="13"/>
          <w:szCs w:val="13"/>
        </w:rPr>
      </w:pPr>
    </w:p>
    <w:p>
      <w:pPr>
        <w:pStyle w:val="Heading1"/>
        <w:spacing w:line="240" w:lineRule="auto"/>
        <w:ind w:left="247" w:right="1067"/>
        <w:jc w:val="center"/>
        <w:rPr>
          <w:rFonts w:ascii="宋体" w:hAnsi="宋体" w:cs="宋体" w:eastAsia="宋体" w:hint="default"/>
          <w:b w:val="0"/>
          <w:bCs w:val="0"/>
        </w:rPr>
      </w:pPr>
      <w:r>
        <w:rPr/>
        <w:t>审  </w:t>
      </w:r>
      <w:r>
        <w:rPr>
          <w:rFonts w:ascii="宋体" w:hAnsi="宋体" w:cs="宋体" w:eastAsia="宋体" w:hint="default"/>
        </w:rPr>
      </w:r>
      <w:r>
        <w:rPr/>
        <w:t>计  </w:t>
      </w:r>
      <w:r>
        <w:rPr>
          <w:rFonts w:ascii="宋体" w:hAnsi="宋体" w:cs="宋体" w:eastAsia="宋体" w:hint="default"/>
        </w:rPr>
      </w:r>
      <w:r>
        <w:rPr/>
        <w:t>报</w:t>
      </w:r>
      <w:r>
        <w:rPr>
          <w:spacing w:val="155"/>
        </w:rPr>
        <w:t> </w:t>
      </w:r>
      <w:r>
        <w:rPr>
          <w:rFonts w:ascii="宋体" w:hAnsi="宋体" w:cs="宋体" w:eastAsia="宋体" w:hint="default"/>
          <w:spacing w:val="155"/>
        </w:rPr>
      </w:r>
      <w:r>
        <w:rPr/>
        <w:t>告</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5"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5"/>
          <w:szCs w:val="15"/>
        </w:rPr>
      </w:pPr>
    </w:p>
    <w:p>
      <w:pPr>
        <w:pStyle w:val="Heading6"/>
        <w:spacing w:line="441" w:lineRule="auto" w:before="0"/>
        <w:ind w:right="0" w:hanging="358"/>
        <w:jc w:val="left"/>
        <w:rPr>
          <w:rFonts w:ascii="宋体" w:hAnsi="宋体" w:cs="宋体" w:eastAsia="宋体" w:hint="default"/>
          <w:b w:val="0"/>
          <w:bCs w:val="0"/>
        </w:rPr>
      </w:pPr>
      <w:r>
        <w:rPr/>
        <w:t>云南南天电子信息产业股份有限公司全体股东：</w:t>
      </w:r>
      <w:r>
        <w:rPr>
          <w:rFonts w:ascii="宋体" w:hAnsi="宋体" w:cs="宋体" w:eastAsia="宋体" w:hint="default"/>
          <w:w w:val="99"/>
        </w:rPr>
        <w:t> </w:t>
      </w:r>
      <w:r>
        <w:rPr/>
        <w:t>一、审计意见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4"/>
        <w:ind w:right="0"/>
        <w:jc w:val="left"/>
        <w:rPr>
          <w:rFonts w:ascii="宋体" w:hAnsi="宋体" w:cs="宋体" w:eastAsia="宋体" w:hint="default"/>
        </w:rPr>
      </w:pPr>
      <w:r>
        <w:rPr/>
        <w:br w:type="column"/>
      </w:r>
      <w:r>
        <w:rPr/>
        <w:t>众环审字</w:t>
      </w:r>
      <w:r>
        <w:rPr>
          <w:rFonts w:ascii="宋体" w:hAnsi="宋体" w:cs="宋体" w:eastAsia="宋体" w:hint="default"/>
        </w:rPr>
        <w:t>(2019)160014</w:t>
      </w:r>
      <w:r>
        <w:rPr/>
        <w:t>号</w:t>
      </w:r>
      <w:r>
        <w:rPr>
          <w:rFonts w:ascii="宋体" w:hAnsi="宋体" w:cs="宋体" w:eastAsia="宋体" w:hint="default"/>
        </w:rPr>
        <w:t> </w:t>
      </w:r>
    </w:p>
    <w:p>
      <w:pPr>
        <w:spacing w:before="56"/>
        <w:ind w:left="2133"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039" w:space="3621"/>
            <w:col w:w="3270"/>
          </w:cols>
        </w:sectPr>
      </w:pPr>
    </w:p>
    <w:p>
      <w:pPr>
        <w:pStyle w:val="BodyText"/>
        <w:spacing w:line="316" w:lineRule="auto" w:before="45"/>
        <w:ind w:right="1128" w:firstLine="357"/>
        <w:jc w:val="both"/>
        <w:rPr>
          <w:rFonts w:ascii="宋体" w:hAnsi="宋体" w:cs="宋体" w:eastAsia="宋体" w:hint="default"/>
        </w:rPr>
      </w:pPr>
      <w:r>
        <w:rPr>
          <w:spacing w:val="-2"/>
        </w:rPr>
        <w:t>我们审计了云南南天电子信息产业股份有限公司（以下简称“南天信息”）财务报表，包括</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w:t>
      </w:r>
      <w:r>
        <w:rPr/>
        <w:t> </w:t>
      </w:r>
      <w:r>
        <w:rPr>
          <w:spacing w:val="-2"/>
        </w:rPr>
        <w:t>公司资产负债表，</w:t>
      </w:r>
      <w:r>
        <w:rPr>
          <w:rFonts w:ascii="宋体" w:hAnsi="宋体" w:cs="宋体" w:eastAsia="宋体" w:hint="default"/>
          <w:spacing w:val="-2"/>
        </w:rPr>
        <w:t>2018</w:t>
      </w:r>
      <w:r>
        <w:rPr>
          <w:spacing w:val="-2"/>
        </w:rPr>
        <w:t>年度的合并及母公司利润表、合并及母公司现金流量表、合并及母公司所有者权益变动表，以及财务</w:t>
      </w:r>
      <w:r>
        <w:rPr>
          <w:spacing w:val="-62"/>
        </w:rPr>
        <w:t> </w:t>
      </w:r>
      <w:r>
        <w:rPr>
          <w:spacing w:val="-62"/>
        </w:rPr>
      </w:r>
      <w:r>
        <w:rPr/>
        <w:t>报表附注。</w:t>
      </w:r>
      <w:r>
        <w:rPr>
          <w:rFonts w:ascii="宋体" w:hAnsi="宋体" w:cs="宋体" w:eastAsia="宋体" w:hint="default"/>
        </w:rPr>
        <w:t> </w:t>
      </w:r>
    </w:p>
    <w:p>
      <w:pPr>
        <w:pStyle w:val="BodyText"/>
        <w:spacing w:line="316" w:lineRule="auto" w:before="139"/>
        <w:ind w:right="1126" w:firstLine="357"/>
        <w:jc w:val="both"/>
        <w:rPr>
          <w:rFonts w:ascii="宋体" w:hAnsi="宋体" w:cs="宋体" w:eastAsia="宋体" w:hint="default"/>
        </w:rPr>
      </w:pPr>
      <w:r>
        <w:rPr>
          <w:spacing w:val="-2"/>
        </w:rPr>
        <w:t>我们认为，后附的财务报表在所有重大方面按照企业会计准则的规定编制，公允反映了南天信息</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及母公司财务状况以及</w:t>
      </w:r>
      <w:r>
        <w:rPr>
          <w:rFonts w:ascii="宋体" w:hAnsi="宋体" w:cs="宋体" w:eastAsia="宋体" w:hint="default"/>
        </w:rPr>
        <w:t>2018</w:t>
      </w:r>
      <w:r>
        <w:rPr/>
        <w:t>年度的合并及母公司经营成果和现金流量。</w:t>
      </w:r>
      <w:r>
        <w:rPr>
          <w:rFonts w:ascii="宋体" w:hAnsi="宋体" w:cs="宋体" w:eastAsia="宋体" w:hint="default"/>
        </w:rPr>
        <w:t> </w:t>
      </w:r>
    </w:p>
    <w:p>
      <w:pPr>
        <w:pStyle w:val="BodyText"/>
        <w:spacing w:line="432" w:lineRule="exact" w:before="3"/>
        <w:ind w:left="510" w:right="985"/>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319" w:lineRule="auto" w:before="15"/>
        <w:ind w:right="985"/>
        <w:jc w:val="left"/>
        <w:rPr>
          <w:rFonts w:ascii="宋体" w:hAnsi="宋体" w:cs="宋体" w:eastAsia="宋体" w:hint="default"/>
        </w:rPr>
      </w:pPr>
      <w:r>
        <w:rPr>
          <w:spacing w:val="-2"/>
        </w:rPr>
        <w:t>步阐述了我们在这些准则下的责任。按照中国注册会计师职业道德守则，我们独立于南天信息，并履行了职业道德方面的其</w:t>
      </w:r>
      <w:r>
        <w:rPr>
          <w:spacing w:val="-63"/>
        </w:rPr>
        <w:t> </w:t>
      </w:r>
      <w:r>
        <w:rPr>
          <w:spacing w:val="-63"/>
        </w:rPr>
      </w:r>
      <w:r>
        <w:rPr/>
        <w:t>他责任。我们相信，我们获取的审计证据是充分、适当的，为发表审计意见提供了基础。</w:t>
      </w:r>
      <w:r>
        <w:rPr>
          <w:rFonts w:ascii="宋体" w:hAnsi="宋体" w:cs="宋体" w:eastAsia="宋体" w:hint="default"/>
        </w:rPr>
        <w:t> </w:t>
      </w:r>
    </w:p>
    <w:p>
      <w:pPr>
        <w:pStyle w:val="BodyText"/>
        <w:spacing w:line="432" w:lineRule="exact" w:before="1"/>
        <w:ind w:left="510" w:right="985"/>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5"/>
        <w:ind w:right="1133"/>
        <w:jc w:val="left"/>
        <w:rPr>
          <w:rFonts w:ascii="宋体" w:hAnsi="宋体" w:cs="宋体" w:eastAsia="宋体" w:hint="default"/>
        </w:rPr>
      </w:pPr>
      <w:r>
        <w:rPr/>
        <w:t>审计并形成审计意见为背景，我们不对这些事项单独发表意见。</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510" w:right="8631"/>
        <w:jc w:val="left"/>
        <w:rPr>
          <w:rFonts w:ascii="宋体" w:hAnsi="宋体" w:cs="宋体" w:eastAsia="宋体" w:hint="default"/>
        </w:rPr>
      </w:pPr>
      <w:r>
        <w:rPr/>
        <w:t>（一）收入确认</w:t>
      </w:r>
      <w:r>
        <w:rPr>
          <w:rFonts w:ascii="宋体" w:hAnsi="宋体" w:cs="宋体" w:eastAsia="宋体" w:hint="default"/>
        </w:rPr>
        <w:t> 1</w:t>
      </w:r>
      <w:r>
        <w:rPr/>
        <w:t>、事项描述</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t>南天信息的主营业务主要分为三类：系统集成、软件开发、信息产品，各类业务的收入确认标准分别为：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985"/>
        <w:jc w:val="left"/>
      </w:pPr>
      <w:r>
        <w:rPr/>
        <w:t>（</w:t>
      </w:r>
      <w:r>
        <w:rPr>
          <w:rFonts w:ascii="宋体" w:hAnsi="宋体" w:cs="宋体" w:eastAsia="宋体" w:hint="default"/>
        </w:rPr>
        <w:t>1</w:t>
      </w:r>
      <w:r>
        <w:rPr/>
        <w:t>）集成业务：是指根据客户的需求，为其数据平台建设和升级提供规划设计、软硬件选型、开发实施以及安装调试</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5"/>
        <w:jc w:val="left"/>
        <w:rPr>
          <w:rFonts w:ascii="宋体" w:hAnsi="宋体" w:cs="宋体" w:eastAsia="宋体" w:hint="default"/>
        </w:rPr>
      </w:pPr>
      <w:r>
        <w:rPr>
          <w:spacing w:val="-2"/>
        </w:rPr>
        <w:t>等工作的过程。系统集成业务主要分为两类，一类是在按照合同约定内容向购买方移交了所提供的软硬件产品、并完成安装</w:t>
      </w:r>
      <w:r>
        <w:rPr>
          <w:spacing w:val="-63"/>
        </w:rPr>
        <w:t> </w:t>
      </w:r>
      <w:r>
        <w:rPr>
          <w:spacing w:val="-63"/>
        </w:rPr>
      </w:r>
      <w:r>
        <w:rPr/>
        <w:t>调试，取得了购买方的验收报告，确认集成收入。一类是系统集成维保服务业务，以合同约定的服务期限确认收入。</w:t>
      </w:r>
      <w:r>
        <w:rPr>
          <w:rFonts w:ascii="宋体" w:hAnsi="宋体" w:cs="宋体" w:eastAsia="宋体" w:hint="default"/>
        </w:rPr>
        <w:t> </w:t>
      </w:r>
    </w:p>
    <w:p>
      <w:pPr>
        <w:pStyle w:val="BodyText"/>
        <w:spacing w:line="316" w:lineRule="auto" w:before="137"/>
        <w:ind w:right="1133" w:firstLine="357"/>
        <w:jc w:val="both"/>
        <w:rPr>
          <w:rFonts w:ascii="宋体" w:hAnsi="宋体" w:cs="宋体" w:eastAsia="宋体" w:hint="default"/>
        </w:rPr>
      </w:pPr>
      <w:r>
        <w:rPr/>
        <w:t>（</w:t>
      </w:r>
      <w:r>
        <w:rPr>
          <w:rFonts w:ascii="宋体" w:hAnsi="宋体" w:cs="宋体" w:eastAsia="宋体" w:hint="default"/>
        </w:rPr>
        <w:t>2</w:t>
      </w:r>
      <w:r>
        <w:rPr/>
        <w:t>）软件开发：主要是针对数据平台所涉及的操作系统、虚拟化、服务器、中间件、数据库、存储设备、备份软件等 </w:t>
      </w:r>
      <w:r>
        <w:rPr>
          <w:spacing w:val="-2"/>
        </w:rPr>
        <w:t>多品牌产品，提供从咨询、运维、优化和提升等各阶段专业服务。对于一次性提供的专业服务，在服务已经完成，取得客户</w:t>
      </w:r>
      <w:r>
        <w:rPr>
          <w:spacing w:val="-68"/>
        </w:rPr>
        <w:t> </w:t>
      </w:r>
      <w:r>
        <w:rPr>
          <w:spacing w:val="-68"/>
        </w:rPr>
      </w:r>
      <w:r>
        <w:rPr/>
        <w:t>对相关服务的确认单后确认收入；对于需要在跨年度期限内提供的专业服务，按照完工百分比确认收入。</w:t>
      </w:r>
      <w:r>
        <w:rPr>
          <w:rFonts w:ascii="宋体" w:hAnsi="宋体" w:cs="宋体" w:eastAsia="宋体" w:hint="default"/>
        </w:rPr>
        <w:t> </w:t>
      </w:r>
    </w:p>
    <w:p>
      <w:pPr>
        <w:pStyle w:val="BodyText"/>
        <w:spacing w:line="316" w:lineRule="auto" w:before="139"/>
        <w:ind w:right="1135" w:firstLine="357"/>
        <w:jc w:val="both"/>
        <w:rPr>
          <w:rFonts w:ascii="宋体" w:hAnsi="宋体" w:cs="宋体" w:eastAsia="宋体" w:hint="default"/>
        </w:rPr>
      </w:pPr>
      <w:r>
        <w:rPr/>
        <w:t>（</w:t>
      </w:r>
      <w:r>
        <w:rPr>
          <w:rFonts w:ascii="宋体" w:hAnsi="宋体" w:cs="宋体" w:eastAsia="宋体" w:hint="default"/>
        </w:rPr>
        <w:t>3</w:t>
      </w:r>
      <w:r>
        <w:rPr/>
        <w:t>）信息产品：主要是自产信息产品的销售，产品销售在按照合同约定向购买方移交了产品并取得签收凭证时确认收 入。</w:t>
      </w:r>
      <w:r>
        <w:rPr>
          <w:rFonts w:ascii="宋体" w:hAnsi="宋体" w:cs="宋体" w:eastAsia="宋体" w:hint="default"/>
        </w:rPr>
        <w:t> </w:t>
      </w:r>
    </w:p>
    <w:p>
      <w:pPr>
        <w:pStyle w:val="BodyText"/>
        <w:spacing w:line="316" w:lineRule="auto" w:before="139"/>
        <w:ind w:right="1128" w:firstLine="357"/>
        <w:jc w:val="both"/>
        <w:rPr>
          <w:rFonts w:ascii="宋体" w:hAnsi="宋体" w:cs="宋体" w:eastAsia="宋体" w:hint="default"/>
        </w:rPr>
      </w:pPr>
      <w:r>
        <w:rPr>
          <w:spacing w:val="-2"/>
        </w:rPr>
        <w:t>上述几类业务，由于系统集成的验收单以及信息产品的到货签收单的取得需要与客户进行对接，其取得时点因为客户的</w:t>
      </w:r>
      <w:r>
        <w:rPr/>
        <w:t> </w:t>
      </w:r>
      <w:r>
        <w:rPr>
          <w:spacing w:val="-2"/>
        </w:rPr>
        <w:t>人为或其他不可控因素具有不可控制性；软件开发完工百分比的确认，主要依靠专业人士估计和判断项目进展是否达到合同</w:t>
      </w:r>
      <w:r>
        <w:rPr>
          <w:spacing w:val="-64"/>
        </w:rPr>
        <w:t> </w:t>
      </w:r>
      <w:r>
        <w:rPr>
          <w:spacing w:val="-64"/>
        </w:rPr>
      </w:r>
      <w:r>
        <w:rPr>
          <w:spacing w:val="-2"/>
        </w:rPr>
        <w:t>规定的情况；收入是南天信息的关键业绩指标之一，对财务报表影响重大，从而存在管理层为了达到特定目标或期望而操纵</w:t>
      </w:r>
      <w:r>
        <w:rPr>
          <w:spacing w:val="-63"/>
        </w:rPr>
        <w:t> </w:t>
      </w:r>
      <w:r>
        <w:rPr>
          <w:spacing w:val="-63"/>
        </w:rPr>
      </w:r>
      <w:r>
        <w:rPr/>
        <w:t>收入确认时点的固有风险；综合以上原因，我们将其认定为关键审计事项。</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033" w:firstLine="357"/>
        <w:jc w:val="left"/>
        <w:rPr>
          <w:rFonts w:ascii="宋体" w:hAnsi="宋体" w:cs="宋体" w:eastAsia="宋体" w:hint="default"/>
        </w:rPr>
      </w:pPr>
      <w:r>
        <w:rPr/>
        <w:t>（</w:t>
      </w:r>
      <w:r>
        <w:rPr>
          <w:rFonts w:ascii="宋体" w:hAnsi="宋体" w:cs="宋体" w:eastAsia="宋体" w:hint="default"/>
        </w:rPr>
        <w:t>1</w:t>
      </w:r>
      <w:r>
        <w:rPr/>
        <w:t>）我们通过与管理层的访谈，了解和评估了南天信息的收入确认政策，对收入的关键内部控制进行了测试。我们选 取南天信息的相关业务合同，对主要合同条款进行分析，根据判断结果与收入明细表进行核对，检查合同金额、客户名称、 收入确认金额是否相符。</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w:t>
      </w:r>
      <w:r>
        <w:rPr>
          <w:rFonts w:ascii="宋体" w:hAnsi="宋体" w:cs="宋体" w:eastAsia="宋体" w:hint="default"/>
        </w:rPr>
        <w:t>2</w:t>
      </w:r>
      <w:r>
        <w:rPr/>
        <w:t>）对收入、成本及毛利执行分析程序，与前期指标、同行业指标进行对比分析。</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5" w:firstLine="357"/>
        <w:jc w:val="both"/>
        <w:rPr>
          <w:rFonts w:ascii="宋体" w:hAnsi="宋体" w:cs="宋体" w:eastAsia="宋体" w:hint="default"/>
        </w:rPr>
      </w:pPr>
      <w:r>
        <w:rPr/>
        <w:t>（</w:t>
      </w:r>
      <w:r>
        <w:rPr>
          <w:rFonts w:ascii="宋体" w:hAnsi="宋体" w:cs="宋体" w:eastAsia="宋体" w:hint="default"/>
        </w:rPr>
        <w:t>3</w:t>
      </w:r>
      <w:r>
        <w:rPr/>
        <w:t>）对于系统集成收入：检查主要合同的验收报告，根据合同规定的服务期限验证南天信息分期确认收入的金额是否 正确。</w:t>
      </w:r>
      <w:r>
        <w:rPr>
          <w:rFonts w:ascii="宋体" w:hAnsi="宋体" w:cs="宋体" w:eastAsia="宋体" w:hint="default"/>
        </w:rPr>
        <w:t> </w:t>
      </w:r>
    </w:p>
    <w:p>
      <w:pPr>
        <w:pStyle w:val="BodyText"/>
        <w:spacing w:line="316" w:lineRule="auto" w:before="139"/>
        <w:ind w:right="1135" w:firstLine="357"/>
        <w:jc w:val="both"/>
        <w:rPr>
          <w:rFonts w:ascii="宋体" w:hAnsi="宋体" w:cs="宋体" w:eastAsia="宋体" w:hint="default"/>
        </w:rPr>
      </w:pPr>
      <w:r>
        <w:rPr/>
        <w:t>（</w:t>
      </w:r>
      <w:r>
        <w:rPr>
          <w:rFonts w:ascii="宋体" w:hAnsi="宋体" w:cs="宋体" w:eastAsia="宋体" w:hint="default"/>
        </w:rPr>
        <w:t>4</w:t>
      </w:r>
      <w:r>
        <w:rPr/>
        <w:t>）对于软件开发收入：了解完工百分比的计算标准并选取样本进行检查；选取合同样本，与项目负责人讨论完工进 度，并与账面记录进行比较。</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w:t>
      </w:r>
      <w:r>
        <w:rPr>
          <w:rFonts w:ascii="宋体" w:hAnsi="宋体" w:cs="宋体" w:eastAsia="宋体" w:hint="default"/>
        </w:rPr>
        <w:t>5</w:t>
      </w:r>
      <w:r>
        <w:rPr/>
        <w:t>）对于信息产品销售收入：我们检查了客户签收单，确定南天信息是否收到签收单后确认收入。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w:t>
      </w:r>
      <w:r>
        <w:rPr>
          <w:rFonts w:ascii="宋体" w:hAnsi="宋体" w:cs="宋体" w:eastAsia="宋体" w:hint="default"/>
        </w:rPr>
        <w:t>6</w:t>
      </w:r>
      <w:r>
        <w:rPr/>
        <w:t>）加大实质性程序测试的样本量，检查验收单或者到货签收单的时点是否存在跨期。</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510" w:right="7643"/>
        <w:jc w:val="left"/>
        <w:rPr>
          <w:rFonts w:ascii="宋体" w:hAnsi="宋体" w:cs="宋体" w:eastAsia="宋体" w:hint="default"/>
        </w:rPr>
      </w:pPr>
      <w:r>
        <w:rPr/>
        <w:t>（二）在产品存货的确认</w:t>
      </w:r>
      <w:r>
        <w:rPr>
          <w:rFonts w:ascii="宋体" w:hAnsi="宋体" w:cs="宋体" w:eastAsia="宋体" w:hint="default"/>
        </w:rPr>
        <w:t> 1</w:t>
      </w:r>
      <w:r>
        <w:rPr/>
        <w:t>、事项描述</w:t>
      </w:r>
      <w:r>
        <w:rPr>
          <w:rFonts w:ascii="宋体" w:hAnsi="宋体" w:cs="宋体" w:eastAsia="宋体" w:hint="default"/>
        </w:rPr>
        <w:t> </w:t>
      </w:r>
    </w:p>
    <w:p>
      <w:pPr>
        <w:pStyle w:val="BodyText"/>
        <w:spacing w:line="316" w:lineRule="auto" w:before="47"/>
        <w:ind w:right="1128" w:firstLine="357"/>
        <w:jc w:val="both"/>
        <w:rPr>
          <w:rFonts w:ascii="宋体" w:hAnsi="宋体" w:cs="宋体" w:eastAsia="宋体" w:hint="default"/>
        </w:rPr>
      </w:pP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日，南天信息存货包含原材料、库存商品以及在产品，合并财务报表附注所示存货账面价值为人民币</w:t>
      </w:r>
      <w:r>
        <w:rPr/>
        <w:t> </w:t>
      </w:r>
      <w:r>
        <w:rPr>
          <w:rFonts w:ascii="宋体" w:hAnsi="宋体" w:cs="宋体" w:eastAsia="宋体" w:hint="default"/>
          <w:spacing w:val="-2"/>
        </w:rPr>
        <w:t>604,196,809.15</w:t>
      </w:r>
      <w:r>
        <w:rPr>
          <w:spacing w:val="-2"/>
        </w:rPr>
        <w:t>元，占合并报表资产总额的</w:t>
      </w:r>
      <w:r>
        <w:rPr>
          <w:rFonts w:ascii="宋体" w:hAnsi="宋体" w:cs="宋体" w:eastAsia="宋体" w:hint="default"/>
          <w:spacing w:val="-2"/>
        </w:rPr>
        <w:t>19.51%</w:t>
      </w:r>
      <w:r>
        <w:rPr>
          <w:spacing w:val="-2"/>
        </w:rPr>
        <w:t>；其中在产品金额约为</w:t>
      </w:r>
      <w:r>
        <w:rPr>
          <w:rFonts w:ascii="宋体" w:hAnsi="宋体" w:cs="宋体" w:eastAsia="宋体" w:hint="default"/>
          <w:spacing w:val="-2"/>
        </w:rPr>
        <w:t>489,110,176.74</w:t>
      </w:r>
      <w:r>
        <w:rPr>
          <w:spacing w:val="-2"/>
        </w:rPr>
        <w:t>元，主要是集成项目硬件设备成本</w:t>
      </w:r>
      <w:r>
        <w:rPr>
          <w:spacing w:val="-43"/>
        </w:rPr>
        <w:t> </w:t>
      </w:r>
      <w:r>
        <w:rPr>
          <w:spacing w:val="-43"/>
        </w:rPr>
      </w:r>
      <w:r>
        <w:rPr>
          <w:spacing w:val="-2"/>
        </w:rPr>
        <w:t>以及归集的其他成本，占存货账面价值的</w:t>
      </w:r>
      <w:r>
        <w:rPr>
          <w:rFonts w:ascii="宋体" w:hAnsi="宋体" w:cs="宋体" w:eastAsia="宋体" w:hint="default"/>
          <w:spacing w:val="-2"/>
        </w:rPr>
        <w:t>80.95%</w:t>
      </w:r>
      <w:r>
        <w:rPr>
          <w:spacing w:val="-2"/>
        </w:rPr>
        <w:t>，由于部分存货没有实物形态，且金额较大，期末余额的真实性及准确性确</w:t>
      </w:r>
      <w:r>
        <w:rPr>
          <w:spacing w:val="-61"/>
        </w:rPr>
        <w:t> </w:t>
      </w:r>
      <w:r>
        <w:rPr>
          <w:spacing w:val="-61"/>
        </w:rPr>
      </w:r>
      <w:r>
        <w:rPr/>
        <w:t>认对财务报表的影响非常大，因此将其作为关键审计事项。</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033" w:firstLine="357"/>
        <w:jc w:val="left"/>
        <w:rPr>
          <w:rFonts w:ascii="宋体" w:hAnsi="宋体" w:cs="宋体" w:eastAsia="宋体" w:hint="default"/>
        </w:rPr>
      </w:pPr>
      <w:r>
        <w:rPr/>
        <w:t>（</w:t>
      </w:r>
      <w:r>
        <w:rPr>
          <w:rFonts w:ascii="宋体" w:hAnsi="宋体" w:cs="宋体" w:eastAsia="宋体" w:hint="default"/>
        </w:rPr>
        <w:t>1</w:t>
      </w:r>
      <w:r>
        <w:rPr/>
        <w:t>）针对硬件设备成本：主要核算系统集成项目发出的硬件产品，我们通过盘点程序证明该存货的真实性；通过向供 </w:t>
      </w:r>
      <w:r>
        <w:rPr>
          <w:spacing w:val="-2"/>
        </w:rPr>
        <w:t>应商函证等程序证明该部分存货的准确性，对于未回函部分执行替代程序，替代程序主要包括检查相关的销售合同确认是否</w:t>
      </w:r>
      <w:r>
        <w:rPr>
          <w:spacing w:val="-64"/>
        </w:rPr>
        <w:t> </w:t>
      </w:r>
      <w:r>
        <w:rPr>
          <w:spacing w:val="-64"/>
        </w:rPr>
      </w:r>
      <w:r>
        <w:rPr/>
        <w:t>存在延期确认收入的情况；检查相关设备的到货验收单以证明该设备材料的真实性；取得该部分合同的项目进展明细清单， 检查归集成本的原始凭证，证明该部分存货的真实性及准确性。</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t>（</w:t>
      </w:r>
      <w:r>
        <w:rPr>
          <w:rFonts w:ascii="宋体" w:hAnsi="宋体" w:cs="宋体" w:eastAsia="宋体" w:hint="default"/>
        </w:rPr>
        <w:t>2</w:t>
      </w:r>
      <w:r>
        <w:rPr/>
        <w:t>）针对其他成本：我们通过与管理层的访谈，了解南天信息的成本费用归集划分标准，并判断其是否合理；分析各 </w:t>
      </w:r>
      <w:r>
        <w:rPr>
          <w:spacing w:val="-2"/>
        </w:rPr>
        <w:t>项其他成本的性质以及波动情况，结合其他相关实质性科目的审计，确认是否合理；我们选取南天信息的相关业务的其他成</w:t>
      </w:r>
      <w:r>
        <w:rPr>
          <w:spacing w:val="-66"/>
        </w:rPr>
        <w:t> </w:t>
      </w:r>
      <w:r>
        <w:rPr>
          <w:spacing w:val="-66"/>
        </w:rPr>
      </w:r>
      <w:r>
        <w:rPr>
          <w:spacing w:val="-2"/>
        </w:rPr>
        <w:t>本归集原始凭证，检查其执行是否与企业标准一致，是否存在成本费用划分不清楚的情况，证明该部分存货的真实性和准确</w:t>
      </w:r>
      <w:r>
        <w:rPr>
          <w:spacing w:val="-63"/>
        </w:rPr>
        <w:t> </w:t>
      </w:r>
      <w:r>
        <w:rPr>
          <w:spacing w:val="-63"/>
        </w:rPr>
      </w:r>
      <w:r>
        <w:rPr/>
        <w:t>性。</w:t>
      </w:r>
      <w:r>
        <w:rPr>
          <w:rFonts w:ascii="宋体" w:hAnsi="宋体" w:cs="宋体" w:eastAsia="宋体" w:hint="default"/>
        </w:rPr>
        <w:t> </w:t>
      </w:r>
    </w:p>
    <w:p>
      <w:pPr>
        <w:pStyle w:val="BodyText"/>
        <w:spacing w:line="240" w:lineRule="auto" w:before="138"/>
        <w:ind w:left="510" w:right="1133"/>
        <w:jc w:val="left"/>
        <w:rPr>
          <w:rFonts w:ascii="宋体" w:hAnsi="宋体" w:cs="宋体" w:eastAsia="宋体" w:hint="default"/>
        </w:rPr>
      </w:pPr>
      <w:r>
        <w:rPr/>
        <w:t>（三）收购云南红岭云科技股份有限公司</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0" w:right="1133"/>
        <w:jc w:val="left"/>
        <w:rPr>
          <w:rFonts w:ascii="宋体" w:hAnsi="宋体" w:cs="宋体" w:eastAsia="宋体" w:hint="default"/>
        </w:rPr>
      </w:pPr>
      <w:r>
        <w:rPr>
          <w:rFonts w:ascii="宋体" w:hAnsi="宋体" w:cs="宋体" w:eastAsia="宋体" w:hint="default"/>
        </w:rPr>
        <w:t>1</w:t>
      </w:r>
      <w:r>
        <w:rPr/>
        <w:t>、事项描述</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spacing w:val="-5"/>
        </w:rPr>
        <w:t>南天信息截止</w:t>
      </w:r>
      <w:r>
        <w:rPr>
          <w:rFonts w:ascii="宋体" w:hAnsi="宋体" w:cs="宋体" w:eastAsia="宋体" w:hint="default"/>
          <w:spacing w:val="-5"/>
        </w:rPr>
        <w:t>2018</w:t>
      </w:r>
      <w:r>
        <w:rPr>
          <w:spacing w:val="-5"/>
        </w:rPr>
        <w:t>年</w:t>
      </w:r>
      <w:r>
        <w:rPr>
          <w:rFonts w:ascii="宋体" w:hAnsi="宋体" w:cs="宋体" w:eastAsia="宋体" w:hint="default"/>
          <w:spacing w:val="-5"/>
        </w:rPr>
        <w:t>7</w:t>
      </w:r>
      <w:r>
        <w:rPr>
          <w:spacing w:val="-5"/>
        </w:rPr>
        <w:t>月，通过认购新股加受让老股的方式，共取得云南红岭云科技股份有限公司（以下简称“红岭云”）</w:t>
      </w:r>
      <w:r>
        <w:rPr/>
        <w:t> </w:t>
      </w:r>
      <w:r>
        <w:rPr>
          <w:rFonts w:ascii="宋体" w:hAnsi="宋体" w:cs="宋体" w:eastAsia="宋体" w:hint="default"/>
        </w:rPr>
        <w:t>40.02%</w:t>
      </w:r>
      <w:r>
        <w:rPr/>
        <w:t>的股权，而后与曾健昆签订一致行动协议，取得曾健昆剩余股份</w:t>
      </w:r>
      <w:r>
        <w:rPr>
          <w:rFonts w:ascii="宋体" w:hAnsi="宋体" w:cs="宋体" w:eastAsia="宋体" w:hint="default"/>
        </w:rPr>
        <w:t>1,144,000</w:t>
      </w:r>
      <w:r>
        <w:rPr/>
        <w:t>股股份的表决权，该协议签订后，南天信 息累计持有红岭云</w:t>
      </w:r>
      <w:r>
        <w:rPr>
          <w:rFonts w:ascii="宋体" w:hAnsi="宋体" w:cs="宋体" w:eastAsia="宋体" w:hint="default"/>
        </w:rPr>
        <w:t>51.69%</w:t>
      </w:r>
      <w:r>
        <w:rPr/>
        <w:t>的表决权；</w:t>
      </w:r>
      <w:r>
        <w:rPr>
          <w:rFonts w:ascii="宋体" w:hAnsi="宋体" w:cs="宋体" w:eastAsia="宋体" w:hint="default"/>
        </w:rPr>
        <w:t>2018</w:t>
      </w:r>
      <w:r>
        <w:rPr/>
        <w:t>年</w:t>
      </w:r>
      <w:r>
        <w:rPr>
          <w:rFonts w:ascii="宋体" w:hAnsi="宋体" w:cs="宋体" w:eastAsia="宋体" w:hint="default"/>
        </w:rPr>
        <w:t>8</w:t>
      </w:r>
      <w:r>
        <w:rPr/>
        <w:t>月底红岭云董事会改组完成，南天信息取得</w:t>
      </w:r>
      <w:r>
        <w:rPr>
          <w:rFonts w:ascii="宋体" w:hAnsi="宋体" w:cs="宋体" w:eastAsia="宋体" w:hint="default"/>
        </w:rPr>
        <w:t>5</w:t>
      </w:r>
      <w:r>
        <w:rPr/>
        <w:t>个董事会席位中的</w:t>
      </w:r>
      <w:r>
        <w:rPr>
          <w:rFonts w:ascii="宋体" w:hAnsi="宋体" w:cs="宋体" w:eastAsia="宋体" w:hint="default"/>
        </w:rPr>
        <w:t>3</w:t>
      </w:r>
      <w:r>
        <w:rPr/>
        <w:t>席，因此南天 信息从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31</w:t>
      </w:r>
      <w:r>
        <w:rPr/>
        <w:t>日起将红岭云纳入合并范围。该事项为非同一控制下企业合并，南天信息聘请了有相关资质的第三方评</w:t>
      </w:r>
      <w:r>
        <w:rPr>
          <w:spacing w:val="-86"/>
        </w:rPr>
        <w:t> </w:t>
      </w:r>
      <w:r>
        <w:rPr>
          <w:spacing w:val="-86"/>
        </w:rPr>
      </w:r>
      <w:r>
        <w:rPr>
          <w:spacing w:val="-2"/>
        </w:rPr>
        <w:t>估机构对购买日红岭云的可辨认资产和负债的公允价值进行了评估。非同一控制下企业合并对购买日的判断、购买日公允价</w:t>
      </w:r>
      <w:r>
        <w:rPr>
          <w:spacing w:val="-64"/>
        </w:rPr>
        <w:t> </w:t>
      </w:r>
      <w:r>
        <w:rPr>
          <w:spacing w:val="-64"/>
        </w:rPr>
      </w:r>
      <w:r>
        <w:rPr/>
        <w:t>值的确定、商誉的计算及合并事项的会计处理涉及管理层的重大估计和判断，因此将此事项识别为关键审计事项。</w:t>
      </w:r>
      <w:r>
        <w:rPr>
          <w:rFonts w:ascii="宋体" w:hAnsi="宋体" w:cs="宋体" w:eastAsia="宋体" w:hint="default"/>
        </w:rPr>
        <w:t> </w:t>
      </w:r>
    </w:p>
    <w:p>
      <w:pPr>
        <w:pStyle w:val="BodyText"/>
        <w:spacing w:line="439" w:lineRule="auto" w:before="139"/>
        <w:ind w:left="510" w:right="5486"/>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r>
        <w:rPr/>
        <w:t>针对收购红岭云的股权主要执行了以下审计程序：</w:t>
      </w:r>
      <w:r>
        <w:rPr>
          <w:rFonts w:ascii="宋体" w:hAnsi="宋体" w:cs="宋体" w:eastAsia="宋体" w:hint="default"/>
        </w:rPr>
        <w:t> </w:t>
      </w:r>
    </w:p>
    <w:p>
      <w:pPr>
        <w:pStyle w:val="BodyText"/>
        <w:spacing w:line="319" w:lineRule="auto" w:before="47"/>
        <w:ind w:right="1126" w:firstLine="357"/>
        <w:jc w:val="left"/>
        <w:rPr>
          <w:rFonts w:ascii="宋体" w:hAnsi="宋体" w:cs="宋体" w:eastAsia="宋体" w:hint="default"/>
        </w:rPr>
      </w:pPr>
      <w:r>
        <w:rPr/>
        <w:t>（</w:t>
      </w:r>
      <w:r>
        <w:rPr>
          <w:rFonts w:ascii="宋体" w:hAnsi="宋体" w:cs="宋体" w:eastAsia="宋体" w:hint="default"/>
        </w:rPr>
        <w:t>1</w:t>
      </w:r>
      <w:r>
        <w:rPr/>
        <w:t>）根据南天信息签订的委托表决权协议，判断其取得的表决权是否具有实质性权利，继而达到控制被收购企业的条 件。</w:t>
      </w:r>
      <w:r>
        <w:rPr>
          <w:rFonts w:ascii="宋体" w:hAnsi="宋体" w:cs="宋体" w:eastAsia="宋体" w:hint="default"/>
        </w:rPr>
        <w:t> </w:t>
      </w:r>
    </w:p>
    <w:p>
      <w:pPr>
        <w:pStyle w:val="BodyText"/>
        <w:spacing w:line="240" w:lineRule="auto" w:before="137"/>
        <w:ind w:left="510" w:right="1133"/>
        <w:jc w:val="left"/>
        <w:rPr>
          <w:rFonts w:ascii="宋体" w:hAnsi="宋体" w:cs="宋体" w:eastAsia="宋体" w:hint="default"/>
        </w:rPr>
      </w:pPr>
      <w:r>
        <w:rPr/>
        <w:t>（</w:t>
      </w:r>
      <w:r>
        <w:rPr>
          <w:rFonts w:ascii="宋体" w:hAnsi="宋体" w:cs="宋体" w:eastAsia="宋体" w:hint="default"/>
        </w:rPr>
        <w:t>2</w:t>
      </w:r>
      <w:r>
        <w:rPr/>
        <w:t>）了解并测试南天信息对重大收购事项的内部控制并复核了该交易的审批情况。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6" w:firstLine="357"/>
        <w:jc w:val="left"/>
        <w:rPr>
          <w:rFonts w:ascii="宋体" w:hAnsi="宋体" w:cs="宋体" w:eastAsia="宋体" w:hint="default"/>
        </w:rPr>
      </w:pPr>
      <w:r>
        <w:rPr/>
        <w:t>（</w:t>
      </w:r>
      <w:r>
        <w:rPr>
          <w:rFonts w:ascii="宋体" w:hAnsi="宋体" w:cs="宋体" w:eastAsia="宋体" w:hint="default"/>
        </w:rPr>
        <w:t>3</w:t>
      </w:r>
      <w:r>
        <w:rPr/>
        <w:t>）获取并查看了相关的投资协议、价款支付凭证等资料、查看相关法律手续是否完成、复核管理层关于合并日的确 定是否恰当。</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w:t>
      </w:r>
      <w:r>
        <w:rPr>
          <w:rFonts w:ascii="宋体" w:hAnsi="宋体" w:cs="宋体" w:eastAsia="宋体" w:hint="default"/>
        </w:rPr>
        <w:t>4</w:t>
      </w:r>
      <w:r>
        <w:rPr/>
        <w:t>）评价南天信息聘请的第三方评估机构的胜任能力、专业素质和独立性，以及了解其评估采用的方法和模型。</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w:t>
      </w:r>
      <w:r>
        <w:rPr>
          <w:rFonts w:ascii="宋体" w:hAnsi="宋体" w:cs="宋体" w:eastAsia="宋体" w:hint="default"/>
        </w:rPr>
        <w:t>5</w:t>
      </w:r>
      <w:r>
        <w:rPr/>
        <w:t>）邀请内部专家对公允价值评估所采取的方法、关键假设等进行了复核。</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6" w:firstLine="357"/>
        <w:jc w:val="left"/>
        <w:rPr>
          <w:rFonts w:ascii="宋体" w:hAnsi="宋体" w:cs="宋体" w:eastAsia="宋体" w:hint="default"/>
        </w:rPr>
      </w:pPr>
      <w:r>
        <w:rPr/>
        <w:t>（</w:t>
      </w:r>
      <w:r>
        <w:rPr>
          <w:rFonts w:ascii="宋体" w:hAnsi="宋体" w:cs="宋体" w:eastAsia="宋体" w:hint="default"/>
        </w:rPr>
        <w:t>6</w:t>
      </w:r>
      <w:r>
        <w:rPr/>
        <w:t>）获取了红岭云的评估报告及购买日的财务报表，并对购买日的财务报表实施审计程序，检查了合并成本在取得各 项可辨认资产和负债之间分配的合理性，对购买事项的会计处理和相关披露进行了复核。</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（四）收购北京星立方科技发展股份有限公司</w:t>
      </w:r>
      <w:r>
        <w:rPr>
          <w:rFonts w:ascii="宋体" w:hAnsi="宋体" w:cs="宋体" w:eastAsia="宋体" w:hint="default"/>
        </w:rPr>
        <w:t> </w:t>
      </w:r>
    </w:p>
    <w:p>
      <w:pPr>
        <w:pStyle w:val="BodyText"/>
        <w:spacing w:line="430" w:lineRule="atLeast" w:before="2"/>
        <w:ind w:left="510" w:right="985"/>
        <w:jc w:val="left"/>
      </w:pPr>
      <w:r>
        <w:rPr>
          <w:rFonts w:ascii="宋体" w:hAnsi="宋体" w:cs="宋体" w:eastAsia="宋体" w:hint="default"/>
          <w:spacing w:val="1"/>
        </w:rPr>
        <w:t> </w:t>
      </w:r>
      <w:r>
        <w:rPr>
          <w:rFonts w:ascii="宋体" w:hAnsi="宋体" w:cs="宋体" w:eastAsia="宋体" w:hint="default"/>
        </w:rPr>
        <w:t>1</w:t>
      </w:r>
      <w:r>
        <w:rPr/>
        <w:t>、事项描述</w:t>
      </w:r>
      <w:r>
        <w:rPr>
          <w:rFonts w:ascii="宋体" w:hAnsi="宋体" w:cs="宋体" w:eastAsia="宋体" w:hint="default"/>
        </w:rPr>
        <w:t> </w:t>
      </w:r>
      <w:r>
        <w:rPr>
          <w:spacing w:val="-2"/>
        </w:rPr>
        <w:t>南天信息于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月与刘宇明、李晓军等签订关于北京星立方科技发展股份有限公司的投资协议、股份认购协议，拟</w:t>
      </w:r>
    </w:p>
    <w:p>
      <w:pPr>
        <w:pStyle w:val="BodyText"/>
        <w:spacing w:line="316" w:lineRule="auto" w:before="76"/>
        <w:ind w:right="1130"/>
        <w:jc w:val="both"/>
        <w:rPr>
          <w:rFonts w:ascii="宋体" w:hAnsi="宋体" w:cs="宋体" w:eastAsia="宋体" w:hint="default"/>
        </w:rPr>
      </w:pPr>
      <w:r>
        <w:rPr>
          <w:spacing w:val="-2"/>
        </w:rPr>
        <w:t>采用认购新股的方式取得北京星立方科技发展股份有限公司（以下简称“星立方”）</w:t>
      </w:r>
      <w:r>
        <w:rPr>
          <w:rFonts w:ascii="宋体" w:hAnsi="宋体" w:cs="宋体" w:eastAsia="宋体" w:hint="default"/>
          <w:spacing w:val="-2"/>
        </w:rPr>
        <w:t>28.5362%</w:t>
      </w:r>
      <w:r>
        <w:rPr>
          <w:spacing w:val="-2"/>
        </w:rPr>
        <w:t>的股权；同时于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月与</w:t>
      </w:r>
      <w:r>
        <w:rPr>
          <w:spacing w:val="-61"/>
        </w:rPr>
        <w:t> </w:t>
      </w:r>
      <w:r>
        <w:rPr/>
        <w:t>刘宇明、李晓军等签订一致行动协议，取得其表决权；上述事项完成后，南天信息将获得星立方</w:t>
      </w:r>
      <w:r>
        <w:rPr>
          <w:rFonts w:ascii="宋体" w:hAnsi="宋体" w:cs="宋体" w:eastAsia="宋体" w:hint="default"/>
        </w:rPr>
        <w:t>72.7162%</w:t>
      </w:r>
      <w:r>
        <w:rPr/>
        <w:t>的表决权；</w:t>
      </w:r>
      <w:r>
        <w:rPr>
          <w:rFonts w:ascii="宋体" w:hAnsi="宋体" w:cs="宋体" w:eastAsia="宋体" w:hint="default"/>
        </w:rPr>
        <w:t>2018</w:t>
      </w:r>
      <w:r>
        <w:rPr>
          <w:rFonts w:ascii="宋体" w:hAnsi="宋体" w:cs="宋体" w:eastAsia="宋体" w:hint="default"/>
          <w:spacing w:val="-14"/>
        </w:rPr>
        <w:t> </w:t>
      </w:r>
      <w:r>
        <w:rPr>
          <w:rFonts w:ascii="宋体" w:hAnsi="宋体" w:cs="宋体" w:eastAsia="宋体" w:hint="default"/>
          <w:spacing w:val="-14"/>
        </w:rPr>
      </w:r>
      <w:r>
        <w:rPr>
          <w:spacing w:val="-2"/>
        </w:rPr>
        <w:t>年</w:t>
      </w:r>
      <w:r>
        <w:rPr>
          <w:rFonts w:ascii="宋体" w:hAnsi="宋体" w:cs="宋体" w:eastAsia="宋体" w:hint="default"/>
          <w:spacing w:val="-2"/>
        </w:rPr>
        <w:t>10</w:t>
      </w:r>
      <w:r>
        <w:rPr>
          <w:spacing w:val="-2"/>
        </w:rPr>
        <w:t>月底星立方董事会的改组完成，南天信息取得</w:t>
      </w:r>
      <w:r>
        <w:rPr>
          <w:rFonts w:ascii="宋体" w:hAnsi="宋体" w:cs="宋体" w:eastAsia="宋体" w:hint="default"/>
          <w:spacing w:val="-2"/>
        </w:rPr>
        <w:t>7</w:t>
      </w:r>
      <w:r>
        <w:rPr>
          <w:spacing w:val="-2"/>
        </w:rPr>
        <w:t>个董事会席位中的</w:t>
      </w:r>
      <w:r>
        <w:rPr>
          <w:rFonts w:ascii="宋体" w:hAnsi="宋体" w:cs="宋体" w:eastAsia="宋体" w:hint="default"/>
          <w:spacing w:val="-2"/>
        </w:rPr>
        <w:t>4</w:t>
      </w:r>
      <w:r>
        <w:rPr>
          <w:spacing w:val="-2"/>
        </w:rPr>
        <w:t>席，因此南天信息从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日起将星立方纳入</w:t>
      </w:r>
      <w:r>
        <w:rPr>
          <w:spacing w:val="-61"/>
        </w:rPr>
        <w:t> </w:t>
      </w:r>
      <w:r>
        <w:rPr>
          <w:spacing w:val="-61"/>
        </w:rPr>
      </w:r>
      <w:r>
        <w:rPr>
          <w:spacing w:val="-2"/>
        </w:rPr>
        <w:t>合并范围。该事项为非同一控制下企业合并，南天信息聘请了有相关资质的第三方评估机构对购买日星立方的可辨认资产和</w:t>
      </w:r>
      <w:r>
        <w:rPr>
          <w:spacing w:val="-64"/>
        </w:rPr>
        <w:t> </w:t>
      </w:r>
      <w:r>
        <w:rPr>
          <w:spacing w:val="-64"/>
        </w:rPr>
      </w:r>
      <w:r>
        <w:rPr>
          <w:spacing w:val="-2"/>
        </w:rPr>
        <w:t>负债的公允价值进行了评估。非同一控制下企业合并对购买日的判断、购买日公允价值的确定、商誉的计算及合并事项的会</w:t>
      </w:r>
      <w:r>
        <w:rPr>
          <w:spacing w:val="-63"/>
        </w:rPr>
        <w:t> </w:t>
      </w:r>
      <w:r>
        <w:rPr>
          <w:spacing w:val="-63"/>
        </w:rPr>
      </w:r>
      <w:r>
        <w:rPr/>
        <w:t>计处理涉及管理层的重大估计和判断，因此将此事项识别为关键审计事项。</w:t>
      </w:r>
      <w:r>
        <w:rPr>
          <w:rFonts w:ascii="宋体" w:hAnsi="宋体" w:cs="宋体" w:eastAsia="宋体" w:hint="default"/>
        </w:rPr>
        <w:t> </w:t>
      </w:r>
    </w:p>
    <w:p>
      <w:pPr>
        <w:pStyle w:val="BodyText"/>
        <w:spacing w:line="439" w:lineRule="auto" w:before="139"/>
        <w:ind w:left="510" w:right="5486"/>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r>
        <w:rPr/>
        <w:t>针对收购星立方的股权主要执行了以下审计程序：</w:t>
      </w:r>
      <w:r>
        <w:rPr>
          <w:rFonts w:ascii="宋体" w:hAnsi="宋体" w:cs="宋体" w:eastAsia="宋体" w:hint="default"/>
        </w:rPr>
        <w:t> </w:t>
      </w:r>
    </w:p>
    <w:p>
      <w:pPr>
        <w:pStyle w:val="BodyText"/>
        <w:spacing w:line="240" w:lineRule="auto" w:before="47"/>
        <w:ind w:left="510" w:right="985"/>
        <w:jc w:val="left"/>
        <w:rPr>
          <w:rFonts w:ascii="宋体" w:hAnsi="宋体" w:cs="宋体" w:eastAsia="宋体" w:hint="default"/>
        </w:rPr>
      </w:pPr>
      <w:r>
        <w:rPr/>
        <w:t>（</w:t>
      </w:r>
      <w:r>
        <w:rPr>
          <w:rFonts w:ascii="宋体" w:hAnsi="宋体" w:cs="宋体" w:eastAsia="宋体" w:hint="default"/>
          <w:spacing w:val="1"/>
        </w:rPr>
        <w:t>1</w:t>
      </w:r>
      <w:r>
        <w:rPr>
          <w:spacing w:val="-27"/>
        </w:rPr>
        <w:t>）</w:t>
      </w:r>
      <w:r>
        <w:rPr/>
        <w:t>根据南天信息签订的一致行动协议</w:t>
      </w:r>
      <w:r>
        <w:rPr>
          <w:spacing w:val="-27"/>
        </w:rPr>
        <w:t>，</w:t>
      </w:r>
      <w:r>
        <w:rPr/>
        <w:t>判断其取得的表决权是否具有实</w:t>
      </w:r>
      <w:r>
        <w:rPr>
          <w:spacing w:val="1"/>
        </w:rPr>
        <w:t>质</w:t>
      </w:r>
      <w:r>
        <w:rPr/>
        <w:t>性权利</w:t>
      </w:r>
      <w:r>
        <w:rPr>
          <w:spacing w:val="-27"/>
        </w:rPr>
        <w:t>，</w:t>
      </w:r>
      <w:r>
        <w:rPr/>
        <w:t>继而达到控制被收购企业的条件</w:t>
      </w:r>
      <w:r>
        <w:rPr>
          <w:spacing w:val="-91"/>
        </w:rPr>
        <w:t>。</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w:t>
      </w:r>
      <w:r>
        <w:rPr>
          <w:rFonts w:ascii="宋体" w:hAnsi="宋体" w:cs="宋体" w:eastAsia="宋体" w:hint="default"/>
        </w:rPr>
        <w:t>2</w:t>
      </w:r>
      <w:r>
        <w:rPr/>
        <w:t>）了解并测试南天信息对重大收购事项的内部控制并复核了该交易的审批情况。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6" w:firstLine="357"/>
        <w:jc w:val="left"/>
        <w:rPr>
          <w:rFonts w:ascii="宋体" w:hAnsi="宋体" w:cs="宋体" w:eastAsia="宋体" w:hint="default"/>
        </w:rPr>
      </w:pPr>
      <w:r>
        <w:rPr/>
        <w:t>（</w:t>
      </w:r>
      <w:r>
        <w:rPr>
          <w:rFonts w:ascii="宋体" w:hAnsi="宋体" w:cs="宋体" w:eastAsia="宋体" w:hint="default"/>
        </w:rPr>
        <w:t>3</w:t>
      </w:r>
      <w:r>
        <w:rPr/>
        <w:t>）获取并查看了相关的投资协议、价款支付凭证等资料、查看相关法律手续是否完成、复核管理层关于合并日的确 定是否恰当。</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w:t>
      </w:r>
      <w:r>
        <w:rPr>
          <w:rFonts w:ascii="宋体" w:hAnsi="宋体" w:cs="宋体" w:eastAsia="宋体" w:hint="default"/>
        </w:rPr>
        <w:t>4</w:t>
      </w:r>
      <w:r>
        <w:rPr/>
        <w:t>）评价南天信息聘请的第三方评估机构的胜任能力、专业素质和独立性，以及了解其评估采用的方法和模型。</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w:t>
      </w:r>
      <w:r>
        <w:rPr>
          <w:rFonts w:ascii="宋体" w:hAnsi="宋体" w:cs="宋体" w:eastAsia="宋体" w:hint="default"/>
        </w:rPr>
        <w:t>5</w:t>
      </w:r>
      <w:r>
        <w:rPr/>
        <w:t>）邀请内部专家对公允价值评估所采取的方法、关键假设等进行了复核。</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6" w:firstLine="357"/>
        <w:jc w:val="left"/>
        <w:rPr>
          <w:rFonts w:ascii="宋体" w:hAnsi="宋体" w:cs="宋体" w:eastAsia="宋体" w:hint="default"/>
        </w:rPr>
      </w:pPr>
      <w:r>
        <w:rPr/>
        <w:t>（</w:t>
      </w:r>
      <w:r>
        <w:rPr>
          <w:rFonts w:ascii="宋体" w:hAnsi="宋体" w:cs="宋体" w:eastAsia="宋体" w:hint="default"/>
        </w:rPr>
        <w:t>6</w:t>
      </w:r>
      <w:r>
        <w:rPr/>
        <w:t>）获取了星立方的评估报告及购买日的财务报表，并对购买日的财务报表实施审计程序，检查了合并成本在取得各 项可辨认资产和负债之间分配的合理性，对购买事项的会计处理和相关披露进行了复核。</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441" w:lineRule="auto" w:before="44"/>
        <w:ind w:left="510" w:right="6561"/>
        <w:jc w:val="left"/>
        <w:rPr>
          <w:rFonts w:ascii="宋体" w:hAnsi="宋体" w:cs="宋体" w:eastAsia="宋体" w:hint="default"/>
        </w:rPr>
      </w:pPr>
      <w:r>
        <w:rPr/>
        <w:t>（五）处置云南医药工业股份有限公司股权事项</w:t>
      </w:r>
      <w:r>
        <w:rPr>
          <w:rFonts w:ascii="宋体" w:hAnsi="宋体" w:cs="宋体" w:eastAsia="宋体" w:hint="default"/>
        </w:rPr>
        <w:t> 1</w:t>
      </w:r>
      <w:r>
        <w:rPr/>
        <w:t>、事项描述</w:t>
      </w:r>
      <w:r>
        <w:rPr>
          <w:rFonts w:ascii="宋体" w:hAnsi="宋体" w:cs="宋体" w:eastAsia="宋体" w:hint="default"/>
        </w:rPr>
        <w:t> </w:t>
      </w:r>
    </w:p>
    <w:p>
      <w:pPr>
        <w:pStyle w:val="BodyText"/>
        <w:spacing w:line="316" w:lineRule="auto" w:before="45"/>
        <w:ind w:right="1128" w:firstLine="357"/>
        <w:jc w:val="both"/>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7</w:t>
      </w:r>
      <w:r>
        <w:rPr/>
        <w:t>月，南天信息与云南省工业投资控股集团有限公司（以下简称“云南工投”）签订产权交易合同，将南天信息 </w:t>
      </w:r>
      <w:r>
        <w:rPr>
          <w:spacing w:val="-2"/>
        </w:rPr>
        <w:t>持有的云南医药工业股份有限公司的</w:t>
      </w:r>
      <w:r>
        <w:rPr>
          <w:rFonts w:ascii="宋体" w:hAnsi="宋体" w:cs="宋体" w:eastAsia="宋体" w:hint="default"/>
          <w:spacing w:val="-2"/>
        </w:rPr>
        <w:t>41.36%</w:t>
      </w:r>
      <w:r>
        <w:rPr>
          <w:spacing w:val="-2"/>
        </w:rPr>
        <w:t>的股权，按照经国资委备案的评估价格</w:t>
      </w:r>
      <w:r>
        <w:rPr>
          <w:rFonts w:ascii="宋体" w:hAnsi="宋体" w:cs="宋体" w:eastAsia="宋体" w:hint="default"/>
          <w:spacing w:val="-2"/>
        </w:rPr>
        <w:t>336,854,600.00</w:t>
      </w:r>
      <w:r>
        <w:rPr>
          <w:spacing w:val="-2"/>
        </w:rPr>
        <w:t>元转让给云南工投，南天</w:t>
      </w:r>
      <w:r>
        <w:rPr>
          <w:spacing w:val="-52"/>
        </w:rPr>
        <w:t> </w:t>
      </w:r>
      <w:r>
        <w:rPr>
          <w:spacing w:val="-52"/>
        </w:rPr>
      </w:r>
      <w:r>
        <w:rPr/>
        <w:t>信息处置该股权按照协议价格减去长投账面价值，以及其他事项调整，累计产生投资收益</w:t>
      </w:r>
      <w:r>
        <w:rPr>
          <w:rFonts w:ascii="宋体" w:hAnsi="宋体" w:cs="宋体" w:eastAsia="宋体" w:hint="default"/>
        </w:rPr>
        <w:t>83,506,826.75</w:t>
      </w:r>
      <w:r>
        <w:rPr/>
        <w:t>元；由于南天信息</w:t>
      </w:r>
      <w:r>
        <w:rPr>
          <w:spacing w:val="-84"/>
        </w:rPr>
        <w:t> </w:t>
      </w:r>
      <w:r>
        <w:rPr>
          <w:spacing w:val="-2"/>
        </w:rPr>
        <w:t>与医药工业同受云南工投控制，形成关联交易，南天信息聘请了有相关资质的第三方评估机构对收购基准日医药工业的可辨</w:t>
      </w:r>
      <w:r>
        <w:rPr>
          <w:spacing w:val="-65"/>
        </w:rPr>
        <w:t> </w:t>
      </w:r>
      <w:r>
        <w:rPr>
          <w:spacing w:val="-65"/>
        </w:rPr>
      </w:r>
      <w:r>
        <w:rPr>
          <w:spacing w:val="-2"/>
        </w:rPr>
        <w:t>认资产和负债的公允价值进行了评估。股权转让对转让价格公允价值的确定、投资收益计算及评估价格是否公允的复核判断</w:t>
      </w:r>
      <w:r>
        <w:rPr>
          <w:spacing w:val="-64"/>
        </w:rPr>
        <w:t> </w:t>
      </w:r>
      <w:r>
        <w:rPr>
          <w:spacing w:val="-64"/>
        </w:rPr>
      </w:r>
      <w:r>
        <w:rPr/>
        <w:t>涉及管理层的重大估计和判断，因此将此事项识别为关键审计事项。</w:t>
      </w:r>
      <w:r>
        <w:rPr>
          <w:rFonts w:ascii="宋体" w:hAnsi="宋体" w:cs="宋体" w:eastAsia="宋体" w:hint="default"/>
        </w:rPr>
        <w:t> </w:t>
      </w:r>
    </w:p>
    <w:p>
      <w:pPr>
        <w:pStyle w:val="BodyText"/>
        <w:spacing w:line="439" w:lineRule="auto" w:before="139"/>
        <w:ind w:left="510" w:right="6561"/>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r>
        <w:rPr/>
        <w:t>处置医药工业的股权主要执行了以下审计程序：</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t>（</w:t>
      </w:r>
      <w:r>
        <w:rPr>
          <w:rFonts w:ascii="宋体" w:hAnsi="宋体" w:cs="宋体" w:eastAsia="宋体" w:hint="default"/>
        </w:rPr>
        <w:t>1</w:t>
      </w:r>
      <w:r>
        <w:rPr/>
        <w:t>）了解并测试南天信息对重大股权交易事项的内部控制并复核了该交易的审批情况。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w:t>
      </w:r>
      <w:r>
        <w:rPr>
          <w:rFonts w:ascii="宋体" w:hAnsi="宋体" w:cs="宋体" w:eastAsia="宋体" w:hint="default"/>
        </w:rPr>
        <w:t>2</w:t>
      </w:r>
      <w:r>
        <w:rPr/>
        <w:t>）获取并查看了相关的股权转让协议、价款收取凭证等资料、查看相关法律手续是否完成。</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w:t>
      </w:r>
      <w:r>
        <w:rPr>
          <w:rFonts w:ascii="宋体" w:hAnsi="宋体" w:cs="宋体" w:eastAsia="宋体" w:hint="default"/>
        </w:rPr>
        <w:t>3</w:t>
      </w:r>
      <w:r>
        <w:rPr/>
        <w:t>）评价南天信息聘请的第三方评估机构的胜任能力、专业素质和独立性，以及了解其评估采用的方法和模型。</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w:t>
      </w:r>
      <w:r>
        <w:rPr>
          <w:rFonts w:ascii="宋体" w:hAnsi="宋体" w:cs="宋体" w:eastAsia="宋体" w:hint="default"/>
        </w:rPr>
        <w:t>4</w:t>
      </w:r>
      <w:r>
        <w:rPr/>
        <w:t>）邀请内部专家对公允价值评估所采取的方法、关键假设等进行了复核。</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5" w:firstLine="357"/>
        <w:jc w:val="both"/>
        <w:rPr>
          <w:rFonts w:ascii="宋体" w:hAnsi="宋体" w:cs="宋体" w:eastAsia="宋体" w:hint="default"/>
        </w:rPr>
      </w:pPr>
      <w:r>
        <w:rPr/>
        <w:t>（</w:t>
      </w:r>
      <w:r>
        <w:rPr>
          <w:rFonts w:ascii="宋体" w:hAnsi="宋体" w:cs="宋体" w:eastAsia="宋体" w:hint="default"/>
        </w:rPr>
        <w:t>5</w:t>
      </w:r>
      <w:r>
        <w:rPr/>
        <w:t>）获取了医药工业的评估报告及基准日的财务报表，并对基准日的财务报表实施审计程序，重新计算该事项的投资 收益计算是否正确，其他应结转收益的事项是否结转完毕。</w:t>
      </w:r>
      <w:r>
        <w:rPr>
          <w:rFonts w:ascii="宋体" w:hAnsi="宋体" w:cs="宋体" w:eastAsia="宋体" w:hint="default"/>
        </w:rPr>
        <w:t> </w:t>
      </w:r>
    </w:p>
    <w:p>
      <w:pPr>
        <w:pStyle w:val="BodyText"/>
        <w:spacing w:line="432" w:lineRule="exact" w:before="3"/>
        <w:ind w:left="510" w:right="985"/>
        <w:jc w:val="left"/>
      </w:pPr>
      <w:r>
        <w:rPr>
          <w:rFonts w:ascii="宋体" w:hAnsi="宋体" w:cs="宋体" w:eastAsia="宋体" w:hint="default"/>
          <w:b/>
          <w:bCs/>
        </w:rPr>
        <w:t>四、其他信息</w:t>
      </w:r>
      <w:r>
        <w:rPr>
          <w:rFonts w:ascii="宋体" w:hAnsi="宋体" w:cs="宋体" w:eastAsia="宋体" w:hint="default"/>
          <w:b/>
          <w:bCs/>
          <w:w w:val="99"/>
        </w:rPr>
        <w:t> </w:t>
      </w:r>
      <w:r>
        <w:rPr>
          <w:spacing w:val="-2"/>
        </w:rPr>
        <w:t>南天信息管理层对其他信息负责。其他信息包括南天信息</w:t>
      </w:r>
      <w:r>
        <w:rPr>
          <w:rFonts w:ascii="宋体" w:hAnsi="宋体" w:cs="宋体" w:eastAsia="宋体" w:hint="default"/>
          <w:spacing w:val="-2"/>
        </w:rPr>
        <w:t>2018</w:t>
      </w:r>
      <w:r>
        <w:rPr>
          <w:spacing w:val="-2"/>
        </w:rPr>
        <w:t>年年度报告中涵盖的信息，但不包括财务报表和我们的审</w:t>
      </w:r>
    </w:p>
    <w:p>
      <w:pPr>
        <w:pStyle w:val="BodyText"/>
        <w:spacing w:line="240" w:lineRule="auto" w:before="15"/>
        <w:ind w:right="1133"/>
        <w:jc w:val="left"/>
        <w:rPr>
          <w:rFonts w:ascii="宋体" w:hAnsi="宋体" w:cs="宋体" w:eastAsia="宋体" w:hint="default"/>
        </w:rPr>
      </w:pPr>
      <w:r>
        <w:rPr/>
        <w:t>计报告。</w:t>
      </w:r>
      <w:r>
        <w:rPr>
          <w:rFonts w:ascii="宋体" w:hAnsi="宋体" w:cs="宋体" w:eastAsia="宋体" w:hint="default"/>
        </w:rPr>
        <w:t> </w:t>
      </w:r>
    </w:p>
    <w:p>
      <w:pPr>
        <w:pStyle w:val="BodyText"/>
        <w:spacing w:line="430" w:lineRule="atLeast" w:before="2"/>
        <w:ind w:left="510" w:right="985"/>
        <w:jc w:val="left"/>
      </w:pPr>
      <w:r>
        <w:rPr/>
        <w:t>我们对财务报表发表的审计意见不涵盖其他信息，我们也不对其他信息发表任何形式的鉴证结论。</w:t>
      </w:r>
      <w:r>
        <w:rPr>
          <w:rFonts w:ascii="宋体" w:hAnsi="宋体" w:cs="宋体" w:eastAsia="宋体" w:hint="default"/>
        </w:rPr>
        <w:t> </w:t>
      </w:r>
      <w:r>
        <w:rPr>
          <w:spacing w:val="-2"/>
        </w:rPr>
        <w:t>结合我们对财务报表的审计，我们的责任是阅读其他信息，在此过程中，考虑其他信息是否与财务报表或我们在审计过</w:t>
      </w:r>
    </w:p>
    <w:p>
      <w:pPr>
        <w:pStyle w:val="BodyText"/>
        <w:spacing w:line="240" w:lineRule="auto" w:before="76"/>
        <w:ind w:right="1133"/>
        <w:jc w:val="left"/>
        <w:rPr>
          <w:rFonts w:ascii="宋体" w:hAnsi="宋体" w:cs="宋体" w:eastAsia="宋体" w:hint="default"/>
        </w:rPr>
      </w:pPr>
      <w:r>
        <w:rPr/>
        <w:t>程中了解到的情况存在重大不一致或者似乎存在重大错报。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基于我们已执行的工作，如果我们确定其他信息存在重大错报，我们应当报告该事实。在这方面，我们无任何事项需要</w:t>
      </w:r>
      <w:r>
        <w:rPr/>
        <w:t> 报告。</w:t>
      </w:r>
      <w:r>
        <w:rPr>
          <w:rFonts w:ascii="宋体" w:hAnsi="宋体" w:cs="宋体" w:eastAsia="宋体" w:hint="default"/>
        </w:rPr>
        <w:t> </w:t>
      </w:r>
    </w:p>
    <w:p>
      <w:pPr>
        <w:spacing w:line="432" w:lineRule="exact" w:before="3"/>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南天信息管理层负责按照企业会计准则的规定编制财务报表，使其实现公允反映，并设计、执行和维护必要的内部控制，</w:t>
      </w:r>
    </w:p>
    <w:p>
      <w:pPr>
        <w:pStyle w:val="BodyText"/>
        <w:spacing w:line="240" w:lineRule="auto" w:before="15"/>
        <w:ind w:right="1133"/>
        <w:jc w:val="left"/>
        <w:rPr>
          <w:rFonts w:ascii="宋体" w:hAnsi="宋体" w:cs="宋体" w:eastAsia="宋体" w:hint="default"/>
        </w:rPr>
      </w:pPr>
      <w:r>
        <w:rPr/>
        <w:t>以使财务报表不存在由于舞弊或错误导致的重大错报。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29" w:firstLine="357"/>
        <w:jc w:val="both"/>
        <w:rPr>
          <w:rFonts w:ascii="宋体" w:hAnsi="宋体" w:cs="宋体" w:eastAsia="宋体" w:hint="default"/>
        </w:rPr>
      </w:pPr>
      <w:r>
        <w:rPr>
          <w:spacing w:val="-2"/>
        </w:rPr>
        <w:t>在编制财务报表时，管理层负责评估南天信息的持续经营能力，披露与持续经营相关的事项，并运用持续经营假设，除</w:t>
      </w:r>
      <w:r>
        <w:rPr/>
        <w:t> 非管理层计划清算南天信息、终止运营或别无其他现实的选择。</w:t>
      </w:r>
      <w:r>
        <w:rPr>
          <w:rFonts w:ascii="宋体" w:hAnsi="宋体" w:cs="宋体" w:eastAsia="宋体" w:hint="default"/>
        </w:rPr>
        <w:t> </w:t>
      </w:r>
    </w:p>
    <w:p>
      <w:pPr>
        <w:spacing w:line="439" w:lineRule="auto" w:before="137"/>
        <w:ind w:left="510" w:right="6561" w:firstLine="0"/>
        <w:jc w:val="left"/>
        <w:rPr>
          <w:rFonts w:ascii="宋体" w:hAnsi="宋体" w:cs="宋体" w:eastAsia="宋体" w:hint="default"/>
          <w:sz w:val="18"/>
          <w:szCs w:val="18"/>
        </w:rPr>
      </w:pPr>
      <w:r>
        <w:rPr>
          <w:rFonts w:ascii="宋体" w:hAnsi="宋体" w:cs="宋体" w:eastAsia="宋体" w:hint="default"/>
          <w:sz w:val="18"/>
          <w:szCs w:val="18"/>
        </w:rPr>
        <w:t>治理层负责监督南天信息的财务报告过程。</w:t>
      </w:r>
      <w:r>
        <w:rPr>
          <w:rFonts w:ascii="宋体" w:hAnsi="宋体" w:cs="宋体" w:eastAsia="宋体" w:hint="default"/>
          <w:sz w:val="18"/>
          <w:szCs w:val="18"/>
        </w:rPr>
        <w:t> </w:t>
      </w: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47"/>
        <w:ind w:right="1130" w:firstLine="357"/>
        <w:jc w:val="both"/>
        <w:rPr>
          <w:rFonts w:ascii="宋体" w:hAnsi="宋体" w:cs="宋体" w:eastAsia="宋体" w:hint="default"/>
        </w:rPr>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2"/>
        </w:rPr>
        <w:t> </w:t>
      </w:r>
      <w:r>
        <w:rPr>
          <w:spacing w:val="-62"/>
        </w:rPr>
      </w:r>
      <w:r>
        <w:rPr/>
        <w:t>重大的。</w:t>
      </w:r>
      <w:r>
        <w:rPr>
          <w:rFonts w:ascii="宋体" w:hAnsi="宋体" w:cs="宋体" w:eastAsia="宋体" w:hint="default"/>
        </w:rPr>
        <w:t> </w:t>
      </w:r>
    </w:p>
    <w:p>
      <w:pPr>
        <w:pStyle w:val="BodyText"/>
        <w:spacing w:line="240" w:lineRule="auto" w:before="138"/>
        <w:ind w:left="510" w:right="1133"/>
        <w:jc w:val="left"/>
        <w:rPr>
          <w:rFonts w:ascii="宋体" w:hAnsi="宋体" w:cs="宋体" w:eastAsia="宋体" w:hint="default"/>
        </w:rPr>
      </w:pPr>
      <w:r>
        <w:rPr/>
        <w:t>在按照审计准则执行审计工作的过程中，我们运用职业判断，并保持职业怀疑。同时，我们也执行以下工作：</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51" w:firstLine="357"/>
        <w:jc w:val="both"/>
        <w:rPr>
          <w:rFonts w:ascii="宋体" w:hAnsi="宋体" w:cs="宋体" w:eastAsia="宋体" w:hint="default"/>
        </w:rPr>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r>
        <w:rPr>
          <w:rFonts w:ascii="宋体" w:hAnsi="宋体" w:cs="宋体" w:eastAsia="宋体" w:hint="default"/>
        </w:rPr>
        <w:t> </w:t>
      </w:r>
    </w:p>
    <w:p>
      <w:pPr>
        <w:pStyle w:val="BodyText"/>
        <w:spacing w:line="240" w:lineRule="auto" w:before="137"/>
        <w:ind w:left="510" w:right="1133"/>
        <w:jc w:val="left"/>
        <w:rPr>
          <w:rFonts w:ascii="宋体" w:hAnsi="宋体" w:cs="宋体" w:eastAsia="宋体" w:hint="default"/>
        </w:rPr>
      </w:pPr>
      <w:r>
        <w:rPr/>
        <w:t>（二）了解与审计相关的内部控制，以设计恰当的审计程序。</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（三）评价管理层选用会计政策的恰当性和作出会计估计及相关披露的合理性。</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（四）对管理层使用持续经营假设的恰当性得出结论。同时，根据获取的审计证据，就可能导致对南天信息持续经营能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于截至审计报告日可获得的信息。然而，未来的事项或情况可能导致南天信息不能持续经营。</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（五）评价财务报表的总体列报、结构和内容（包括披露），并评价财务报表是否公允反映相关交易和事项。</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046" w:firstLine="357"/>
        <w:jc w:val="both"/>
        <w:rPr>
          <w:rFonts w:ascii="宋体" w:hAnsi="宋体" w:cs="宋体" w:eastAsia="宋体" w:hint="default"/>
        </w:rPr>
      </w:pPr>
      <w:r>
        <w:rPr>
          <w:spacing w:val="-4"/>
        </w:rPr>
        <w:t>（六）就南天信息实体或业务活动的财务信息获取充分、适当的审计证据，以对财务报表发表审计意见。我们负责指导、</w:t>
      </w:r>
      <w:r>
        <w:rPr/>
        <w:t> 监督和执行集团审计，并对审计意见承担全部责任。</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我们与治理层就计划的审计范围、时间安排和重大审计发现等事项进行沟通，包括沟通我们在审计中识别出的值得关注</w:t>
      </w:r>
      <w:r>
        <w:rPr/>
        <w:t> 的内部控制缺陷。</w:t>
      </w:r>
      <w:r>
        <w:rPr>
          <w:rFonts w:ascii="宋体" w:hAnsi="宋体" w:cs="宋体" w:eastAsia="宋体" w:hint="default"/>
        </w:rPr>
        <w:t> </w:t>
      </w:r>
    </w:p>
    <w:p>
      <w:pPr>
        <w:pStyle w:val="BodyText"/>
        <w:spacing w:line="316" w:lineRule="auto" w:before="139"/>
        <w:ind w:right="1132" w:firstLine="357"/>
        <w:jc w:val="both"/>
        <w:rPr>
          <w:rFonts w:ascii="宋体" w:hAnsi="宋体" w:cs="宋体" w:eastAsia="宋体" w:hint="default"/>
        </w:rPr>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r>
        <w:rPr>
          <w:rFonts w:ascii="宋体" w:hAnsi="宋体" w:cs="宋体" w:eastAsia="宋体" w:hint="default"/>
        </w:rPr>
        <w:t> </w:t>
      </w:r>
    </w:p>
    <w:p>
      <w:pPr>
        <w:pStyle w:val="Heading5"/>
        <w:spacing w:line="240" w:lineRule="auto" w:before="118"/>
        <w:ind w:right="0"/>
        <w:jc w:val="left"/>
      </w:pPr>
      <w:r>
        <w:rPr>
          <w:w w:val="100"/>
        </w:rPr>
        <w:t> </w:t>
      </w:r>
    </w:p>
    <w:p>
      <w:pPr>
        <w:spacing w:before="37"/>
        <w:ind w:left="573" w:right="0" w:firstLine="0"/>
        <w:jc w:val="left"/>
        <w:rPr>
          <w:rFonts w:ascii="宋体" w:hAnsi="宋体" w:cs="宋体" w:eastAsia="宋体" w:hint="default"/>
          <w:sz w:val="21"/>
          <w:szCs w:val="21"/>
        </w:rPr>
      </w:pPr>
      <w:r>
        <w:rPr>
          <w:rFonts w:ascii="宋体"/>
          <w:w w:val="100"/>
          <w:sz w:val="21"/>
        </w:rPr>
        <w:t> </w:t>
      </w:r>
    </w:p>
    <w:p>
      <w:pPr>
        <w:pStyle w:val="BodyText"/>
        <w:spacing w:line="240" w:lineRule="auto" w:before="58"/>
        <w:ind w:left="575" w:right="1133"/>
        <w:jc w:val="left"/>
        <w:rPr>
          <w:rFonts w:ascii="宋体" w:hAnsi="宋体" w:cs="宋体" w:eastAsia="宋体" w:hint="default"/>
        </w:rPr>
      </w:pPr>
      <w:r>
        <w:rPr/>
        <w:t>中审众环会计师事务所（特殊普通合伙）       </w:t>
      </w:r>
      <w:r>
        <w:rPr>
          <w:spacing w:val="87"/>
        </w:rPr>
        <w:t> </w:t>
      </w:r>
      <w:r>
        <w:rPr>
          <w:rFonts w:ascii="宋体" w:hAnsi="宋体" w:cs="宋体" w:eastAsia="宋体" w:hint="default"/>
          <w:spacing w:val="87"/>
        </w:rPr>
      </w:r>
      <w:r>
        <w:rPr/>
        <w:t>中国注册会计师：杨漫辉</w:t>
      </w:r>
      <w:r>
        <w:rPr>
          <w:rFonts w:ascii="宋体" w:hAnsi="宋体" w:cs="宋体" w:eastAsia="宋体" w:hint="default"/>
        </w:rPr>
        <w:t> </w:t>
      </w:r>
    </w:p>
    <w:p>
      <w:pPr>
        <w:pStyle w:val="BodyText"/>
        <w:spacing w:line="240" w:lineRule="auto" w:before="76"/>
        <w:ind w:left="333"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6"/>
        </w:rPr>
        <w:t> </w:t>
      </w:r>
      <w:r>
        <w:rPr/>
        <w:t>（项目合伙人）</w:t>
      </w:r>
      <w:r>
        <w:rPr>
          <w:rFonts w:ascii="宋体" w:hAnsi="宋体" w:cs="宋体" w:eastAsia="宋体" w:hint="default"/>
        </w:rPr>
        <w:t> </w:t>
      </w:r>
    </w:p>
    <w:p>
      <w:pPr>
        <w:pStyle w:val="BodyText"/>
        <w:spacing w:line="240" w:lineRule="auto" w:before="76"/>
        <w:ind w:left="575" w:right="0"/>
        <w:jc w:val="left"/>
        <w:rPr>
          <w:rFonts w:ascii="宋体" w:hAnsi="宋体" w:cs="宋体" w:eastAsia="宋体" w:hint="default"/>
        </w:rPr>
      </w:pPr>
      <w:r>
        <w:rPr>
          <w:rFonts w:ascii="宋体"/>
        </w:rPr>
        <w:t> </w:t>
      </w:r>
    </w:p>
    <w:p>
      <w:pPr>
        <w:pStyle w:val="BodyText"/>
        <w:spacing w:line="240" w:lineRule="auto" w:before="76"/>
        <w:ind w:left="407"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4"/>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t>中国注册会计师：雷小兵</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2"/>
        </w:rPr>
        <w:t> </w:t>
      </w:r>
      <w:r>
        <w:rPr>
          <w:rFonts w:ascii="宋体"/>
        </w:rPr>
        <w:t> </w:t>
      </w:r>
    </w:p>
    <w:p>
      <w:pPr>
        <w:pStyle w:val="BodyText"/>
        <w:spacing w:line="240" w:lineRule="auto" w:before="76"/>
        <w:ind w:left="1773" w:right="1133"/>
        <w:jc w:val="left"/>
        <w:rPr>
          <w:rFonts w:ascii="宋体" w:hAnsi="宋体" w:cs="宋体" w:eastAsia="宋体" w:hint="default"/>
        </w:rPr>
      </w:pPr>
      <w:r>
        <w:rPr>
          <w:rFonts w:ascii="宋体" w:hAnsi="宋体" w:cs="宋体" w:eastAsia="宋体" w:hint="default"/>
          <w:spacing w:val="1"/>
        </w:rPr>
        <w:t>  </w:t>
      </w:r>
      <w:r>
        <w:rPr/>
        <w:t>中国</w:t>
      </w:r>
      <w:r>
        <w:rPr>
          <w:rFonts w:ascii="宋体" w:hAnsi="宋体" w:cs="宋体" w:eastAsia="宋体" w:hint="default"/>
        </w:rPr>
        <w:t>.</w:t>
      </w:r>
      <w:r>
        <w:rPr/>
        <w:t>武汉                   </w:t>
      </w:r>
      <w:r>
        <w:rPr>
          <w:spacing w:val="81"/>
        </w:rPr>
        <w:t> </w:t>
      </w:r>
      <w:r>
        <w:rPr>
          <w:rFonts w:ascii="宋体" w:hAnsi="宋体" w:cs="宋体" w:eastAsia="宋体" w:hint="default"/>
          <w:spacing w:val="81"/>
        </w:rPr>
      </w:r>
      <w:r>
        <w:rPr/>
        <w:t>二〇一九年三月四日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26"/>
        <w:ind w:left="153" w:right="1133"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1133"/>
        <w:jc w:val="left"/>
        <w:rPr>
          <w:rFonts w:ascii="宋体" w:hAnsi="宋体" w:cs="宋体" w:eastAsia="宋体" w:hint="default"/>
        </w:rPr>
      </w:pPr>
      <w:r>
        <w:rPr/>
        <w:t>财务附注中报表的单位为：人民币元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rFonts w:ascii="宋体" w:hAnsi="宋体" w:cs="宋体" w:eastAsia="宋体" w:hint="default"/>
          <w:b w:val="0"/>
          <w:bCs w:val="0"/>
        </w:rPr>
      </w:pPr>
      <w:r>
        <w:rPr>
          <w:rFonts w:ascii="宋体" w:hAnsi="宋体" w:cs="宋体" w:eastAsia="宋体" w:hint="default"/>
        </w:rPr>
        <w:t>1</w:t>
      </w:r>
      <w:r>
        <w:rPr/>
        <w:t>、合并资产负债表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before="44"/>
        <w:ind w:right="0"/>
        <w:jc w:val="left"/>
        <w:rPr>
          <w:rFonts w:ascii="宋体" w:hAnsi="宋体" w:cs="宋体" w:eastAsia="宋体" w:hint="default"/>
        </w:rPr>
      </w:pPr>
      <w:r>
        <w:rPr/>
        <w:t>编制单位：云南南天电子信息产业股份有限公司</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spacing w:val="-3"/>
        </w:rPr>
        <w:t>日</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3" w:equalWidth="0">
            <w:col w:w="4024" w:space="51"/>
            <w:col w:w="1730" w:space="3115"/>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1,164,959,545.29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718,563,011.24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r>
              <w:rPr>
                <w:rFonts w:ascii="宋体" w:hAnsi="宋体" w:cs="宋体" w:eastAsia="宋体" w:hint="default"/>
                <w:sz w:val="18"/>
                <w:szCs w:val="18"/>
              </w:rPr>
              <w:t> </w:t>
            </w:r>
          </w:p>
        </w:tc>
        <w:tc>
          <w:tcPr>
            <w:tcW w:w="3407" w:type="dxa"/>
            <w:tcBorders>
              <w:top w:val="single" w:sz="4" w:space="0" w:color="000000"/>
              <w:left w:val="single" w:sz="13"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514,948,099.34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416,840,447.62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27,583,989.36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10,394,307.00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487,364,109.98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406,446,140.62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69,570,218.74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60,077,627.78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45,264,607.33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15,149,234.08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604,196,809.15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562,673,982.79</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5,193,760.45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155,427,344.01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2,404,133,040.30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1,928,731,647.52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122,356,313.89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120,783,696.72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54,205,791.61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323,181,836.57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85,310,846.98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81,353,793.72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227,139,168.03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236,724,549.90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129,080,513.69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55,594,866.03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18,011,550.64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7,220,448.76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26,625,069.25</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3,304,669.81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1,820,650.62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26,763,884.98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19,690,280.13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692,797,808.88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846,370,122.45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3,096,930,849.18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2,775,101,769.97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405,000,000.00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510,000,000.00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r>
              <w:rPr>
                <w:rFonts w:ascii="宋体" w:hAnsi="宋体" w:cs="宋体" w:eastAsia="宋体" w:hint="default"/>
                <w:sz w:val="18"/>
                <w:szCs w:val="18"/>
              </w:rPr>
              <w:t> </w:t>
            </w:r>
          </w:p>
        </w:tc>
        <w:tc>
          <w:tcPr>
            <w:tcW w:w="3407" w:type="dxa"/>
            <w:tcBorders>
              <w:top w:val="single" w:sz="4" w:space="0" w:color="000000"/>
              <w:left w:val="single" w:sz="13"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561,493,593.22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491,715,247.34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174,187,986.03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173,739,995.08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42,266,375.00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34,584,651.36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84,423,591.23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49,703,590.87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14,883,638.65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14,905,043.33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532,657.43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688,296.23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617,243.26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587,654.58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1,282,872,427.39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1,275,236,182.56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1,543,108.17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1,979,626.65</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345,286.72</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7,277,312.50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7,167,376.00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23,397,166.77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31,586,175.79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7,481,382.75</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40,044,256.91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40,733,178.44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1,322,916,684.30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1,315,969,361.00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246,606,046.00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246,606,046.00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796,924,208.60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807,734,582.58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510,590.75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1,381,606.74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1,345,025.22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82,733,944.89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77,335,774.45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387,394,501.93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322,953,434.90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1,515,040,308.16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1,456,485,453.90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258,973,856.72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2,646,955.07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1,774,014,164.88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1,459,132,408.97</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3,096,930,849.18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2,775,101,769.97</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44"/>
        <w:ind w:left="0" w:right="1136"/>
        <w:jc w:val="right"/>
        <w:rPr>
          <w:rFonts w:ascii="宋体" w:hAnsi="宋体" w:cs="宋体" w:eastAsia="宋体" w:hint="default"/>
        </w:rPr>
      </w:pPr>
      <w:r>
        <w:rPr/>
        <w:t>法定代表人：徐宏灿                     </w:t>
      </w:r>
      <w:r>
        <w:rPr>
          <w:rFonts w:ascii="宋体" w:hAnsi="宋体" w:cs="宋体" w:eastAsia="宋体" w:hint="default"/>
        </w:rPr>
      </w:r>
      <w:r>
        <w:rPr/>
        <w:t>主管会计工作负责人：徐宏灿                   </w:t>
      </w:r>
      <w:r>
        <w:rPr>
          <w:spacing w:val="75"/>
        </w:rPr>
        <w:t> </w:t>
      </w:r>
      <w:r>
        <w:rPr>
          <w:rFonts w:ascii="宋体" w:hAnsi="宋体" w:cs="宋体" w:eastAsia="宋体" w:hint="default"/>
          <w:spacing w:val="75"/>
        </w:rPr>
      </w:r>
      <w:r>
        <w:rPr/>
        <w:t>会计机构负责人：刘涓</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rFonts w:ascii="宋体" w:hAnsi="宋体" w:cs="宋体" w:eastAsia="宋体" w:hint="default"/>
          <w:b w:val="0"/>
          <w:bCs w:val="0"/>
        </w:rPr>
      </w:pPr>
      <w:r>
        <w:rPr>
          <w:rFonts w:ascii="宋体" w:hAnsi="宋体" w:cs="宋体" w:eastAsia="宋体" w:hint="default"/>
        </w:rPr>
        <w:t>2</w:t>
      </w:r>
      <w:r>
        <w:rPr/>
        <w:t>、母公司资产负债表</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sz w:val="18"/>
              </w:rPr>
              <w:t> </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1" w:right="0"/>
              <w:jc w:val="left"/>
              <w:rPr>
                <w:rFonts w:ascii="宋体" w:hAnsi="宋体" w:cs="宋体" w:eastAsia="宋体" w:hint="default"/>
                <w:sz w:val="18"/>
                <w:szCs w:val="18"/>
              </w:rPr>
            </w:pPr>
            <w:r>
              <w:rPr>
                <w:rFonts w:ascii="宋体"/>
                <w:sz w:val="18"/>
              </w:rPr>
              <w:t>731,183,937.95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5" w:right="0"/>
              <w:jc w:val="left"/>
              <w:rPr>
                <w:rFonts w:ascii="宋体" w:hAnsi="宋体" w:cs="宋体" w:eastAsia="宋体" w:hint="default"/>
                <w:sz w:val="18"/>
                <w:szCs w:val="18"/>
              </w:rPr>
            </w:pPr>
            <w:r>
              <w:rPr>
                <w:rFonts w:ascii="宋体"/>
                <w:sz w:val="18"/>
              </w:rPr>
              <w:t>423,636,065.92</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r>
              <w:rPr>
                <w:rFonts w:ascii="宋体" w:hAnsi="宋体" w:cs="宋体" w:eastAsia="宋体" w:hint="default"/>
                <w:sz w:val="18"/>
                <w:szCs w:val="18"/>
              </w:rPr>
              <w:t> </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390,593,880.77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439,140,271.40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27,433,989.36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10,394,307.00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363,159,891.41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428,745,964.40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47,963,173.01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45,938,843.92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45,268,483.10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24,794,823.81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449,626,599.84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397,427,193.41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3,834,909.60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150,310,145.82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1,668,470,984.27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1,481,247,344.28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sz w:val="18"/>
              </w:rPr>
              <w:t> </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120,783,696.72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120,783,696.72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556,611,410.66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681,923,403.16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69,193,858.76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64,531,428.10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187,490,267.99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199,434,456.88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32,959,593.86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31,541,470.17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3,584,565.72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2,103,834.45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1,106,304.20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1,321,316.72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15,589,761.31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19,919,037.79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987,319,459.22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1,121,558,643.99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2,655,790,443.49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2,602,805,988.27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sz w:val="18"/>
              </w:rPr>
              <w:t> </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405,000,000.00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510,000,000.00</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r>
              <w:rPr>
                <w:rFonts w:ascii="宋体" w:hAnsi="宋体" w:cs="宋体" w:eastAsia="宋体" w:hint="default"/>
                <w:sz w:val="18"/>
                <w:szCs w:val="18"/>
              </w:rPr>
              <w:t> </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442,509,068.50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390,785,670.39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170,235,305.37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128,135,511.91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7,519,229.36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6,065,629.36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44,377,742.20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17,586,561.94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7,319,975.18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4,424,048.48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617,243.26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587,654.58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1,077,578,563.87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1,057,585,076.66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sz w:val="18"/>
              </w:rPr>
              <w:t> </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1,543,108.17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1,979,626.65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7,277,312.50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7,167,376.00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21,052,634.59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25,716,384.59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29,873,055.26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34,863,387.24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1,107,451,619.13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1,092,448,463.90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sz w:val="18"/>
              </w:rPr>
              <w:t> </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246,606,046.00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246,606,046.00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852,317,552.66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862,875,245.37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9"/>
        <w:gridCol w:w="3303"/>
        <w:gridCol w:w="2967"/>
      </w:tblGrid>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510,590.75</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87,713,720.54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82,315,550.10</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361,701,505.16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318,050,092.15</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1,548,338,824.36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1,510,357,524.37</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2,655,790,443.49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2,602,805,988.27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w:t>
      </w:r>
      <w:r>
        <w:rPr/>
        <w:t>、合并利润表</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2,779,803,154.27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2,315,809,791.16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2,779,803,154.27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2,315,809,791.16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2,748,122,638.53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2,309,314,490.53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2,132,469,001.35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1,755,357,115.49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16,632,955.78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15,464,568.96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185,110,129.79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167,016,677.13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122,942,736.37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113,243,934.39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266,655,602.09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221,391,468.40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17,274,277.34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18,420,048.37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26,321,040.12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23,069,469.33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10,534,333.27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5,732,702.70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7,037,935.81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18,420,677.79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21,339,818.87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15,606,124.71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2.130005pt;margin-top:251.065979pt;width:197.8pt;height:19.6pt;mso-position-horizontal-relative:page;mso-position-vertical-relative:page;z-index:-105961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130005pt;margin-top:367.129974pt;width:197.8pt;height:19.6pt;mso-position-horizontal-relative:page;mso-position-vertical-relative:page;z-index:-1059592" type="#_x0000_t202" filled="false" stroked="false">
            <v:textbox inset="0,0,0,0">
              <w:txbxContent>
                <w:p>
                  <w:pPr>
                    <w:pStyle w:val="BodyText"/>
                    <w:spacing w:line="240" w:lineRule="auto" w:before="49"/>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1038"/>
        <w:gridCol w:w="2262"/>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投资收益（损失以“－”号 填列）</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97" w:right="0"/>
              <w:jc w:val="left"/>
              <w:rPr>
                <w:rFonts w:ascii="宋体" w:hAnsi="宋体" w:cs="宋体" w:eastAsia="宋体" w:hint="default"/>
                <w:sz w:val="18"/>
                <w:szCs w:val="18"/>
              </w:rPr>
            </w:pPr>
            <w:r>
              <w:rPr>
                <w:rFonts w:ascii="宋体"/>
                <w:sz w:val="18"/>
              </w:rPr>
              <w:t>86,784,908.01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6,192,418.81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-6,426,768.95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-4,595,995.68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 “－”号填列）</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汇兑收益（损失以“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z w:val="18"/>
                <w:szCs w:val="18"/>
              </w:rPr>
              <w:t> 列）</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-95,999.38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-30,190.85</w:t>
            </w:r>
          </w:p>
        </w:tc>
      </w:tr>
      <w:tr>
        <w:trPr>
          <w:trHeight w:val="404" w:hRule="exact"/>
        </w:trPr>
        <w:tc>
          <w:tcPr>
            <w:tcW w:w="296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三、营业利润（亏损以“－”</w:t>
            </w:r>
          </w:p>
        </w:tc>
        <w:tc>
          <w:tcPr>
            <w:tcW w:w="1038" w:type="dxa"/>
            <w:tcBorders>
              <w:top w:val="single" w:sz="4" w:space="0" w:color="000000"/>
              <w:left w:val="single" w:sz="13" w:space="0" w:color="FFFFFF"/>
              <w:bottom w:val="single" w:sz="4" w:space="0" w:color="000000"/>
              <w:right w:val="nil" w:sz="6" w:space="0" w:color="auto"/>
            </w:tcBorders>
          </w:tcPr>
          <w:p>
            <w:pPr/>
          </w:p>
        </w:tc>
        <w:tc>
          <w:tcPr>
            <w:tcW w:w="2262"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52"/>
              <w:ind w:right="12"/>
              <w:jc w:val="right"/>
              <w:rPr>
                <w:rFonts w:ascii="宋体" w:hAnsi="宋体" w:cs="宋体" w:eastAsia="宋体" w:hint="default"/>
                <w:sz w:val="18"/>
                <w:szCs w:val="18"/>
              </w:rPr>
            </w:pPr>
            <w:r>
              <w:rPr>
                <w:rFonts w:ascii="宋体"/>
                <w:spacing w:val="-1"/>
                <w:sz w:val="18"/>
              </w:rPr>
              <w:t>139,709,243.24</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28,263,653.30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89" w:right="0"/>
              <w:jc w:val="left"/>
              <w:rPr>
                <w:rFonts w:ascii="宋体" w:hAnsi="宋体" w:cs="宋体" w:eastAsia="宋体" w:hint="default"/>
                <w:sz w:val="18"/>
                <w:szCs w:val="18"/>
              </w:rPr>
            </w:pPr>
            <w:r>
              <w:rPr>
                <w:rFonts w:ascii="宋体"/>
                <w:sz w:val="18"/>
              </w:rPr>
              <w:t>1,986,765.87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247,372.90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9" w:right="0"/>
              <w:jc w:val="left"/>
              <w:rPr>
                <w:rFonts w:ascii="宋体" w:hAnsi="宋体" w:cs="宋体" w:eastAsia="宋体" w:hint="default"/>
                <w:sz w:val="18"/>
                <w:szCs w:val="18"/>
              </w:rPr>
            </w:pPr>
            <w:r>
              <w:rPr>
                <w:rFonts w:ascii="宋体"/>
                <w:sz w:val="18"/>
              </w:rPr>
              <w:t>1,786,698.30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256,696.82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09" w:right="0"/>
              <w:jc w:val="left"/>
              <w:rPr>
                <w:rFonts w:ascii="宋体" w:hAnsi="宋体" w:cs="宋体" w:eastAsia="宋体" w:hint="default"/>
                <w:sz w:val="18"/>
                <w:szCs w:val="18"/>
              </w:rPr>
            </w:pPr>
            <w:r>
              <w:rPr>
                <w:rFonts w:ascii="宋体"/>
                <w:sz w:val="18"/>
              </w:rPr>
              <w:t>139,909,310.81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28,254,329.38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41,134,029.36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6,396,289.92</w:t>
            </w:r>
          </w:p>
        </w:tc>
      </w:tr>
      <w:tr>
        <w:trPr>
          <w:trHeight w:val="401" w:hRule="exact"/>
        </w:trPr>
        <w:tc>
          <w:tcPr>
            <w:tcW w:w="296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五、净利润（净亏损以“－”</w:t>
            </w:r>
          </w:p>
        </w:tc>
        <w:tc>
          <w:tcPr>
            <w:tcW w:w="1038" w:type="dxa"/>
            <w:tcBorders>
              <w:top w:val="single" w:sz="4" w:space="0" w:color="000000"/>
              <w:left w:val="single" w:sz="13" w:space="0" w:color="FFFFFF"/>
              <w:bottom w:val="single" w:sz="4" w:space="0" w:color="000000"/>
              <w:right w:val="nil" w:sz="6" w:space="0" w:color="auto"/>
            </w:tcBorders>
          </w:tcPr>
          <w:p>
            <w:pPr/>
          </w:p>
        </w:tc>
        <w:tc>
          <w:tcPr>
            <w:tcW w:w="2262"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98,775,281.45</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21,858,039.46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以“－”号填列）</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98,775,281.45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21,858,039.46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以“－”号填列）</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74,771,358.39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21,984,499.53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97" w:right="0"/>
              <w:jc w:val="left"/>
              <w:rPr>
                <w:rFonts w:ascii="宋体" w:hAnsi="宋体" w:cs="宋体" w:eastAsia="宋体" w:hint="default"/>
                <w:sz w:val="18"/>
                <w:szCs w:val="18"/>
              </w:rPr>
            </w:pPr>
            <w:r>
              <w:rPr>
                <w:rFonts w:ascii="宋体"/>
                <w:sz w:val="18"/>
              </w:rPr>
              <w:t>24,003,923.06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-126,460.07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34,289.56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34,289.56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重新计量设定受益计划 变动额</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34,289.56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权益法下可转损益的其 他综合收益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34,289.56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r>
              <w:rPr>
                <w:rFonts w:ascii="宋体" w:hAnsi="宋体" w:cs="宋体" w:eastAsia="宋体" w:hint="default"/>
                <w:sz w:val="18"/>
                <w:szCs w:val="18"/>
              </w:rPr>
              <w:t> </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4.</w:t>
            </w:r>
            <w:r>
              <w:rPr>
                <w:rFonts w:ascii="宋体" w:hAnsi="宋体" w:cs="宋体" w:eastAsia="宋体" w:hint="default"/>
                <w:sz w:val="18"/>
                <w:szCs w:val="18"/>
              </w:rPr>
              <w:t>现金流量套期损益的有 效部分</w:t>
            </w:r>
            <w:r>
              <w:rPr>
                <w:rFonts w:ascii="宋体" w:hAnsi="宋体" w:cs="宋体" w:eastAsia="宋体" w:hint="default"/>
                <w:sz w:val="18"/>
                <w:szCs w:val="18"/>
              </w:rPr>
              <w:t> </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5.</w:t>
            </w:r>
            <w:r>
              <w:rPr>
                <w:rFonts w:ascii="宋体" w:hAnsi="宋体" w:cs="宋体" w:eastAsia="宋体" w:hint="default"/>
                <w:sz w:val="18"/>
                <w:szCs w:val="18"/>
              </w:rPr>
              <w:t>外币财务报表折算差额</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r>
              <w:rPr>
                <w:rFonts w:ascii="宋体" w:hAnsi="宋体" w:cs="宋体" w:eastAsia="宋体" w:hint="default"/>
                <w:sz w:val="18"/>
                <w:szCs w:val="18"/>
              </w:rPr>
              <w:t> </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98,264,690.70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21,892,329.02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r>
              <w:rPr>
                <w:rFonts w:ascii="宋体" w:hAnsi="宋体" w:cs="宋体" w:eastAsia="宋体" w:hint="default"/>
                <w:sz w:val="18"/>
                <w:szCs w:val="18"/>
              </w:rPr>
              <w:t> </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74,260,767.64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22,018,789.09</w:t>
            </w:r>
          </w:p>
        </w:tc>
      </w:tr>
      <w:tr>
        <w:trPr>
          <w:trHeight w:val="403"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24,003,923.06</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-126,460.07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0.3032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0.0891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0.0891</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44"/>
        <w:ind w:left="0" w:right="1136"/>
        <w:jc w:val="right"/>
        <w:rPr>
          <w:rFonts w:ascii="宋体" w:hAnsi="宋体" w:cs="宋体" w:eastAsia="宋体" w:hint="default"/>
        </w:rPr>
      </w:pPr>
      <w:r>
        <w:rPr/>
        <w:t>法定代表人：徐宏灿                     </w:t>
      </w:r>
      <w:r>
        <w:rPr>
          <w:rFonts w:ascii="宋体" w:hAnsi="宋体" w:cs="宋体" w:eastAsia="宋体" w:hint="default"/>
        </w:rPr>
      </w:r>
      <w:r>
        <w:rPr/>
        <w:t>主管会计工作负责人：徐宏灿                   </w:t>
      </w:r>
      <w:r>
        <w:rPr>
          <w:spacing w:val="76"/>
        </w:rPr>
        <w:t> </w:t>
      </w:r>
      <w:r>
        <w:rPr>
          <w:rFonts w:ascii="宋体" w:hAnsi="宋体" w:cs="宋体" w:eastAsia="宋体" w:hint="default"/>
          <w:spacing w:val="76"/>
        </w:rPr>
      </w:r>
      <w:r>
        <w:rPr/>
        <w:t>会计机构负责人：刘涓</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rFonts w:ascii="宋体" w:hAnsi="宋体" w:cs="宋体" w:eastAsia="宋体" w:hint="default"/>
          <w:b w:val="0"/>
          <w:bCs w:val="0"/>
        </w:rPr>
      </w:pPr>
      <w:r>
        <w:rPr>
          <w:rFonts w:ascii="宋体" w:hAnsi="宋体" w:cs="宋体" w:eastAsia="宋体" w:hint="default"/>
        </w:rPr>
        <w:t>4</w:t>
      </w:r>
      <w:r>
        <w:rPr/>
        <w:t>、母公司利润表</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1,908,920,648.69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1,464,767,306.94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1,789,538,688.61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1,342,446,446.23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7,157,507.18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6,696,061.24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14,661,677.65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14,615,329.35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39,062,360.86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36,734,648.59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29,863,604.14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22,030,843.75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17,702,020.18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18,652,596.12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25,090,220.68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22,908,803.29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8,669,686.92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5,075,396.73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5,691,976.63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15,698,913.20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6,658,150.00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1,591,849.69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投资收益（损失以“－”号 填列）</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81,617,533.39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23,076,408.52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-5,775,838.14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-3,523,828.37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2.130005pt;margin-top:143.899979pt;width:197.8pt;height:19.6pt;mso-position-horizontal-relative:page;mso-position-vertical-relative:page;z-index:-105956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130005pt;margin-top:260.065979pt;width:197.8pt;height:19.6pt;mso-position-horizontal-relative:page;mso-position-vertical-relative:page;z-index:-1059544" type="#_x0000_t202" filled="false" stroked="false">
            <v:textbox inset="0,0,0,0">
              <w:txbxContent>
                <w:p>
                  <w:pPr>
                    <w:pStyle w:val="BodyText"/>
                    <w:spacing w:line="240" w:lineRule="auto" w:before="49"/>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1083"/>
        <w:gridCol w:w="2218"/>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 “－”号填列）</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 号填列）</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-65,199.16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-854.87</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二、营业利润（亏损以“－”</w:t>
            </w:r>
          </w:p>
        </w:tc>
        <w:tc>
          <w:tcPr>
            <w:tcW w:w="1083" w:type="dxa"/>
            <w:tcBorders>
              <w:top w:val="single" w:sz="4" w:space="0" w:color="000000"/>
              <w:left w:val="single" w:sz="13" w:space="0" w:color="FFFFFF"/>
              <w:bottom w:val="single" w:sz="4" w:space="0" w:color="000000"/>
              <w:right w:val="nil" w:sz="6" w:space="0" w:color="auto"/>
            </w:tcBorders>
          </w:tcPr>
          <w:p>
            <w:pPr/>
          </w:p>
        </w:tc>
        <w:tc>
          <w:tcPr>
            <w:tcW w:w="2218"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93,453,297.67</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32,559,871.80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9" w:right="0"/>
              <w:jc w:val="left"/>
              <w:rPr>
                <w:rFonts w:ascii="宋体" w:hAnsi="宋体" w:cs="宋体" w:eastAsia="宋体" w:hint="default"/>
                <w:sz w:val="18"/>
                <w:szCs w:val="18"/>
              </w:rPr>
            </w:pPr>
            <w:r>
              <w:rPr>
                <w:rFonts w:ascii="宋体"/>
                <w:sz w:val="18"/>
              </w:rPr>
              <w:t>1,267,094.68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212,986.73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143,942.30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7" w:right="0"/>
              <w:jc w:val="left"/>
              <w:rPr>
                <w:rFonts w:ascii="宋体" w:hAnsi="宋体" w:cs="宋体" w:eastAsia="宋体" w:hint="default"/>
                <w:sz w:val="18"/>
                <w:szCs w:val="18"/>
              </w:rPr>
            </w:pPr>
            <w:r>
              <w:rPr>
                <w:rFonts w:ascii="宋体"/>
                <w:sz w:val="18"/>
              </w:rPr>
              <w:t>94,720,386.06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32,628,916.23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97" w:right="0"/>
              <w:jc w:val="left"/>
              <w:rPr>
                <w:rFonts w:ascii="宋体" w:hAnsi="宋体" w:cs="宋体" w:eastAsia="宋体" w:hint="default"/>
                <w:sz w:val="18"/>
                <w:szCs w:val="18"/>
              </w:rPr>
            </w:pPr>
            <w:r>
              <w:rPr>
                <w:rFonts w:ascii="宋体"/>
                <w:sz w:val="18"/>
              </w:rPr>
              <w:t>40,738,681.69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2,121,549.61</w:t>
            </w:r>
          </w:p>
        </w:tc>
      </w:tr>
      <w:tr>
        <w:trPr>
          <w:trHeight w:val="404"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5"/>
                <w:sz w:val="18"/>
                <w:szCs w:val="18"/>
              </w:rPr>
              <w:t>四、净利润（净亏损以“－”</w:t>
            </w:r>
          </w:p>
        </w:tc>
        <w:tc>
          <w:tcPr>
            <w:tcW w:w="1083" w:type="dxa"/>
            <w:tcBorders>
              <w:top w:val="single" w:sz="4" w:space="0" w:color="000000"/>
              <w:left w:val="single" w:sz="13" w:space="0" w:color="FFFFFF"/>
              <w:bottom w:val="single" w:sz="4" w:space="0" w:color="000000"/>
              <w:right w:val="nil" w:sz="6" w:space="0" w:color="auto"/>
            </w:tcBorders>
          </w:tcPr>
          <w:p>
            <w:pPr/>
          </w:p>
        </w:tc>
        <w:tc>
          <w:tcPr>
            <w:tcW w:w="2218"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52"/>
              <w:ind w:right="11"/>
              <w:jc w:val="right"/>
              <w:rPr>
                <w:rFonts w:ascii="宋体" w:hAnsi="宋体" w:cs="宋体" w:eastAsia="宋体" w:hint="default"/>
                <w:sz w:val="18"/>
                <w:szCs w:val="18"/>
              </w:rPr>
            </w:pPr>
            <w:r>
              <w:rPr>
                <w:rFonts w:ascii="宋体"/>
                <w:spacing w:val="-1"/>
                <w:sz w:val="18"/>
              </w:rPr>
              <w:t>53,981,704.37</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30,507,366.62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以“－”号填列）</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7" w:right="0"/>
              <w:jc w:val="left"/>
              <w:rPr>
                <w:rFonts w:ascii="宋体" w:hAnsi="宋体" w:cs="宋体" w:eastAsia="宋体" w:hint="default"/>
                <w:sz w:val="18"/>
                <w:szCs w:val="18"/>
              </w:rPr>
            </w:pPr>
            <w:r>
              <w:rPr>
                <w:rFonts w:ascii="宋体"/>
                <w:sz w:val="18"/>
              </w:rPr>
              <w:t>53,981,704.37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30,507,366.62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以“－”号填列）</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34,289.56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重新计量设定受益计划 变动额</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34,289.56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权益法下可转损益的其 他综合收益</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34,289.56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4.</w:t>
            </w:r>
            <w:r>
              <w:rPr>
                <w:rFonts w:ascii="宋体" w:hAnsi="宋体" w:cs="宋体" w:eastAsia="宋体" w:hint="default"/>
                <w:sz w:val="18"/>
                <w:szCs w:val="18"/>
              </w:rPr>
              <w:t>现金流量套期损益的有 效部分</w:t>
            </w:r>
            <w:r>
              <w:rPr>
                <w:rFonts w:ascii="宋体" w:hAnsi="宋体" w:cs="宋体" w:eastAsia="宋体" w:hint="default"/>
                <w:sz w:val="18"/>
                <w:szCs w:val="18"/>
              </w:rPr>
              <w:t> </w:t>
            </w:r>
          </w:p>
        </w:tc>
        <w:tc>
          <w:tcPr>
            <w:tcW w:w="3300" w:type="dxa"/>
            <w:gridSpan w:val="2"/>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5.</w:t>
            </w:r>
            <w:r>
              <w:rPr>
                <w:rFonts w:ascii="宋体" w:hAnsi="宋体" w:cs="宋体" w:eastAsia="宋体" w:hint="default"/>
                <w:sz w:val="18"/>
                <w:szCs w:val="18"/>
              </w:rPr>
              <w:t>外币财务报表折算差额</w:t>
            </w:r>
            <w:r>
              <w:rPr>
                <w:rFonts w:ascii="宋体" w:hAnsi="宋体" w:cs="宋体" w:eastAsia="宋体" w:hint="default"/>
                <w:sz w:val="18"/>
                <w:szCs w:val="18"/>
              </w:rPr>
              <w:t> </w:t>
            </w:r>
          </w:p>
        </w:tc>
        <w:tc>
          <w:tcPr>
            <w:tcW w:w="3300" w:type="dxa"/>
            <w:gridSpan w:val="2"/>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53,471,113.62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30,541,656.18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5</w:t>
      </w:r>
      <w:r>
        <w:rPr/>
        <w:t>、合并现金流量表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2,907,525,685.04</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2,416,923,062.94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418,988.97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53,764,142.04</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65,226,024.11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2,961,708,816.05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2,482,149,087.05</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1,905,473,625.43</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1,648,347,051.18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729,672,462.52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627,707,083.12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104,687,967.81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92,926,117.09</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168,854,190.95</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169,312,654.73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2,908,688,246.71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2,538,292,906.12</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53,020,569.34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-56,143,819.07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486,854,600.00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9,902,262.81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10,788,414.49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268,179.18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72,830.00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6,625.72</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12,056,756.35</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509,081,798.34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12,867,870.21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5,277,061.66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2,563,047.33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5,815,600.00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48,680,000.00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11,092,661.66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51,243,047.33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497,989,136.68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-38,375,177.12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 </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669,095,281.00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461,250,000.00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669,095,281.00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560,604,503.94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634,747,645.08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31,601,674.84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39,056,517.70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3,120,000.00</w:t>
            </w:r>
          </w:p>
        </w:tc>
      </w:tr>
      <w:tr>
        <w:trPr>
          <w:trHeight w:val="403"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592,206,178.78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673,804,162.78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-130,956,178.78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-4,708,881.78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-112,941.40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-465,366.95</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影响</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419,940,585.84</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-99,693,244.92</w:t>
            </w:r>
          </w:p>
        </w:tc>
      </w:tr>
      <w:tr>
        <w:trPr>
          <w:trHeight w:val="403" w:hRule="exact"/>
        </w:trPr>
        <w:tc>
          <w:tcPr>
            <w:tcW w:w="296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662,927,251.55</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762,620,496.47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1,082,867,837.39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662,927,251.55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6</w:t>
      </w:r>
      <w:r>
        <w:rPr/>
        <w:t>、母公司现金流量表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2,257,780,821.96</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1,666,535,835.96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23,297,037.96</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33,252,278.92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2,281,077,859.92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1,699,788,114.88</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2,057,756,634.84</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1,643,571,786.04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50,072,149.84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43,262,513.64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33,206,862.92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28,192,004.43</w:t>
            </w:r>
          </w:p>
        </w:tc>
      </w:tr>
      <w:tr>
        <w:trPr>
          <w:trHeight w:val="403"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9"/>
              <w:ind w:right="12"/>
              <w:jc w:val="right"/>
              <w:rPr>
                <w:rFonts w:ascii="宋体" w:hAnsi="宋体" w:cs="宋体" w:eastAsia="宋体" w:hint="default"/>
                <w:sz w:val="18"/>
                <w:szCs w:val="18"/>
              </w:rPr>
            </w:pPr>
            <w:r>
              <w:rPr>
                <w:rFonts w:ascii="宋体"/>
                <w:spacing w:val="-1"/>
                <w:sz w:val="18"/>
              </w:rPr>
              <w:t>76,067,212.02</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57,092,150.48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2,217,102,859.62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1,772,118,454.59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63,975,000.30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-72,330,339.71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486,854,600.00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9,806,925.93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26,600,236.89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35,615.00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950.00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496,697,140.93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28,601,186.89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2,742,615.41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690,283.73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140,489,728.56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48,680,000.00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143,232,343.97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49,370,283.73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353,464,796.96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-20,769,096.84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662,000,000.00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662,000,000.00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560,604,503.94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622,861,330.08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30,177,980.40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35,776,023.66</w:t>
            </w:r>
          </w:p>
        </w:tc>
      </w:tr>
      <w:tr>
        <w:trPr>
          <w:trHeight w:val="401"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
        </w:tc>
        <w:tc>
          <w:tcPr>
            <w:tcW w:w="3303"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590,782,484.34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658,637,353.74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-135,782,484.34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3,362,646.26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r>
              <w:rPr>
                <w:rFonts w:ascii="宋体" w:hAnsi="宋体" w:cs="宋体" w:eastAsia="宋体" w:hint="default"/>
                <w:sz w:val="18"/>
                <w:szCs w:val="18"/>
              </w:rPr>
              <w:t> </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-112,968.45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-465,326.65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281,544,344.47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-90,202,116.94</w:t>
            </w:r>
          </w:p>
        </w:tc>
      </w:tr>
      <w:tr>
        <w:trPr>
          <w:trHeight w:val="403" w:hRule="exact"/>
        </w:trPr>
        <w:tc>
          <w:tcPr>
            <w:tcW w:w="29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3300"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51"/>
              <w:ind w:right="12"/>
              <w:jc w:val="right"/>
              <w:rPr>
                <w:rFonts w:ascii="宋体" w:hAnsi="宋体" w:cs="宋体" w:eastAsia="宋体" w:hint="default"/>
                <w:sz w:val="18"/>
                <w:szCs w:val="18"/>
              </w:rPr>
            </w:pPr>
            <w:r>
              <w:rPr>
                <w:rFonts w:ascii="宋体"/>
                <w:spacing w:val="-1"/>
                <w:sz w:val="18"/>
              </w:rPr>
              <w:t>398,712,170.56</w:t>
            </w:r>
          </w:p>
        </w:tc>
        <w:tc>
          <w:tcPr>
            <w:tcW w:w="330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488,914,287.50</w:t>
            </w:r>
            <w:r>
              <w:rPr>
                <w:rFonts w:ascii="宋体"/>
                <w:sz w:val="18"/>
              </w:rPr>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680,256,515.03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398,712,170.56</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7</w:t>
      </w:r>
      <w:r>
        <w:rPr/>
        <w:t>、合并所有者权益变动表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t>本期金额</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 </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7" w:right="-33"/>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r>
              <w:rPr>
                <w:rFonts w:ascii="宋体" w:hAnsi="宋体" w:cs="宋体" w:eastAsia="宋体" w:hint="default"/>
                <w:sz w:val="18"/>
                <w:szCs w:val="18"/>
              </w:rPr>
              <w:t> </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9" w:right="54" w:hanging="92"/>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33"/>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33"/>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4" w:hanging="92"/>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11"/>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246,6</w:t>
            </w:r>
          </w:p>
          <w:p>
            <w:pPr>
              <w:pStyle w:val="TableParagraph"/>
              <w:spacing w:line="240" w:lineRule="auto" w:before="74"/>
              <w:ind w:left="79" w:right="0"/>
              <w:jc w:val="left"/>
              <w:rPr>
                <w:rFonts w:ascii="宋体" w:hAnsi="宋体" w:cs="宋体" w:eastAsia="宋体" w:hint="default"/>
                <w:sz w:val="18"/>
                <w:szCs w:val="18"/>
              </w:rPr>
            </w:pPr>
            <w:r>
              <w:rPr>
                <w:rFonts w:ascii="宋体"/>
                <w:sz w:val="18"/>
              </w:rPr>
              <w:t>06,04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807,73</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4,582.</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sz w:val="18"/>
              </w:rPr>
              <w:t>510,59</w:t>
            </w:r>
          </w:p>
          <w:p>
            <w:pPr>
              <w:pStyle w:val="TableParagraph"/>
              <w:spacing w:line="240" w:lineRule="auto" w:before="74"/>
              <w:ind w:left="252" w:right="0"/>
              <w:jc w:val="center"/>
              <w:rPr>
                <w:rFonts w:ascii="宋体" w:hAnsi="宋体" w:cs="宋体" w:eastAsia="宋体" w:hint="default"/>
                <w:sz w:val="18"/>
                <w:szCs w:val="18"/>
              </w:rPr>
            </w:pPr>
            <w:r>
              <w:rPr>
                <w:rFonts w:ascii="宋体"/>
                <w:sz w:val="18"/>
              </w:rPr>
              <w:t>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1,345,</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025.22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77,335</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,774.4</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322,95</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3,434.</w:t>
            </w:r>
          </w:p>
          <w:p>
            <w:pPr>
              <w:pStyle w:val="TableParagraph"/>
              <w:spacing w:line="240" w:lineRule="auto" w:before="76"/>
              <w:ind w:right="17"/>
              <w:jc w:val="right"/>
              <w:rPr>
                <w:rFonts w:ascii="宋体" w:hAnsi="宋体" w:cs="宋体" w:eastAsia="宋体" w:hint="default"/>
                <w:sz w:val="18"/>
                <w:szCs w:val="18"/>
              </w:rPr>
            </w:pPr>
            <w:r>
              <w:rPr>
                <w:rFonts w:ascii="宋体"/>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2,646,</w:t>
            </w:r>
          </w:p>
          <w:p>
            <w:pPr>
              <w:pStyle w:val="TableParagraph"/>
              <w:spacing w:line="240" w:lineRule="auto" w:before="74"/>
              <w:ind w:left="93" w:right="0"/>
              <w:jc w:val="left"/>
              <w:rPr>
                <w:rFonts w:ascii="宋体" w:hAnsi="宋体" w:cs="宋体" w:eastAsia="宋体" w:hint="default"/>
                <w:sz w:val="18"/>
                <w:szCs w:val="18"/>
              </w:rPr>
            </w:pPr>
            <w:r>
              <w:rPr>
                <w:rFonts w:ascii="宋体"/>
                <w:sz w:val="18"/>
              </w:rPr>
              <w:t>955.07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1,459,</w:t>
            </w:r>
          </w:p>
          <w:p>
            <w:pPr>
              <w:pStyle w:val="TableParagraph"/>
              <w:spacing w:line="240" w:lineRule="auto" w:before="74"/>
              <w:ind w:left="63" w:right="0"/>
              <w:jc w:val="center"/>
              <w:rPr>
                <w:rFonts w:ascii="宋体" w:hAnsi="宋体" w:cs="宋体" w:eastAsia="宋体" w:hint="default"/>
                <w:sz w:val="18"/>
                <w:szCs w:val="18"/>
              </w:rPr>
            </w:pPr>
            <w:r>
              <w:rPr>
                <w:rFonts w:ascii="宋体"/>
                <w:sz w:val="18"/>
              </w:rPr>
              <w:t>132,40</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8.97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246,6</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06,04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807,73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4,582.</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510,59</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1,345,</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025.22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77,335</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,774.4</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322,95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3,434.</w:t>
            </w:r>
          </w:p>
          <w:p>
            <w:pPr>
              <w:pStyle w:val="TableParagraph"/>
              <w:spacing w:line="240" w:lineRule="auto" w:before="76"/>
              <w:ind w:right="17"/>
              <w:jc w:val="right"/>
              <w:rPr>
                <w:rFonts w:ascii="宋体" w:hAnsi="宋体" w:cs="宋体" w:eastAsia="宋体" w:hint="default"/>
                <w:sz w:val="18"/>
                <w:szCs w:val="18"/>
              </w:rPr>
            </w:pPr>
            <w:r>
              <w:rPr>
                <w:rFonts w:ascii="宋体"/>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2,646,</w:t>
            </w:r>
          </w:p>
          <w:p>
            <w:pPr>
              <w:pStyle w:val="TableParagraph"/>
              <w:spacing w:line="240" w:lineRule="auto" w:before="76"/>
              <w:ind w:left="93" w:right="0"/>
              <w:jc w:val="left"/>
              <w:rPr>
                <w:rFonts w:ascii="宋体" w:hAnsi="宋体" w:cs="宋体" w:eastAsia="宋体" w:hint="default"/>
                <w:sz w:val="18"/>
                <w:szCs w:val="18"/>
              </w:rPr>
            </w:pPr>
            <w:r>
              <w:rPr>
                <w:rFonts w:ascii="宋体"/>
                <w:sz w:val="18"/>
              </w:rPr>
              <w:t>955.07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1,459,</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132,40</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8.97</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-10,81</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0,373.</w:t>
            </w:r>
          </w:p>
          <w:p>
            <w:pPr>
              <w:pStyle w:val="TableParagraph"/>
              <w:spacing w:line="240" w:lineRule="auto" w:before="76"/>
              <w:ind w:right="19"/>
              <w:jc w:val="right"/>
              <w:rPr>
                <w:rFonts w:ascii="宋体" w:hAnsi="宋体" w:cs="宋体" w:eastAsia="宋体" w:hint="default"/>
                <w:sz w:val="18"/>
                <w:szCs w:val="18"/>
              </w:rPr>
            </w:pPr>
            <w:r>
              <w:rPr>
                <w:rFonts w:ascii="宋体"/>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-510,5</w:t>
            </w:r>
          </w:p>
          <w:p>
            <w:pPr>
              <w:pStyle w:val="TableParagraph"/>
              <w:spacing w:line="240" w:lineRule="auto" w:before="76"/>
              <w:ind w:left="182" w:right="0"/>
              <w:jc w:val="left"/>
              <w:rPr>
                <w:rFonts w:ascii="宋体" w:hAnsi="宋体" w:cs="宋体" w:eastAsia="宋体" w:hint="default"/>
                <w:sz w:val="18"/>
                <w:szCs w:val="18"/>
              </w:rPr>
            </w:pPr>
            <w:r>
              <w:rPr>
                <w:rFonts w:ascii="宋体"/>
                <w:sz w:val="18"/>
              </w:rPr>
              <w:t>90.75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36,581</w:t>
            </w:r>
          </w:p>
          <w:p>
            <w:pPr>
              <w:pStyle w:val="TableParagraph"/>
              <w:spacing w:line="240" w:lineRule="auto" w:before="76"/>
              <w:ind w:left="362" w:right="0"/>
              <w:jc w:val="left"/>
              <w:rPr>
                <w:rFonts w:ascii="宋体" w:hAnsi="宋体" w:cs="宋体" w:eastAsia="宋体" w:hint="default"/>
                <w:sz w:val="18"/>
                <w:szCs w:val="18"/>
              </w:rPr>
            </w:pPr>
            <w:r>
              <w:rPr>
                <w:rFonts w:ascii="宋体"/>
                <w:sz w:val="18"/>
              </w:rPr>
              <w:t>.52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5,398,</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170.44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64,441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,067.0</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256,32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6,901.</w:t>
            </w:r>
          </w:p>
          <w:p>
            <w:pPr>
              <w:pStyle w:val="TableParagraph"/>
              <w:spacing w:line="240" w:lineRule="auto" w:before="76"/>
              <w:ind w:right="17"/>
              <w:jc w:val="right"/>
              <w:rPr>
                <w:rFonts w:ascii="宋体" w:hAnsi="宋体" w:cs="宋体" w:eastAsia="宋体" w:hint="default"/>
                <w:sz w:val="18"/>
                <w:szCs w:val="18"/>
              </w:rPr>
            </w:pPr>
            <w:r>
              <w:rPr>
                <w:rFonts w:ascii="宋体"/>
                <w:sz w:val="18"/>
              </w:rPr>
              <w:t>65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314,88</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1,755.</w:t>
            </w:r>
          </w:p>
          <w:p>
            <w:pPr>
              <w:pStyle w:val="TableParagraph"/>
              <w:spacing w:line="240" w:lineRule="auto" w:before="76"/>
              <w:ind w:right="19"/>
              <w:jc w:val="right"/>
              <w:rPr>
                <w:rFonts w:ascii="宋体" w:hAnsi="宋体" w:cs="宋体" w:eastAsia="宋体" w:hint="default"/>
                <w:sz w:val="18"/>
                <w:szCs w:val="18"/>
              </w:rPr>
            </w:pPr>
            <w:r>
              <w:rPr>
                <w:rFonts w:ascii="宋体"/>
                <w:sz w:val="18"/>
              </w:rPr>
              <w:t>91</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-510,5</w:t>
            </w:r>
          </w:p>
          <w:p>
            <w:pPr>
              <w:pStyle w:val="TableParagraph"/>
              <w:spacing w:line="240" w:lineRule="auto" w:before="76"/>
              <w:ind w:left="182" w:right="0"/>
              <w:jc w:val="left"/>
              <w:rPr>
                <w:rFonts w:ascii="宋体" w:hAnsi="宋体" w:cs="宋体" w:eastAsia="宋体" w:hint="default"/>
                <w:sz w:val="18"/>
                <w:szCs w:val="18"/>
              </w:rPr>
            </w:pPr>
            <w:r>
              <w:rPr>
                <w:rFonts w:ascii="宋体"/>
                <w:sz w:val="18"/>
              </w:rPr>
              <w:t>90.75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74,771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,358.3</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24,003</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,923.0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98,264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,690.7</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6,250,</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6,250,</w:t>
            </w:r>
          </w:p>
          <w:p>
            <w:pPr>
              <w:pStyle w:val="TableParagraph"/>
              <w:spacing w:line="240" w:lineRule="auto" w:before="76"/>
              <w:ind w:left="86" w:right="0"/>
              <w:jc w:val="left"/>
              <w:rPr>
                <w:rFonts w:ascii="宋体" w:hAnsi="宋体" w:cs="宋体" w:eastAsia="宋体" w:hint="default"/>
                <w:sz w:val="18"/>
                <w:szCs w:val="18"/>
              </w:rPr>
            </w:pPr>
            <w:r>
              <w:rPr>
                <w:rFonts w:ascii="宋体"/>
                <w:sz w:val="18"/>
              </w:rPr>
              <w:t>000.00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6,250,</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6,250,</w:t>
            </w:r>
          </w:p>
          <w:p>
            <w:pPr>
              <w:pStyle w:val="TableParagraph"/>
              <w:spacing w:line="240" w:lineRule="auto" w:before="76"/>
              <w:ind w:left="86" w:right="0"/>
              <w:jc w:val="left"/>
              <w:rPr>
                <w:rFonts w:ascii="宋体" w:hAnsi="宋体" w:cs="宋体" w:eastAsia="宋体" w:hint="default"/>
                <w:sz w:val="18"/>
                <w:szCs w:val="18"/>
              </w:rPr>
            </w:pPr>
            <w:r>
              <w:rPr>
                <w:rFonts w:ascii="宋体"/>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5,398,</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170.44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-10,33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0,291.</w:t>
            </w:r>
          </w:p>
          <w:p>
            <w:pPr>
              <w:pStyle w:val="TableParagraph"/>
              <w:spacing w:line="240" w:lineRule="auto" w:before="76"/>
              <w:ind w:right="17"/>
              <w:jc w:val="right"/>
              <w:rPr>
                <w:rFonts w:ascii="宋体" w:hAnsi="宋体" w:cs="宋体" w:eastAsia="宋体" w:hint="default"/>
                <w:sz w:val="18"/>
                <w:szCs w:val="18"/>
              </w:rPr>
            </w:pPr>
            <w:r>
              <w:rPr>
                <w:rFonts w:ascii="宋体"/>
                <w:sz w:val="18"/>
              </w:rPr>
              <w:t>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-6,102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,120.9</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3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01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27.6pt;height:50.8pt;mso-position-horizontal-relative:char;mso-position-vertical-relative:line" coordorigin="0,0" coordsize="552,1016">
                  <v:group style="position:absolute;left:0;top:0;width:552;height:1016" coordorigin="0,0" coordsize="552,1016">
                    <v:shape style="position:absolute;left:0;top:0;width:552;height:1016" coordorigin="0,0" coordsize="552,1016" path="m0,1015l552,1015,552,0,0,0,0,1015xe" filled="true" fillcolor="#ffffff" stroked="false">
                      <v:path arrowok="t"/>
                      <v:fill type="solid"/>
                    </v:shape>
                  </v:group>
                  <v:group style="position:absolute;left:22;top:312;width:507;height:392" coordorigin="22,312" coordsize="507,392">
                    <v:shape style="position:absolute;left:22;top:312;width:507;height:392" coordorigin="22,312" coordsize="507,392" path="m22,703l528,703,528,312,22,312,22,703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5,398,</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170.44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-5,398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,170.4</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-4,932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,120.9</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-6,102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,120.9</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sz w:val="18"/>
              </w:rPr>
              <w:t>36,581</w:t>
            </w:r>
          </w:p>
          <w:p>
            <w:pPr>
              <w:pStyle w:val="TableParagraph"/>
              <w:spacing w:line="240" w:lineRule="auto" w:before="74"/>
              <w:ind w:left="362" w:right="0"/>
              <w:jc w:val="left"/>
              <w:rPr>
                <w:rFonts w:ascii="宋体" w:hAnsi="宋体" w:cs="宋体" w:eastAsia="宋体" w:hint="default"/>
                <w:sz w:val="18"/>
                <w:szCs w:val="18"/>
              </w:rPr>
            </w:pPr>
            <w:r>
              <w:rPr>
                <w:rFonts w:ascii="宋体"/>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36,581</w:t>
            </w:r>
          </w:p>
          <w:p>
            <w:pPr>
              <w:pStyle w:val="TableParagraph"/>
              <w:spacing w:line="240" w:lineRule="auto" w:before="74"/>
              <w:ind w:left="355" w:right="0"/>
              <w:jc w:val="left"/>
              <w:rPr>
                <w:rFonts w:ascii="宋体" w:hAnsi="宋体" w:cs="宋体" w:eastAsia="宋体" w:hint="default"/>
                <w:sz w:val="18"/>
                <w:szCs w:val="18"/>
              </w:rPr>
            </w:pPr>
            <w:r>
              <w:rPr>
                <w:rFonts w:ascii="宋体"/>
                <w:sz w:val="18"/>
              </w:rPr>
              <w:t>.52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1,155,</w:t>
            </w:r>
          </w:p>
          <w:p>
            <w:pPr>
              <w:pStyle w:val="TableParagraph"/>
              <w:spacing w:line="240" w:lineRule="auto" w:before="76"/>
              <w:ind w:left="93" w:right="0"/>
              <w:jc w:val="left"/>
              <w:rPr>
                <w:rFonts w:ascii="宋体" w:hAnsi="宋体" w:cs="宋体" w:eastAsia="宋体" w:hint="default"/>
                <w:sz w:val="18"/>
                <w:szCs w:val="18"/>
              </w:rPr>
            </w:pPr>
            <w:r>
              <w:rPr>
                <w:rFonts w:ascii="宋体"/>
                <w:sz w:val="18"/>
              </w:rPr>
              <w:t>641.16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1,155,</w:t>
            </w:r>
          </w:p>
          <w:p>
            <w:pPr>
              <w:pStyle w:val="TableParagraph"/>
              <w:spacing w:line="240" w:lineRule="auto" w:before="76"/>
              <w:ind w:left="86" w:right="0"/>
              <w:jc w:val="left"/>
              <w:rPr>
                <w:rFonts w:ascii="宋体" w:hAnsi="宋体" w:cs="宋体" w:eastAsia="宋体" w:hint="default"/>
                <w:sz w:val="18"/>
                <w:szCs w:val="18"/>
              </w:rPr>
            </w:pPr>
            <w:r>
              <w:rPr>
                <w:rFonts w:ascii="宋体"/>
                <w:sz w:val="18"/>
              </w:rPr>
              <w:t>641.16</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3" w:right="0"/>
              <w:jc w:val="left"/>
              <w:rPr>
                <w:rFonts w:ascii="宋体" w:hAnsi="宋体" w:cs="宋体" w:eastAsia="宋体" w:hint="default"/>
                <w:sz w:val="18"/>
                <w:szCs w:val="18"/>
              </w:rPr>
            </w:pPr>
            <w:r>
              <w:rPr>
                <w:rFonts w:ascii="宋体"/>
                <w:sz w:val="18"/>
              </w:rPr>
              <w:t>1,119,</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059.64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宋体" w:hAnsi="宋体" w:cs="宋体" w:eastAsia="宋体" w:hint="default"/>
                <w:sz w:val="18"/>
                <w:szCs w:val="18"/>
              </w:rPr>
            </w:pPr>
            <w:r>
              <w:rPr>
                <w:rFonts w:ascii="宋体"/>
                <w:sz w:val="18"/>
              </w:rPr>
              <w:t>1,119,</w:t>
            </w:r>
          </w:p>
          <w:p>
            <w:pPr>
              <w:pStyle w:val="TableParagraph"/>
              <w:spacing w:line="240" w:lineRule="auto" w:before="74"/>
              <w:ind w:left="86" w:right="0"/>
              <w:jc w:val="left"/>
              <w:rPr>
                <w:rFonts w:ascii="宋体" w:hAnsi="宋体" w:cs="宋体" w:eastAsia="宋体" w:hint="default"/>
                <w:sz w:val="18"/>
                <w:szCs w:val="18"/>
              </w:rPr>
            </w:pPr>
            <w:r>
              <w:rPr>
                <w:rFonts w:ascii="宋体"/>
                <w:sz w:val="18"/>
              </w:rPr>
              <w:t>059.64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-10,81</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0,373.</w:t>
            </w:r>
          </w:p>
          <w:p>
            <w:pPr>
              <w:pStyle w:val="TableParagraph"/>
              <w:spacing w:line="240" w:lineRule="auto" w:before="76"/>
              <w:ind w:right="19"/>
              <w:jc w:val="right"/>
              <w:rPr>
                <w:rFonts w:ascii="宋体" w:hAnsi="宋体" w:cs="宋体" w:eastAsia="宋体" w:hint="default"/>
                <w:sz w:val="18"/>
                <w:szCs w:val="18"/>
              </w:rPr>
            </w:pPr>
            <w:r>
              <w:rPr>
                <w:rFonts w:ascii="宋体"/>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227,24</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2,978.</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216,43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2,604.</w:t>
            </w:r>
          </w:p>
          <w:p>
            <w:pPr>
              <w:pStyle w:val="TableParagraph"/>
              <w:spacing w:line="240" w:lineRule="auto" w:before="76"/>
              <w:ind w:right="19"/>
              <w:jc w:val="right"/>
              <w:rPr>
                <w:rFonts w:ascii="宋体" w:hAnsi="宋体" w:cs="宋体" w:eastAsia="宋体" w:hint="default"/>
                <w:sz w:val="18"/>
                <w:szCs w:val="18"/>
              </w:rPr>
            </w:pPr>
            <w:r>
              <w:rPr>
                <w:rFonts w:ascii="宋体"/>
                <w:sz w:val="18"/>
              </w:rPr>
              <w:t>61</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246,6</w:t>
            </w:r>
          </w:p>
          <w:p>
            <w:pPr>
              <w:pStyle w:val="TableParagraph"/>
              <w:spacing w:line="240" w:lineRule="auto" w:before="74"/>
              <w:ind w:left="79" w:right="0"/>
              <w:jc w:val="left"/>
              <w:rPr>
                <w:rFonts w:ascii="宋体" w:hAnsi="宋体" w:cs="宋体" w:eastAsia="宋体" w:hint="default"/>
                <w:sz w:val="18"/>
                <w:szCs w:val="18"/>
              </w:rPr>
            </w:pPr>
            <w:r>
              <w:rPr>
                <w:rFonts w:ascii="宋体"/>
                <w:sz w:val="18"/>
              </w:rPr>
              <w:t>06,04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796,92</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4,208.</w:t>
            </w:r>
          </w:p>
          <w:p>
            <w:pPr>
              <w:pStyle w:val="TableParagraph"/>
              <w:spacing w:line="240" w:lineRule="auto" w:before="76"/>
              <w:ind w:right="19"/>
              <w:jc w:val="right"/>
              <w:rPr>
                <w:rFonts w:ascii="宋体" w:hAnsi="宋体" w:cs="宋体" w:eastAsia="宋体" w:hint="default"/>
                <w:sz w:val="18"/>
                <w:szCs w:val="18"/>
              </w:rPr>
            </w:pPr>
            <w:r>
              <w:rPr>
                <w:rFonts w:ascii="宋体"/>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sz w:val="18"/>
              </w:rPr>
              <w:t>1,381,</w:t>
            </w:r>
          </w:p>
          <w:p>
            <w:pPr>
              <w:pStyle w:val="TableParagraph"/>
              <w:spacing w:line="240" w:lineRule="auto" w:before="74"/>
              <w:ind w:left="93" w:right="0"/>
              <w:jc w:val="left"/>
              <w:rPr>
                <w:rFonts w:ascii="宋体" w:hAnsi="宋体" w:cs="宋体" w:eastAsia="宋体" w:hint="default"/>
                <w:sz w:val="18"/>
                <w:szCs w:val="18"/>
              </w:rPr>
            </w:pPr>
            <w:r>
              <w:rPr>
                <w:rFonts w:ascii="宋体"/>
                <w:sz w:val="18"/>
              </w:rPr>
              <w:t>606.74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82,733</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,944.8</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387,39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4,501.</w:t>
            </w:r>
          </w:p>
          <w:p>
            <w:pPr>
              <w:pStyle w:val="TableParagraph"/>
              <w:spacing w:line="240" w:lineRule="auto" w:before="76"/>
              <w:ind w:right="17"/>
              <w:jc w:val="right"/>
              <w:rPr>
                <w:rFonts w:ascii="宋体" w:hAnsi="宋体" w:cs="宋体" w:eastAsia="宋体" w:hint="default"/>
                <w:sz w:val="18"/>
                <w:szCs w:val="18"/>
              </w:rPr>
            </w:pPr>
            <w:r>
              <w:rPr>
                <w:rFonts w:ascii="宋体"/>
                <w:sz w:val="18"/>
              </w:rPr>
              <w:t>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258,97</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3,856.</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center"/>
              <w:rPr>
                <w:rFonts w:ascii="宋体" w:hAnsi="宋体" w:cs="宋体" w:eastAsia="宋体" w:hint="default"/>
                <w:sz w:val="18"/>
                <w:szCs w:val="18"/>
              </w:rPr>
            </w:pPr>
            <w:r>
              <w:rPr>
                <w:rFonts w:ascii="宋体"/>
                <w:sz w:val="18"/>
              </w:rPr>
              <w:t>1,774,</w:t>
            </w:r>
          </w:p>
          <w:p>
            <w:pPr>
              <w:pStyle w:val="TableParagraph"/>
              <w:spacing w:line="240" w:lineRule="auto" w:before="74"/>
              <w:ind w:left="63" w:right="0"/>
              <w:jc w:val="center"/>
              <w:rPr>
                <w:rFonts w:ascii="宋体" w:hAnsi="宋体" w:cs="宋体" w:eastAsia="宋体" w:hint="default"/>
                <w:sz w:val="18"/>
                <w:szCs w:val="18"/>
              </w:rPr>
            </w:pPr>
            <w:r>
              <w:rPr>
                <w:rFonts w:ascii="宋体"/>
                <w:sz w:val="18"/>
              </w:rPr>
              <w:t>014,16</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4.88</w:t>
            </w:r>
          </w:p>
        </w:tc>
      </w:tr>
    </w:tbl>
    <w:p>
      <w:pPr>
        <w:pStyle w:val="BodyText"/>
        <w:spacing w:line="240" w:lineRule="auto" w:before="49"/>
        <w:ind w:right="1133"/>
        <w:jc w:val="left"/>
        <w:rPr>
          <w:rFonts w:ascii="宋体" w:hAnsi="宋体" w:cs="宋体" w:eastAsia="宋体" w:hint="default"/>
        </w:rPr>
      </w:pPr>
      <w:r>
        <w:rPr/>
        <w:t>上期金额</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3"/>
        <w:gridCol w:w="665"/>
        <w:gridCol w:w="679"/>
        <w:gridCol w:w="653"/>
        <w:gridCol w:w="658"/>
      </w:tblGrid>
      <w:tr>
        <w:trPr>
          <w:trHeight w:val="404"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 </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0" w:right="-38"/>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r>
              <w:rPr>
                <w:rFonts w:ascii="宋体" w:hAnsi="宋体" w:cs="宋体" w:eastAsia="宋体" w:hint="default"/>
                <w:sz w:val="18"/>
                <w:szCs w:val="18"/>
              </w:rPr>
              <w:t> </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9" w:right="54" w:hanging="92"/>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0" w:right="-33"/>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33"/>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11"/>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246,6</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06,04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807,62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7,561.</w:t>
            </w:r>
          </w:p>
          <w:p>
            <w:pPr>
              <w:pStyle w:val="TableParagraph"/>
              <w:spacing w:line="240" w:lineRule="auto" w:before="76"/>
              <w:ind w:right="17"/>
              <w:jc w:val="right"/>
              <w:rPr>
                <w:rFonts w:ascii="宋体" w:hAnsi="宋体" w:cs="宋体" w:eastAsia="宋体" w:hint="default"/>
                <w:sz w:val="18"/>
                <w:szCs w:val="18"/>
              </w:rPr>
            </w:pPr>
            <w:r>
              <w:rPr>
                <w:rFonts w:ascii="宋体"/>
                <w:sz w:val="18"/>
              </w:rPr>
              <w:t>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476,30</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1.19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1,147,</w:t>
            </w:r>
          </w:p>
          <w:p>
            <w:pPr>
              <w:pStyle w:val="TableParagraph"/>
              <w:spacing w:line="240" w:lineRule="auto" w:before="76"/>
              <w:ind w:left="93" w:right="0"/>
              <w:jc w:val="left"/>
              <w:rPr>
                <w:rFonts w:ascii="宋体" w:hAnsi="宋体" w:cs="宋体" w:eastAsia="宋体" w:hint="default"/>
                <w:sz w:val="18"/>
                <w:szCs w:val="18"/>
              </w:rPr>
            </w:pPr>
            <w:r>
              <w:rPr>
                <w:rFonts w:ascii="宋体"/>
                <w:sz w:val="18"/>
              </w:rPr>
              <w:t>773.34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74,285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,037.7</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316,34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9,974.</w:t>
            </w:r>
          </w:p>
          <w:p>
            <w:pPr>
              <w:pStyle w:val="TableParagraph"/>
              <w:spacing w:line="240" w:lineRule="auto" w:before="76"/>
              <w:ind w:right="19"/>
              <w:jc w:val="right"/>
              <w:rPr>
                <w:rFonts w:ascii="宋体" w:hAnsi="宋体" w:cs="宋体" w:eastAsia="宋体" w:hint="default"/>
                <w:sz w:val="18"/>
                <w:szCs w:val="18"/>
              </w:rPr>
            </w:pPr>
            <w:r>
              <w:rPr>
                <w:rFonts w:ascii="宋体"/>
                <w:sz w:val="18"/>
              </w:rPr>
              <w:t>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5,893,</w:t>
            </w:r>
          </w:p>
          <w:p>
            <w:pPr>
              <w:pStyle w:val="TableParagraph"/>
              <w:spacing w:line="240" w:lineRule="auto" w:before="76"/>
              <w:ind w:left="79" w:right="0"/>
              <w:jc w:val="left"/>
              <w:rPr>
                <w:rFonts w:ascii="宋体" w:hAnsi="宋体" w:cs="宋体" w:eastAsia="宋体" w:hint="default"/>
                <w:sz w:val="18"/>
                <w:szCs w:val="18"/>
              </w:rPr>
            </w:pPr>
            <w:r>
              <w:rPr>
                <w:rFonts w:ascii="宋体"/>
                <w:sz w:val="18"/>
              </w:rPr>
              <w:t>415.14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1,452,</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386,10</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9.28</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246,6</w:t>
            </w:r>
          </w:p>
          <w:p>
            <w:pPr>
              <w:pStyle w:val="TableParagraph"/>
              <w:spacing w:line="240" w:lineRule="auto" w:before="74"/>
              <w:ind w:left="79" w:right="0"/>
              <w:jc w:val="left"/>
              <w:rPr>
                <w:rFonts w:ascii="宋体" w:hAnsi="宋体" w:cs="宋体" w:eastAsia="宋体" w:hint="default"/>
                <w:sz w:val="18"/>
                <w:szCs w:val="18"/>
              </w:rPr>
            </w:pPr>
            <w:r>
              <w:rPr>
                <w:rFonts w:ascii="宋体"/>
                <w:sz w:val="18"/>
              </w:rPr>
              <w:t>06,04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807,62</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7,561.</w:t>
            </w:r>
          </w:p>
          <w:p>
            <w:pPr>
              <w:pStyle w:val="TableParagraph"/>
              <w:spacing w:line="240" w:lineRule="auto" w:before="76"/>
              <w:ind w:right="17"/>
              <w:jc w:val="right"/>
              <w:rPr>
                <w:rFonts w:ascii="宋体" w:hAnsi="宋体" w:cs="宋体" w:eastAsia="宋体" w:hint="default"/>
                <w:sz w:val="18"/>
                <w:szCs w:val="18"/>
              </w:rPr>
            </w:pPr>
            <w:r>
              <w:rPr>
                <w:rFonts w:ascii="宋体"/>
                <w:sz w:val="18"/>
              </w:rPr>
              <w:t>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476,30</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1.19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1,147,</w:t>
            </w:r>
          </w:p>
          <w:p>
            <w:pPr>
              <w:pStyle w:val="TableParagraph"/>
              <w:spacing w:line="240" w:lineRule="auto" w:before="74"/>
              <w:ind w:left="93" w:right="0"/>
              <w:jc w:val="left"/>
              <w:rPr>
                <w:rFonts w:ascii="宋体" w:hAnsi="宋体" w:cs="宋体" w:eastAsia="宋体" w:hint="default"/>
                <w:sz w:val="18"/>
                <w:szCs w:val="18"/>
              </w:rPr>
            </w:pPr>
            <w:r>
              <w:rPr>
                <w:rFonts w:ascii="宋体"/>
                <w:sz w:val="18"/>
              </w:rPr>
              <w:t>773.34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74,285</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,037.7</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316,34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9,974.</w:t>
            </w:r>
          </w:p>
          <w:p>
            <w:pPr>
              <w:pStyle w:val="TableParagraph"/>
              <w:spacing w:line="240" w:lineRule="auto" w:before="76"/>
              <w:ind w:right="19"/>
              <w:jc w:val="right"/>
              <w:rPr>
                <w:rFonts w:ascii="宋体" w:hAnsi="宋体" w:cs="宋体" w:eastAsia="宋体" w:hint="default"/>
                <w:sz w:val="18"/>
                <w:szCs w:val="18"/>
              </w:rPr>
            </w:pPr>
            <w:r>
              <w:rPr>
                <w:rFonts w:ascii="宋体"/>
                <w:sz w:val="18"/>
              </w:rPr>
              <w:t>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5,893,</w:t>
            </w:r>
          </w:p>
          <w:p>
            <w:pPr>
              <w:pStyle w:val="TableParagraph"/>
              <w:spacing w:line="240" w:lineRule="auto" w:before="74"/>
              <w:ind w:left="79" w:right="0"/>
              <w:jc w:val="left"/>
              <w:rPr>
                <w:rFonts w:ascii="宋体" w:hAnsi="宋体" w:cs="宋体" w:eastAsia="宋体" w:hint="default"/>
                <w:sz w:val="18"/>
                <w:szCs w:val="18"/>
              </w:rPr>
            </w:pPr>
            <w:r>
              <w:rPr>
                <w:rFonts w:ascii="宋体"/>
                <w:sz w:val="18"/>
              </w:rPr>
              <w:t>415.14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1,452,</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386,10</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9.28</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0" w:right="0"/>
              <w:jc w:val="center"/>
              <w:rPr>
                <w:rFonts w:ascii="宋体" w:hAnsi="宋体" w:cs="宋体" w:eastAsia="宋体" w:hint="default"/>
                <w:sz w:val="18"/>
                <w:szCs w:val="18"/>
              </w:rPr>
            </w:pPr>
            <w:r>
              <w:rPr>
                <w:rFonts w:ascii="宋体"/>
                <w:sz w:val="18"/>
              </w:rPr>
              <w:t>107,02</w:t>
            </w:r>
          </w:p>
          <w:p>
            <w:pPr>
              <w:pStyle w:val="TableParagraph"/>
              <w:spacing w:line="240" w:lineRule="auto" w:before="76"/>
              <w:ind w:left="250" w:right="0"/>
              <w:jc w:val="center"/>
              <w:rPr>
                <w:rFonts w:ascii="宋体" w:hAnsi="宋体" w:cs="宋体" w:eastAsia="宋体" w:hint="default"/>
                <w:sz w:val="18"/>
                <w:szCs w:val="18"/>
              </w:rPr>
            </w:pPr>
            <w:r>
              <w:rPr>
                <w:rFonts w:ascii="宋体"/>
                <w:sz w:val="18"/>
              </w:rPr>
              <w:t>1.09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sz w:val="18"/>
              </w:rPr>
              <w:t>34,289</w:t>
            </w:r>
          </w:p>
          <w:p>
            <w:pPr>
              <w:pStyle w:val="TableParagraph"/>
              <w:spacing w:line="240" w:lineRule="auto" w:before="76"/>
              <w:ind w:left="364" w:right="0"/>
              <w:jc w:val="left"/>
              <w:rPr>
                <w:rFonts w:ascii="宋体" w:hAnsi="宋体" w:cs="宋体" w:eastAsia="宋体" w:hint="default"/>
                <w:sz w:val="18"/>
                <w:szCs w:val="18"/>
              </w:rPr>
            </w:pPr>
            <w:r>
              <w:rPr>
                <w:rFonts w:ascii="宋体"/>
                <w:sz w:val="18"/>
              </w:rPr>
              <w:t>.56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197,25</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1.88</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3,050,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736.66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6,603,</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460.57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-3,246</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,460.0</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sz w:val="18"/>
              </w:rPr>
              <w:t>6,746,</w:t>
            </w:r>
          </w:p>
          <w:p>
            <w:pPr>
              <w:pStyle w:val="TableParagraph"/>
              <w:spacing w:line="240" w:lineRule="auto" w:before="76"/>
              <w:ind w:left="86" w:right="0"/>
              <w:jc w:val="left"/>
              <w:rPr>
                <w:rFonts w:ascii="宋体" w:hAnsi="宋体" w:cs="宋体" w:eastAsia="宋体" w:hint="default"/>
                <w:sz w:val="18"/>
                <w:szCs w:val="18"/>
              </w:rPr>
            </w:pPr>
            <w:r>
              <w:rPr>
                <w:rFonts w:ascii="宋体"/>
                <w:sz w:val="18"/>
              </w:rPr>
              <w:t>299.69</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sz w:val="18"/>
              </w:rPr>
              <w:t>34,289</w:t>
            </w:r>
          </w:p>
          <w:p>
            <w:pPr>
              <w:pStyle w:val="TableParagraph"/>
              <w:spacing w:line="240" w:lineRule="auto" w:before="74"/>
              <w:ind w:left="364" w:right="0"/>
              <w:jc w:val="left"/>
              <w:rPr>
                <w:rFonts w:ascii="宋体" w:hAnsi="宋体" w:cs="宋体" w:eastAsia="宋体" w:hint="default"/>
                <w:sz w:val="18"/>
                <w:szCs w:val="18"/>
              </w:rPr>
            </w:pPr>
            <w:r>
              <w:rPr>
                <w:rFonts w:ascii="宋体"/>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21,984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,499.5</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-126,4</w:t>
            </w:r>
          </w:p>
          <w:p>
            <w:pPr>
              <w:pStyle w:val="TableParagraph"/>
              <w:spacing w:line="240" w:lineRule="auto" w:before="74"/>
              <w:ind w:left="168" w:right="0"/>
              <w:jc w:val="left"/>
              <w:rPr>
                <w:rFonts w:ascii="宋体" w:hAnsi="宋体" w:cs="宋体" w:eastAsia="宋体" w:hint="default"/>
                <w:sz w:val="18"/>
                <w:szCs w:val="18"/>
              </w:rPr>
            </w:pPr>
            <w:r>
              <w:rPr>
                <w:rFonts w:ascii="宋体"/>
                <w:sz w:val="18"/>
              </w:rPr>
              <w:t>60.07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21,892</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,329.0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3,050,</w:t>
            </w:r>
          </w:p>
          <w:p>
            <w:pPr>
              <w:pStyle w:val="TableParagraph"/>
              <w:spacing w:line="240" w:lineRule="auto" w:before="74"/>
              <w:ind w:left="91" w:right="0"/>
              <w:jc w:val="left"/>
              <w:rPr>
                <w:rFonts w:ascii="宋体" w:hAnsi="宋体" w:cs="宋体" w:eastAsia="宋体" w:hint="default"/>
                <w:sz w:val="18"/>
                <w:szCs w:val="18"/>
              </w:rPr>
            </w:pPr>
            <w:r>
              <w:rPr>
                <w:rFonts w:ascii="宋体"/>
                <w:sz w:val="18"/>
              </w:rPr>
              <w:t>736.66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-15,38</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1,038.</w:t>
            </w:r>
          </w:p>
          <w:p>
            <w:pPr>
              <w:pStyle w:val="TableParagraph"/>
              <w:spacing w:line="240" w:lineRule="auto" w:before="76"/>
              <w:ind w:right="19"/>
              <w:jc w:val="right"/>
              <w:rPr>
                <w:rFonts w:ascii="宋体" w:hAnsi="宋体" w:cs="宋体" w:eastAsia="宋体" w:hint="default"/>
                <w:sz w:val="18"/>
                <w:szCs w:val="18"/>
              </w:rPr>
            </w:pPr>
            <w:r>
              <w:rPr>
                <w:rFonts w:ascii="宋体"/>
                <w:sz w:val="18"/>
              </w:rPr>
              <w:t>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-3,120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-15,45</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0,302.</w:t>
            </w:r>
          </w:p>
          <w:p>
            <w:pPr>
              <w:pStyle w:val="TableParagraph"/>
              <w:spacing w:line="240" w:lineRule="auto" w:before="76"/>
              <w:ind w:right="17"/>
              <w:jc w:val="right"/>
              <w:rPr>
                <w:rFonts w:ascii="宋体" w:hAnsi="宋体" w:cs="宋体" w:eastAsia="宋体" w:hint="default"/>
                <w:sz w:val="18"/>
                <w:szCs w:val="18"/>
              </w:rPr>
            </w:pPr>
            <w:r>
              <w:rPr>
                <w:rFonts w:ascii="宋体"/>
                <w:sz w:val="18"/>
              </w:rPr>
              <w:t>30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3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01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27.6pt;height:50.8pt;mso-position-horizontal-relative:char;mso-position-vertical-relative:line" coordorigin="0,0" coordsize="552,1016">
                  <v:group style="position:absolute;left:0;top:0;width:552;height:1016" coordorigin="0,0" coordsize="552,1016">
                    <v:shape style="position:absolute;left:0;top:0;width:552;height:1016" coordorigin="0,0" coordsize="552,1016" path="m0,1016l552,1016,552,0,0,0,0,1016xe" filled="true" fillcolor="#ffffff" stroked="false">
                      <v:path arrowok="t"/>
                      <v:fill type="solid"/>
                    </v:shape>
                  </v:group>
                  <v:group style="position:absolute;left:24;top:312;width:507;height:392" coordorigin="24,312" coordsize="507,392">
                    <v:shape style="position:absolute;left:24;top:312;width:507;height:392" coordorigin="24,312" coordsize="507,392" path="m24,704l530,704,530,312,24,312,24,704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3,050,</w:t>
            </w:r>
          </w:p>
          <w:p>
            <w:pPr>
              <w:pStyle w:val="TableParagraph"/>
              <w:spacing w:line="240" w:lineRule="auto" w:before="77"/>
              <w:ind w:left="91" w:right="0"/>
              <w:jc w:val="left"/>
              <w:rPr>
                <w:rFonts w:ascii="宋体" w:hAnsi="宋体" w:cs="宋体" w:eastAsia="宋体" w:hint="default"/>
                <w:sz w:val="18"/>
                <w:szCs w:val="18"/>
              </w:rPr>
            </w:pPr>
            <w:r>
              <w:rPr>
                <w:rFonts w:ascii="宋体"/>
                <w:sz w:val="18"/>
              </w:rPr>
              <w:t>736.66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-3,050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,736.6</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0,302.</w:t>
            </w:r>
          </w:p>
          <w:p>
            <w:pPr>
              <w:pStyle w:val="TableParagraph"/>
              <w:spacing w:line="240" w:lineRule="auto" w:before="76"/>
              <w:ind w:right="19"/>
              <w:jc w:val="right"/>
              <w:rPr>
                <w:rFonts w:ascii="宋体" w:hAnsi="宋体" w:cs="宋体" w:eastAsia="宋体" w:hint="default"/>
                <w:sz w:val="18"/>
                <w:szCs w:val="18"/>
              </w:rPr>
            </w:pPr>
            <w:r>
              <w:rPr>
                <w:rFonts w:ascii="宋体"/>
                <w:sz w:val="18"/>
              </w:rPr>
              <w:t>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-15,45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0,302.</w:t>
            </w:r>
          </w:p>
          <w:p>
            <w:pPr>
              <w:pStyle w:val="TableParagraph"/>
              <w:spacing w:line="240" w:lineRule="auto" w:before="76"/>
              <w:ind w:right="17"/>
              <w:jc w:val="right"/>
              <w:rPr>
                <w:rFonts w:ascii="宋体" w:hAnsi="宋体" w:cs="宋体" w:eastAsia="宋体" w:hint="default"/>
                <w:sz w:val="18"/>
                <w:szCs w:val="18"/>
              </w:rPr>
            </w:pPr>
            <w:r>
              <w:rPr>
                <w:rFonts w:ascii="宋体"/>
                <w:sz w:val="18"/>
              </w:rPr>
              <w:t>30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center"/>
              <w:rPr>
                <w:rFonts w:ascii="宋体" w:hAnsi="宋体" w:cs="宋体" w:eastAsia="宋体" w:hint="default"/>
                <w:sz w:val="18"/>
                <w:szCs w:val="18"/>
              </w:rPr>
            </w:pPr>
            <w:r>
              <w:rPr>
                <w:rFonts w:ascii="宋体"/>
                <w:sz w:val="18"/>
              </w:rPr>
              <w:t>197,25</w:t>
            </w:r>
          </w:p>
          <w:p>
            <w:pPr>
              <w:pStyle w:val="TableParagraph"/>
              <w:spacing w:line="240" w:lineRule="auto" w:before="74"/>
              <w:ind w:left="252" w:right="0"/>
              <w:jc w:val="center"/>
              <w:rPr>
                <w:rFonts w:ascii="宋体" w:hAnsi="宋体" w:cs="宋体" w:eastAsia="宋体" w:hint="default"/>
                <w:sz w:val="18"/>
                <w:szCs w:val="18"/>
              </w:rPr>
            </w:pPr>
            <w:r>
              <w:rPr>
                <w:rFonts w:ascii="宋体"/>
                <w:sz w:val="18"/>
              </w:rPr>
              <w:t>1.88</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197,25</w:t>
            </w:r>
          </w:p>
          <w:p>
            <w:pPr>
              <w:pStyle w:val="TableParagraph"/>
              <w:spacing w:line="240" w:lineRule="auto" w:before="74"/>
              <w:ind w:left="245" w:right="0"/>
              <w:jc w:val="center"/>
              <w:rPr>
                <w:rFonts w:ascii="宋体" w:hAnsi="宋体" w:cs="宋体" w:eastAsia="宋体" w:hint="default"/>
                <w:sz w:val="18"/>
                <w:szCs w:val="18"/>
              </w:rPr>
            </w:pPr>
            <w:r>
              <w:rPr>
                <w:rFonts w:ascii="宋体"/>
                <w:sz w:val="18"/>
              </w:rPr>
              <w:t>1.88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1,188,</w:t>
            </w:r>
          </w:p>
          <w:p>
            <w:pPr>
              <w:pStyle w:val="TableParagraph"/>
              <w:spacing w:line="240" w:lineRule="auto" w:before="76"/>
              <w:ind w:left="93" w:right="0"/>
              <w:jc w:val="left"/>
              <w:rPr>
                <w:rFonts w:ascii="宋体" w:hAnsi="宋体" w:cs="宋体" w:eastAsia="宋体" w:hint="default"/>
                <w:sz w:val="18"/>
                <w:szCs w:val="18"/>
              </w:rPr>
            </w:pPr>
            <w:r>
              <w:rPr>
                <w:rFonts w:ascii="宋体"/>
                <w:sz w:val="18"/>
              </w:rPr>
              <w:t>511.20</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1,188,</w:t>
            </w:r>
          </w:p>
          <w:p>
            <w:pPr>
              <w:pStyle w:val="TableParagraph"/>
              <w:spacing w:line="240" w:lineRule="auto" w:before="76"/>
              <w:ind w:left="86" w:right="0"/>
              <w:jc w:val="left"/>
              <w:rPr>
                <w:rFonts w:ascii="宋体" w:hAnsi="宋体" w:cs="宋体" w:eastAsia="宋体" w:hint="default"/>
                <w:sz w:val="18"/>
                <w:szCs w:val="18"/>
              </w:rPr>
            </w:pPr>
            <w:r>
              <w:rPr>
                <w:rFonts w:ascii="宋体"/>
                <w:sz w:val="18"/>
              </w:rPr>
              <w:t>511.20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center"/>
              <w:rPr>
                <w:rFonts w:ascii="宋体" w:hAnsi="宋体" w:cs="宋体" w:eastAsia="宋体" w:hint="default"/>
                <w:sz w:val="18"/>
                <w:szCs w:val="18"/>
              </w:rPr>
            </w:pPr>
            <w:r>
              <w:rPr>
                <w:rFonts w:ascii="宋体"/>
                <w:sz w:val="18"/>
              </w:rPr>
              <w:t>991,25</w:t>
            </w:r>
          </w:p>
          <w:p>
            <w:pPr>
              <w:pStyle w:val="TableParagraph"/>
              <w:spacing w:line="240" w:lineRule="auto" w:before="74"/>
              <w:ind w:left="252" w:right="0"/>
              <w:jc w:val="center"/>
              <w:rPr>
                <w:rFonts w:ascii="宋体" w:hAnsi="宋体" w:cs="宋体" w:eastAsia="宋体" w:hint="default"/>
                <w:sz w:val="18"/>
                <w:szCs w:val="18"/>
              </w:rPr>
            </w:pPr>
            <w:r>
              <w:rPr>
                <w:rFonts w:ascii="宋体"/>
                <w:sz w:val="18"/>
              </w:rPr>
              <w:t>9.32</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991,25</w:t>
            </w:r>
          </w:p>
          <w:p>
            <w:pPr>
              <w:pStyle w:val="TableParagraph"/>
              <w:spacing w:line="240" w:lineRule="auto" w:before="74"/>
              <w:ind w:left="245" w:right="0"/>
              <w:jc w:val="center"/>
              <w:rPr>
                <w:rFonts w:ascii="宋体" w:hAnsi="宋体" w:cs="宋体" w:eastAsia="宋体" w:hint="default"/>
                <w:sz w:val="18"/>
                <w:szCs w:val="18"/>
              </w:rPr>
            </w:pPr>
            <w:r>
              <w:rPr>
                <w:rFonts w:ascii="宋体"/>
                <w:sz w:val="18"/>
              </w:rPr>
              <w:t>9.32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 w:right="0"/>
              <w:jc w:val="center"/>
              <w:rPr>
                <w:rFonts w:ascii="宋体" w:hAnsi="宋体" w:cs="宋体" w:eastAsia="宋体" w:hint="default"/>
                <w:sz w:val="18"/>
                <w:szCs w:val="18"/>
              </w:rPr>
            </w:pPr>
            <w:r>
              <w:rPr>
                <w:rFonts w:ascii="宋体"/>
                <w:sz w:val="18"/>
              </w:rPr>
              <w:t>107,02</w:t>
            </w:r>
          </w:p>
          <w:p>
            <w:pPr>
              <w:pStyle w:val="TableParagraph"/>
              <w:spacing w:line="240" w:lineRule="auto" w:before="76"/>
              <w:ind w:left="250" w:right="0"/>
              <w:jc w:val="center"/>
              <w:rPr>
                <w:rFonts w:ascii="宋体" w:hAnsi="宋体" w:cs="宋体" w:eastAsia="宋体" w:hint="default"/>
                <w:sz w:val="18"/>
                <w:szCs w:val="18"/>
              </w:rPr>
            </w:pPr>
            <w:r>
              <w:rPr>
                <w:rFonts w:ascii="宋体"/>
                <w:sz w:val="18"/>
              </w:rPr>
              <w:t>1.09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107,02</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1.09</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246,6</w:t>
            </w:r>
          </w:p>
          <w:p>
            <w:pPr>
              <w:pStyle w:val="TableParagraph"/>
              <w:spacing w:line="240" w:lineRule="auto" w:before="74"/>
              <w:ind w:left="79" w:right="0"/>
              <w:jc w:val="left"/>
              <w:rPr>
                <w:rFonts w:ascii="宋体" w:hAnsi="宋体" w:cs="宋体" w:eastAsia="宋体" w:hint="default"/>
                <w:sz w:val="18"/>
                <w:szCs w:val="18"/>
              </w:rPr>
            </w:pPr>
            <w:r>
              <w:rPr>
                <w:rFonts w:ascii="宋体"/>
                <w:sz w:val="18"/>
              </w:rPr>
              <w:t>06,04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807,73</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4,582.</w:t>
            </w:r>
          </w:p>
          <w:p>
            <w:pPr>
              <w:pStyle w:val="TableParagraph"/>
              <w:spacing w:line="240" w:lineRule="auto" w:before="76"/>
              <w:ind w:right="17"/>
              <w:jc w:val="right"/>
              <w:rPr>
                <w:rFonts w:ascii="宋体" w:hAnsi="宋体" w:cs="宋体" w:eastAsia="宋体" w:hint="default"/>
                <w:sz w:val="18"/>
                <w:szCs w:val="18"/>
              </w:rPr>
            </w:pPr>
            <w:r>
              <w:rPr>
                <w:rFonts w:ascii="宋体"/>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5" w:right="0"/>
              <w:jc w:val="center"/>
              <w:rPr>
                <w:rFonts w:ascii="宋体" w:hAnsi="宋体" w:cs="宋体" w:eastAsia="宋体" w:hint="default"/>
                <w:sz w:val="18"/>
                <w:szCs w:val="18"/>
              </w:rPr>
            </w:pPr>
            <w:r>
              <w:rPr>
                <w:rFonts w:ascii="宋体"/>
                <w:sz w:val="18"/>
              </w:rPr>
              <w:t>510,59</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sz w:val="18"/>
              </w:rPr>
              <w:t>1,345,</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025.22</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77,335</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,774.4</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322,95</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3,434.</w:t>
            </w:r>
          </w:p>
          <w:p>
            <w:pPr>
              <w:pStyle w:val="TableParagraph"/>
              <w:spacing w:line="240" w:lineRule="auto" w:before="76"/>
              <w:ind w:right="19"/>
              <w:jc w:val="right"/>
              <w:rPr>
                <w:rFonts w:ascii="宋体" w:hAnsi="宋体" w:cs="宋体" w:eastAsia="宋体" w:hint="default"/>
                <w:sz w:val="18"/>
                <w:szCs w:val="18"/>
              </w:rPr>
            </w:pPr>
            <w:r>
              <w:rPr>
                <w:rFonts w:ascii="宋体"/>
                <w:sz w:val="18"/>
              </w:rPr>
              <w:t>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2,646,</w:t>
            </w:r>
          </w:p>
          <w:p>
            <w:pPr>
              <w:pStyle w:val="TableParagraph"/>
              <w:spacing w:line="240" w:lineRule="auto" w:before="74"/>
              <w:ind w:left="79" w:right="0"/>
              <w:jc w:val="left"/>
              <w:rPr>
                <w:rFonts w:ascii="宋体" w:hAnsi="宋体" w:cs="宋体" w:eastAsia="宋体" w:hint="default"/>
                <w:sz w:val="18"/>
                <w:szCs w:val="18"/>
              </w:rPr>
            </w:pPr>
            <w:r>
              <w:rPr>
                <w:rFonts w:ascii="宋体"/>
                <w:sz w:val="18"/>
              </w:rPr>
              <w:t>955.07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1,459,</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132,40</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8.97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8</w:t>
      </w:r>
      <w:r>
        <w:rPr/>
        <w:t>、母公司所有者权益变动表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33"/>
        <w:jc w:val="left"/>
        <w:rPr>
          <w:rFonts w:ascii="宋体" w:hAnsi="宋体" w:cs="宋体" w:eastAsia="宋体" w:hint="default"/>
        </w:rPr>
      </w:pPr>
      <w:r>
        <w:rPr/>
        <w:t>本期金额</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 </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3" w:right="61" w:hanging="92"/>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33"/>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33"/>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246,606</w:t>
            </w:r>
          </w:p>
          <w:p>
            <w:pPr>
              <w:pStyle w:val="TableParagraph"/>
              <w:spacing w:line="240" w:lineRule="auto" w:before="74"/>
              <w:ind w:left="31" w:right="0"/>
              <w:jc w:val="left"/>
              <w:rPr>
                <w:rFonts w:ascii="宋体" w:hAnsi="宋体" w:cs="宋体" w:eastAsia="宋体" w:hint="default"/>
                <w:sz w:val="18"/>
                <w:szCs w:val="18"/>
              </w:rPr>
            </w:pPr>
            <w:r>
              <w:rPr>
                <w:rFonts w:ascii="宋体"/>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862,875,</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245.37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w:t>
            </w:r>
          </w:p>
          <w:p>
            <w:pPr>
              <w:pStyle w:val="TableParagraph"/>
              <w:spacing w:line="240" w:lineRule="auto" w:before="74"/>
              <w:ind w:right="17"/>
              <w:jc w:val="right"/>
              <w:rPr>
                <w:rFonts w:ascii="宋体" w:hAnsi="宋体" w:cs="宋体" w:eastAsia="宋体" w:hint="default"/>
                <w:sz w:val="18"/>
                <w:szCs w:val="18"/>
              </w:rPr>
            </w:pPr>
            <w:r>
              <w:rPr>
                <w:rFonts w:ascii="宋体"/>
                <w:sz w:val="18"/>
              </w:rPr>
              <w:t>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82,315,5</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50.10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318,05</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0,092.</w:t>
            </w:r>
          </w:p>
          <w:p>
            <w:pPr>
              <w:pStyle w:val="TableParagraph"/>
              <w:spacing w:line="240" w:lineRule="auto" w:before="76"/>
              <w:ind w:right="19"/>
              <w:jc w:val="right"/>
              <w:rPr>
                <w:rFonts w:ascii="宋体" w:hAnsi="宋体" w:cs="宋体" w:eastAsia="宋体" w:hint="default"/>
                <w:sz w:val="18"/>
                <w:szCs w:val="18"/>
              </w:rPr>
            </w:pPr>
            <w:r>
              <w:rPr>
                <w:rFonts w:ascii="宋体"/>
                <w:sz w:val="18"/>
              </w:rPr>
              <w:t>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1,510,35</w:t>
            </w:r>
          </w:p>
          <w:p>
            <w:pPr>
              <w:pStyle w:val="TableParagraph"/>
              <w:spacing w:line="240" w:lineRule="auto" w:before="74"/>
              <w:ind w:left="28" w:right="0"/>
              <w:jc w:val="left"/>
              <w:rPr>
                <w:rFonts w:ascii="宋体" w:hAnsi="宋体" w:cs="宋体" w:eastAsia="宋体" w:hint="default"/>
                <w:sz w:val="18"/>
                <w:szCs w:val="18"/>
              </w:rPr>
            </w:pPr>
            <w:r>
              <w:rPr>
                <w:rFonts w:ascii="宋体"/>
                <w:sz w:val="18"/>
              </w:rPr>
              <w:t>7,524.37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246,606</w:t>
            </w:r>
          </w:p>
          <w:p>
            <w:pPr>
              <w:pStyle w:val="TableParagraph"/>
              <w:spacing w:line="240" w:lineRule="auto" w:before="74"/>
              <w:ind w:left="31" w:right="0"/>
              <w:jc w:val="left"/>
              <w:rPr>
                <w:rFonts w:ascii="宋体" w:hAnsi="宋体" w:cs="宋体" w:eastAsia="宋体" w:hint="default"/>
                <w:sz w:val="18"/>
                <w:szCs w:val="18"/>
              </w:rPr>
            </w:pPr>
            <w:r>
              <w:rPr>
                <w:rFonts w:ascii="宋体"/>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862,875,</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245.37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w:t>
            </w:r>
          </w:p>
          <w:p>
            <w:pPr>
              <w:pStyle w:val="TableParagraph"/>
              <w:spacing w:line="240" w:lineRule="auto" w:before="74"/>
              <w:ind w:right="17"/>
              <w:jc w:val="right"/>
              <w:rPr>
                <w:rFonts w:ascii="宋体" w:hAnsi="宋体" w:cs="宋体" w:eastAsia="宋体" w:hint="default"/>
                <w:sz w:val="18"/>
                <w:szCs w:val="18"/>
              </w:rPr>
            </w:pPr>
            <w:r>
              <w:rPr>
                <w:rFonts w:ascii="宋体"/>
                <w:sz w:val="18"/>
              </w:rPr>
              <w:t>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82,315,5</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50.10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318,05</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0,092.</w:t>
            </w:r>
          </w:p>
          <w:p>
            <w:pPr>
              <w:pStyle w:val="TableParagraph"/>
              <w:spacing w:line="240" w:lineRule="auto" w:before="77"/>
              <w:ind w:right="19"/>
              <w:jc w:val="right"/>
              <w:rPr>
                <w:rFonts w:ascii="宋体" w:hAnsi="宋体" w:cs="宋体" w:eastAsia="宋体" w:hint="default"/>
                <w:sz w:val="18"/>
                <w:szCs w:val="18"/>
              </w:rPr>
            </w:pPr>
            <w:r>
              <w:rPr>
                <w:rFonts w:ascii="宋体"/>
                <w:sz w:val="18"/>
              </w:rPr>
              <w:t>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1,510,35</w:t>
            </w:r>
          </w:p>
          <w:p>
            <w:pPr>
              <w:pStyle w:val="TableParagraph"/>
              <w:spacing w:line="240" w:lineRule="auto" w:before="74"/>
              <w:ind w:left="28" w:right="0"/>
              <w:jc w:val="left"/>
              <w:rPr>
                <w:rFonts w:ascii="宋体" w:hAnsi="宋体" w:cs="宋体" w:eastAsia="宋体" w:hint="default"/>
                <w:sz w:val="18"/>
                <w:szCs w:val="18"/>
              </w:rPr>
            </w:pPr>
            <w:r>
              <w:rPr>
                <w:rFonts w:ascii="宋体"/>
                <w:sz w:val="18"/>
              </w:rPr>
              <w:t>7,524.37</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-10,557,</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692.71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-510,590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5,398,17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43,651</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,413.0</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37,981,2</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99.99</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-510,590</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53,981</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,704.3</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53,471,1</w:t>
            </w:r>
          </w:p>
          <w:p>
            <w:pPr>
              <w:pStyle w:val="TableParagraph"/>
              <w:spacing w:line="240" w:lineRule="auto" w:before="74"/>
              <w:ind w:left="297" w:right="0"/>
              <w:jc w:val="left"/>
              <w:rPr>
                <w:rFonts w:ascii="宋体" w:hAnsi="宋体" w:cs="宋体" w:eastAsia="宋体" w:hint="default"/>
                <w:sz w:val="18"/>
                <w:szCs w:val="18"/>
              </w:rPr>
            </w:pPr>
            <w:r>
              <w:rPr>
                <w:rFonts w:ascii="宋体"/>
                <w:sz w:val="18"/>
              </w:rPr>
              <w:t>13.62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5,398,17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0,291.</w:t>
            </w:r>
          </w:p>
          <w:p>
            <w:pPr>
              <w:pStyle w:val="TableParagraph"/>
              <w:spacing w:line="240" w:lineRule="auto" w:before="76"/>
              <w:ind w:right="19"/>
              <w:jc w:val="right"/>
              <w:rPr>
                <w:rFonts w:ascii="宋体" w:hAnsi="宋体" w:cs="宋体" w:eastAsia="宋体" w:hint="default"/>
                <w:sz w:val="18"/>
                <w:szCs w:val="18"/>
              </w:rPr>
            </w:pPr>
            <w:r>
              <w:rPr>
                <w:rFonts w:ascii="宋体"/>
                <w:sz w:val="18"/>
              </w:rPr>
              <w:t>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-4,932,1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20.92</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3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015" w:lineRule="exact"/>
              <w:ind w:left="2" w:right="-53"/>
              <w:jc w:val="left"/>
              <w:rPr>
                <w:rFonts w:ascii="宋体" w:hAnsi="宋体" w:cs="宋体" w:eastAsia="宋体" w:hint="default"/>
                <w:sz w:val="20"/>
                <w:szCs w:val="20"/>
              </w:rPr>
            </w:pPr>
            <w:r>
              <w:rPr>
                <w:rFonts w:ascii="宋体" w:hAnsi="宋体" w:cs="宋体" w:eastAsia="宋体" w:hint="default"/>
                <w:position w:val="-19"/>
                <w:sz w:val="20"/>
                <w:szCs w:val="20"/>
              </w:rPr>
              <w:pict>
                <v:group style="width:34.1pt;height:50.8pt;mso-position-horizontal-relative:char;mso-position-vertical-relative:line" coordorigin="0,0" coordsize="682,1016">
                  <v:group style="position:absolute;left:0;top:0;width:682;height:1016" coordorigin="0,0" coordsize="682,1016">
                    <v:shape style="position:absolute;left:0;top:0;width:682;height:1016" coordorigin="0,0" coordsize="682,1016" path="m0,1015l682,1015,682,0,0,0,0,1015xe" filled="true" fillcolor="#ffffff" stroked="false">
                      <v:path arrowok="t"/>
                      <v:fill type="solid"/>
                    </v:shape>
                  </v:group>
                  <v:group style="position:absolute;left:24;top:312;width:634;height:392" coordorigin="24,312" coordsize="634,392">
                    <v:shape style="position:absolute;left:24;top:312;width:634;height:392" coordorigin="24,312" coordsize="634,392" path="m24,703l658,703,658,312,24,312,24,703xe" filled="true" fillcolor="#ffffff" stroked="false">
                      <v:path arrowok="t"/>
                      <v:fill type="solid"/>
                    </v:shape>
                  </v:group>
                </v:group>
              </w:pict>
            </w:r>
            <w:r>
              <w:rPr>
                <w:rFonts w:ascii="宋体" w:hAnsi="宋体" w:cs="宋体" w:eastAsia="宋体" w:hint="default"/>
                <w:position w:val="-19"/>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5,398,17</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-5,398</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,170.4</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-4,932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,120.9</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-4,932,1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20.92</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-10,557,</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692.71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-10,557,</w:t>
            </w:r>
          </w:p>
          <w:p>
            <w:pPr>
              <w:pStyle w:val="TableParagraph"/>
              <w:spacing w:line="240" w:lineRule="auto" w:before="74"/>
              <w:ind w:left="187" w:right="0"/>
              <w:jc w:val="center"/>
              <w:rPr>
                <w:rFonts w:ascii="宋体" w:hAnsi="宋体" w:cs="宋体" w:eastAsia="宋体" w:hint="default"/>
                <w:sz w:val="18"/>
                <w:szCs w:val="18"/>
              </w:rPr>
            </w:pPr>
            <w:r>
              <w:rPr>
                <w:rFonts w:ascii="宋体"/>
                <w:sz w:val="18"/>
              </w:rPr>
              <w:t>692.71</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246,606</w:t>
            </w:r>
          </w:p>
          <w:p>
            <w:pPr>
              <w:pStyle w:val="TableParagraph"/>
              <w:spacing w:line="240" w:lineRule="auto" w:before="76"/>
              <w:ind w:left="31" w:right="0"/>
              <w:jc w:val="left"/>
              <w:rPr>
                <w:rFonts w:ascii="宋体" w:hAnsi="宋体" w:cs="宋体" w:eastAsia="宋体" w:hint="default"/>
                <w:sz w:val="18"/>
                <w:szCs w:val="18"/>
              </w:rPr>
            </w:pPr>
            <w:r>
              <w:rPr>
                <w:rFonts w:ascii="宋体"/>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852,317,</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552.66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87,713,7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20.54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361,70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1,505.</w:t>
            </w:r>
          </w:p>
          <w:p>
            <w:pPr>
              <w:pStyle w:val="TableParagraph"/>
              <w:spacing w:line="240" w:lineRule="auto" w:before="76"/>
              <w:ind w:right="19"/>
              <w:jc w:val="right"/>
              <w:rPr>
                <w:rFonts w:ascii="宋体" w:hAnsi="宋体" w:cs="宋体" w:eastAsia="宋体" w:hint="default"/>
                <w:sz w:val="18"/>
                <w:szCs w:val="18"/>
              </w:rPr>
            </w:pPr>
            <w:r>
              <w:rPr>
                <w:rFonts w:ascii="宋体"/>
                <w:sz w:val="18"/>
              </w:rPr>
              <w:t>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1,548,33</w:t>
            </w:r>
          </w:p>
          <w:p>
            <w:pPr>
              <w:pStyle w:val="TableParagraph"/>
              <w:spacing w:line="240" w:lineRule="auto" w:before="76"/>
              <w:ind w:left="28" w:right="0"/>
              <w:jc w:val="left"/>
              <w:rPr>
                <w:rFonts w:ascii="宋体" w:hAnsi="宋体" w:cs="宋体" w:eastAsia="宋体" w:hint="default"/>
                <w:sz w:val="18"/>
                <w:szCs w:val="18"/>
              </w:rPr>
            </w:pPr>
            <w:r>
              <w:rPr>
                <w:rFonts w:ascii="宋体"/>
                <w:sz w:val="18"/>
              </w:rPr>
              <w:t>8,824.36</w:t>
            </w:r>
          </w:p>
        </w:tc>
      </w:tr>
    </w:tbl>
    <w:p>
      <w:pPr>
        <w:pStyle w:val="BodyText"/>
        <w:spacing w:line="240" w:lineRule="auto" w:before="49"/>
        <w:ind w:right="1133"/>
        <w:jc w:val="left"/>
        <w:rPr>
          <w:rFonts w:ascii="宋体" w:hAnsi="宋体" w:cs="宋体" w:eastAsia="宋体" w:hint="default"/>
        </w:rPr>
      </w:pPr>
      <w:r>
        <w:rPr/>
        <w:t>上期金额</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 </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1" w:hanging="92"/>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33"/>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33"/>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246,606</w:t>
            </w:r>
          </w:p>
          <w:p>
            <w:pPr>
              <w:pStyle w:val="TableParagraph"/>
              <w:spacing w:line="240" w:lineRule="auto" w:before="76"/>
              <w:ind w:left="31" w:right="0"/>
              <w:jc w:val="left"/>
              <w:rPr>
                <w:rFonts w:ascii="宋体" w:hAnsi="宋体" w:cs="宋体" w:eastAsia="宋体" w:hint="default"/>
                <w:sz w:val="18"/>
                <w:szCs w:val="18"/>
              </w:rPr>
            </w:pPr>
            <w:r>
              <w:rPr>
                <w:rFonts w:ascii="宋体"/>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862,863,</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825.18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476,301.</w:t>
            </w:r>
          </w:p>
          <w:p>
            <w:pPr>
              <w:pStyle w:val="TableParagraph"/>
              <w:spacing w:line="240" w:lineRule="auto" w:before="76"/>
              <w:ind w:right="17"/>
              <w:jc w:val="right"/>
              <w:rPr>
                <w:rFonts w:ascii="宋体" w:hAnsi="宋体" w:cs="宋体" w:eastAsia="宋体" w:hint="default"/>
                <w:sz w:val="18"/>
                <w:szCs w:val="18"/>
              </w:rPr>
            </w:pPr>
            <w:r>
              <w:rPr>
                <w:rFonts w:ascii="宋体"/>
                <w:sz w:val="18"/>
              </w:rPr>
              <w:t>19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79,264,8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13.44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302,92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3,764.</w:t>
            </w:r>
          </w:p>
          <w:p>
            <w:pPr>
              <w:pStyle w:val="TableParagraph"/>
              <w:spacing w:line="240" w:lineRule="auto" w:before="76"/>
              <w:ind w:right="19"/>
              <w:jc w:val="right"/>
              <w:rPr>
                <w:rFonts w:ascii="宋体" w:hAnsi="宋体" w:cs="宋体" w:eastAsia="宋体" w:hint="default"/>
                <w:sz w:val="18"/>
                <w:szCs w:val="18"/>
              </w:rPr>
            </w:pPr>
            <w:r>
              <w:rPr>
                <w:rFonts w:ascii="宋体"/>
                <w:sz w:val="18"/>
              </w:rPr>
              <w:t>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1,492,13</w:t>
            </w:r>
          </w:p>
          <w:p>
            <w:pPr>
              <w:pStyle w:val="TableParagraph"/>
              <w:spacing w:line="240" w:lineRule="auto" w:before="76"/>
              <w:ind w:left="28" w:right="0"/>
              <w:jc w:val="left"/>
              <w:rPr>
                <w:rFonts w:ascii="宋体" w:hAnsi="宋体" w:cs="宋体" w:eastAsia="宋体" w:hint="default"/>
                <w:sz w:val="18"/>
                <w:szCs w:val="18"/>
              </w:rPr>
            </w:pPr>
            <w:r>
              <w:rPr>
                <w:rFonts w:ascii="宋体"/>
                <w:sz w:val="18"/>
              </w:rPr>
              <w:t>4,750.30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246,606</w:t>
            </w:r>
          </w:p>
          <w:p>
            <w:pPr>
              <w:pStyle w:val="TableParagraph"/>
              <w:spacing w:line="240" w:lineRule="auto" w:before="76"/>
              <w:ind w:left="31" w:right="0"/>
              <w:jc w:val="left"/>
              <w:rPr>
                <w:rFonts w:ascii="宋体" w:hAnsi="宋体" w:cs="宋体" w:eastAsia="宋体" w:hint="default"/>
                <w:sz w:val="18"/>
                <w:szCs w:val="18"/>
              </w:rPr>
            </w:pPr>
            <w:r>
              <w:rPr>
                <w:rFonts w:ascii="宋体"/>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862,863,</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825.18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476,301.</w:t>
            </w:r>
          </w:p>
          <w:p>
            <w:pPr>
              <w:pStyle w:val="TableParagraph"/>
              <w:spacing w:line="240" w:lineRule="auto" w:before="76"/>
              <w:ind w:right="17"/>
              <w:jc w:val="right"/>
              <w:rPr>
                <w:rFonts w:ascii="宋体" w:hAnsi="宋体" w:cs="宋体" w:eastAsia="宋体" w:hint="default"/>
                <w:sz w:val="18"/>
                <w:szCs w:val="18"/>
              </w:rPr>
            </w:pPr>
            <w:r>
              <w:rPr>
                <w:rFonts w:ascii="宋体"/>
                <w:sz w:val="18"/>
              </w:rPr>
              <w:t>19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79,264,8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13.44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302,92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3,764.</w:t>
            </w:r>
          </w:p>
          <w:p>
            <w:pPr>
              <w:pStyle w:val="TableParagraph"/>
              <w:spacing w:line="240" w:lineRule="auto" w:before="76"/>
              <w:ind w:right="19"/>
              <w:jc w:val="right"/>
              <w:rPr>
                <w:rFonts w:ascii="宋体" w:hAnsi="宋体" w:cs="宋体" w:eastAsia="宋体" w:hint="default"/>
                <w:sz w:val="18"/>
                <w:szCs w:val="18"/>
              </w:rPr>
            </w:pPr>
            <w:r>
              <w:rPr>
                <w:rFonts w:ascii="宋体"/>
                <w:sz w:val="18"/>
              </w:rPr>
              <w:t>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1,492,13</w:t>
            </w:r>
          </w:p>
          <w:p>
            <w:pPr>
              <w:pStyle w:val="TableParagraph"/>
              <w:spacing w:line="240" w:lineRule="auto" w:before="76"/>
              <w:ind w:left="28" w:right="0"/>
              <w:jc w:val="left"/>
              <w:rPr>
                <w:rFonts w:ascii="宋体" w:hAnsi="宋体" w:cs="宋体" w:eastAsia="宋体" w:hint="default"/>
                <w:sz w:val="18"/>
                <w:szCs w:val="18"/>
              </w:rPr>
            </w:pPr>
            <w:r>
              <w:rPr>
                <w:rFonts w:ascii="宋体"/>
                <w:sz w:val="18"/>
              </w:rPr>
              <w:t>4,750.30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11,420.1</w:t>
            </w:r>
          </w:p>
          <w:p>
            <w:pPr>
              <w:pStyle w:val="TableParagraph"/>
              <w:spacing w:line="240" w:lineRule="auto" w:before="74"/>
              <w:ind w:right="20"/>
              <w:jc w:val="right"/>
              <w:rPr>
                <w:rFonts w:ascii="宋体" w:hAnsi="宋体" w:cs="宋体" w:eastAsia="宋体" w:hint="default"/>
                <w:sz w:val="18"/>
                <w:szCs w:val="18"/>
              </w:rPr>
            </w:pPr>
            <w:r>
              <w:rPr>
                <w:rFonts w:ascii="宋体"/>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34,289.5</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3,050,73</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6.66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15,126</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,327.6</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18,222,7</w:t>
            </w:r>
          </w:p>
          <w:p>
            <w:pPr>
              <w:pStyle w:val="TableParagraph"/>
              <w:spacing w:line="240" w:lineRule="auto" w:before="74"/>
              <w:ind w:left="297" w:right="0"/>
              <w:jc w:val="left"/>
              <w:rPr>
                <w:rFonts w:ascii="宋体" w:hAnsi="宋体" w:cs="宋体" w:eastAsia="宋体" w:hint="default"/>
                <w:sz w:val="18"/>
                <w:szCs w:val="18"/>
              </w:rPr>
            </w:pPr>
            <w:r>
              <w:rPr>
                <w:rFonts w:ascii="宋体"/>
                <w:sz w:val="18"/>
              </w:rPr>
              <w:t>74.07</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34,289.5</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30,507</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,366.6</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30,541,6</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56.18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3,050,73</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6.66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-15,38</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1,038.</w:t>
            </w:r>
          </w:p>
          <w:p>
            <w:pPr>
              <w:pStyle w:val="TableParagraph"/>
              <w:spacing w:line="240" w:lineRule="auto" w:before="76"/>
              <w:ind w:right="19"/>
              <w:jc w:val="right"/>
              <w:rPr>
                <w:rFonts w:ascii="宋体" w:hAnsi="宋体" w:cs="宋体" w:eastAsia="宋体" w:hint="default"/>
                <w:sz w:val="18"/>
                <w:szCs w:val="18"/>
              </w:rPr>
            </w:pPr>
            <w:r>
              <w:rPr>
                <w:rFonts w:ascii="宋体"/>
                <w:sz w:val="18"/>
              </w:rPr>
              <w:t>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-12,330,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302.30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3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015" w:lineRule="exact"/>
              <w:ind w:left="2" w:right="-53"/>
              <w:jc w:val="left"/>
              <w:rPr>
                <w:rFonts w:ascii="宋体" w:hAnsi="宋体" w:cs="宋体" w:eastAsia="宋体" w:hint="default"/>
                <w:sz w:val="20"/>
                <w:szCs w:val="20"/>
              </w:rPr>
            </w:pPr>
            <w:r>
              <w:rPr>
                <w:rFonts w:ascii="宋体" w:hAnsi="宋体" w:cs="宋体" w:eastAsia="宋体" w:hint="default"/>
                <w:position w:val="-19"/>
                <w:sz w:val="20"/>
                <w:szCs w:val="20"/>
              </w:rPr>
              <w:pict>
                <v:group style="width:34.1pt;height:50.8pt;mso-position-horizontal-relative:char;mso-position-vertical-relative:line" coordorigin="0,0" coordsize="682,1016">
                  <v:group style="position:absolute;left:0;top:0;width:682;height:1016" coordorigin="0,0" coordsize="682,1016">
                    <v:shape style="position:absolute;left:0;top:0;width:682;height:1016" coordorigin="0,0" coordsize="682,1016" path="m0,1015l682,1015,682,0,0,0,0,1015xe" filled="true" fillcolor="#ffffff" stroked="false">
                      <v:path arrowok="t"/>
                      <v:fill type="solid"/>
                    </v:shape>
                  </v:group>
                  <v:group style="position:absolute;left:24;top:312;width:634;height:392" coordorigin="24,312" coordsize="634,392">
                    <v:shape style="position:absolute;left:24;top:312;width:634;height:392" coordorigin="24,312" coordsize="634,392" path="m24,703l658,703,658,312,24,312,24,703xe" filled="true" fillcolor="#ffffff" stroked="false">
                      <v:path arrowok="t"/>
                      <v:fill type="solid"/>
                    </v:shape>
                  </v:group>
                </v:group>
              </w:pict>
            </w:r>
            <w:r>
              <w:rPr>
                <w:rFonts w:ascii="宋体" w:hAnsi="宋体" w:cs="宋体" w:eastAsia="宋体" w:hint="default"/>
                <w:position w:val="-19"/>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3,050,73</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6.66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-3,050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,736.6</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-12,33</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0,302.</w:t>
            </w:r>
          </w:p>
          <w:p>
            <w:pPr>
              <w:pStyle w:val="TableParagraph"/>
              <w:spacing w:line="240" w:lineRule="auto" w:before="76"/>
              <w:ind w:right="19"/>
              <w:jc w:val="right"/>
              <w:rPr>
                <w:rFonts w:ascii="宋体" w:hAnsi="宋体" w:cs="宋体" w:eastAsia="宋体" w:hint="default"/>
                <w:sz w:val="18"/>
                <w:szCs w:val="18"/>
              </w:rPr>
            </w:pPr>
            <w:r>
              <w:rPr>
                <w:rFonts w:ascii="宋体"/>
                <w:sz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-12,330,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302.30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11,420.1</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11,420.1</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246,606</w:t>
            </w:r>
          </w:p>
          <w:p>
            <w:pPr>
              <w:pStyle w:val="TableParagraph"/>
              <w:spacing w:line="240" w:lineRule="auto" w:before="74"/>
              <w:ind w:left="31" w:right="0"/>
              <w:jc w:val="left"/>
              <w:rPr>
                <w:rFonts w:ascii="宋体" w:hAnsi="宋体" w:cs="宋体" w:eastAsia="宋体" w:hint="default"/>
                <w:sz w:val="18"/>
                <w:szCs w:val="18"/>
              </w:rPr>
            </w:pPr>
            <w:r>
              <w:rPr>
                <w:rFonts w:ascii="宋体"/>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862,875,</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245.37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w:t>
            </w:r>
          </w:p>
          <w:p>
            <w:pPr>
              <w:pStyle w:val="TableParagraph"/>
              <w:spacing w:line="240" w:lineRule="auto" w:before="74"/>
              <w:ind w:right="17"/>
              <w:jc w:val="right"/>
              <w:rPr>
                <w:rFonts w:ascii="宋体" w:hAnsi="宋体" w:cs="宋体" w:eastAsia="宋体" w:hint="default"/>
                <w:sz w:val="18"/>
                <w:szCs w:val="18"/>
              </w:rPr>
            </w:pPr>
            <w:r>
              <w:rPr>
                <w:rFonts w:ascii="宋体"/>
                <w:sz w:val="18"/>
              </w:rPr>
              <w:t>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82,315,5</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50.10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318,05</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0,092.</w:t>
            </w:r>
          </w:p>
          <w:p>
            <w:pPr>
              <w:pStyle w:val="TableParagraph"/>
              <w:spacing w:line="240" w:lineRule="auto" w:before="76"/>
              <w:ind w:right="19"/>
              <w:jc w:val="right"/>
              <w:rPr>
                <w:rFonts w:ascii="宋体" w:hAnsi="宋体" w:cs="宋体" w:eastAsia="宋体" w:hint="default"/>
                <w:sz w:val="18"/>
                <w:szCs w:val="18"/>
              </w:rPr>
            </w:pPr>
            <w:r>
              <w:rPr>
                <w:rFonts w:ascii="宋体"/>
                <w:sz w:val="18"/>
              </w:rPr>
              <w:t>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1,510,35</w:t>
            </w:r>
          </w:p>
          <w:p>
            <w:pPr>
              <w:pStyle w:val="TableParagraph"/>
              <w:spacing w:line="240" w:lineRule="auto" w:before="74"/>
              <w:ind w:left="28" w:right="0"/>
              <w:jc w:val="left"/>
              <w:rPr>
                <w:rFonts w:ascii="宋体" w:hAnsi="宋体" w:cs="宋体" w:eastAsia="宋体" w:hint="default"/>
                <w:sz w:val="18"/>
                <w:szCs w:val="18"/>
              </w:rPr>
            </w:pPr>
            <w:r>
              <w:rPr>
                <w:rFonts w:ascii="宋体"/>
                <w:sz w:val="18"/>
              </w:rPr>
              <w:t>7,524.37</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rFonts w:ascii="宋体" w:hAnsi="宋体" w:cs="宋体" w:eastAsia="宋体" w:hint="default"/>
          <w:b w:val="0"/>
          <w:bCs w:val="0"/>
        </w:rPr>
      </w:pPr>
      <w:r>
        <w:rPr/>
        <w:t>三、公司基本情况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1</w:t>
      </w:r>
      <w:r>
        <w:rPr/>
        <w:t>、企业注册地、组织形式和总部地址</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8"/>
        <w:ind w:left="510" w:right="1133"/>
        <w:jc w:val="left"/>
      </w:pPr>
      <w:r>
        <w:rPr/>
        <w:t>云南南天电子信息产业股份有限公司（以下简称“公司”或“本公司”或“南天信息”）是经云南省人民政府云政复</w:t>
      </w:r>
    </w:p>
    <w:p>
      <w:pPr>
        <w:pStyle w:val="BodyText"/>
        <w:spacing w:line="316" w:lineRule="auto" w:before="76"/>
        <w:ind w:right="1131"/>
        <w:jc w:val="both"/>
        <w:rPr>
          <w:rFonts w:ascii="宋体" w:hAnsi="宋体" w:cs="宋体" w:eastAsia="宋体" w:hint="default"/>
        </w:rPr>
      </w:pPr>
      <w:r>
        <w:rPr/>
        <w:t>（</w:t>
      </w:r>
      <w:r>
        <w:rPr>
          <w:rFonts w:ascii="宋体" w:hAnsi="宋体" w:cs="宋体" w:eastAsia="宋体" w:hint="default"/>
        </w:rPr>
        <w:t>1998</w:t>
      </w:r>
      <w:r>
        <w:rPr/>
        <w:t>）</w:t>
      </w:r>
      <w:r>
        <w:rPr>
          <w:rFonts w:ascii="宋体" w:hAnsi="宋体" w:cs="宋体" w:eastAsia="宋体" w:hint="default"/>
        </w:rPr>
        <w:t>118</w:t>
      </w:r>
      <w:r>
        <w:rPr/>
        <w:t>号文批准，由南天电子信息产业集团公司、珠海南方集团有限公司、云南医药工业股份有限公司（原云南省医</w:t>
      </w:r>
      <w:r>
        <w:rPr>
          <w:spacing w:val="-86"/>
        </w:rPr>
        <w:t> </w:t>
      </w:r>
      <w:r>
        <w:rPr>
          <w:spacing w:val="-86"/>
        </w:rPr>
      </w:r>
      <w:r>
        <w:rPr>
          <w:spacing w:val="-2"/>
        </w:rPr>
        <w:t>药医疗器械工业公司）、裴海平、李宏坤、周永泰、丁柏林共同发起设立的股份有限公司，</w:t>
      </w:r>
      <w:r>
        <w:rPr>
          <w:rFonts w:ascii="宋体" w:hAnsi="宋体" w:cs="宋体" w:eastAsia="宋体" w:hint="default"/>
          <w:spacing w:val="-2"/>
        </w:rPr>
        <w:t>1998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日在云南省工商局</w:t>
      </w:r>
      <w:r>
        <w:rPr>
          <w:spacing w:val="-62"/>
        </w:rPr>
        <w:t> </w:t>
      </w:r>
      <w:r>
        <w:rPr>
          <w:spacing w:val="-62"/>
        </w:rPr>
      </w:r>
      <w:r>
        <w:rPr/>
        <w:t>登记注册，统一社会信用代码为</w:t>
      </w:r>
      <w:r>
        <w:rPr>
          <w:rFonts w:ascii="宋体" w:hAnsi="宋体" w:cs="宋体" w:eastAsia="宋体" w:hint="default"/>
        </w:rPr>
        <w:t>91530000713401509F</w:t>
      </w:r>
      <w:r>
        <w:rPr/>
        <w:t>，现法定代表人：徐宏灿。</w:t>
      </w:r>
      <w:r>
        <w:rPr>
          <w:rFonts w:ascii="宋体" w:hAnsi="宋体" w:cs="宋体" w:eastAsia="宋体" w:hint="default"/>
        </w:rPr>
        <w:t> </w:t>
      </w:r>
    </w:p>
    <w:p>
      <w:pPr>
        <w:spacing w:line="432" w:lineRule="auto" w:before="139"/>
        <w:ind w:left="510" w:right="5486" w:firstLine="0"/>
        <w:jc w:val="left"/>
        <w:rPr>
          <w:rFonts w:ascii="宋体" w:hAnsi="宋体" w:cs="宋体" w:eastAsia="宋体" w:hint="default"/>
          <w:sz w:val="21"/>
          <w:szCs w:val="21"/>
        </w:rPr>
      </w:pPr>
      <w:r>
        <w:rPr>
          <w:rFonts w:ascii="宋体" w:hAnsi="宋体" w:cs="宋体" w:eastAsia="宋体" w:hint="default"/>
          <w:sz w:val="18"/>
          <w:szCs w:val="18"/>
        </w:rPr>
        <w:t>公司注册地：昆明高新技术产业开发区产业研发基地</w:t>
      </w:r>
      <w:r>
        <w:rPr>
          <w:rFonts w:ascii="宋体" w:hAnsi="宋体" w:cs="宋体" w:eastAsia="宋体" w:hint="default"/>
          <w:sz w:val="18"/>
          <w:szCs w:val="18"/>
        </w:rPr>
        <w:t> </w:t>
      </w:r>
      <w:r>
        <w:rPr>
          <w:rFonts w:ascii="宋体" w:hAnsi="宋体" w:cs="宋体" w:eastAsia="宋体" w:hint="default"/>
          <w:sz w:val="18"/>
          <w:szCs w:val="18"/>
        </w:rPr>
        <w:t>组织形式：股份有限公司</w:t>
      </w:r>
      <w:r>
        <w:rPr>
          <w:rFonts w:ascii="宋体" w:hAnsi="宋体" w:cs="宋体" w:eastAsia="宋体" w:hint="default"/>
          <w:sz w:val="18"/>
          <w:szCs w:val="18"/>
        </w:rPr>
        <w:t> </w:t>
      </w:r>
      <w:r>
        <w:rPr>
          <w:rFonts w:ascii="宋体" w:hAnsi="宋体" w:cs="宋体" w:eastAsia="宋体" w:hint="default"/>
          <w:sz w:val="18"/>
          <w:szCs w:val="18"/>
        </w:rPr>
        <w:t>总部地址：云南省昆明市环城东路</w:t>
      </w:r>
      <w:r>
        <w:rPr>
          <w:rFonts w:ascii="宋体" w:hAnsi="宋体" w:cs="宋体" w:eastAsia="宋体" w:hint="default"/>
          <w:sz w:val="18"/>
          <w:szCs w:val="18"/>
        </w:rPr>
        <w:t>455</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b/>
          <w:bCs/>
          <w:sz w:val="21"/>
          <w:szCs w:val="21"/>
        </w:rPr>
        <w:t>2</w:t>
      </w:r>
      <w:r>
        <w:rPr>
          <w:rFonts w:ascii="宋体" w:hAnsi="宋体" w:cs="宋体" w:eastAsia="宋体" w:hint="default"/>
          <w:b/>
          <w:bCs/>
          <w:sz w:val="21"/>
          <w:szCs w:val="21"/>
        </w:rPr>
        <w:t>、企业的业务性质和主要经营活动</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6" w:lineRule="auto" w:before="10"/>
        <w:ind w:right="985" w:firstLine="357"/>
        <w:jc w:val="left"/>
        <w:rPr>
          <w:rFonts w:ascii="宋体" w:hAnsi="宋体" w:cs="宋体" w:eastAsia="宋体" w:hint="default"/>
        </w:rPr>
      </w:pPr>
      <w:r>
        <w:rPr>
          <w:spacing w:val="-4"/>
        </w:rPr>
        <w:t>公司所属行业为：软件和信息技术服务业。本公司及子公司主要业务包括：开发、生产、销售计算机、硬件，外围设备、</w:t>
      </w:r>
      <w:r>
        <w:rPr/>
        <w:t> </w:t>
      </w:r>
      <w:r>
        <w:rPr>
          <w:spacing w:val="-2"/>
        </w:rPr>
        <w:t>金融专用设备、智能、机电产品（含国产汽车不含小轿车），承接网络工程、信息系统工程（不含管理项目）、技术服务及</w:t>
      </w:r>
      <w:r>
        <w:rPr>
          <w:spacing w:val="-70"/>
        </w:rPr>
        <w:t> </w:t>
      </w:r>
      <w:r>
        <w:rPr>
          <w:spacing w:val="-70"/>
        </w:rPr>
      </w:r>
      <w:r>
        <w:rPr/>
        <w:t>技术咨询，自产产品的安装、调试、维修，系统集成、网络设备、信息产品；房屋租赁业务，培训业务；进出口业务。</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firstLine="357"/>
        <w:jc w:val="both"/>
        <w:rPr>
          <w:rFonts w:ascii="宋体" w:hAnsi="宋体" w:cs="宋体" w:eastAsia="宋体" w:hint="default"/>
        </w:rPr>
      </w:pPr>
      <w:r>
        <w:rPr/>
        <w:t>公司主要经营金融信息系统软件以及信息系统集成、金融终端产品、网络产品、专业存折打印机、自动柜员机（</w:t>
      </w:r>
      <w:r>
        <w:rPr>
          <w:rFonts w:ascii="宋体" w:hAnsi="宋体" w:cs="宋体" w:eastAsia="宋体" w:hint="default"/>
        </w:rPr>
        <w:t>ATM</w:t>
      </w:r>
      <w:r>
        <w:rPr/>
        <w:t>） 等。</w:t>
      </w:r>
      <w:r>
        <w:rPr>
          <w:rFonts w:ascii="宋体" w:hAnsi="宋体" w:cs="宋体" w:eastAsia="宋体" w:hint="default"/>
        </w:rPr>
        <w:t> </w:t>
      </w:r>
    </w:p>
    <w:p>
      <w:pPr>
        <w:pStyle w:val="Heading4"/>
        <w:spacing w:line="240" w:lineRule="auto" w:before="116"/>
        <w:ind w:left="510" w:right="1133"/>
        <w:jc w:val="left"/>
        <w:rPr>
          <w:rFonts w:ascii="宋体" w:hAnsi="宋体" w:cs="宋体" w:eastAsia="宋体" w:hint="default"/>
          <w:b w:val="0"/>
          <w:bCs w:val="0"/>
        </w:rPr>
      </w:pPr>
      <w:r>
        <w:rPr>
          <w:rFonts w:ascii="宋体" w:hAnsi="宋体" w:cs="宋体" w:eastAsia="宋体" w:hint="default"/>
        </w:rPr>
        <w:t>3</w:t>
      </w:r>
      <w:r>
        <w:rPr/>
        <w:t>、母公司以及集团最终母公司的名称</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1131" w:firstLine="357"/>
        <w:jc w:val="both"/>
        <w:rPr>
          <w:rFonts w:ascii="宋体" w:hAnsi="宋体" w:cs="宋体" w:eastAsia="宋体" w:hint="default"/>
        </w:rPr>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日，本公司股份总额为</w:t>
      </w:r>
      <w:r>
        <w:rPr>
          <w:rFonts w:ascii="宋体" w:hAnsi="宋体" w:cs="宋体" w:eastAsia="宋体" w:hint="default"/>
        </w:rPr>
        <w:t>246,606,046</w:t>
      </w:r>
      <w:r>
        <w:rPr/>
        <w:t>股。本公司的控股股东为南天电子信息产业集团公司，其持有本 </w:t>
      </w:r>
      <w:r>
        <w:rPr>
          <w:spacing w:val="-2"/>
        </w:rPr>
        <w:t>公司股份</w:t>
      </w:r>
      <w:r>
        <w:rPr>
          <w:rFonts w:ascii="宋体" w:hAnsi="宋体" w:cs="宋体" w:eastAsia="宋体" w:hint="default"/>
          <w:spacing w:val="-2"/>
        </w:rPr>
        <w:t>66,281,031</w:t>
      </w:r>
      <w:r>
        <w:rPr>
          <w:spacing w:val="-2"/>
        </w:rPr>
        <w:t>股，占本公司总股本的</w:t>
      </w:r>
      <w:r>
        <w:rPr>
          <w:rFonts w:ascii="宋体" w:hAnsi="宋体" w:cs="宋体" w:eastAsia="宋体" w:hint="default"/>
          <w:spacing w:val="-2"/>
        </w:rPr>
        <w:t>26.88%</w:t>
      </w:r>
      <w:r>
        <w:rPr>
          <w:spacing w:val="-2"/>
        </w:rPr>
        <w:t>；云南省工业投资控股集团有限责任公司是南天电子信息产业集团公司控</w:t>
      </w:r>
      <w:r>
        <w:rPr>
          <w:spacing w:val="-56"/>
        </w:rPr>
        <w:t> </w:t>
      </w:r>
      <w:r>
        <w:rPr>
          <w:spacing w:val="-56"/>
        </w:rPr>
      </w:r>
      <w:r>
        <w:rPr/>
        <w:t>股股东，云南省工业投资控股集团有限责任公司直接持有本公司股份</w:t>
      </w:r>
      <w:r>
        <w:rPr>
          <w:rFonts w:ascii="宋体" w:hAnsi="宋体" w:cs="宋体" w:eastAsia="宋体" w:hint="default"/>
        </w:rPr>
        <w:t>22,870,213</w:t>
      </w:r>
      <w:r>
        <w:rPr/>
        <w:t>股，占本公司总股本的</w:t>
      </w:r>
      <w:r>
        <w:rPr>
          <w:rFonts w:ascii="宋体" w:hAnsi="宋体" w:cs="宋体" w:eastAsia="宋体" w:hint="default"/>
        </w:rPr>
        <w:t>9.27%</w:t>
      </w:r>
      <w:r>
        <w:rPr/>
        <w:t>。云南省工业</w:t>
      </w:r>
      <w:r>
        <w:rPr>
          <w:spacing w:val="-87"/>
        </w:rPr>
        <w:t> </w:t>
      </w:r>
      <w:r>
        <w:rPr>
          <w:spacing w:val="-87"/>
        </w:rPr>
      </w:r>
      <w:r>
        <w:rPr/>
        <w:t>投资控股集团有限责任公司直接和间接持有本公司股份</w:t>
      </w:r>
      <w:r>
        <w:rPr>
          <w:rFonts w:ascii="宋体" w:hAnsi="宋体" w:cs="宋体" w:eastAsia="宋体" w:hint="default"/>
        </w:rPr>
        <w:t>89,151,244</w:t>
      </w:r>
      <w:r>
        <w:rPr/>
        <w:t>股，占本公司总股本的</w:t>
      </w:r>
      <w:r>
        <w:rPr>
          <w:rFonts w:ascii="宋体" w:hAnsi="宋体" w:cs="宋体" w:eastAsia="宋体" w:hint="default"/>
        </w:rPr>
        <w:t>36.15%</w:t>
      </w:r>
      <w:r>
        <w:rPr/>
        <w:t>。</w:t>
      </w:r>
      <w:r>
        <w:rPr>
          <w:rFonts w:ascii="宋体" w:hAnsi="宋体" w:cs="宋体" w:eastAsia="宋体" w:hint="default"/>
          <w:spacing w:val="-2"/>
        </w:rPr>
        <w:t> </w:t>
      </w:r>
      <w:r>
        <w:rPr>
          <w:rFonts w:ascii="宋体" w:hAnsi="宋体" w:cs="宋体" w:eastAsia="宋体" w:hint="default"/>
        </w:rPr>
        <w:t> </w:t>
      </w:r>
    </w:p>
    <w:p>
      <w:pPr>
        <w:spacing w:line="429" w:lineRule="auto" w:before="139"/>
        <w:ind w:left="510" w:right="3773" w:firstLine="0"/>
        <w:jc w:val="left"/>
        <w:rPr>
          <w:rFonts w:ascii="宋体" w:hAnsi="宋体" w:cs="宋体" w:eastAsia="宋体" w:hint="default"/>
          <w:sz w:val="21"/>
          <w:szCs w:val="21"/>
        </w:rPr>
      </w:pPr>
      <w:r>
        <w:rPr>
          <w:rFonts w:ascii="宋体" w:hAnsi="宋体" w:cs="宋体" w:eastAsia="宋体" w:hint="default"/>
          <w:b/>
          <w:bCs/>
          <w:sz w:val="18"/>
          <w:szCs w:val="18"/>
        </w:rPr>
        <w:t>4</w:t>
      </w:r>
      <w:r>
        <w:rPr>
          <w:rFonts w:ascii="宋体" w:hAnsi="宋体" w:cs="宋体" w:eastAsia="宋体" w:hint="default"/>
          <w:b/>
          <w:bCs/>
          <w:sz w:val="18"/>
          <w:szCs w:val="18"/>
        </w:rPr>
        <w:t>、控股股东名称</w:t>
      </w:r>
      <w:r>
        <w:rPr>
          <w:rFonts w:ascii="宋体" w:hAnsi="宋体" w:cs="宋体" w:eastAsia="宋体" w:hint="default"/>
          <w:sz w:val="18"/>
          <w:szCs w:val="18"/>
        </w:rPr>
        <w:t>：云南省工业投资控股集团有限责任公司</w:t>
      </w:r>
      <w:r>
        <w:rPr>
          <w:rFonts w:ascii="宋体" w:hAnsi="宋体" w:cs="宋体" w:eastAsia="宋体" w:hint="default"/>
          <w:sz w:val="18"/>
          <w:szCs w:val="18"/>
        </w:rPr>
        <w:t> </w:t>
      </w:r>
      <w:r>
        <w:rPr>
          <w:rFonts w:ascii="宋体" w:hAnsi="宋体" w:cs="宋体" w:eastAsia="宋体" w:hint="default"/>
          <w:b/>
          <w:bCs/>
          <w:sz w:val="18"/>
          <w:szCs w:val="18"/>
        </w:rPr>
        <w:t>公司的最终控制方</w:t>
      </w:r>
      <w:r>
        <w:rPr>
          <w:rFonts w:ascii="宋体" w:hAnsi="宋体" w:cs="宋体" w:eastAsia="宋体" w:hint="default"/>
          <w:sz w:val="18"/>
          <w:szCs w:val="18"/>
        </w:rPr>
        <w:t>：云南省人民政府国有资产监督管理委员会</w:t>
      </w:r>
      <w:r>
        <w:rPr>
          <w:rFonts w:ascii="宋体" w:hAnsi="宋体" w:cs="宋体" w:eastAsia="宋体" w:hint="default"/>
          <w:sz w:val="18"/>
          <w:szCs w:val="18"/>
        </w:rPr>
        <w:t> </w:t>
      </w:r>
      <w:r>
        <w:rPr>
          <w:rFonts w:ascii="宋体" w:hAnsi="宋体" w:cs="宋体" w:eastAsia="宋体" w:hint="default"/>
          <w:b/>
          <w:bCs/>
          <w:sz w:val="21"/>
          <w:szCs w:val="21"/>
        </w:rPr>
        <w:t>5</w:t>
      </w:r>
      <w:r>
        <w:rPr>
          <w:rFonts w:ascii="宋体" w:hAnsi="宋体" w:cs="宋体" w:eastAsia="宋体" w:hint="default"/>
          <w:b/>
          <w:bCs/>
          <w:sz w:val="21"/>
          <w:szCs w:val="21"/>
        </w:rPr>
        <w:t>、公司股权变化情况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6" w:lineRule="auto" w:before="12"/>
        <w:ind w:right="1128" w:firstLine="357"/>
        <w:jc w:val="both"/>
        <w:rPr>
          <w:rFonts w:ascii="宋体" w:hAnsi="宋体" w:cs="宋体" w:eastAsia="宋体" w:hint="default"/>
        </w:rPr>
      </w:pPr>
      <w:r>
        <w:rPr>
          <w:spacing w:val="-2"/>
        </w:rPr>
        <w:t>经中国证券监督管理委员会批准，本公司于</w:t>
      </w:r>
      <w:r>
        <w:rPr>
          <w:rFonts w:ascii="宋体" w:hAnsi="宋体" w:cs="宋体" w:eastAsia="宋体" w:hint="default"/>
          <w:spacing w:val="-2"/>
        </w:rPr>
        <w:t>1999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18</w:t>
      </w:r>
      <w:r>
        <w:rPr>
          <w:spacing w:val="-2"/>
        </w:rPr>
        <w:t>日以网上定价方式向社会公开发行人民币普通股</w:t>
      </w:r>
      <w:r>
        <w:rPr>
          <w:rFonts w:ascii="宋体" w:hAnsi="宋体" w:cs="宋体" w:eastAsia="宋体" w:hint="default"/>
          <w:spacing w:val="-2"/>
        </w:rPr>
        <w:t>4,000</w:t>
      </w:r>
      <w:r>
        <w:rPr>
          <w:spacing w:val="-2"/>
        </w:rPr>
        <w:t>万股，股</w:t>
      </w:r>
      <w:r>
        <w:rPr/>
        <w:t> 本总额增至</w:t>
      </w:r>
      <w:r>
        <w:rPr>
          <w:rFonts w:ascii="宋体" w:hAnsi="宋体" w:cs="宋体" w:eastAsia="宋体" w:hint="default"/>
        </w:rPr>
        <w:t>140,000,551.00</w:t>
      </w:r>
      <w:r>
        <w:rPr/>
        <w:t>元，并于</w:t>
      </w:r>
      <w:r>
        <w:rPr>
          <w:rFonts w:ascii="宋体" w:hAnsi="宋体" w:cs="宋体" w:eastAsia="宋体" w:hint="default"/>
        </w:rPr>
        <w:t>1999</w:t>
      </w:r>
      <w:r>
        <w:rPr/>
        <w:t>年</w:t>
      </w:r>
      <w:r>
        <w:rPr>
          <w:rFonts w:ascii="宋体" w:hAnsi="宋体" w:cs="宋体" w:eastAsia="宋体" w:hint="default"/>
        </w:rPr>
        <w:t>10</w:t>
      </w:r>
      <w:r>
        <w:rPr/>
        <w:t>月</w:t>
      </w:r>
      <w:r>
        <w:rPr>
          <w:rFonts w:ascii="宋体" w:hAnsi="宋体" w:cs="宋体" w:eastAsia="宋体" w:hint="default"/>
        </w:rPr>
        <w:t>14</w:t>
      </w:r>
      <w:r>
        <w:rPr/>
        <w:t>日在深圳证券交易所上市交易。</w:t>
      </w:r>
      <w:r>
        <w:rPr>
          <w:rFonts w:ascii="宋体" w:hAnsi="宋体" w:cs="宋体" w:eastAsia="宋体" w:hint="default"/>
        </w:rPr>
        <w:t> </w:t>
      </w:r>
    </w:p>
    <w:p>
      <w:pPr>
        <w:pStyle w:val="BodyText"/>
        <w:spacing w:line="316" w:lineRule="auto" w:before="139"/>
        <w:ind w:right="1134" w:firstLine="357"/>
        <w:jc w:val="both"/>
        <w:rPr>
          <w:rFonts w:ascii="宋体" w:hAnsi="宋体" w:cs="宋体" w:eastAsia="宋体" w:hint="default"/>
        </w:rPr>
      </w:pPr>
      <w:r>
        <w:rPr>
          <w:rFonts w:ascii="宋体" w:hAnsi="宋体" w:cs="宋体" w:eastAsia="宋体" w:hint="default"/>
        </w:rPr>
        <w:t>2006</w:t>
      </w:r>
      <w:r>
        <w:rPr/>
        <w:t>年</w:t>
      </w:r>
      <w:r>
        <w:rPr>
          <w:rFonts w:ascii="宋体" w:hAnsi="宋体" w:cs="宋体" w:eastAsia="宋体" w:hint="default"/>
        </w:rPr>
        <w:t>8</w:t>
      </w:r>
      <w:r>
        <w:rPr/>
        <w:t>月</w:t>
      </w:r>
      <w:r>
        <w:rPr>
          <w:rFonts w:ascii="宋体" w:hAnsi="宋体" w:cs="宋体" w:eastAsia="宋体" w:hint="default"/>
        </w:rPr>
        <w:t>7</w:t>
      </w:r>
      <w:r>
        <w:rPr/>
        <w:t>日，本公司实施股权分置改革，以当时的流通股本</w:t>
      </w:r>
      <w:r>
        <w:rPr>
          <w:rFonts w:ascii="宋体" w:hAnsi="宋体" w:cs="宋体" w:eastAsia="宋体" w:hint="default"/>
        </w:rPr>
        <w:t>4,000</w:t>
      </w:r>
      <w:r>
        <w:rPr/>
        <w:t>万股为基数，向当时的全体流通股股东转增股本， 流通股股东持有每</w:t>
      </w:r>
      <w:r>
        <w:rPr>
          <w:rFonts w:ascii="宋体" w:hAnsi="宋体" w:cs="宋体" w:eastAsia="宋体" w:hint="default"/>
        </w:rPr>
        <w:t>10</w:t>
      </w:r>
      <w:r>
        <w:rPr/>
        <w:t>股流通股获得转增股份</w:t>
      </w:r>
      <w:r>
        <w:rPr>
          <w:rFonts w:ascii="宋体" w:hAnsi="宋体" w:cs="宋体" w:eastAsia="宋体" w:hint="default"/>
        </w:rPr>
        <w:t>5.1376</w:t>
      </w:r>
      <w:r>
        <w:rPr/>
        <w:t>股，共计转增</w:t>
      </w:r>
      <w:r>
        <w:rPr>
          <w:rFonts w:ascii="宋体" w:hAnsi="宋体" w:cs="宋体" w:eastAsia="宋体" w:hint="default"/>
        </w:rPr>
        <w:t>20,550,399</w:t>
      </w:r>
      <w:r>
        <w:rPr/>
        <w:t>股。</w:t>
      </w:r>
      <w:r>
        <w:rPr>
          <w:rFonts w:ascii="宋体" w:hAnsi="宋体" w:cs="宋体" w:eastAsia="宋体" w:hint="default"/>
        </w:rPr>
        <w:t> </w:t>
      </w:r>
    </w:p>
    <w:p>
      <w:pPr>
        <w:pStyle w:val="BodyText"/>
        <w:spacing w:line="316" w:lineRule="auto" w:before="139"/>
        <w:ind w:right="1126" w:firstLine="357"/>
        <w:jc w:val="both"/>
        <w:rPr>
          <w:rFonts w:ascii="宋体" w:hAnsi="宋体" w:cs="宋体" w:eastAsia="宋体" w:hint="default"/>
        </w:rPr>
      </w:pPr>
      <w:r>
        <w:rPr>
          <w:spacing w:val="-2"/>
        </w:rPr>
        <w:t>经中国证券监督管理委员会证监许可</w:t>
      </w:r>
      <w:r>
        <w:rPr>
          <w:rFonts w:ascii="宋体" w:hAnsi="宋体" w:cs="宋体" w:eastAsia="宋体" w:hint="default"/>
          <w:spacing w:val="-2"/>
        </w:rPr>
        <w:t>[2008]492</w:t>
      </w:r>
      <w:r>
        <w:rPr>
          <w:spacing w:val="-2"/>
        </w:rPr>
        <w:t>号文核准，公司于</w:t>
      </w:r>
      <w:r>
        <w:rPr>
          <w:rFonts w:ascii="宋体" w:hAnsi="宋体" w:cs="宋体" w:eastAsia="宋体" w:hint="default"/>
          <w:spacing w:val="-2"/>
        </w:rPr>
        <w:t>2008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日以非公开发行股票的方式向</w:t>
      </w:r>
      <w:r>
        <w:rPr>
          <w:rFonts w:ascii="宋体" w:hAnsi="宋体" w:cs="宋体" w:eastAsia="宋体" w:hint="default"/>
          <w:spacing w:val="-2"/>
        </w:rPr>
        <w:t>10</w:t>
      </w:r>
      <w:r>
        <w:rPr>
          <w:spacing w:val="-2"/>
        </w:rPr>
        <w:t>家特定投</w:t>
      </w:r>
      <w:r>
        <w:rPr/>
        <w:t> 资者发行了</w:t>
      </w:r>
      <w:r>
        <w:rPr>
          <w:rFonts w:ascii="宋体" w:hAnsi="宋体" w:cs="宋体" w:eastAsia="宋体" w:hint="default"/>
        </w:rPr>
        <w:t>5,000</w:t>
      </w:r>
      <w:r>
        <w:rPr/>
        <w:t>万股人民币普通股（</w:t>
      </w:r>
      <w:r>
        <w:rPr>
          <w:rFonts w:ascii="宋体" w:hAnsi="宋体" w:cs="宋体" w:eastAsia="宋体" w:hint="default"/>
        </w:rPr>
        <w:t>A</w:t>
      </w:r>
      <w:r>
        <w:rPr/>
        <w:t>股）。</w:t>
      </w:r>
      <w:r>
        <w:rPr>
          <w:rFonts w:ascii="宋体" w:hAnsi="宋体" w:cs="宋体" w:eastAsia="宋体" w:hint="default"/>
        </w:rPr>
        <w:t> </w:t>
      </w:r>
    </w:p>
    <w:p>
      <w:pPr>
        <w:pStyle w:val="BodyText"/>
        <w:spacing w:line="316" w:lineRule="auto" w:before="139"/>
        <w:ind w:right="1128" w:firstLine="357"/>
        <w:jc w:val="both"/>
        <w:rPr>
          <w:rFonts w:ascii="宋体" w:hAnsi="宋体" w:cs="宋体" w:eastAsia="宋体" w:hint="default"/>
        </w:rPr>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13</w:t>
      </w:r>
      <w:r>
        <w:rPr/>
        <w:t>日，本公司召开的</w:t>
      </w:r>
      <w:r>
        <w:rPr>
          <w:rFonts w:ascii="宋体" w:hAnsi="宋体" w:cs="宋体" w:eastAsia="宋体" w:hint="default"/>
        </w:rPr>
        <w:t>2011</w:t>
      </w:r>
      <w:r>
        <w:rPr/>
        <w:t>年度股东大会审议通过</w:t>
      </w:r>
      <w:r>
        <w:rPr>
          <w:rFonts w:ascii="宋体" w:hAnsi="宋体" w:cs="宋体" w:eastAsia="宋体" w:hint="default"/>
        </w:rPr>
        <w:t>2011</w:t>
      </w:r>
      <w:r>
        <w:rPr/>
        <w:t>年度权益分派方案为：以公司现有总股本</w:t>
      </w:r>
      <w:r>
        <w:rPr>
          <w:rFonts w:ascii="宋体" w:hAnsi="宋体" w:cs="宋体" w:eastAsia="宋体" w:hint="default"/>
        </w:rPr>
        <w:t>210,550,951 </w:t>
      </w:r>
      <w:r>
        <w:rPr/>
        <w:t>股为基数，向全体股东每</w:t>
      </w:r>
      <w:r>
        <w:rPr>
          <w:rFonts w:ascii="宋体" w:hAnsi="宋体" w:cs="宋体" w:eastAsia="宋体" w:hint="default"/>
        </w:rPr>
        <w:t>10</w:t>
      </w:r>
      <w:r>
        <w:rPr/>
        <w:t>股派发现金红利</w:t>
      </w:r>
      <w:r>
        <w:rPr>
          <w:rFonts w:ascii="宋体" w:hAnsi="宋体" w:cs="宋体" w:eastAsia="宋体" w:hint="default"/>
        </w:rPr>
        <w:t>0.80</w:t>
      </w:r>
      <w:r>
        <w:rPr/>
        <w:t>元（含税）。同时进行资本公积转增股本，以公司现有总股本</w:t>
      </w:r>
      <w:r>
        <w:rPr>
          <w:rFonts w:ascii="宋体" w:hAnsi="宋体" w:cs="宋体" w:eastAsia="宋体" w:hint="default"/>
        </w:rPr>
        <w:t>210,550,951</w:t>
      </w:r>
      <w:r>
        <w:rPr>
          <w:rFonts w:ascii="宋体" w:hAnsi="宋体" w:cs="宋体" w:eastAsia="宋体" w:hint="default"/>
          <w:spacing w:val="-87"/>
        </w:rPr>
        <w:t> </w:t>
      </w:r>
      <w:r>
        <w:rPr>
          <w:rFonts w:ascii="宋体" w:hAnsi="宋体" w:cs="宋体" w:eastAsia="宋体" w:hint="default"/>
          <w:spacing w:val="-87"/>
        </w:rPr>
      </w:r>
      <w:r>
        <w:rPr>
          <w:spacing w:val="-2"/>
        </w:rPr>
        <w:t>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w:t>
      </w:r>
      <w:r>
        <w:rPr>
          <w:spacing w:val="-2"/>
        </w:rPr>
        <w:t>股，合计转增股本</w:t>
      </w:r>
      <w:r>
        <w:rPr>
          <w:rFonts w:ascii="宋体" w:hAnsi="宋体" w:cs="宋体" w:eastAsia="宋体" w:hint="default"/>
          <w:spacing w:val="-2"/>
        </w:rPr>
        <w:t>21,055,095</w:t>
      </w:r>
      <w:r>
        <w:rPr>
          <w:spacing w:val="-2"/>
        </w:rPr>
        <w:t>股，转增后公司总股本增加至</w:t>
      </w:r>
      <w:r>
        <w:rPr>
          <w:rFonts w:ascii="宋体" w:hAnsi="宋体" w:cs="宋体" w:eastAsia="宋体" w:hint="default"/>
          <w:spacing w:val="-2"/>
        </w:rPr>
        <w:t>231,606,046</w:t>
      </w:r>
      <w:r>
        <w:rPr>
          <w:spacing w:val="-2"/>
        </w:rPr>
        <w:t>股。已由中瑞岳</w:t>
      </w:r>
      <w:r>
        <w:rPr>
          <w:spacing w:val="-48"/>
        </w:rPr>
        <w:t> </w:t>
      </w:r>
      <w:r>
        <w:rPr>
          <w:spacing w:val="-48"/>
        </w:rPr>
      </w:r>
      <w:r>
        <w:rPr/>
        <w:t>华会计师事务所（特殊普通合伙）审验，并于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28</w:t>
      </w:r>
      <w:r>
        <w:rPr/>
        <w:t>日出具中瑞岳华验字</w:t>
      </w:r>
      <w:r>
        <w:rPr>
          <w:rFonts w:ascii="宋体" w:hAnsi="宋体" w:cs="宋体" w:eastAsia="宋体" w:hint="default"/>
        </w:rPr>
        <w:t>[2012]</w:t>
      </w:r>
      <w:r>
        <w:rPr/>
        <w:t>第</w:t>
      </w:r>
      <w:r>
        <w:rPr>
          <w:rFonts w:ascii="宋体" w:hAnsi="宋体" w:cs="宋体" w:eastAsia="宋体" w:hint="default"/>
        </w:rPr>
        <w:t>0149</w:t>
      </w:r>
      <w:r>
        <w:rPr/>
        <w:t>号验资报告。</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t>经中国证券监督管理委员会证监许可</w:t>
      </w:r>
      <w:r>
        <w:rPr>
          <w:rFonts w:ascii="宋体" w:hAnsi="宋体" w:cs="宋体" w:eastAsia="宋体" w:hint="default"/>
        </w:rPr>
        <w:t>[2013]330</w:t>
      </w:r>
      <w:r>
        <w:rPr/>
        <w:t>号文核准，公司于</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18</w:t>
      </w:r>
      <w:r>
        <w:rPr/>
        <w:t>日以非公开发行股票的方式向</w:t>
      </w:r>
      <w:r>
        <w:rPr>
          <w:rFonts w:ascii="宋体" w:hAnsi="宋体" w:cs="宋体" w:eastAsia="宋体" w:hint="default"/>
        </w:rPr>
        <w:t>2</w:t>
      </w:r>
      <w:r>
        <w:rPr/>
        <w:t>家特定投 资者发行了</w:t>
      </w:r>
      <w:r>
        <w:rPr>
          <w:rFonts w:ascii="宋体" w:hAnsi="宋体" w:cs="宋体" w:eastAsia="宋体" w:hint="default"/>
        </w:rPr>
        <w:t>15,000,000</w:t>
      </w:r>
      <w:r>
        <w:rPr/>
        <w:t>股人民币普通股（</w:t>
      </w:r>
      <w:r>
        <w:rPr>
          <w:rFonts w:ascii="宋体" w:hAnsi="宋体" w:cs="宋体" w:eastAsia="宋体" w:hint="default"/>
        </w:rPr>
        <w:t>A</w:t>
      </w:r>
      <w:r>
        <w:rPr/>
        <w:t>股）。</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本财务报告于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4</w:t>
      </w:r>
      <w:r>
        <w:rPr/>
        <w:t>日经公司第七届第十九次董事会批准报出。</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376" w:lineRule="auto" w:before="0"/>
        <w:ind w:left="510" w:right="7643"/>
        <w:jc w:val="left"/>
        <w:rPr>
          <w:rFonts w:ascii="宋体" w:hAnsi="宋体" w:cs="宋体" w:eastAsia="宋体" w:hint="default"/>
          <w:b w:val="0"/>
          <w:bCs w:val="0"/>
        </w:rPr>
      </w:pPr>
      <w:r>
        <w:rPr/>
        <w:t>四、财务报表的编制基础</w:t>
      </w:r>
      <w:r>
        <w:rPr>
          <w:rFonts w:ascii="宋体" w:hAnsi="宋体" w:cs="宋体" w:eastAsia="宋体" w:hint="default"/>
          <w:w w:val="99"/>
        </w:rPr>
        <w:t> </w:t>
      </w:r>
      <w:r>
        <w:rPr>
          <w:rFonts w:ascii="宋体" w:hAnsi="宋体" w:cs="宋体" w:eastAsia="宋体" w:hint="default"/>
        </w:rPr>
        <w:t>1</w:t>
      </w:r>
      <w:r>
        <w:rPr/>
        <w:t>、编制基础</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10" w:right="985"/>
        <w:jc w:val="left"/>
      </w:pPr>
      <w:r>
        <w:rPr>
          <w:spacing w:val="-4"/>
        </w:rPr>
        <w:t>本公司财务报表以持续经营假设为基础，根据实际发生的交易和事项，按照财政部发布的《企业会计准则——基本准则》</w:t>
      </w:r>
    </w:p>
    <w:p>
      <w:pPr>
        <w:pStyle w:val="BodyText"/>
        <w:spacing w:line="316" w:lineRule="auto" w:before="76"/>
        <w:ind w:right="1123"/>
        <w:jc w:val="left"/>
        <w:rPr>
          <w:rFonts w:ascii="宋体" w:hAnsi="宋体" w:cs="宋体" w:eastAsia="宋体" w:hint="default"/>
        </w:rPr>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41</w:t>
      </w:r>
      <w:r>
        <w:rPr/>
        <w:t>项具体会计准则、企业会计准则 应用指南、企业会计准则解释及其他相关规定（以下合称“企业会计准则”）的披露规定编制。</w:t>
      </w:r>
      <w:r>
        <w:rPr>
          <w:rFonts w:ascii="宋体" w:hAnsi="宋体" w:cs="宋体" w:eastAsia="宋体" w:hint="default"/>
        </w:rPr>
        <w:t> </w:t>
      </w:r>
    </w:p>
    <w:p>
      <w:pPr>
        <w:spacing w:line="408" w:lineRule="auto" w:before="118"/>
        <w:ind w:left="510" w:right="26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18"/>
          <w:szCs w:val="18"/>
        </w:rPr>
        <w:t>公司自本报告期末至少</w:t>
      </w:r>
      <w:r>
        <w:rPr>
          <w:rFonts w:ascii="宋体" w:hAnsi="宋体" w:cs="宋体" w:eastAsia="宋体" w:hint="default"/>
          <w:sz w:val="18"/>
          <w:szCs w:val="18"/>
        </w:rPr>
        <w:t>12</w:t>
      </w:r>
      <w:r>
        <w:rPr>
          <w:rFonts w:ascii="宋体" w:hAnsi="宋体" w:cs="宋体" w:eastAsia="宋体" w:hint="default"/>
          <w:sz w:val="18"/>
          <w:szCs w:val="18"/>
        </w:rPr>
        <w:t>个月内具备持续经营能力，无影响持续经营能力的重大事项。</w:t>
      </w:r>
      <w:r>
        <w:rPr>
          <w:rFonts w:ascii="宋体" w:hAnsi="宋体" w:cs="宋体" w:eastAsia="宋体" w:hint="default"/>
          <w:sz w:val="18"/>
          <w:szCs w:val="18"/>
        </w:rPr>
        <w:t> </w:t>
      </w: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439" w:lineRule="auto" w:before="31"/>
        <w:ind w:left="510" w:right="7196"/>
        <w:jc w:val="left"/>
        <w:rPr>
          <w:rFonts w:ascii="宋体" w:hAnsi="宋体" w:cs="宋体" w:eastAsia="宋体" w:hint="default"/>
        </w:rPr>
      </w:pPr>
      <w:r>
        <w:rPr/>
        <w:t>公司是否需要遵守特殊行业的披露要求</w:t>
      </w:r>
      <w:r>
        <w:rPr>
          <w:rFonts w:ascii="宋体" w:hAnsi="宋体" w:cs="宋体" w:eastAsia="宋体" w:hint="default"/>
        </w:rPr>
        <w:t> </w:t>
      </w:r>
      <w:r>
        <w:rPr/>
        <w:t>是</w:t>
      </w:r>
      <w:r>
        <w:rPr>
          <w:rFonts w:ascii="宋体" w:hAnsi="宋体" w:cs="宋体" w:eastAsia="宋体" w:hint="default"/>
        </w:rPr>
        <w:t> </w:t>
      </w:r>
    </w:p>
    <w:p>
      <w:pPr>
        <w:pStyle w:val="BodyText"/>
        <w:spacing w:line="439" w:lineRule="auto" w:before="47"/>
        <w:ind w:left="510" w:right="6561"/>
        <w:jc w:val="left"/>
        <w:rPr>
          <w:rFonts w:ascii="宋体" w:hAnsi="宋体" w:cs="宋体" w:eastAsia="宋体" w:hint="default"/>
        </w:rPr>
      </w:pPr>
      <w:r>
        <w:rPr/>
        <w:t>软件与信息技术服务业</w:t>
      </w:r>
      <w:r>
        <w:rPr>
          <w:rFonts w:ascii="宋体" w:hAnsi="宋体" w:cs="宋体" w:eastAsia="宋体" w:hint="default"/>
        </w:rPr>
        <w:t> </w:t>
      </w:r>
      <w:r>
        <w:rPr/>
        <w:t>具体会计政策和会计估计提示：</w:t>
      </w:r>
      <w:r>
        <w:rPr>
          <w:rFonts w:ascii="宋体" w:hAnsi="宋体" w:cs="宋体" w:eastAsia="宋体" w:hint="default"/>
        </w:rPr>
        <w:t> </w:t>
      </w:r>
    </w:p>
    <w:p>
      <w:pPr>
        <w:pStyle w:val="BodyText"/>
        <w:spacing w:line="240" w:lineRule="auto" w:before="47"/>
        <w:ind w:left="510" w:right="985"/>
        <w:jc w:val="left"/>
      </w:pPr>
      <w:r>
        <w:rPr>
          <w:spacing w:val="-4"/>
        </w:rPr>
        <w:t>本公司根据实际生产经营特点制定的具体会计政策和会计估计。详见本附注五之“</w:t>
      </w:r>
      <w:r>
        <w:rPr>
          <w:rFonts w:ascii="宋体" w:hAnsi="宋体" w:cs="宋体" w:eastAsia="宋体" w:hint="default"/>
          <w:spacing w:val="-4"/>
        </w:rPr>
        <w:t>11</w:t>
      </w:r>
      <w:r>
        <w:rPr>
          <w:spacing w:val="-4"/>
        </w:rPr>
        <w:t>、应收票据及应收账款，</w:t>
      </w:r>
      <w:r>
        <w:rPr>
          <w:rFonts w:ascii="宋体" w:hAnsi="宋体" w:cs="宋体" w:eastAsia="宋体" w:hint="default"/>
          <w:spacing w:val="-4"/>
        </w:rPr>
        <w:t>12</w:t>
      </w:r>
      <w:r>
        <w:rPr>
          <w:spacing w:val="-4"/>
        </w:rPr>
        <w:t>、存货，</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rPr>
          <w:rFonts w:ascii="宋体" w:hAnsi="宋体" w:cs="宋体" w:eastAsia="宋体" w:hint="default"/>
        </w:rPr>
      </w:pPr>
      <w:r>
        <w:rPr>
          <w:rFonts w:ascii="宋体" w:hAnsi="宋体" w:cs="宋体" w:eastAsia="宋体" w:hint="default"/>
        </w:rPr>
        <w:t>16</w:t>
      </w:r>
      <w:r>
        <w:rPr/>
        <w:t>、固定资产，</w:t>
      </w:r>
      <w:r>
        <w:rPr>
          <w:rFonts w:ascii="宋体" w:hAnsi="宋体" w:cs="宋体" w:eastAsia="宋体" w:hint="default"/>
        </w:rPr>
        <w:t>21</w:t>
      </w:r>
      <w:r>
        <w:rPr/>
        <w:t>、无形资产，</w:t>
      </w:r>
      <w:r>
        <w:rPr>
          <w:rFonts w:ascii="宋体" w:hAnsi="宋体" w:cs="宋体" w:eastAsia="宋体" w:hint="default"/>
        </w:rPr>
        <w:t>22</w:t>
      </w:r>
      <w:r>
        <w:rPr/>
        <w:t>、长期资产减值，</w:t>
      </w:r>
      <w:r>
        <w:rPr>
          <w:rFonts w:ascii="宋体" w:hAnsi="宋体" w:cs="宋体" w:eastAsia="宋体" w:hint="default"/>
        </w:rPr>
        <w:t>28</w:t>
      </w:r>
      <w:r>
        <w:rPr/>
        <w:t>、收入”。</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1</w:t>
      </w:r>
      <w:r>
        <w:rPr/>
        <w:t>、遵循企业会计准则的声明</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985" w:firstLine="357"/>
        <w:jc w:val="left"/>
        <w:rPr>
          <w:rFonts w:ascii="宋体" w:hAnsi="宋体" w:cs="宋体" w:eastAsia="宋体" w:hint="default"/>
        </w:rPr>
      </w:pPr>
      <w:r>
        <w:rPr>
          <w:spacing w:val="-2"/>
        </w:rPr>
        <w:t>本公司编制的财务报表符合企业会计准则的要求，真实、完整地反映了企业的财务状况、经营成果和现金流量等有关信</w:t>
      </w:r>
      <w:r>
        <w:rPr/>
        <w:t> 息。</w:t>
      </w:r>
      <w:r>
        <w:rPr>
          <w:rFonts w:ascii="宋体" w:hAnsi="宋体" w:cs="宋体" w:eastAsia="宋体" w:hint="default"/>
        </w:rPr>
        <w:t> </w:t>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2</w:t>
      </w:r>
      <w:r>
        <w:rPr/>
        <w:t>、会计期间</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985" w:firstLine="357"/>
        <w:jc w:val="left"/>
        <w:rPr>
          <w:rFonts w:ascii="宋体" w:hAnsi="宋体" w:cs="宋体" w:eastAsia="宋体" w:hint="default"/>
        </w:rPr>
      </w:pPr>
      <w:r>
        <w:rPr>
          <w:spacing w:val="-4"/>
        </w:rPr>
        <w:t>本公司会计期间分为年度和中期。中期包括半年度、季度和月度。年度、半年度、季度、月度起止日期按公历日期确定。</w:t>
      </w:r>
      <w:r>
        <w:rPr/>
        <w:t> 公司会计年度为每年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 </w:t>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3</w:t>
      </w:r>
      <w:r>
        <w:rPr/>
        <w:t>、营业周期</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1216" w:firstLine="357"/>
        <w:jc w:val="left"/>
        <w:rPr>
          <w:rFonts w:ascii="宋体" w:hAnsi="宋体" w:cs="宋体" w:eastAsia="宋体" w:hint="default"/>
        </w:rPr>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r>
        <w:rPr>
          <w:rFonts w:ascii="宋体" w:hAnsi="宋体" w:cs="宋体" w:eastAsia="宋体" w:hint="default"/>
        </w:rPr>
        <w:t> </w:t>
      </w:r>
    </w:p>
    <w:p>
      <w:pPr>
        <w:pStyle w:val="Heading4"/>
        <w:spacing w:line="240" w:lineRule="auto" w:before="119"/>
        <w:ind w:left="510" w:right="1133"/>
        <w:jc w:val="left"/>
        <w:rPr>
          <w:rFonts w:ascii="宋体" w:hAnsi="宋体" w:cs="宋体" w:eastAsia="宋体" w:hint="default"/>
          <w:b w:val="0"/>
          <w:bCs w:val="0"/>
        </w:rPr>
      </w:pPr>
      <w:r>
        <w:rPr>
          <w:rFonts w:ascii="宋体" w:hAnsi="宋体" w:cs="宋体" w:eastAsia="宋体" w:hint="default"/>
        </w:rPr>
        <w:t>4</w:t>
      </w:r>
      <w:r>
        <w:rPr/>
        <w:t>、记账本位币</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985" w:firstLine="357"/>
        <w:jc w:val="left"/>
        <w:rPr>
          <w:rFonts w:ascii="宋体" w:hAnsi="宋体" w:cs="宋体" w:eastAsia="宋体" w:hint="default"/>
        </w:rPr>
      </w:pPr>
      <w:r>
        <w:rPr>
          <w:spacing w:val="-2"/>
        </w:rPr>
        <w:t>人民币为本公司及境内子公司经营所处的主要经济环境中的货币，本公司及境内子公司以人民币为记账本位币。本公司</w:t>
      </w:r>
      <w:r>
        <w:rPr/>
        <w:t> 编制本财务报表时所采用的货币为人民币。</w:t>
      </w:r>
      <w:r>
        <w:rPr>
          <w:rFonts w:ascii="宋体" w:hAnsi="宋体" w:cs="宋体" w:eastAsia="宋体" w:hint="default"/>
        </w:rPr>
        <w:t> </w:t>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5</w:t>
      </w:r>
      <w:r>
        <w:rPr/>
        <w:t>、同一控制下和非同一控制下企业合并的会计处理方法</w:t>
      </w:r>
      <w:r>
        <w:rPr>
          <w:rFonts w:ascii="宋体" w:hAnsi="宋体" w:cs="宋体" w:eastAsia="宋体" w:hint="default"/>
          <w:w w:val="99"/>
        </w:rPr>
        <w:t> </w:t>
      </w:r>
      <w:r>
        <w:rPr>
          <w:rFonts w:ascii="宋体" w:hAnsi="宋体" w:cs="宋体" w:eastAsia="宋体" w:hint="default"/>
          <w:b w:val="0"/>
          <w:bCs w:val="0"/>
        </w:rPr>
      </w:r>
    </w:p>
    <w:p>
      <w:pPr>
        <w:spacing w:line="432" w:lineRule="exact" w:before="42"/>
        <w:ind w:left="510" w:right="1036" w:firstLine="0"/>
        <w:jc w:val="left"/>
        <w:rPr>
          <w:rFonts w:ascii="宋体" w:hAnsi="宋体" w:cs="宋体" w:eastAsia="宋体" w:hint="default"/>
          <w:sz w:val="18"/>
          <w:szCs w:val="18"/>
        </w:rPr>
      </w:pPr>
      <w:r>
        <w:rPr>
          <w:rFonts w:ascii="宋体" w:hAnsi="宋体" w:cs="宋体" w:eastAsia="宋体" w:hint="default"/>
          <w:b/>
          <w:bCs/>
          <w:sz w:val="18"/>
          <w:szCs w:val="18"/>
        </w:rPr>
        <w:t>5.1 </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本集团报告期内发生同一控制下企业合并的，采用权益结合法进行会计处理。合并方在企业合并中取得的资产和负债，</w:t>
      </w:r>
    </w:p>
    <w:p>
      <w:pPr>
        <w:pStyle w:val="BodyText"/>
        <w:spacing w:line="316" w:lineRule="auto" w:before="15"/>
        <w:ind w:right="1129"/>
        <w:jc w:val="both"/>
        <w:rPr>
          <w:rFonts w:ascii="宋体" w:hAnsi="宋体" w:cs="宋体" w:eastAsia="宋体" w:hint="default"/>
        </w:rPr>
      </w:pPr>
      <w:r>
        <w:rPr>
          <w:spacing w:val="-2"/>
        </w:rPr>
        <w:t>于合并日按照被合并方在最终控制方合并财务报表中的账面价值计量。合并方取得的净资产账面价值与支付的合并对价账面</w:t>
      </w:r>
      <w:r>
        <w:rPr>
          <w:spacing w:val="-64"/>
        </w:rPr>
        <w:t> </w:t>
      </w:r>
      <w:r>
        <w:rPr>
          <w:spacing w:val="-64"/>
        </w:rPr>
      </w:r>
      <w:r>
        <w:rPr>
          <w:spacing w:val="-2"/>
        </w:rPr>
        <w:t>价值（或发行股份面值总额）的差额，调整资本公积；资本公积不足冲减的，调整留存收益。合并方为进行企业合并发生的</w:t>
      </w:r>
      <w:r>
        <w:rPr>
          <w:spacing w:val="-68"/>
        </w:rPr>
        <w:t> </w:t>
      </w:r>
      <w:r>
        <w:rPr>
          <w:spacing w:val="-68"/>
        </w:rPr>
      </w:r>
      <w:r>
        <w:rPr>
          <w:spacing w:val="-2"/>
        </w:rPr>
        <w:t>各项直接相关费用，包括为进行企业合并而支付的审计费用、评估费用、法律服务费用等，于发生时计入当期损益。为企业</w:t>
      </w:r>
      <w:r>
        <w:rPr>
          <w:spacing w:val="-67"/>
        </w:rPr>
        <w:t> </w:t>
      </w:r>
      <w:r>
        <w:rPr>
          <w:spacing w:val="-67"/>
        </w:rPr>
      </w:r>
      <w:r>
        <w:rPr>
          <w:spacing w:val="-2"/>
        </w:rPr>
        <w:t>合并发行的债券或承担其他债务支付的手续费、佣金等，计入所发行债券及其他债务的初始计量金额。企业合并中发行权益</w:t>
      </w:r>
      <w:r>
        <w:rPr>
          <w:spacing w:val="-66"/>
        </w:rPr>
        <w:t> </w:t>
      </w:r>
      <w:r>
        <w:rPr>
          <w:spacing w:val="-66"/>
        </w:rPr>
      </w:r>
      <w:r>
        <w:rPr>
          <w:spacing w:val="-2"/>
        </w:rPr>
        <w:t>性证券发生的手续费、佣金等费用，抵减权益性证券溢价收入，溢价收入不足冲减的，冲减留存收益。企业合并形成母子公</w:t>
      </w:r>
      <w:r>
        <w:rPr>
          <w:spacing w:val="-67"/>
        </w:rPr>
        <w:t> </w:t>
      </w:r>
      <w:r>
        <w:rPr>
          <w:spacing w:val="-67"/>
        </w:rPr>
      </w:r>
      <w:r>
        <w:rPr>
          <w:spacing w:val="-2"/>
        </w:rPr>
        <w:t>司关系的，编制合并财务报表，按照本集团制定的“合并财务报表”会计政策执行；合并财务报表比较数据调整的期间应不</w:t>
      </w:r>
      <w:r>
        <w:rPr>
          <w:spacing w:val="-64"/>
        </w:rPr>
        <w:t> </w:t>
      </w:r>
      <w:r>
        <w:rPr>
          <w:spacing w:val="-64"/>
        </w:rPr>
      </w:r>
      <w:r>
        <w:rPr/>
        <w:t>早于合并方、被合并方处于最终控制方的控制之下孰晚的时间。</w:t>
      </w:r>
      <w:r>
        <w:rPr>
          <w:rFonts w:ascii="宋体" w:hAnsi="宋体" w:cs="宋体" w:eastAsia="宋体" w:hint="default"/>
        </w:rPr>
        <w:t> </w:t>
      </w:r>
    </w:p>
    <w:p>
      <w:pPr>
        <w:spacing w:line="432" w:lineRule="exact" w:before="3"/>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5.2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本集团报告期内发生非同一控制下的企业合并的，采用购买法进行会计处理。区别下列情况确定合并成本：①一次交换</w:t>
      </w:r>
    </w:p>
    <w:p>
      <w:pPr>
        <w:pStyle w:val="BodyText"/>
        <w:spacing w:line="316" w:lineRule="auto" w:before="15"/>
        <w:ind w:right="1130"/>
        <w:jc w:val="both"/>
        <w:rPr>
          <w:rFonts w:ascii="宋体" w:hAnsi="宋体" w:cs="宋体" w:eastAsia="宋体" w:hint="default"/>
        </w:rPr>
      </w:pPr>
      <w:r>
        <w:rPr>
          <w:spacing w:val="-2"/>
        </w:rPr>
        <w:t>交易实现的企业合并，合并成本为在购买日为取得对被购买方的控制权而付出的资产、发生或承担的负债以及发行的权益性</w:t>
      </w:r>
      <w:r>
        <w:rPr>
          <w:spacing w:val="-64"/>
        </w:rPr>
        <w:t> </w:t>
      </w:r>
      <w:r>
        <w:rPr>
          <w:spacing w:val="-64"/>
        </w:rPr>
      </w:r>
      <w:r>
        <w:rPr>
          <w:spacing w:val="-2"/>
        </w:rPr>
        <w:t>证券的公允价值。②通过多次交换交易分步实现的企业合并，对于购买日之前持有的被购买方的股权，区分个别财务报表和</w:t>
      </w:r>
      <w:r>
        <w:rPr>
          <w:spacing w:val="-63"/>
        </w:rPr>
        <w:t> </w:t>
      </w:r>
      <w:r>
        <w:rPr>
          <w:spacing w:val="-63"/>
        </w:rPr>
      </w:r>
      <w:r>
        <w:rPr/>
        <w:t>合并财务报表进行相关会计处理：</w:t>
      </w:r>
      <w:r>
        <w:rPr>
          <w:rFonts w:ascii="宋体" w:hAnsi="宋体" w:cs="宋体" w:eastAsia="宋体" w:hint="default"/>
        </w:rPr>
        <w:t> </w:t>
      </w:r>
    </w:p>
    <w:p>
      <w:pPr>
        <w:pStyle w:val="BodyText"/>
        <w:spacing w:line="319" w:lineRule="auto" w:before="139"/>
        <w:ind w:right="1131" w:firstLine="357"/>
        <w:jc w:val="both"/>
        <w:rPr>
          <w:rFonts w:ascii="宋体" w:hAnsi="宋体" w:cs="宋体" w:eastAsia="宋体" w:hint="default"/>
        </w:rPr>
      </w:pPr>
      <w:r>
        <w:rPr>
          <w:rFonts w:ascii="宋体" w:hAnsi="宋体" w:cs="宋体" w:eastAsia="宋体" w:hint="default"/>
        </w:rPr>
        <w:t>5.2.1</w:t>
      </w:r>
      <w:r>
        <w:rPr/>
        <w:t>在个别财务报表中，按照原持有被购买方的股权投资的账面价值加上新增投资成本之和，作为改按成本法核算的 </w:t>
      </w:r>
      <w:r>
        <w:rPr>
          <w:spacing w:val="-2"/>
        </w:rPr>
        <w:t>初始投资成本；购买日之前持有的股权投资因采用权益法核算而确认的其他综合收益，在处置该项投资时采用与被购买方直</w:t>
      </w:r>
      <w:r>
        <w:rPr>
          <w:spacing w:val="-64"/>
        </w:rPr>
        <w:t> </w:t>
      </w:r>
      <w:r>
        <w:rPr>
          <w:spacing w:val="-64"/>
        </w:rPr>
      </w:r>
      <w:r>
        <w:rPr>
          <w:spacing w:val="-2"/>
        </w:rPr>
        <w:t>接处置相关资产或负债相同的基础进行会计处理。购买日之前持有的股权投资按照《企业会计准则第</w:t>
      </w:r>
      <w:r>
        <w:rPr>
          <w:rFonts w:ascii="宋体" w:hAnsi="宋体" w:cs="宋体" w:eastAsia="宋体" w:hint="default"/>
          <w:spacing w:val="-2"/>
        </w:rPr>
        <w:t>22</w:t>
      </w:r>
      <w:r>
        <w:rPr>
          <w:spacing w:val="-2"/>
        </w:rPr>
        <w:t>号——金融工具确认</w:t>
      </w:r>
      <w:r>
        <w:rPr>
          <w:spacing w:val="-62"/>
        </w:rPr>
        <w:t> </w:t>
      </w:r>
      <w:r>
        <w:rPr>
          <w:spacing w:val="-62"/>
        </w:rPr>
      </w:r>
      <w:r>
        <w:rPr/>
        <w:t>和计量》的有关规定进行会计处理的，原计入其他综合收益的累计公允价值变动在改按成本法核算时转入当期损益。</w:t>
      </w:r>
      <w:r>
        <w:rPr>
          <w:rFonts w:ascii="宋体" w:hAnsi="宋体" w:cs="宋体" w:eastAsia="宋体" w:hint="default"/>
        </w:rPr>
        <w:t> </w:t>
      </w:r>
    </w:p>
    <w:p>
      <w:pPr>
        <w:pStyle w:val="BodyText"/>
        <w:spacing w:line="316" w:lineRule="auto" w:before="137"/>
        <w:ind w:right="1033" w:firstLine="357"/>
        <w:jc w:val="left"/>
        <w:rPr>
          <w:rFonts w:ascii="宋体" w:hAnsi="宋体" w:cs="宋体" w:eastAsia="宋体" w:hint="default"/>
        </w:rPr>
      </w:pPr>
      <w:r>
        <w:rPr>
          <w:rFonts w:ascii="宋体" w:hAnsi="宋体" w:cs="宋体" w:eastAsia="宋体" w:hint="default"/>
        </w:rPr>
        <w:t>5.2.2</w:t>
      </w:r>
      <w:r>
        <w:rPr/>
        <w:t>在合并财务报表中，对于购买日之前持有的被购买方的股权，按照该股权在购买日的公允价值进行重新计量，公 允价值与其账面价值的差额计入当期投资收益；购买日之前持有的被购买方的股权涉及权益法核算下的其他综合收益等的， </w:t>
      </w:r>
      <w:r>
        <w:rPr>
          <w:spacing w:val="-2"/>
        </w:rPr>
        <w:t>与其相关的其他综合收益等转为购买日所属当期投资收益。本集团在附注中披露其在购买日之前持有的被购买方的股权在购</w:t>
      </w:r>
      <w:r>
        <w:rPr>
          <w:spacing w:val="-64"/>
        </w:rPr>
        <w:t> </w:t>
      </w:r>
      <w:r>
        <w:rPr>
          <w:spacing w:val="-64"/>
        </w:rPr>
      </w:r>
      <w:r>
        <w:rPr/>
        <w:t>买日的公允价值、按照公允价值重新计量产生的相关利得或损失的金额。</w:t>
      </w:r>
      <w:r>
        <w:rPr>
          <w:rFonts w:ascii="宋体" w:hAnsi="宋体" w:cs="宋体" w:eastAsia="宋体" w:hint="default"/>
        </w:rPr>
        <w:t> </w:t>
      </w:r>
    </w:p>
    <w:p>
      <w:pPr>
        <w:pStyle w:val="BodyText"/>
        <w:spacing w:line="316" w:lineRule="auto" w:before="139"/>
        <w:ind w:right="1126" w:firstLine="357"/>
        <w:jc w:val="left"/>
      </w:pPr>
      <w:r>
        <w:rPr>
          <w:rFonts w:ascii="宋体" w:hAnsi="宋体" w:cs="宋体" w:eastAsia="宋体" w:hint="default"/>
        </w:rPr>
        <w:t>5.2.3</w:t>
      </w:r>
      <w:r>
        <w:rPr/>
        <w:t>为企业合并发生的审计、法律服务、评估咨询等中介费用以及其他相关管理费用，于发生时计入当期损益；作为 </w:t>
      </w:r>
      <w:r>
        <w:rPr>
          <w:spacing w:val="-2"/>
        </w:rPr>
        <w:t>合并对价发行的权益性证券或债务性证券的交易费用，计入权益性证券或债务性证券的初始确认金额。④在合并合同或协议</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rPr>
          <w:rFonts w:ascii="宋体" w:hAnsi="宋体" w:cs="宋体" w:eastAsia="宋体" w:hint="default"/>
        </w:rPr>
      </w:pPr>
      <w:r>
        <w:rPr>
          <w:spacing w:val="-2"/>
        </w:rPr>
        <w:t>中对可能影响合并成本的未来事项作出约定的，购买日如果估计未来事项很可能发生并且对合并成本的影响金额能够可靠计</w:t>
      </w:r>
      <w:r>
        <w:rPr>
          <w:spacing w:val="-64"/>
        </w:rPr>
        <w:t> </w:t>
      </w:r>
      <w:r>
        <w:rPr>
          <w:spacing w:val="-64"/>
        </w:rPr>
      </w:r>
      <w:r>
        <w:rPr/>
        <w:t>量的，将其计入合并成本。</w:t>
      </w:r>
      <w:r>
        <w:rPr>
          <w:rFonts w:ascii="宋体" w:hAnsi="宋体" w:cs="宋体" w:eastAsia="宋体" w:hint="default"/>
        </w:rPr>
        <w:t> </w:t>
      </w:r>
    </w:p>
    <w:p>
      <w:pPr>
        <w:pStyle w:val="BodyText"/>
        <w:spacing w:line="316" w:lineRule="auto" w:before="137"/>
        <w:ind w:right="1041" w:firstLine="357"/>
        <w:jc w:val="both"/>
        <w:rPr>
          <w:rFonts w:ascii="宋体" w:hAnsi="宋体" w:cs="宋体" w:eastAsia="宋体" w:hint="default"/>
        </w:rPr>
      </w:pPr>
      <w:r>
        <w:rPr>
          <w:spacing w:val="-4"/>
        </w:rPr>
        <w:t>本集团在购买日对作为企业合并对价付出的资产、发生或承担的负债按照公允价值计量，公允价值与其账面价值的差额，</w:t>
      </w:r>
      <w:r>
        <w:rPr/>
        <w:t> 计入当期损益。</w:t>
      </w:r>
      <w:r>
        <w:rPr>
          <w:rFonts w:ascii="宋体" w:hAnsi="宋体" w:cs="宋体" w:eastAsia="宋体" w:hint="default"/>
        </w:rPr>
        <w:t> </w:t>
      </w:r>
    </w:p>
    <w:p>
      <w:pPr>
        <w:pStyle w:val="BodyText"/>
        <w:spacing w:line="316" w:lineRule="auto" w:before="139"/>
        <w:ind w:right="1132" w:firstLine="357"/>
        <w:jc w:val="both"/>
        <w:rPr>
          <w:rFonts w:ascii="宋体" w:hAnsi="宋体" w:cs="宋体" w:eastAsia="宋体" w:hint="default"/>
        </w:rPr>
      </w:pPr>
      <w:r>
        <w:rPr>
          <w:spacing w:val="-2"/>
        </w:rPr>
        <w:t>本集团在购买日对合并成本进行分配，按照规定确认所取得的被购买方各项可辨认资产、负债及或有负债。①对合并成</w:t>
      </w:r>
      <w:r>
        <w:rPr/>
        <w:t> </w:t>
      </w:r>
      <w:r>
        <w:rPr>
          <w:spacing w:val="-2"/>
        </w:rPr>
        <w:t>本大于合并中取得的被购买方可辨认净资产公允价值份额的差额，确认为商誉。②对合并成本小于合并中取得的被购买方可</w:t>
      </w:r>
      <w:r>
        <w:rPr>
          <w:spacing w:val="-64"/>
        </w:rPr>
        <w:t> </w:t>
      </w:r>
      <w:r>
        <w:rPr>
          <w:spacing w:val="-64"/>
        </w:rPr>
      </w:r>
      <w:r>
        <w:rPr>
          <w:spacing w:val="-2"/>
        </w:rPr>
        <w:t>辨认净资产公允价值份额的差额，则对取得的被购买方各项可辨认资产、负债及或有负债的公允价值以及合并成本的计量进</w:t>
      </w:r>
      <w:r>
        <w:rPr>
          <w:spacing w:val="-65"/>
        </w:rPr>
        <w:t> </w:t>
      </w:r>
      <w:r>
        <w:rPr>
          <w:spacing w:val="-65"/>
        </w:rPr>
      </w:r>
      <w:r>
        <w:rPr/>
        <w:t>行复核；经复核后合并成本仍小于合并中取得的被购买方可辨认净资产公允价值份额的，其差额计入当期损益。</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企业合并形成母子公司关系的，母公司设置备查簿，记录企业合并中取得的子公司各项可辨认资产、负债及或有负债等</w:t>
      </w:r>
      <w:r>
        <w:rPr/>
        <w:t> </w:t>
      </w:r>
      <w:r>
        <w:rPr>
          <w:spacing w:val="-2"/>
        </w:rPr>
        <w:t>在购买日的公允价值。编制合并财务报表时，以购买日确定的各项可辨认资产、负债及或有负债的公允价值为基础对子公司</w:t>
      </w:r>
      <w:r>
        <w:rPr>
          <w:spacing w:val="-63"/>
        </w:rPr>
        <w:t> </w:t>
      </w:r>
      <w:r>
        <w:rPr>
          <w:spacing w:val="-63"/>
        </w:rPr>
      </w:r>
      <w:r>
        <w:rPr/>
        <w:t>的财务报表进行调整，按照本集团制定的“合并财务报表”会计政策执行。</w:t>
      </w:r>
      <w:r>
        <w:rPr>
          <w:rFonts w:ascii="宋体" w:hAnsi="宋体" w:cs="宋体" w:eastAsia="宋体" w:hint="default"/>
        </w:rPr>
        <w:t> </w:t>
      </w:r>
    </w:p>
    <w:p>
      <w:pPr>
        <w:pStyle w:val="BodyText"/>
        <w:spacing w:line="432" w:lineRule="exact" w:before="4"/>
        <w:ind w:left="510" w:right="985"/>
        <w:jc w:val="left"/>
      </w:pPr>
      <w:r>
        <w:rPr>
          <w:rFonts w:ascii="宋体" w:hAnsi="宋体" w:cs="宋体" w:eastAsia="宋体" w:hint="default"/>
          <w:b/>
          <w:bCs/>
        </w:rPr>
        <w:t>5.3</w:t>
      </w:r>
      <w:r>
        <w:rPr>
          <w:rFonts w:ascii="宋体" w:hAnsi="宋体" w:cs="宋体" w:eastAsia="宋体" w:hint="default"/>
          <w:b/>
          <w:bCs/>
        </w:rPr>
        <w:t>分步实现企业合并</w:t>
      </w:r>
      <w:r>
        <w:rPr>
          <w:rFonts w:ascii="宋体" w:hAnsi="宋体" w:cs="宋体" w:eastAsia="宋体" w:hint="default"/>
          <w:b/>
          <w:bCs/>
          <w:w w:val="99"/>
        </w:rPr>
        <w:t> </w:t>
      </w:r>
      <w:r>
        <w:rPr>
          <w:spacing w:val="-2"/>
        </w:rPr>
        <w:t>如果分步取得对子公司股权投资直至取得控制权的各项交易属于“一揽子交易”，应当将各项交易作为一项取得子公司</w:t>
      </w:r>
    </w:p>
    <w:p>
      <w:pPr>
        <w:spacing w:line="439" w:lineRule="auto" w:before="15"/>
        <w:ind w:left="510" w:right="3773" w:hanging="358"/>
        <w:jc w:val="left"/>
        <w:rPr>
          <w:rFonts w:ascii="宋体" w:hAnsi="宋体" w:cs="宋体" w:eastAsia="宋体" w:hint="default"/>
          <w:sz w:val="18"/>
          <w:szCs w:val="18"/>
        </w:rPr>
      </w:pPr>
      <w:r>
        <w:rPr>
          <w:rFonts w:ascii="宋体" w:hAnsi="宋体" w:cs="宋体" w:eastAsia="宋体" w:hint="default"/>
          <w:sz w:val="18"/>
          <w:szCs w:val="18"/>
        </w:rPr>
        <w:t>控制权的交易，并区分企业合并的类型分别进行会计处理。</w:t>
      </w:r>
      <w:r>
        <w:rPr>
          <w:rFonts w:ascii="宋体" w:hAnsi="宋体" w:cs="宋体" w:eastAsia="宋体" w:hint="default"/>
          <w:sz w:val="18"/>
          <w:szCs w:val="18"/>
        </w:rPr>
        <w:t> </w:t>
      </w:r>
      <w:r>
        <w:rPr>
          <w:rFonts w:ascii="宋体" w:hAnsi="宋体" w:cs="宋体" w:eastAsia="宋体" w:hint="default"/>
          <w:b/>
          <w:bCs/>
          <w:sz w:val="18"/>
          <w:szCs w:val="18"/>
        </w:rPr>
        <w:t>5.3.1</w:t>
      </w:r>
      <w:r>
        <w:rPr>
          <w:rFonts w:ascii="宋体" w:hAnsi="宋体" w:cs="宋体" w:eastAsia="宋体" w:hint="default"/>
          <w:b/>
          <w:bCs/>
          <w:sz w:val="18"/>
          <w:szCs w:val="18"/>
        </w:rPr>
        <w:t>分步实现同一控制下企业合并</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47"/>
        <w:ind w:right="1033" w:firstLine="357"/>
        <w:jc w:val="left"/>
        <w:rPr>
          <w:rFonts w:ascii="宋体" w:hAnsi="宋体" w:cs="宋体" w:eastAsia="宋体" w:hint="default"/>
        </w:rPr>
      </w:pPr>
      <w:r>
        <w:rPr>
          <w:spacing w:val="-2"/>
        </w:rPr>
        <w:t>如果不属于一揽子交易并形成同一控制下企业合并的，在取得控制权日，根据合并后应享有被合并方净资产在最终控制</w:t>
      </w:r>
      <w:r>
        <w:rPr/>
        <w:t> </w:t>
      </w:r>
      <w:r>
        <w:rPr>
          <w:spacing w:val="-2"/>
        </w:rPr>
        <w:t>方合并财务报表中的账面价值的份额，确定长期股权投资的初始投资成本。合并日长期股权投资的初始投资成本，与达到合</w:t>
      </w:r>
      <w:r>
        <w:rPr>
          <w:spacing w:val="-63"/>
        </w:rPr>
        <w:t> </w:t>
      </w:r>
      <w:r>
        <w:rPr>
          <w:spacing w:val="-63"/>
        </w:rPr>
      </w:r>
      <w:r>
        <w:rPr>
          <w:spacing w:val="-2"/>
        </w:rPr>
        <w:t>并前的长期股权投资账面价值加上合并日进一步取得股份新支付对价的账面价值之和的差额，调整资本公积（资本溢价或股</w:t>
      </w:r>
      <w:r>
        <w:rPr>
          <w:spacing w:val="-64"/>
        </w:rPr>
        <w:t> </w:t>
      </w:r>
      <w:r>
        <w:rPr>
          <w:spacing w:val="-64"/>
        </w:rPr>
      </w:r>
      <w:r>
        <w:rPr>
          <w:spacing w:val="-2"/>
        </w:rPr>
        <w:t>本溢价），资本公积不足冲减的，冲减留存收益。合并日之前持有的股权投资，因采用权益法核算或金融工具确认和计量准</w:t>
      </w:r>
      <w:r>
        <w:rPr>
          <w:spacing w:val="-67"/>
        </w:rPr>
        <w:t> </w:t>
      </w:r>
      <w:r>
        <w:rPr>
          <w:spacing w:val="-67"/>
        </w:rPr>
      </w:r>
      <w:r>
        <w:rPr>
          <w:spacing w:val="-2"/>
        </w:rPr>
        <w:t>则核算而确认的其他综合收益，暂不进行会计处理，直至处置该项投资时采用与被投资单位直接处置相关资产或负债相同的</w:t>
      </w:r>
      <w:r>
        <w:rPr>
          <w:spacing w:val="-64"/>
        </w:rPr>
        <w:t> </w:t>
      </w:r>
      <w:r>
        <w:rPr>
          <w:spacing w:val="-64"/>
        </w:rPr>
      </w:r>
      <w:r>
        <w:rPr>
          <w:spacing w:val="-2"/>
        </w:rPr>
        <w:t>基础进行会计处理；因采用权益法核算而确认的被投资单位净资产中除净损益、其他综合收益和利润分配以外的所有者权益</w:t>
      </w:r>
      <w:r>
        <w:rPr>
          <w:spacing w:val="-64"/>
        </w:rPr>
        <w:t> </w:t>
      </w:r>
      <w:r>
        <w:rPr>
          <w:spacing w:val="-64"/>
        </w:rPr>
      </w:r>
      <w:r>
        <w:rPr/>
        <w:t>其他变动，暂不进行会计处理，直至处置该项投资时转入当期损益。其中，处置后的剩余股权采用成本法或权益法核算的， </w:t>
      </w:r>
      <w:r>
        <w:rPr>
          <w:spacing w:val="-2"/>
        </w:rPr>
        <w:t>其他综合收益和其他所有者权益应按比例结转，处置后的剩余股权改按金融工具确认和计量准则进行会计处理的，其他综合</w:t>
      </w:r>
      <w:r>
        <w:rPr>
          <w:spacing w:val="-63"/>
        </w:rPr>
        <w:t> </w:t>
      </w:r>
      <w:r>
        <w:rPr>
          <w:spacing w:val="-63"/>
        </w:rPr>
      </w:r>
      <w:r>
        <w:rPr/>
        <w:t>收益和其他所有者权益应全部结转。</w:t>
      </w:r>
      <w:r>
        <w:rPr>
          <w:rFonts w:ascii="宋体" w:hAnsi="宋体" w:cs="宋体" w:eastAsia="宋体" w:hint="default"/>
        </w:rPr>
        <w:t> </w:t>
      </w:r>
    </w:p>
    <w:p>
      <w:pPr>
        <w:pStyle w:val="BodyText"/>
        <w:spacing w:line="316" w:lineRule="auto" w:before="139"/>
        <w:ind w:right="1033" w:firstLine="357"/>
        <w:jc w:val="left"/>
        <w:rPr>
          <w:rFonts w:ascii="宋体" w:hAnsi="宋体" w:cs="宋体" w:eastAsia="宋体" w:hint="default"/>
        </w:rPr>
      </w:pPr>
      <w:r>
        <w:rPr>
          <w:spacing w:val="-2"/>
        </w:rPr>
        <w:t>合并日应当按照《企业会计准则第</w:t>
      </w:r>
      <w:r>
        <w:rPr>
          <w:rFonts w:ascii="宋体" w:hAnsi="宋体" w:cs="宋体" w:eastAsia="宋体" w:hint="default"/>
          <w:spacing w:val="-2"/>
        </w:rPr>
        <w:t>20</w:t>
      </w:r>
      <w:r>
        <w:rPr>
          <w:spacing w:val="-2"/>
        </w:rPr>
        <w:t>号一一企业合并》和合并财务报表准则的规定编制合并财务报表。在编制合并财务</w:t>
      </w:r>
      <w:r>
        <w:rPr/>
        <w:t> </w:t>
      </w:r>
      <w:r>
        <w:rPr>
          <w:spacing w:val="-2"/>
        </w:rPr>
        <w:t>报表时，应视同参与合并的各方在最终控制方开始控制时即以目前的状态存在进行调整，在编制比较报表时，以不早于合并</w:t>
      </w:r>
      <w:r>
        <w:rPr>
          <w:spacing w:val="-63"/>
        </w:rPr>
        <w:t> </w:t>
      </w:r>
      <w:r>
        <w:rPr>
          <w:spacing w:val="-63"/>
        </w:rPr>
      </w:r>
      <w:r>
        <w:rPr>
          <w:spacing w:val="-2"/>
        </w:rPr>
        <w:t>方和被合并方同处于最终控制方的控制之下的时点为限，将被合并方的有关资产、负债并人合并方合并财务报表的比较报表</w:t>
      </w:r>
      <w:r>
        <w:rPr>
          <w:spacing w:val="-64"/>
        </w:rPr>
        <w:t> </w:t>
      </w:r>
      <w:r>
        <w:rPr>
          <w:spacing w:val="-64"/>
        </w:rPr>
      </w:r>
      <w:r>
        <w:rPr/>
        <w:t>中，并将合并而增加的净资产在比较报表中调整所有者权益项下的相关项目。合并方在达到合并之前持有的长期股权投资， </w:t>
      </w:r>
      <w:r>
        <w:rPr>
          <w:spacing w:val="-2"/>
        </w:rPr>
        <w:t>在取得日与合并方与被合并方处于同一最终控制之日孰晚日与合并日之间已确认有关损益、其他综合收益和其他所有者权益</w:t>
      </w:r>
      <w:r>
        <w:rPr>
          <w:spacing w:val="-64"/>
        </w:rPr>
        <w:t> </w:t>
      </w:r>
      <w:r>
        <w:rPr>
          <w:spacing w:val="-64"/>
        </w:rPr>
      </w:r>
      <w:r>
        <w:rPr/>
        <w:t>变动，应分别冲减比较报表期间的期初留存收益或当期损益。</w:t>
      </w:r>
      <w:r>
        <w:rPr>
          <w:rFonts w:ascii="宋体" w:hAnsi="宋体" w:cs="宋体" w:eastAsia="宋体" w:hint="default"/>
        </w:rPr>
        <w:t> </w:t>
      </w:r>
    </w:p>
    <w:p>
      <w:pPr>
        <w:spacing w:line="432" w:lineRule="exact" w:before="3"/>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5.3.2</w:t>
      </w:r>
      <w:r>
        <w:rPr>
          <w:rFonts w:ascii="宋体" w:hAnsi="宋体" w:cs="宋体" w:eastAsia="宋体" w:hint="default"/>
          <w:b/>
          <w:bCs/>
          <w:sz w:val="18"/>
          <w:szCs w:val="18"/>
        </w:rPr>
        <w:t>分步实现非同一控制下企业合并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企业通过多次交易分步实现非同一控制下企业合并且不属于一揽子交易的，在编制个别财务报表时，应当按照原持有的</w:t>
      </w:r>
    </w:p>
    <w:p>
      <w:pPr>
        <w:pStyle w:val="BodyText"/>
        <w:spacing w:line="316" w:lineRule="auto" w:before="15"/>
        <w:ind w:right="1130"/>
        <w:jc w:val="both"/>
        <w:rPr>
          <w:rFonts w:ascii="宋体" w:hAnsi="宋体" w:cs="宋体" w:eastAsia="宋体" w:hint="default"/>
        </w:rPr>
      </w:pPr>
      <w:r>
        <w:rPr>
          <w:spacing w:val="-2"/>
        </w:rPr>
        <w:t>股权投资的账面价值加上新增投资成本之和，作为改按成本法核算的初始投资成本。购买日之前持有的股权投资，采用金融</w:t>
      </w:r>
      <w:r>
        <w:rPr>
          <w:spacing w:val="-63"/>
        </w:rPr>
        <w:t> </w:t>
      </w:r>
      <w:r>
        <w:rPr>
          <w:spacing w:val="-63"/>
        </w:rPr>
      </w:r>
      <w:r>
        <w:rPr>
          <w:spacing w:val="-2"/>
        </w:rPr>
        <w:t>工具确认和计量准则进行会计处理的，应当将按照该准则确定的股权投资的公允价值加上新增投资成本之和，作为改按成本</w:t>
      </w:r>
      <w:r>
        <w:rPr>
          <w:spacing w:val="-64"/>
        </w:rPr>
        <w:t> </w:t>
      </w:r>
      <w:r>
        <w:rPr>
          <w:spacing w:val="-64"/>
        </w:rPr>
      </w:r>
      <w:r>
        <w:rPr>
          <w:spacing w:val="-2"/>
        </w:rPr>
        <w:t>法核算的初始投资成本，原持有股权的公允价值与账面价值之间的差额以及原计入其他综合收益的累计公允价值变动应当全</w:t>
      </w:r>
      <w:r>
        <w:rPr>
          <w:spacing w:val="-65"/>
        </w:rPr>
        <w:t> </w:t>
      </w:r>
      <w:r>
        <w:rPr>
          <w:spacing w:val="-65"/>
        </w:rPr>
      </w:r>
      <w:r>
        <w:rPr/>
        <w:t>部转入改按成本法核算的当期投资收益。</w:t>
      </w:r>
      <w:r>
        <w:rPr>
          <w:rFonts w:ascii="宋体" w:hAnsi="宋体" w:cs="宋体" w:eastAsia="宋体" w:hint="default"/>
        </w:rPr>
        <w:t> </w:t>
      </w:r>
    </w:p>
    <w:p>
      <w:pPr>
        <w:pStyle w:val="BodyText"/>
        <w:spacing w:line="316" w:lineRule="auto" w:before="139"/>
        <w:ind w:right="1132" w:firstLine="357"/>
        <w:jc w:val="both"/>
        <w:rPr>
          <w:rFonts w:ascii="宋体" w:hAnsi="宋体" w:cs="宋体" w:eastAsia="宋体" w:hint="default"/>
        </w:rPr>
      </w:pPr>
      <w:r>
        <w:rPr>
          <w:spacing w:val="-2"/>
        </w:rPr>
        <w:t>编制合并报表时，购买日之前持有的被购买方的股权，应当按照该股权在购买日的公允价值进行重新计量，公允价值与</w:t>
      </w:r>
      <w:r>
        <w:rPr/>
        <w:t> </w:t>
      </w:r>
      <w:r>
        <w:rPr>
          <w:spacing w:val="-2"/>
        </w:rPr>
        <w:t>其账面价值的差额计人当期投资收益；购买日之前持有的被购买方的股权涉及权益法核算下的其他综合收益、其他所有者权</w:t>
      </w:r>
      <w:r>
        <w:rPr>
          <w:spacing w:val="-64"/>
        </w:rPr>
        <w:t> </w:t>
      </w:r>
      <w:r>
        <w:rPr>
          <w:spacing w:val="-64"/>
        </w:rPr>
      </w:r>
      <w:r>
        <w:rPr>
          <w:spacing w:val="-2"/>
        </w:rPr>
        <w:t>益变动的，应当转为购买日所属当期收益，由于被投资方重新计量设定受益计划净负债或净资产变动而产生的其他综合收益</w:t>
      </w:r>
      <w:r>
        <w:rPr>
          <w:spacing w:val="-64"/>
        </w:rPr>
        <w:t> </w:t>
      </w:r>
      <w:r>
        <w:rPr>
          <w:spacing w:val="-64"/>
        </w:rPr>
      </w:r>
      <w:r>
        <w:rPr/>
        <w:t>除外。</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left="510" w:right="1133"/>
        <w:jc w:val="left"/>
        <w:rPr>
          <w:rFonts w:ascii="宋体" w:hAnsi="宋体" w:cs="宋体" w:eastAsia="宋体" w:hint="default"/>
          <w:b w:val="0"/>
          <w:bCs w:val="0"/>
        </w:rPr>
      </w:pPr>
      <w:r>
        <w:rPr>
          <w:rFonts w:ascii="宋体" w:hAnsi="宋体" w:cs="宋体" w:eastAsia="宋体" w:hint="default"/>
        </w:rPr>
        <w:t>6</w:t>
      </w:r>
      <w:r>
        <w:rPr/>
        <w:t>、合并财务报表的编制方法</w:t>
      </w:r>
      <w:r>
        <w:rPr>
          <w:rFonts w:ascii="宋体" w:hAnsi="宋体" w:cs="宋体" w:eastAsia="宋体" w:hint="default"/>
          <w:w w:val="99"/>
        </w:rPr>
        <w:t> </w:t>
      </w:r>
      <w:r>
        <w:rPr>
          <w:rFonts w:ascii="宋体" w:hAnsi="宋体" w:cs="宋体" w:eastAsia="宋体" w:hint="default"/>
          <w:b w:val="0"/>
          <w:bCs w:val="0"/>
        </w:rPr>
      </w:r>
    </w:p>
    <w:p>
      <w:pPr>
        <w:pStyle w:val="BodyText"/>
        <w:spacing w:line="432" w:lineRule="exact" w:before="43"/>
        <w:ind w:left="510" w:right="985"/>
        <w:jc w:val="left"/>
      </w:pPr>
      <w:r>
        <w:rPr>
          <w:rFonts w:ascii="宋体" w:hAnsi="宋体" w:cs="宋体" w:eastAsia="宋体" w:hint="default"/>
          <w:b/>
          <w:bCs/>
        </w:rPr>
        <w:t>6.1</w:t>
      </w:r>
      <w:r>
        <w:rPr>
          <w:rFonts w:ascii="宋体" w:hAnsi="宋体" w:cs="宋体" w:eastAsia="宋体" w:hint="default"/>
          <w:b/>
          <w:bCs/>
        </w:rPr>
        <w:t>合并范围</w:t>
      </w:r>
      <w:r>
        <w:rPr>
          <w:rFonts w:ascii="宋体" w:hAnsi="宋体" w:cs="宋体" w:eastAsia="宋体" w:hint="default"/>
          <w:b/>
          <w:bCs/>
          <w:w w:val="99"/>
        </w:rPr>
        <w:t> </w:t>
      </w:r>
      <w:r>
        <w:rPr>
          <w:spacing w:val="-2"/>
        </w:rPr>
        <w:t>合并财务报表的合并范围以控制为基础予以确定，包括本公司及全部子公司截至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日止的年度财务报表。子</w:t>
      </w:r>
    </w:p>
    <w:p>
      <w:pPr>
        <w:pStyle w:val="BodyText"/>
        <w:spacing w:line="316" w:lineRule="auto" w:before="15"/>
        <w:ind w:right="1132"/>
        <w:jc w:val="both"/>
        <w:rPr>
          <w:rFonts w:ascii="宋体" w:hAnsi="宋体" w:cs="宋体" w:eastAsia="宋体" w:hint="default"/>
        </w:rPr>
      </w:pPr>
      <w:r>
        <w:rPr>
          <w:spacing w:val="-2"/>
        </w:rPr>
        <w:t>公司，是指被本公司控制的主体（含企业、被投资单位中可分割的部分，以及本公司所控制的结构化主体等）。控制，是指</w:t>
      </w:r>
      <w:r>
        <w:rPr>
          <w:spacing w:val="-73"/>
        </w:rPr>
        <w:t> </w:t>
      </w:r>
      <w:r>
        <w:rPr>
          <w:spacing w:val="-73"/>
        </w:rPr>
      </w:r>
      <w:r>
        <w:rPr>
          <w:spacing w:val="-2"/>
        </w:rPr>
        <w:t>投资方拥有对被投资方的权力，通过参与被投资方的相关活动而享有可变回报，并且有能力运用对被投资方的权力影响其回</w:t>
      </w:r>
      <w:r>
        <w:rPr>
          <w:spacing w:val="-64"/>
        </w:rPr>
        <w:t> </w:t>
      </w:r>
      <w:r>
        <w:rPr>
          <w:spacing w:val="-64"/>
        </w:rPr>
      </w:r>
      <w:r>
        <w:rPr/>
        <w:t>报金额。</w:t>
      </w:r>
      <w:r>
        <w:rPr>
          <w:rFonts w:ascii="宋体" w:hAnsi="宋体" w:cs="宋体" w:eastAsia="宋体" w:hint="default"/>
        </w:rPr>
        <w:t> </w:t>
      </w:r>
    </w:p>
    <w:p>
      <w:pPr>
        <w:spacing w:line="439" w:lineRule="auto" w:before="139"/>
        <w:ind w:left="510" w:right="2629" w:firstLine="0"/>
        <w:jc w:val="left"/>
        <w:rPr>
          <w:rFonts w:ascii="宋体" w:hAnsi="宋体" w:cs="宋体" w:eastAsia="宋体" w:hint="default"/>
          <w:sz w:val="18"/>
          <w:szCs w:val="18"/>
        </w:rPr>
      </w:pPr>
      <w:r>
        <w:rPr>
          <w:rFonts w:ascii="宋体" w:hAnsi="宋体" w:cs="宋体" w:eastAsia="宋体" w:hint="default"/>
          <w:b/>
          <w:bCs/>
          <w:sz w:val="18"/>
          <w:szCs w:val="18"/>
        </w:rPr>
        <w:t>6.2</w:t>
      </w:r>
      <w:r>
        <w:rPr>
          <w:rFonts w:ascii="宋体" w:hAnsi="宋体" w:cs="宋体" w:eastAsia="宋体" w:hint="default"/>
          <w:b/>
          <w:bCs/>
          <w:sz w:val="18"/>
          <w:szCs w:val="18"/>
        </w:rPr>
        <w:t>合并财务报表编制方法</w:t>
      </w:r>
      <w:r>
        <w:rPr>
          <w:rFonts w:ascii="宋体" w:hAnsi="宋体" w:cs="宋体" w:eastAsia="宋体" w:hint="default"/>
          <w:b/>
          <w:bCs/>
          <w:w w:val="99"/>
          <w:sz w:val="18"/>
          <w:szCs w:val="18"/>
        </w:rPr>
        <w:t> </w:t>
      </w:r>
      <w:r>
        <w:rPr>
          <w:rFonts w:ascii="宋体" w:hAnsi="宋体" w:cs="宋体" w:eastAsia="宋体" w:hint="default"/>
          <w:sz w:val="18"/>
          <w:szCs w:val="18"/>
        </w:rPr>
        <w:t>本公司以自身和其子公司的财务报表为基础，根据其他有关资料，编制合并财务报表。</w:t>
      </w:r>
      <w:r>
        <w:rPr>
          <w:rFonts w:ascii="宋体" w:hAnsi="宋体" w:cs="宋体" w:eastAsia="宋体" w:hint="default"/>
          <w:sz w:val="18"/>
          <w:szCs w:val="18"/>
        </w:rPr>
        <w:t> </w:t>
      </w:r>
    </w:p>
    <w:p>
      <w:pPr>
        <w:pStyle w:val="BodyText"/>
        <w:spacing w:line="316" w:lineRule="auto" w:before="47"/>
        <w:ind w:right="985" w:firstLine="357"/>
        <w:jc w:val="left"/>
        <w:rPr>
          <w:rFonts w:ascii="宋体" w:hAnsi="宋体" w:cs="宋体" w:eastAsia="宋体" w:hint="default"/>
        </w:rPr>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r>
        <w:rPr>
          <w:rFonts w:ascii="宋体" w:hAnsi="宋体" w:cs="宋体" w:eastAsia="宋体" w:hint="default"/>
        </w:rPr>
        <w:t> </w:t>
      </w:r>
    </w:p>
    <w:p>
      <w:pPr>
        <w:spacing w:line="432" w:lineRule="exact" w:before="3"/>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6.3</w:t>
      </w:r>
      <w:r>
        <w:rPr>
          <w:rFonts w:ascii="宋体" w:hAnsi="宋体" w:cs="宋体" w:eastAsia="宋体" w:hint="default"/>
          <w:b/>
          <w:bCs/>
          <w:sz w:val="18"/>
          <w:szCs w:val="18"/>
        </w:rPr>
        <w:t>少数股东权益和损益的列报</w:t>
      </w:r>
      <w:r>
        <w:rPr>
          <w:rFonts w:ascii="宋体" w:hAnsi="宋体" w:cs="宋体" w:eastAsia="宋体" w:hint="default"/>
          <w:b/>
          <w:bCs/>
          <w:w w:val="99"/>
          <w:sz w:val="18"/>
          <w:szCs w:val="18"/>
        </w:rPr>
        <w:t> </w:t>
      </w:r>
      <w:r>
        <w:rPr>
          <w:rFonts w:ascii="宋体" w:hAnsi="宋体" w:cs="宋体" w:eastAsia="宋体" w:hint="default"/>
          <w:spacing w:val="-2"/>
          <w:sz w:val="18"/>
          <w:szCs w:val="18"/>
        </w:rPr>
        <w:t>子公司所有者权益中不属于母公司的份额，作为少数股东权益，在合并资产负债表中所有者权益项目下以“少数股东权</w:t>
      </w:r>
    </w:p>
    <w:p>
      <w:pPr>
        <w:pStyle w:val="BodyText"/>
        <w:spacing w:line="439" w:lineRule="auto" w:before="15"/>
        <w:ind w:left="510" w:right="1133" w:hanging="358"/>
        <w:jc w:val="left"/>
        <w:rPr>
          <w:rFonts w:ascii="宋体" w:hAnsi="宋体" w:cs="宋体" w:eastAsia="宋体" w:hint="default"/>
        </w:rPr>
      </w:pPr>
      <w:r>
        <w:rPr/>
        <w:t>益”项目列示。</w:t>
      </w:r>
      <w:r>
        <w:rPr>
          <w:rFonts w:ascii="宋体" w:hAnsi="宋体" w:cs="宋体" w:eastAsia="宋体" w:hint="default"/>
        </w:rPr>
        <w:t> </w:t>
      </w:r>
      <w:r>
        <w:rPr/>
        <w:t>子公司当期净损益中属于少数股东权益的份额，在合并利润表中净利润项目下以“少数股东损益”项目列示。</w:t>
      </w:r>
      <w:r>
        <w:rPr>
          <w:rFonts w:ascii="宋体" w:hAnsi="宋体" w:cs="宋体" w:eastAsia="宋体" w:hint="default"/>
        </w:rPr>
        <w:t> </w:t>
      </w:r>
      <w:r>
        <w:rPr>
          <w:rFonts w:ascii="宋体" w:hAnsi="宋体" w:cs="宋体" w:eastAsia="宋体" w:hint="default"/>
          <w:b/>
          <w:bCs/>
        </w:rPr>
        <w:t>6.4</w:t>
      </w:r>
      <w:r>
        <w:rPr>
          <w:rFonts w:ascii="宋体" w:hAnsi="宋体" w:cs="宋体" w:eastAsia="宋体" w:hint="default"/>
          <w:b/>
          <w:bCs/>
        </w:rPr>
        <w:t>超额亏损的处理</w:t>
      </w:r>
      <w:r>
        <w:rPr>
          <w:rFonts w:ascii="宋体" w:hAnsi="宋体" w:cs="宋体" w:eastAsia="宋体" w:hint="default"/>
          <w:b/>
          <w:bCs/>
          <w:w w:val="99"/>
        </w:rPr>
        <w:t> </w:t>
      </w:r>
      <w:r>
        <w:rPr>
          <w:rFonts w:ascii="宋体" w:hAnsi="宋体" w:cs="宋体" w:eastAsia="宋体" w:hint="default"/>
        </w:rPr>
      </w:r>
    </w:p>
    <w:p>
      <w:pPr>
        <w:pStyle w:val="BodyText"/>
        <w:spacing w:line="319" w:lineRule="auto" w:before="47"/>
        <w:ind w:right="985" w:firstLine="357"/>
        <w:jc w:val="left"/>
        <w:rPr>
          <w:rFonts w:ascii="宋体" w:hAnsi="宋体" w:cs="宋体" w:eastAsia="宋体" w:hint="default"/>
        </w:rPr>
      </w:pPr>
      <w:r>
        <w:rPr>
          <w:spacing w:val="-2"/>
        </w:rPr>
        <w:t>在合并财务报表中，子公司少数股东分担的当期亏损超过了少数股东在该子公司期初所有者权益中所享有的份额的，其</w:t>
      </w:r>
      <w:r>
        <w:rPr/>
        <w:t> 余额仍冲减少数股东权益。</w:t>
      </w:r>
      <w:r>
        <w:rPr>
          <w:rFonts w:ascii="宋体" w:hAnsi="宋体" w:cs="宋体" w:eastAsia="宋体" w:hint="default"/>
        </w:rPr>
        <w:t> </w:t>
      </w:r>
    </w:p>
    <w:p>
      <w:pPr>
        <w:spacing w:line="432" w:lineRule="exact" w:before="1"/>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6.5</w:t>
      </w:r>
      <w:r>
        <w:rPr>
          <w:rFonts w:ascii="宋体" w:hAnsi="宋体" w:cs="宋体" w:eastAsia="宋体" w:hint="default"/>
          <w:b/>
          <w:bCs/>
          <w:sz w:val="18"/>
          <w:szCs w:val="18"/>
        </w:rPr>
        <w:t>当期增加减少子公司的合并报表处理</w:t>
      </w:r>
      <w:r>
        <w:rPr>
          <w:rFonts w:ascii="宋体" w:hAnsi="宋体" w:cs="宋体" w:eastAsia="宋体" w:hint="default"/>
          <w:b/>
          <w:bCs/>
          <w:w w:val="99"/>
          <w:sz w:val="18"/>
          <w:szCs w:val="18"/>
        </w:rPr>
        <w:t> </w:t>
      </w:r>
      <w:r>
        <w:rPr>
          <w:rFonts w:ascii="宋体" w:hAnsi="宋体" w:cs="宋体" w:eastAsia="宋体" w:hint="default"/>
          <w:spacing w:val="-2"/>
          <w:sz w:val="18"/>
          <w:szCs w:val="18"/>
        </w:rPr>
        <w:t>在报告期内，因同一控制下企业合并增加的子公司，编制合并资产负债表时，调整合并资产负债表的年初余额。因非同</w:t>
      </w:r>
    </w:p>
    <w:p>
      <w:pPr>
        <w:pStyle w:val="BodyText"/>
        <w:spacing w:line="316" w:lineRule="auto" w:before="15"/>
        <w:ind w:right="1133"/>
        <w:jc w:val="both"/>
        <w:rPr>
          <w:rFonts w:ascii="宋体" w:hAnsi="宋体" w:cs="宋体" w:eastAsia="宋体" w:hint="default"/>
        </w:rPr>
      </w:pPr>
      <w:r>
        <w:rPr>
          <w:spacing w:val="-2"/>
        </w:rPr>
        <w:t>一控制下企业合并增加的子公司，编制合并资产负债表时，不调整合并资产负债表的年初余额。在报告期内处置子公司，编</w:t>
      </w:r>
      <w:r>
        <w:rPr>
          <w:spacing w:val="-66"/>
        </w:rPr>
        <w:t> </w:t>
      </w:r>
      <w:r>
        <w:rPr>
          <w:spacing w:val="-66"/>
        </w:rPr>
      </w:r>
      <w:r>
        <w:rPr/>
        <w:t>制合并资产负债表时，不调整合并资产负债表的年初余额。</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spacing w:val="-2"/>
        </w:rPr>
        <w:t>在报告期内，因同一控制下企业合并增加的子公司，将该子公司在合并当期的期初至报告期末的收入、费用、利润纳入</w:t>
      </w:r>
      <w:r>
        <w:rPr/>
        <w:t> </w:t>
      </w:r>
      <w:r>
        <w:rPr>
          <w:spacing w:val="-4"/>
        </w:rPr>
        <w:t>合并利润表，将该子公司合并当期期初至报告期末的现金流量纳入合并现金流量表。因非同一控制下企业合并增加的子公司，</w:t>
      </w:r>
      <w:r>
        <w:rPr>
          <w:spacing w:val="-44"/>
        </w:rPr>
        <w:t> </w:t>
      </w:r>
      <w:r>
        <w:rPr>
          <w:spacing w:val="-44"/>
        </w:rPr>
      </w:r>
      <w:r>
        <w:rPr>
          <w:spacing w:val="-2"/>
        </w:rPr>
        <w:t>将该子公司自购买日至报告期末的收入、费用、利润纳入合并利润表，将该子公司购买日至报告期末的现金流量纳入合并现</w:t>
      </w:r>
      <w:r>
        <w:rPr>
          <w:spacing w:val="-66"/>
        </w:rPr>
        <w:t> </w:t>
      </w:r>
      <w:r>
        <w:rPr>
          <w:spacing w:val="-66"/>
        </w:rPr>
      </w:r>
      <w:r>
        <w:rPr>
          <w:spacing w:val="-2"/>
        </w:rPr>
        <w:t>金流量表。在报告期内处置子公司，将该子公司期初至处置日的收入、费用、利润纳入合并利润表，将该子公司期初至处置</w:t>
      </w:r>
      <w:r>
        <w:rPr>
          <w:spacing w:val="-67"/>
        </w:rPr>
        <w:t> </w:t>
      </w:r>
      <w:r>
        <w:rPr>
          <w:spacing w:val="-67"/>
        </w:rPr>
      </w:r>
      <w:r>
        <w:rPr/>
        <w:t>日的现金流量纳入合并现金流量表。</w:t>
      </w:r>
      <w:r>
        <w:rPr>
          <w:rFonts w:ascii="宋体" w:hAnsi="宋体" w:cs="宋体" w:eastAsia="宋体" w:hint="default"/>
        </w:rPr>
        <w:t> </w:t>
      </w:r>
    </w:p>
    <w:p>
      <w:pPr>
        <w:pStyle w:val="BodyText"/>
        <w:spacing w:line="316" w:lineRule="auto" w:before="139"/>
        <w:ind w:right="1033" w:firstLine="357"/>
        <w:jc w:val="left"/>
        <w:rPr>
          <w:rFonts w:ascii="宋体" w:hAnsi="宋体" w:cs="宋体" w:eastAsia="宋体" w:hint="default"/>
        </w:rPr>
      </w:pPr>
      <w:r>
        <w:rPr>
          <w:spacing w:val="-2"/>
        </w:rPr>
        <w:t>因处置部分股权投资或其他原因丧失了对原有子公司控制权时，对于处置后的剩余股权投资，按照其在丧失控制权日的</w:t>
      </w:r>
      <w:r>
        <w:rPr/>
        <w:t> </w:t>
      </w:r>
      <w:r>
        <w:rPr>
          <w:spacing w:val="-2"/>
        </w:rPr>
        <w:t>公允价值进行重新计量。处置股权取得的对价与剩余股权公允价值之和，减去按原持股比例计算应享有原有子公司自购买日</w:t>
      </w:r>
      <w:r>
        <w:rPr>
          <w:spacing w:val="-64"/>
        </w:rPr>
        <w:t> </w:t>
      </w:r>
      <w:r>
        <w:rPr>
          <w:spacing w:val="-64"/>
        </w:rPr>
      </w:r>
      <w:r>
        <w:rPr/>
        <w:t>开始持续计算的净资产的份额之间的差额，计入丧失控制权当期的投资收益。与原有子公司股权投资相关的其他综合收益， 在丧失控制权时转为当期投资收益。</w:t>
      </w:r>
      <w:r>
        <w:rPr>
          <w:rFonts w:ascii="宋体" w:hAnsi="宋体" w:cs="宋体" w:eastAsia="宋体" w:hint="default"/>
        </w:rPr>
        <w:t> </w:t>
      </w:r>
    </w:p>
    <w:p>
      <w:pPr>
        <w:pStyle w:val="BodyText"/>
        <w:spacing w:line="316" w:lineRule="auto" w:before="139"/>
        <w:ind w:right="1132" w:firstLine="357"/>
        <w:jc w:val="both"/>
        <w:rPr>
          <w:rFonts w:ascii="宋体" w:hAnsi="宋体" w:cs="宋体" w:eastAsia="宋体" w:hint="default"/>
        </w:rPr>
      </w:pPr>
      <w:r>
        <w:rPr>
          <w:spacing w:val="-2"/>
        </w:rPr>
        <w:t>因购买少数股权新取得的长期股权投资与按照新增持股比例计算应享有子公司的可辨认净资产份额之间的差额，以及在</w:t>
      </w:r>
      <w:r>
        <w:rPr/>
        <w:t> 不丧失控制权的情况下因部分处置对子公司的股权投资而取得的处置价款与处置长期股权投资相对应享有子公司净资产份 额的差额，均调整合并资产负债表中的资本公积中的股本溢价，资本公积中的股本溢价不足冲减的，调整留存收益。</w:t>
      </w:r>
      <w:r>
        <w:rPr>
          <w:rFonts w:ascii="宋体" w:hAnsi="宋体" w:cs="宋体" w:eastAsia="宋体" w:hint="default"/>
        </w:rPr>
        <w:t> </w:t>
      </w:r>
    </w:p>
    <w:p>
      <w:pPr>
        <w:pStyle w:val="Heading6"/>
        <w:spacing w:line="240" w:lineRule="auto" w:before="138"/>
        <w:ind w:right="1133"/>
        <w:jc w:val="left"/>
        <w:rPr>
          <w:rFonts w:ascii="宋体" w:hAnsi="宋体" w:cs="宋体" w:eastAsia="宋体" w:hint="default"/>
          <w:b w:val="0"/>
          <w:bCs w:val="0"/>
        </w:rPr>
      </w:pPr>
      <w:r>
        <w:rPr>
          <w:rFonts w:ascii="宋体" w:hAnsi="宋体" w:cs="宋体" w:eastAsia="宋体" w:hint="default"/>
        </w:rPr>
        <w:t>6.6</w:t>
      </w:r>
      <w:r>
        <w:rPr/>
        <w:t>分步处置股权至丧失控制权的合并报表处理</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30" w:firstLine="357"/>
        <w:jc w:val="both"/>
        <w:rPr>
          <w:rFonts w:ascii="宋体" w:hAnsi="宋体" w:cs="宋体" w:eastAsia="宋体" w:hint="default"/>
        </w:rPr>
      </w:pPr>
      <w:r>
        <w:rPr>
          <w:spacing w:val="-2"/>
        </w:rPr>
        <w:t>处置对子公司股权投资直至丧失控制权的各项交易属于一揽子交易的，将各项交易作为一项处置子公司并丧失控制权的</w:t>
      </w:r>
      <w:r>
        <w:rPr/>
        <w:t> </w:t>
      </w:r>
      <w:r>
        <w:rPr>
          <w:spacing w:val="-2"/>
        </w:rPr>
        <w:t>交易进行会计处理；但是，在丧失控制权之前每一次处置价款与处置投资对应的享有该子公司净资产份额的差额，在合并财</w:t>
      </w:r>
      <w:r>
        <w:rPr>
          <w:spacing w:val="-66"/>
        </w:rPr>
        <w:t> </w:t>
      </w:r>
      <w:r>
        <w:rPr>
          <w:spacing w:val="-66"/>
        </w:rPr>
      </w:r>
      <w:r>
        <w:rPr>
          <w:spacing w:val="-2"/>
        </w:rPr>
        <w:t>务报表中确认为其他综合收益，在丧失控制权时一并转入丧失控制权当期的损益。不属于一揽子交易的，在丧失控制权之前</w:t>
      </w:r>
      <w:r>
        <w:rPr>
          <w:spacing w:val="-63"/>
        </w:rPr>
        <w:t> </w:t>
      </w:r>
      <w:r>
        <w:rPr>
          <w:spacing w:val="-63"/>
        </w:rPr>
      </w:r>
      <w:r>
        <w:rPr>
          <w:spacing w:val="-2"/>
        </w:rPr>
        <w:t>与丧失控制权时，按照前述不丧失控制权的情况下部分处置对子公司的股权投资与丧失对原有子公司控制权时的会计政策实</w:t>
      </w:r>
      <w:r>
        <w:rPr>
          <w:spacing w:val="-64"/>
        </w:rPr>
        <w:t> </w:t>
      </w:r>
      <w:r>
        <w:rPr>
          <w:spacing w:val="-64"/>
        </w:rPr>
      </w:r>
      <w:r>
        <w:rPr/>
        <w:t>施会计处理。</w:t>
      </w:r>
      <w:r>
        <w:rPr>
          <w:rFonts w:ascii="宋体" w:hAnsi="宋体" w:cs="宋体" w:eastAsia="宋体" w:hint="default"/>
        </w:rPr>
        <w:t> </w:t>
      </w:r>
    </w:p>
    <w:p>
      <w:pPr>
        <w:pStyle w:val="BodyText"/>
        <w:spacing w:line="316" w:lineRule="auto" w:before="137"/>
        <w:ind w:right="1130" w:firstLine="357"/>
        <w:jc w:val="both"/>
        <w:rPr>
          <w:rFonts w:ascii="宋体" w:hAnsi="宋体" w:cs="宋体" w:eastAsia="宋体" w:hint="default"/>
        </w:rPr>
      </w:pPr>
      <w:r>
        <w:rPr>
          <w:spacing w:val="-2"/>
        </w:rPr>
        <w:t>处置对子公司股权投资的各项交易的条款、条件以及经济影响符合以下一种或多种情况，表明将多次交易事项作为一揽</w:t>
      </w:r>
      <w:r>
        <w:rPr/>
        <w:t> </w:t>
      </w:r>
      <w:r>
        <w:rPr>
          <w:spacing w:val="-2"/>
        </w:rPr>
        <w:t>子交易进行会计处理：①这些交易是同时或者在考虑了彼此影响的情况下订立的；②这些交易整体才能达成一项完整的商业</w:t>
      </w:r>
      <w:r>
        <w:rPr>
          <w:spacing w:val="-64"/>
        </w:rPr>
        <w:t> </w:t>
      </w:r>
      <w:r>
        <w:rPr>
          <w:spacing w:val="-64"/>
        </w:rPr>
      </w:r>
      <w:r>
        <w:rPr>
          <w:spacing w:val="-2"/>
        </w:rPr>
        <w:t>结果；③一项交易的发生取决于其他至少一项交易的发生；④一项交易单独看是不经济的，但是和其他交易一并考虑时是经</w:t>
      </w:r>
      <w:r>
        <w:rPr>
          <w:spacing w:val="-63"/>
        </w:rPr>
        <w:t> </w:t>
      </w:r>
      <w:r>
        <w:rPr>
          <w:spacing w:val="-63"/>
        </w:rPr>
      </w:r>
      <w:r>
        <w:rPr/>
        <w:t>济的。</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个别财务报表分步处置股权至丧失控制权按照处置长期股权投资的会计政策实施会计处理。</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7</w:t>
      </w:r>
      <w:r>
        <w:rPr/>
        <w:t>、合营安排分类及共同经营会计处理方法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432" w:lineRule="exact" w:before="43"/>
        <w:ind w:left="510" w:right="985"/>
        <w:jc w:val="left"/>
      </w:pPr>
      <w:r>
        <w:rPr>
          <w:rFonts w:ascii="宋体" w:hAnsi="宋体" w:cs="宋体" w:eastAsia="宋体" w:hint="default"/>
          <w:b/>
          <w:bCs/>
        </w:rPr>
        <w:t>7.1</w:t>
      </w:r>
      <w:r>
        <w:rPr>
          <w:rFonts w:ascii="宋体" w:hAnsi="宋体" w:cs="宋体" w:eastAsia="宋体" w:hint="default"/>
          <w:b/>
          <w:bCs/>
        </w:rPr>
        <w:t>合营安排的分类</w:t>
      </w:r>
      <w:r>
        <w:rPr>
          <w:rFonts w:ascii="宋体" w:hAnsi="宋体" w:cs="宋体" w:eastAsia="宋体" w:hint="default"/>
          <w:b/>
          <w:bCs/>
          <w:w w:val="99"/>
        </w:rPr>
        <w:t> </w:t>
      </w:r>
      <w:r>
        <w:rPr>
          <w:spacing w:val="-2"/>
        </w:rPr>
        <w:t>合营安排，是指一项由两个或两个以上的参与方共同控制的安排。本集团将合营安排分为共同经营和合营企业。共同经</w:t>
      </w:r>
    </w:p>
    <w:p>
      <w:pPr>
        <w:pStyle w:val="BodyText"/>
        <w:spacing w:line="316" w:lineRule="auto" w:before="15"/>
        <w:ind w:right="985"/>
        <w:jc w:val="left"/>
        <w:rPr>
          <w:rFonts w:ascii="宋体" w:hAnsi="宋体" w:cs="宋体" w:eastAsia="宋体" w:hint="default"/>
        </w:rPr>
      </w:pPr>
      <w:r>
        <w:rPr>
          <w:spacing w:val="-2"/>
        </w:rPr>
        <w:t>营，是指合营方享有该安排相关资产且承担该安排相关负债的合营安排。合营企业，是指合营方仅对该安排的净资产享有权</w:t>
      </w:r>
      <w:r>
        <w:rPr>
          <w:spacing w:val="-66"/>
        </w:rPr>
        <w:t> </w:t>
      </w:r>
      <w:r>
        <w:rPr>
          <w:spacing w:val="-66"/>
        </w:rPr>
      </w:r>
      <w:r>
        <w:rPr/>
        <w:t>利的合营安排。</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spacing w:val="-2"/>
        </w:rPr>
        <w:t>未通过单独主体达成的合营安排，划分为共同经营。单独主体，是指具有单独可辨认的财务架构的主体，包括单独的法</w:t>
      </w:r>
      <w:r>
        <w:rPr/>
        <w:t> </w:t>
      </w:r>
      <w:r>
        <w:rPr>
          <w:spacing w:val="-2"/>
        </w:rPr>
        <w:t>人主体和不具备法人主体资格但法律认可的主体。通过单独主体达成的合营安排，通常划分为合营企业，但有确凿证据表明</w:t>
      </w:r>
      <w:r>
        <w:rPr>
          <w:spacing w:val="-63"/>
        </w:rPr>
        <w:t> </w:t>
      </w:r>
      <w:r>
        <w:rPr>
          <w:spacing w:val="-63"/>
        </w:rPr>
      </w:r>
      <w:r>
        <w:rPr>
          <w:spacing w:val="-2"/>
        </w:rPr>
        <w:t>满足下列任一条件并且符合相关法律法规规定的合营安排应当划分为共同经营：合营安排的法律形式表明，合营方对该安排</w:t>
      </w:r>
      <w:r>
        <w:rPr>
          <w:spacing w:val="-65"/>
        </w:rPr>
        <w:t> </w:t>
      </w:r>
      <w:r>
        <w:rPr>
          <w:spacing w:val="-65"/>
        </w:rPr>
      </w:r>
      <w:r>
        <w:rPr>
          <w:spacing w:val="-2"/>
        </w:rPr>
        <w:t>中的相关资产和负债分别享有权利和承担义务；合营安排的合同条款约定，合营方对该安排中的相关资产和负债分别享有权</w:t>
      </w:r>
      <w:r>
        <w:rPr>
          <w:spacing w:val="-64"/>
        </w:rPr>
        <w:t> </w:t>
      </w:r>
      <w:r>
        <w:rPr>
          <w:spacing w:val="-64"/>
        </w:rPr>
      </w:r>
      <w:r>
        <w:rPr>
          <w:spacing w:val="-2"/>
        </w:rPr>
        <w:t>利和承担义务；其他相关事实和情况表明，合营方对该安排中的相关资产和负债分别享有权利和承担义务，如合营方享有与</w:t>
      </w:r>
      <w:r>
        <w:rPr>
          <w:spacing w:val="-63"/>
        </w:rPr>
        <w:t> </w:t>
      </w:r>
      <w:r>
        <w:rPr>
          <w:spacing w:val="-63"/>
        </w:rPr>
      </w:r>
      <w:r>
        <w:rPr>
          <w:spacing w:val="-2"/>
        </w:rPr>
        <w:t>合营安排相关的几乎所有产出，并且该安排中负债的清偿持续依赖于合营方的支持。不能仅凭合营方对合营安排提供债务担</w:t>
      </w:r>
      <w:r>
        <w:rPr>
          <w:spacing w:val="-64"/>
        </w:rPr>
        <w:t> </w:t>
      </w:r>
      <w:r>
        <w:rPr>
          <w:spacing w:val="-64"/>
        </w:rPr>
      </w:r>
      <w:r>
        <w:rPr>
          <w:spacing w:val="-4"/>
        </w:rPr>
        <w:t>保即将其视为合营方承担该安排相关负债。合营方承担向合营安排支付认缴出资义务的，不视为合营方承担该安排相关负债。</w:t>
      </w:r>
      <w:r>
        <w:rPr>
          <w:spacing w:val="-43"/>
        </w:rPr>
        <w:t> </w:t>
      </w:r>
      <w:r>
        <w:rPr>
          <w:spacing w:val="-43"/>
        </w:rPr>
      </w:r>
      <w:r>
        <w:rPr/>
        <w:t>相关事实和情况变化导致合营方在合营安排中享有的权利和承担的义务发生变化的，本集团对合营安排的分类进行重新评 估。对于为完成不同活动而设立多项合营安排的一个框架性协议，本集团分别确定各项合营安排的分类。</w:t>
      </w:r>
      <w:r>
        <w:rPr>
          <w:rFonts w:ascii="宋体" w:hAnsi="宋体" w:cs="宋体" w:eastAsia="宋体" w:hint="default"/>
        </w:rPr>
        <w:t> </w:t>
      </w:r>
    </w:p>
    <w:p>
      <w:pPr>
        <w:spacing w:line="439" w:lineRule="auto" w:before="139"/>
        <w:ind w:left="510" w:right="3773" w:firstLine="0"/>
        <w:jc w:val="left"/>
        <w:rPr>
          <w:rFonts w:ascii="宋体" w:hAnsi="宋体" w:cs="宋体" w:eastAsia="宋体" w:hint="default"/>
          <w:sz w:val="18"/>
          <w:szCs w:val="18"/>
        </w:rPr>
      </w:pPr>
      <w:r>
        <w:rPr>
          <w:rFonts w:ascii="宋体" w:hAnsi="宋体" w:cs="宋体" w:eastAsia="宋体" w:hint="default"/>
          <w:sz w:val="18"/>
          <w:szCs w:val="18"/>
        </w:rPr>
        <w:t>确定共同控制的依据及对合营企业的计量的会计政策详见本附注</w:t>
      </w:r>
      <w:r>
        <w:rPr>
          <w:rFonts w:ascii="宋体" w:hAnsi="宋体" w:cs="宋体" w:eastAsia="宋体" w:hint="default"/>
          <w:sz w:val="18"/>
          <w:szCs w:val="18"/>
        </w:rPr>
        <w:t>2.15 </w:t>
      </w:r>
      <w:r>
        <w:rPr>
          <w:rFonts w:ascii="宋体" w:hAnsi="宋体" w:cs="宋体" w:eastAsia="宋体" w:hint="default"/>
          <w:b/>
          <w:bCs/>
          <w:sz w:val="18"/>
          <w:szCs w:val="18"/>
        </w:rPr>
        <w:t>7.2</w:t>
      </w:r>
      <w:r>
        <w:rPr>
          <w:rFonts w:ascii="宋体" w:hAnsi="宋体" w:cs="宋体" w:eastAsia="宋体" w:hint="default"/>
          <w:b/>
          <w:bCs/>
          <w:sz w:val="18"/>
          <w:szCs w:val="18"/>
        </w:rPr>
        <w:t>共同经营的会计处理方法</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47"/>
        <w:ind w:right="1128" w:firstLine="357"/>
        <w:jc w:val="both"/>
        <w:rPr>
          <w:rFonts w:ascii="宋体" w:hAnsi="宋体" w:cs="宋体" w:eastAsia="宋体" w:hint="default"/>
        </w:rPr>
      </w:pPr>
      <w:r>
        <w:rPr>
          <w:spacing w:val="-2"/>
        </w:rPr>
        <w:t>本集团确认其与共同经营中利益份额相关的下列项目，并按照相关企业会计准则的规定进行会计处理：确认单独所持有</w:t>
      </w:r>
      <w:r>
        <w:rPr/>
        <w:t> </w:t>
      </w:r>
      <w:r>
        <w:rPr>
          <w:spacing w:val="-2"/>
        </w:rPr>
        <w:t>的资产，以及按其份额确认共同持有的资产；确认单独所承担的负债，以及按其份额确认共同承担的负债；确认出售其享有</w:t>
      </w:r>
      <w:r>
        <w:rPr>
          <w:spacing w:val="-62"/>
        </w:rPr>
        <w:t> </w:t>
      </w:r>
      <w:r>
        <w:rPr>
          <w:spacing w:val="-62"/>
        </w:rPr>
      </w:r>
      <w:r>
        <w:rPr>
          <w:spacing w:val="-2"/>
        </w:rPr>
        <w:t>的共同经营产出份额所产生的收入；按其份额确认共同经营因出售产出所产生的收入；确认单独所发生的费用，以及按其份</w:t>
      </w:r>
      <w:r>
        <w:rPr>
          <w:spacing w:val="-63"/>
        </w:rPr>
        <w:t> </w:t>
      </w:r>
      <w:r>
        <w:rPr>
          <w:spacing w:val="-63"/>
        </w:rPr>
      </w:r>
      <w:r>
        <w:rPr/>
        <w:t>额确认共同经营发生的费用。</w:t>
      </w:r>
      <w:r>
        <w:rPr>
          <w:rFonts w:ascii="宋体" w:hAnsi="宋体" w:cs="宋体" w:eastAsia="宋体" w:hint="default"/>
        </w:rPr>
        <w:t> </w:t>
      </w:r>
    </w:p>
    <w:p>
      <w:pPr>
        <w:pStyle w:val="BodyText"/>
        <w:spacing w:line="319" w:lineRule="auto" w:before="139"/>
        <w:ind w:right="1129" w:firstLine="357"/>
        <w:jc w:val="both"/>
        <w:rPr>
          <w:rFonts w:ascii="宋体" w:hAnsi="宋体" w:cs="宋体" w:eastAsia="宋体" w:hint="default"/>
        </w:rPr>
      </w:pPr>
      <w:r>
        <w:rPr>
          <w:spacing w:val="-2"/>
        </w:rPr>
        <w:t>本集团向共同经营投出或出售资产等（该资产构成业务的除外），在该资产等由共同经营出售给第三方之前，仅确认因</w:t>
      </w:r>
      <w:r>
        <w:rPr/>
        <w:t> 该交易产生的损益中归属于共同经营其他参与方的部分。投出或出售的资产发生符合《企业会计准则第</w:t>
      </w:r>
      <w:r>
        <w:rPr>
          <w:rFonts w:ascii="宋体" w:hAnsi="宋体" w:cs="宋体" w:eastAsia="宋体" w:hint="default"/>
        </w:rPr>
        <w:t>8</w:t>
      </w:r>
      <w:r>
        <w:rPr/>
        <w:t>号——资产减值》 </w:t>
      </w:r>
      <w:r>
        <w:rPr>
          <w:spacing w:val="-2"/>
        </w:rPr>
        <w:t>等规定的资产减值损失的，本集团全额确认该损失。本集团自共同经营购买资产等（该资产构成业务的除外），在将该资产</w:t>
      </w:r>
      <w:r>
        <w:rPr>
          <w:spacing w:val="-67"/>
        </w:rPr>
        <w:t> </w:t>
      </w:r>
      <w:r>
        <w:rPr>
          <w:spacing w:val="-67"/>
        </w:rPr>
      </w:r>
      <w:r>
        <w:rPr>
          <w:spacing w:val="-2"/>
        </w:rPr>
        <w:t>等出售给第三方之前，仅确认因该交易产生的损益中归属于共同经营其他参与方的部分。购入的资产发生符合《企业会计准</w:t>
      </w:r>
      <w:r>
        <w:rPr>
          <w:spacing w:val="-63"/>
        </w:rPr>
        <w:t> </w:t>
      </w:r>
      <w:r>
        <w:rPr>
          <w:spacing w:val="-63"/>
        </w:rPr>
      </w:r>
      <w:r>
        <w:rPr/>
        <w:t>则第</w:t>
      </w:r>
      <w:r>
        <w:rPr>
          <w:rFonts w:ascii="宋体" w:hAnsi="宋体" w:cs="宋体" w:eastAsia="宋体" w:hint="default"/>
        </w:rPr>
        <w:t>8</w:t>
      </w:r>
      <w:r>
        <w:rPr/>
        <w:t>号——资产减值》等规定的资产减值损失的，本集团按其承担的份额确认该部分损失。</w:t>
      </w:r>
      <w:r>
        <w:rPr>
          <w:rFonts w:ascii="宋体" w:hAnsi="宋体" w:cs="宋体" w:eastAsia="宋体" w:hint="default"/>
        </w:rPr>
        <w:t> </w:t>
      </w:r>
    </w:p>
    <w:p>
      <w:pPr>
        <w:pStyle w:val="BodyText"/>
        <w:spacing w:line="316" w:lineRule="auto" w:before="137"/>
        <w:ind w:right="1130" w:firstLine="357"/>
        <w:jc w:val="both"/>
        <w:rPr>
          <w:rFonts w:ascii="宋体" w:hAnsi="宋体" w:cs="宋体" w:eastAsia="宋体" w:hint="default"/>
        </w:rPr>
      </w:pPr>
      <w:r>
        <w:rPr>
          <w:spacing w:val="-2"/>
        </w:rPr>
        <w:t>本集团属于对共同经营不享有共同控制的参与方的，如果享有该共同经营相关资产且承担该共同经营相关负债的，按照</w:t>
      </w:r>
      <w:r>
        <w:rPr/>
        <w:t> 上述原则进行会计处理；否则，按照本集团制定的金融工具或长期股权投资计量的会计政策进行会计处理。</w:t>
      </w:r>
      <w:r>
        <w:rPr>
          <w:rFonts w:ascii="宋体" w:hAnsi="宋体" w:cs="宋体" w:eastAsia="宋体" w:hint="default"/>
          <w:b/>
          <w:bCs/>
          <w:w w:val="99"/>
        </w:rPr>
        <w:t> </w:t>
      </w:r>
      <w:r>
        <w:rPr>
          <w:rFonts w:ascii="宋体" w:hAnsi="宋体" w:cs="宋体" w:eastAsia="宋体" w:hint="default"/>
        </w:rPr>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8</w:t>
      </w:r>
      <w:r>
        <w:rPr/>
        <w:t>、现金及现金等价物的确定标准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7"/>
        <w:ind w:left="510" w:right="985"/>
        <w:jc w:val="left"/>
      </w:pPr>
      <w:r>
        <w:rPr/>
        <w:t>现金，是指企业库存现金以及可以随时用于支付的存款。现金等价物，是指企业持有的同时具备期限短（一般指从购入</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408" w:lineRule="auto" w:before="44"/>
        <w:ind w:left="510" w:right="985" w:hanging="358"/>
        <w:jc w:val="left"/>
      </w:pPr>
      <w:r>
        <w:rPr/>
        <w:t>日起不超过</w:t>
      </w:r>
      <w:r>
        <w:rPr>
          <w:rFonts w:ascii="宋体" w:hAnsi="宋体" w:cs="宋体" w:eastAsia="宋体" w:hint="default"/>
        </w:rPr>
        <w:t>3</w:t>
      </w:r>
      <w:r>
        <w:rPr/>
        <w:t>个月内到期）、流动性强、易于转换为已知金额现金、价值变动风险很小的投资。</w:t>
      </w:r>
      <w:r>
        <w:rPr>
          <w:rFonts w:ascii="宋体" w:hAnsi="宋体" w:cs="宋体" w:eastAsia="宋体" w:hint="default"/>
        </w:rPr>
        <w:t> </w:t>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spacing w:val="-2"/>
        </w:rPr>
        <w:t>现金，是指企业库存现金以及可以随时用于支付的存款。现金等价物，是指企业持有的同时具备期限短（一般指从购入</w:t>
      </w:r>
    </w:p>
    <w:p>
      <w:pPr>
        <w:pStyle w:val="BodyText"/>
        <w:spacing w:line="186" w:lineRule="exact"/>
        <w:ind w:right="1133"/>
        <w:jc w:val="left"/>
        <w:rPr>
          <w:rFonts w:ascii="宋体" w:hAnsi="宋体" w:cs="宋体" w:eastAsia="宋体" w:hint="default"/>
        </w:rPr>
      </w:pPr>
      <w:r>
        <w:rPr/>
        <w:t>日起不超过</w:t>
      </w:r>
      <w:r>
        <w:rPr>
          <w:rFonts w:ascii="宋体" w:hAnsi="宋体" w:cs="宋体" w:eastAsia="宋体" w:hint="default"/>
        </w:rPr>
        <w:t>3</w:t>
      </w:r>
      <w:r>
        <w:rPr/>
        <w:t>个月内到期）、流动性强、易于转换为已知金额现金、价值变动风险很小的投资。</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t>外币业务</w:t>
      </w:r>
      <w:r>
        <w:rPr>
          <w:rFonts w:ascii="宋体" w:hAnsi="宋体" w:cs="宋体" w:eastAsia="宋体" w:hint="default"/>
          <w:w w:val="99"/>
        </w:rPr>
        <w:t> </w:t>
      </w:r>
      <w:r>
        <w:rPr>
          <w:rFonts w:ascii="宋体" w:hAnsi="宋体" w:cs="宋体" w:eastAsia="宋体" w:hint="default"/>
          <w:b w:val="0"/>
          <w:bCs w:val="0"/>
        </w:rPr>
      </w:r>
    </w:p>
    <w:p>
      <w:pPr>
        <w:spacing w:line="430" w:lineRule="atLeast" w:before="2"/>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9.1 </w:t>
      </w:r>
      <w:r>
        <w:rPr>
          <w:rFonts w:ascii="宋体" w:hAnsi="宋体" w:cs="宋体" w:eastAsia="宋体" w:hint="default"/>
          <w:b/>
          <w:bCs/>
          <w:sz w:val="18"/>
          <w:szCs w:val="18"/>
        </w:rPr>
        <w:t>发生外币交易时的折算方法</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本公司发生的外币交易在初始确认时，按交易日的即期汇率（通常指中国人民银行公布的当日外汇牌价的中间价，下同）</w:t>
      </w:r>
    </w:p>
    <w:p>
      <w:pPr>
        <w:pStyle w:val="BodyText"/>
        <w:spacing w:line="240" w:lineRule="auto" w:before="76"/>
        <w:ind w:right="1133"/>
        <w:jc w:val="left"/>
        <w:rPr>
          <w:rFonts w:ascii="宋体" w:hAnsi="宋体" w:cs="宋体" w:eastAsia="宋体" w:hint="default"/>
        </w:rPr>
      </w:pPr>
      <w:r>
        <w:rPr/>
        <w:t>折算为人民币金额。</w:t>
      </w:r>
      <w:r>
        <w:rPr>
          <w:rFonts w:ascii="宋体" w:hAnsi="宋体" w:cs="宋体" w:eastAsia="宋体" w:hint="default"/>
        </w:rPr>
        <w:t> </w:t>
      </w:r>
    </w:p>
    <w:p>
      <w:pPr>
        <w:spacing w:line="432" w:lineRule="exact" w:before="61"/>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9.2 </w:t>
      </w:r>
      <w:r>
        <w:rPr>
          <w:rFonts w:ascii="宋体" w:hAnsi="宋体" w:cs="宋体" w:eastAsia="宋体" w:hint="default"/>
          <w:b/>
          <w:bCs/>
          <w:sz w:val="18"/>
          <w:szCs w:val="18"/>
        </w:rPr>
        <w:t>在资产负债表日对外币货币性项目和外币非货币性项目的处理方法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外币货币性项目，采用资产负债表日即期汇率折算。因资产负债表日即期汇率与初始确认时或者前一资产负债表日即期</w:t>
      </w:r>
    </w:p>
    <w:p>
      <w:pPr>
        <w:pStyle w:val="BodyText"/>
        <w:spacing w:line="316" w:lineRule="auto" w:before="15"/>
        <w:ind w:right="1129"/>
        <w:jc w:val="both"/>
        <w:rPr>
          <w:rFonts w:ascii="宋体" w:hAnsi="宋体" w:cs="宋体" w:eastAsia="宋体" w:hint="default"/>
        </w:rPr>
      </w:pPr>
      <w:r>
        <w:rPr>
          <w:spacing w:val="-2"/>
        </w:rPr>
        <w:t>汇率不同而产生的汇兑差额，除了按照《企业会计准则第</w:t>
      </w:r>
      <w:r>
        <w:rPr>
          <w:rFonts w:ascii="宋体" w:hAnsi="宋体" w:cs="宋体" w:eastAsia="宋体" w:hint="default"/>
          <w:spacing w:val="-2"/>
        </w:rPr>
        <w:t>17</w:t>
      </w:r>
      <w:r>
        <w:rPr>
          <w:spacing w:val="-2"/>
        </w:rPr>
        <w:t>号——借款费用》的规定，与购建或生产符合资本化条件的资产</w:t>
      </w:r>
      <w:r>
        <w:rPr>
          <w:spacing w:val="-62"/>
        </w:rPr>
        <w:t> </w:t>
      </w:r>
      <w:r>
        <w:rPr>
          <w:spacing w:val="-62"/>
        </w:rPr>
      </w:r>
      <w:r>
        <w:rPr>
          <w:spacing w:val="-2"/>
        </w:rPr>
        <w:t>相关的外币借款产生的汇兑差额予以资本化外，计入当期损益。以历史成本计量的外币非货币性项目，仍采用交易发生日的</w:t>
      </w:r>
      <w:r>
        <w:rPr>
          <w:spacing w:val="-63"/>
        </w:rPr>
        <w:t> </w:t>
      </w:r>
      <w:r>
        <w:rPr>
          <w:spacing w:val="-63"/>
        </w:rPr>
      </w:r>
      <w:r>
        <w:rPr>
          <w:spacing w:val="-2"/>
        </w:rPr>
        <w:t>即期汇率折算，不改变其记账本位币金额。以公允价值计量的股票、基金等外币非货币性项目，采用公允价值确定日的即期</w:t>
      </w:r>
      <w:r>
        <w:rPr>
          <w:spacing w:val="-65"/>
        </w:rPr>
        <w:t> </w:t>
      </w:r>
      <w:r>
        <w:rPr>
          <w:spacing w:val="-65"/>
        </w:rPr>
      </w:r>
      <w:r>
        <w:rPr/>
        <w:t>汇率折算，折算后记账本位币金额与原记账本位币金额的差额，作为公允价值变动（含汇率变动）处理，计入当期损益。</w:t>
      </w:r>
      <w:r>
        <w:rPr>
          <w:rFonts w:ascii="宋体" w:hAnsi="宋体" w:cs="宋体" w:eastAsia="宋体" w:hint="default"/>
        </w:rPr>
        <w:t> </w:t>
      </w:r>
    </w:p>
    <w:p>
      <w:pPr>
        <w:spacing w:line="439" w:lineRule="auto" w:before="139"/>
        <w:ind w:left="510" w:right="2629" w:firstLine="0"/>
        <w:jc w:val="left"/>
        <w:rPr>
          <w:rFonts w:ascii="宋体" w:hAnsi="宋体" w:cs="宋体" w:eastAsia="宋体" w:hint="default"/>
          <w:sz w:val="18"/>
          <w:szCs w:val="18"/>
        </w:rPr>
      </w:pPr>
      <w:r>
        <w:rPr>
          <w:rFonts w:ascii="宋体" w:hAnsi="宋体" w:cs="宋体" w:eastAsia="宋体" w:hint="default"/>
          <w:b/>
          <w:bCs/>
          <w:sz w:val="18"/>
          <w:szCs w:val="18"/>
        </w:rPr>
        <w:t>9.3 </w:t>
      </w:r>
      <w:r>
        <w:rPr>
          <w:rFonts w:ascii="宋体" w:hAnsi="宋体" w:cs="宋体" w:eastAsia="宋体" w:hint="default"/>
          <w:b/>
          <w:bCs/>
          <w:sz w:val="18"/>
          <w:szCs w:val="18"/>
        </w:rPr>
        <w:t>外币财务报表的折算方法</w:t>
      </w:r>
      <w:r>
        <w:rPr>
          <w:rFonts w:ascii="宋体" w:hAnsi="宋体" w:cs="宋体" w:eastAsia="宋体" w:hint="default"/>
          <w:b/>
          <w:bCs/>
          <w:w w:val="99"/>
          <w:sz w:val="18"/>
          <w:szCs w:val="18"/>
        </w:rPr>
        <w:t> </w:t>
      </w:r>
      <w:r>
        <w:rPr>
          <w:rFonts w:ascii="宋体" w:hAnsi="宋体" w:cs="宋体" w:eastAsia="宋体" w:hint="default"/>
          <w:sz w:val="18"/>
          <w:szCs w:val="18"/>
        </w:rPr>
        <w:t>本公司按照以下规定，将以外币表示的财务报表折算为人民币金额表示的财务报表。</w:t>
      </w:r>
      <w:r>
        <w:rPr>
          <w:rFonts w:ascii="宋体" w:hAnsi="宋体" w:cs="宋体" w:eastAsia="宋体" w:hint="default"/>
          <w:sz w:val="18"/>
          <w:szCs w:val="18"/>
        </w:rPr>
        <w:t> </w:t>
      </w:r>
    </w:p>
    <w:p>
      <w:pPr>
        <w:pStyle w:val="BodyText"/>
        <w:spacing w:line="319" w:lineRule="auto" w:before="47"/>
        <w:ind w:right="1130" w:firstLine="357"/>
        <w:jc w:val="both"/>
        <w:rPr>
          <w:rFonts w:ascii="宋体" w:hAnsi="宋体" w:cs="宋体" w:eastAsia="宋体" w:hint="default"/>
        </w:rPr>
      </w:pPr>
      <w:r>
        <w:rPr>
          <w:spacing w:val="-2"/>
        </w:rPr>
        <w:t>资产负债表中的资产和负债项目，采用资产负债表日的即期汇率折算；所有者权益类项目除“未分配利润”项目外，其</w:t>
      </w:r>
      <w:r>
        <w:rPr/>
        <w:t> </w:t>
      </w:r>
      <w:r>
        <w:rPr>
          <w:spacing w:val="-2"/>
        </w:rPr>
        <w:t>他项目采用发生时的即期汇率折算。利润表中的收入和费用项目，采用交易发生日的即期汇率折算。按照上述方法折算产生</w:t>
      </w:r>
      <w:r>
        <w:rPr>
          <w:spacing w:val="-63"/>
        </w:rPr>
        <w:t> </w:t>
      </w:r>
      <w:r>
        <w:rPr>
          <w:spacing w:val="-63"/>
        </w:rPr>
      </w:r>
      <w:r>
        <w:rPr>
          <w:spacing w:val="-2"/>
        </w:rPr>
        <w:t>的外币财务报表折算差额，在其他综合收益核算。以外币表示的现金流量表采用现金流量发生日的即期汇率折算。汇率变动</w:t>
      </w:r>
      <w:r>
        <w:rPr>
          <w:spacing w:val="-63"/>
        </w:rPr>
        <w:t> </w:t>
      </w:r>
      <w:r>
        <w:rPr>
          <w:spacing w:val="-63"/>
        </w:rPr>
      </w:r>
      <w:r>
        <w:rPr/>
        <w:t>对现金的影响额作为调节项目，在现金流量表中单独列报。</w:t>
      </w:r>
      <w:r>
        <w:rPr>
          <w:rFonts w:ascii="宋体" w:hAnsi="宋体" w:cs="宋体" w:eastAsia="宋体" w:hint="default"/>
        </w:rPr>
        <w:t> </w:t>
      </w:r>
    </w:p>
    <w:p>
      <w:pPr>
        <w:pStyle w:val="Heading4"/>
        <w:spacing w:line="240" w:lineRule="auto" w:before="116"/>
        <w:ind w:left="510" w:right="1133"/>
        <w:jc w:val="left"/>
        <w:rPr>
          <w:rFonts w:ascii="宋体" w:hAnsi="宋体" w:cs="宋体" w:eastAsia="宋体" w:hint="default"/>
          <w:b w:val="0"/>
          <w:bCs w:val="0"/>
        </w:rPr>
      </w:pPr>
      <w:r>
        <w:rPr>
          <w:rFonts w:ascii="宋体" w:hAnsi="宋体" w:cs="宋体" w:eastAsia="宋体" w:hint="default"/>
        </w:rPr>
        <w:t>10</w:t>
      </w:r>
      <w:r>
        <w:rPr/>
        <w:t>、金融工具</w:t>
      </w:r>
      <w:r>
        <w:rPr>
          <w:rFonts w:ascii="宋体" w:hAnsi="宋体" w:cs="宋体" w:eastAsia="宋体" w:hint="default"/>
          <w:w w:val="99"/>
        </w:rPr>
        <w:t> </w:t>
      </w:r>
      <w:r>
        <w:rPr>
          <w:rFonts w:ascii="宋体" w:hAnsi="宋体" w:cs="宋体" w:eastAsia="宋体" w:hint="default"/>
          <w:b w:val="0"/>
          <w:bCs w:val="0"/>
        </w:rPr>
      </w:r>
    </w:p>
    <w:p>
      <w:pPr>
        <w:spacing w:line="432" w:lineRule="exact" w:before="42"/>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10.1 </w:t>
      </w:r>
      <w:r>
        <w:rPr>
          <w:rFonts w:ascii="宋体" w:hAnsi="宋体" w:cs="宋体" w:eastAsia="宋体" w:hint="default"/>
          <w:b/>
          <w:bCs/>
          <w:sz w:val="18"/>
          <w:szCs w:val="18"/>
        </w:rPr>
        <w:t>金融工具的确认依据</w:t>
      </w:r>
      <w:r>
        <w:rPr>
          <w:rFonts w:ascii="宋体" w:hAnsi="宋体" w:cs="宋体" w:eastAsia="宋体" w:hint="default"/>
          <w:b/>
          <w:bCs/>
          <w:w w:val="99"/>
          <w:sz w:val="18"/>
          <w:szCs w:val="18"/>
        </w:rPr>
        <w:t> </w:t>
      </w:r>
      <w:r>
        <w:rPr>
          <w:rFonts w:ascii="宋体" w:hAnsi="宋体" w:cs="宋体" w:eastAsia="宋体" w:hint="default"/>
          <w:spacing w:val="-2"/>
          <w:sz w:val="18"/>
          <w:szCs w:val="18"/>
        </w:rPr>
        <w:t>金融工具是指形成一个企业的金融资产，并形成其他单位的金融负债或权益工具的合同。本公司于成为金融工具合同的</w:t>
      </w:r>
    </w:p>
    <w:p>
      <w:pPr>
        <w:pStyle w:val="BodyText"/>
        <w:spacing w:line="240" w:lineRule="auto" w:before="15"/>
        <w:ind w:right="1133"/>
        <w:jc w:val="left"/>
        <w:rPr>
          <w:rFonts w:ascii="宋体" w:hAnsi="宋体" w:cs="宋体" w:eastAsia="宋体" w:hint="default"/>
        </w:rPr>
      </w:pPr>
      <w:r>
        <w:rPr/>
        <w:t>一方时确认一项金融资产或金融负债。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5" w:firstLine="357"/>
        <w:jc w:val="both"/>
        <w:rPr>
          <w:rFonts w:ascii="宋体" w:hAnsi="宋体" w:cs="宋体" w:eastAsia="宋体" w:hint="default"/>
        </w:rPr>
      </w:pPr>
      <w:r>
        <w:rPr>
          <w:spacing w:val="-2"/>
        </w:rPr>
        <w:t>金融资产满足下列条件之一的，终止确认：收取该金融资产现金流量的合同权利终止；该金融资产已转移，且符合《企</w:t>
      </w:r>
      <w:r>
        <w:rPr/>
        <w:t> 业会计准则第</w:t>
      </w:r>
      <w:r>
        <w:rPr>
          <w:rFonts w:ascii="宋体" w:hAnsi="宋体" w:cs="宋体" w:eastAsia="宋体" w:hint="default"/>
        </w:rPr>
        <w:t>23</w:t>
      </w:r>
      <w:r>
        <w:rPr/>
        <w:t>号——金融资产转移》规定的终止确认条件。</w:t>
      </w:r>
      <w:r>
        <w:rPr>
          <w:rFonts w:ascii="宋体" w:hAnsi="宋体" w:cs="宋体" w:eastAsia="宋体" w:hint="default"/>
        </w:rPr>
        <w:t> </w:t>
      </w:r>
    </w:p>
    <w:p>
      <w:pPr>
        <w:spacing w:line="439" w:lineRule="auto" w:before="139"/>
        <w:ind w:left="510" w:right="3773" w:firstLine="0"/>
        <w:jc w:val="left"/>
        <w:rPr>
          <w:rFonts w:ascii="宋体" w:hAnsi="宋体" w:cs="宋体" w:eastAsia="宋体" w:hint="default"/>
          <w:sz w:val="18"/>
          <w:szCs w:val="18"/>
        </w:rPr>
      </w:pPr>
      <w:r>
        <w:rPr>
          <w:rFonts w:ascii="宋体" w:hAnsi="宋体" w:cs="宋体" w:eastAsia="宋体" w:hint="default"/>
          <w:sz w:val="18"/>
          <w:szCs w:val="18"/>
        </w:rPr>
        <w:t>金融负债的现时义务全部或部分已经解除的，才终止确认该金融负债或其一部分。</w:t>
      </w:r>
      <w:r>
        <w:rPr>
          <w:rFonts w:ascii="宋体" w:hAnsi="宋体" w:cs="宋体" w:eastAsia="宋体" w:hint="default"/>
          <w:sz w:val="18"/>
          <w:szCs w:val="18"/>
        </w:rPr>
        <w:t> </w:t>
      </w:r>
      <w:r>
        <w:rPr>
          <w:rFonts w:ascii="宋体" w:hAnsi="宋体" w:cs="宋体" w:eastAsia="宋体" w:hint="default"/>
          <w:b/>
          <w:bCs/>
          <w:sz w:val="18"/>
          <w:szCs w:val="18"/>
        </w:rPr>
        <w:t>10.2</w:t>
      </w:r>
      <w:r>
        <w:rPr>
          <w:rFonts w:ascii="宋体" w:hAnsi="宋体" w:cs="宋体" w:eastAsia="宋体" w:hint="default"/>
          <w:b/>
          <w:bCs/>
          <w:spacing w:val="-2"/>
          <w:sz w:val="18"/>
          <w:szCs w:val="18"/>
        </w:rPr>
        <w:t> </w:t>
      </w:r>
      <w:r>
        <w:rPr>
          <w:rFonts w:ascii="宋体" w:hAnsi="宋体" w:cs="宋体" w:eastAsia="宋体" w:hint="default"/>
          <w:b/>
          <w:bCs/>
          <w:sz w:val="18"/>
          <w:szCs w:val="18"/>
        </w:rPr>
        <w:t>金融资产和金融负债的分类</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47"/>
        <w:ind w:right="1051" w:firstLine="357"/>
        <w:jc w:val="both"/>
      </w:pPr>
      <w:r>
        <w:rPr/>
        <w:t>按照投资目的和经济实质将本公司拥有的金融资产划分为四类：①以公允价值计量且其变动计入当期损益的金融资产， 包括交易性金融资产和指定为以公允价值计量且其变动计入当期损益的金融资产；②持有至到期投资；③贷款和应收款项；</w:t>
      </w:r>
    </w:p>
    <w:p>
      <w:pPr>
        <w:pStyle w:val="BodyText"/>
        <w:spacing w:line="240" w:lineRule="auto" w:before="19"/>
        <w:ind w:right="1133"/>
        <w:jc w:val="left"/>
        <w:rPr>
          <w:rFonts w:ascii="宋体" w:hAnsi="宋体" w:cs="宋体" w:eastAsia="宋体" w:hint="default"/>
        </w:rPr>
      </w:pPr>
      <w:r>
        <w:rPr/>
        <w:t>④可供出售金融资产。</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按照经济实质将承担的金融负债划分为两类：①以公允价值计量且其变动计入当期损益的金融负债，包括交易性金融负</w:t>
      </w:r>
      <w:r>
        <w:rPr/>
        <w:t> 债和指定为以公允价值计量且其变动计入当期损益的金融负债；②其他金融负债。</w:t>
      </w:r>
      <w:r>
        <w:rPr>
          <w:rFonts w:ascii="宋体" w:hAnsi="宋体" w:cs="宋体" w:eastAsia="宋体" w:hint="default"/>
        </w:rPr>
        <w:t> </w:t>
      </w:r>
    </w:p>
    <w:p>
      <w:pPr>
        <w:tabs>
          <w:tab w:pos="3513" w:val="left" w:leader="none"/>
        </w:tabs>
        <w:spacing w:line="432" w:lineRule="exact" w:before="3"/>
        <w:ind w:left="510" w:right="1132" w:firstLine="0"/>
        <w:jc w:val="left"/>
        <w:rPr>
          <w:rFonts w:ascii="宋体" w:hAnsi="宋体" w:cs="宋体" w:eastAsia="宋体" w:hint="default"/>
          <w:sz w:val="18"/>
          <w:szCs w:val="18"/>
        </w:rPr>
      </w:pPr>
      <w:r>
        <w:rPr>
          <w:rFonts w:ascii="宋体" w:hAnsi="宋体" w:cs="宋体" w:eastAsia="宋体" w:hint="default"/>
          <w:b/>
          <w:bCs/>
          <w:sz w:val="18"/>
          <w:szCs w:val="18"/>
        </w:rPr>
        <w:t>10.3</w:t>
      </w:r>
      <w:r>
        <w:rPr>
          <w:rFonts w:ascii="宋体" w:hAnsi="宋体" w:cs="宋体" w:eastAsia="宋体" w:hint="default"/>
          <w:b/>
          <w:bCs/>
          <w:spacing w:val="-2"/>
          <w:sz w:val="18"/>
          <w:szCs w:val="18"/>
        </w:rPr>
        <w:t> </w:t>
      </w:r>
      <w:r>
        <w:rPr>
          <w:rFonts w:ascii="宋体" w:hAnsi="宋体" w:cs="宋体" w:eastAsia="宋体" w:hint="default"/>
          <w:b/>
          <w:bCs/>
          <w:sz w:val="18"/>
          <w:szCs w:val="18"/>
        </w:rPr>
        <w:t>金融资产和金融负债的计量</w:t>
      </w:r>
      <w:r>
        <w:rPr>
          <w:rFonts w:ascii="宋体" w:hAnsi="宋体" w:cs="宋体" w:eastAsia="宋体" w:hint="default"/>
          <w:b/>
          <w:bCs/>
          <w:w w:val="99"/>
          <w:sz w:val="18"/>
          <w:szCs w:val="18"/>
        </w:rPr>
        <w:t> </w:t>
      </w:r>
      <w:r>
        <w:rPr>
          <w:rFonts w:ascii="宋体" w:hAnsi="宋体" w:cs="宋体" w:eastAsia="宋体" w:hint="default"/>
          <w:b/>
          <w:bCs/>
          <w:sz w:val="18"/>
          <w:szCs w:val="18"/>
        </w:rPr>
        <w:tab/>
      </w:r>
      <w:r>
        <w:rPr>
          <w:rFonts w:ascii="宋体" w:hAnsi="宋体" w:cs="宋体" w:eastAsia="宋体" w:hint="default"/>
          <w:b/>
          <w:bCs/>
          <w:w w:val="99"/>
          <w:sz w:val="18"/>
          <w:szCs w:val="18"/>
        </w:rPr>
        <w:t> </w:t>
      </w:r>
      <w:r>
        <w:rPr>
          <w:rFonts w:ascii="宋体" w:hAnsi="宋体" w:cs="宋体" w:eastAsia="宋体" w:hint="default"/>
          <w:spacing w:val="-2"/>
          <w:sz w:val="18"/>
          <w:szCs w:val="18"/>
        </w:rPr>
        <w:t>本公司初始确认金融资产或金融负债，按照公允价值计量。对于以公允价值计量且其变动计入当期损益的金融资产或金</w:t>
      </w:r>
    </w:p>
    <w:p>
      <w:pPr>
        <w:pStyle w:val="BodyText"/>
        <w:spacing w:line="240" w:lineRule="auto" w:before="15"/>
        <w:ind w:right="1133"/>
        <w:jc w:val="left"/>
        <w:rPr>
          <w:rFonts w:ascii="宋体" w:hAnsi="宋体" w:cs="宋体" w:eastAsia="宋体" w:hint="default"/>
        </w:rPr>
      </w:pPr>
      <w:r>
        <w:rPr/>
        <w:t>融负债，相关交易费用直接计入当期损益；对于其他类别的金融资产或金融负债，相关交易费用计入初始确认金额。</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9"/>
          <w:pgSz w:w="11910" w:h="16840"/>
          <w:pgMar w:footer="979" w:header="74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0" w:right="1133"/>
        <w:jc w:val="left"/>
        <w:rPr>
          <w:rFonts w:ascii="宋体" w:hAnsi="宋体" w:cs="宋体" w:eastAsia="宋体" w:hint="default"/>
        </w:rPr>
      </w:pPr>
      <w:r>
        <w:rPr/>
        <w:t>本公司对金融资产和金融负债的后续计量主要方法：</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10.3.1</w:t>
      </w:r>
      <w:r>
        <w:rPr>
          <w:spacing w:val="-2"/>
        </w:rPr>
        <w:t>以公允价值计量且其变动计入当期损益的金融资产和金融负债，按照公允价值进行后续计量，公允价值变动计入</w:t>
      </w:r>
      <w:r>
        <w:rPr/>
        <w:t> 当期损益。</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10.3.2</w:t>
      </w:r>
      <w:r>
        <w:rPr/>
        <w:t>持有至到期投资和应收款项，采用实际利率法，按摊余成本计量。</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10.3.3</w:t>
      </w:r>
      <w:r>
        <w:rPr>
          <w:spacing w:val="-2"/>
        </w:rPr>
        <w:t>可供出售金融资产原则上按照公允价值进行后续计量，公允价值变动形成的利得或损失，除减值损失和外币货币</w:t>
      </w:r>
      <w:r>
        <w:rPr/>
        <w:t> 性金融资产形成的汇兑损益外，直接计入所有者权益，在该金融资产终止确认时转出，计入当期损益。</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rFonts w:ascii="宋体" w:hAnsi="宋体" w:cs="宋体" w:eastAsia="宋体" w:hint="default"/>
          <w:spacing w:val="-2"/>
        </w:rPr>
        <w:t>10.3.4</w:t>
      </w:r>
      <w:r>
        <w:rPr>
          <w:spacing w:val="-2"/>
        </w:rPr>
        <w:t>在活跃市场中没有报价且其公允价值不能可靠计量的权益工具投资，以及与该权益工具挂钩并须通过交付该权益</w:t>
      </w:r>
      <w:r>
        <w:rPr/>
        <w:t> 工具结算的衍生金融资产，按照成本计量。</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10.3.5</w:t>
      </w:r>
      <w:r>
        <w:rPr/>
        <w:t>其他金融负债按摊余成本进行后续计量。但是下列情况除外：</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985" w:firstLine="357"/>
        <w:jc w:val="left"/>
        <w:rPr>
          <w:rFonts w:ascii="宋体" w:hAnsi="宋体" w:cs="宋体" w:eastAsia="宋体" w:hint="default"/>
        </w:rPr>
      </w:pPr>
      <w:r>
        <w:rPr>
          <w:rFonts w:ascii="宋体" w:hAnsi="宋体" w:cs="宋体" w:eastAsia="宋体" w:hint="default"/>
          <w:spacing w:val="-2"/>
        </w:rPr>
        <w:t>10.3.5.1</w:t>
      </w:r>
      <w:r>
        <w:rPr>
          <w:spacing w:val="-2"/>
        </w:rPr>
        <w:t>与在活跃市场中没有报价，公允价值不能可靠计量的权益工具挂钩并须通过交付该权益工具结算的衍生金融负</w:t>
      </w:r>
      <w:r>
        <w:rPr/>
        <w:t> 债，按照成本计量。</w:t>
      </w:r>
      <w:r>
        <w:rPr>
          <w:rFonts w:ascii="宋体" w:hAnsi="宋体" w:cs="宋体" w:eastAsia="宋体" w:hint="default"/>
        </w:rPr>
        <w:t> </w:t>
      </w:r>
    </w:p>
    <w:p>
      <w:pPr>
        <w:pStyle w:val="BodyText"/>
        <w:spacing w:line="316" w:lineRule="auto" w:before="137"/>
        <w:ind w:right="1132" w:firstLine="357"/>
        <w:jc w:val="both"/>
        <w:rPr>
          <w:rFonts w:ascii="宋体" w:hAnsi="宋体" w:cs="宋体" w:eastAsia="宋体" w:hint="default"/>
        </w:rPr>
      </w:pPr>
      <w:r>
        <w:rPr>
          <w:rFonts w:ascii="宋体" w:hAnsi="宋体" w:cs="宋体" w:eastAsia="宋体" w:hint="default"/>
          <w:spacing w:val="-2"/>
        </w:rPr>
        <w:t>10.3.5.2</w:t>
      </w:r>
      <w:r>
        <w:rPr>
          <w:spacing w:val="-2"/>
        </w:rPr>
        <w:t>不属于指定为以公允价值计量且其变动计入当期损益的金融负债的财务担保合同，或没有指定为以公允价值计</w:t>
      </w:r>
      <w:r>
        <w:rPr/>
        <w:t> 量且其变动计入当期损益并将以低于市场利率贷款的贷款承诺，在初始确认后按照下列两项金额之中的较高者进行后续计</w:t>
      </w:r>
      <w:r>
        <w:rPr>
          <w:spacing w:val="-7"/>
        </w:rPr>
        <w:t> </w:t>
      </w:r>
      <w:r>
        <w:rPr>
          <w:spacing w:val="-7"/>
        </w:rPr>
      </w:r>
      <w:r>
        <w:rPr/>
        <w:t>量：</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10.3.5.2.1</w:t>
      </w:r>
      <w:r>
        <w:rPr/>
        <w:t>《企业会计准则第</w:t>
      </w:r>
      <w:r>
        <w:rPr>
          <w:rFonts w:ascii="宋体" w:hAnsi="宋体" w:cs="宋体" w:eastAsia="宋体" w:hint="default"/>
        </w:rPr>
        <w:t>13</w:t>
      </w:r>
      <w:r>
        <w:rPr/>
        <w:t>号——或有事项》确定的金额。</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10.3.5.2.2</w:t>
      </w:r>
      <w:r>
        <w:rPr/>
        <w:t>初始确认金额扣除按照《企业会计准则第</w:t>
      </w:r>
      <w:r>
        <w:rPr>
          <w:rFonts w:ascii="宋体" w:hAnsi="宋体" w:cs="宋体" w:eastAsia="宋体" w:hint="default"/>
        </w:rPr>
        <w:t>14</w:t>
      </w:r>
      <w:r>
        <w:rPr/>
        <w:t>号——收入》的原则确定的累计摊销额后的余额。</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rFonts w:ascii="宋体" w:hAnsi="宋体" w:cs="宋体" w:eastAsia="宋体" w:hint="default"/>
        </w:rPr>
        <w:t>10.4</w:t>
      </w:r>
      <w:r>
        <w:rPr>
          <w:rFonts w:ascii="宋体" w:hAnsi="宋体" w:cs="宋体" w:eastAsia="宋体" w:hint="default"/>
          <w:spacing w:val="-3"/>
        </w:rPr>
        <w:t> </w:t>
      </w:r>
      <w:r>
        <w:rPr/>
        <w:t>金融资产和金融负债的公允价值的确定方法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10.4.1</w:t>
      </w:r>
      <w:r>
        <w:rPr/>
        <w:t>存在活跃市场的金融资产或金融负债，以活跃市场中的报价确定公允价值。报价按照以下原则确定：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985" w:firstLine="357"/>
        <w:jc w:val="left"/>
        <w:rPr>
          <w:rFonts w:ascii="宋体" w:hAnsi="宋体" w:cs="宋体" w:eastAsia="宋体" w:hint="default"/>
        </w:rPr>
      </w:pPr>
      <w:r>
        <w:rPr>
          <w:rFonts w:ascii="宋体" w:hAnsi="宋体" w:cs="宋体" w:eastAsia="宋体" w:hint="default"/>
          <w:spacing w:val="-2"/>
        </w:rPr>
        <w:t>10.4.1.1</w:t>
      </w:r>
      <w:r>
        <w:rPr>
          <w:spacing w:val="-2"/>
        </w:rPr>
        <w:t>在活跃市场上，公司已持有的金融资产或拟承担的金融负债的报价，为市场中的现行出价；拟购入的金融资产</w:t>
      </w:r>
      <w:r>
        <w:rPr/>
        <w:t> 或已承担的金融负债的报价，为市场中的现行要价。</w:t>
      </w:r>
      <w:r>
        <w:rPr>
          <w:rFonts w:ascii="宋体" w:hAnsi="宋体" w:cs="宋体" w:eastAsia="宋体" w:hint="default"/>
        </w:rPr>
        <w:t> </w:t>
      </w:r>
    </w:p>
    <w:p>
      <w:pPr>
        <w:pStyle w:val="BodyText"/>
        <w:spacing w:line="316" w:lineRule="auto" w:before="137"/>
        <w:ind w:right="985" w:firstLine="357"/>
        <w:jc w:val="left"/>
        <w:rPr>
          <w:rFonts w:ascii="宋体" w:hAnsi="宋体" w:cs="宋体" w:eastAsia="宋体" w:hint="default"/>
        </w:rPr>
      </w:pPr>
      <w:r>
        <w:rPr>
          <w:rFonts w:ascii="宋体" w:hAnsi="宋体" w:cs="宋体" w:eastAsia="宋体" w:hint="default"/>
          <w:spacing w:val="-2"/>
        </w:rPr>
        <w:t>10.4.1.2</w:t>
      </w:r>
      <w:r>
        <w:rPr>
          <w:spacing w:val="-2"/>
        </w:rPr>
        <w:t>金融资产和金融负债没有现行出价或要价，采用最近交易的市场报价或经调整的最近交易的市场报价，除非存</w:t>
      </w:r>
      <w:r>
        <w:rPr/>
        <w:t> 在明确的证据表明该市场报价不是公允价值。</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10.4.2</w:t>
      </w:r>
      <w:r>
        <w:rPr/>
        <w:t>金融资产或金融负债不存在活跃市场的，公司采用估值技术确定其公允价值。</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rFonts w:ascii="宋体" w:hAnsi="宋体" w:cs="宋体" w:eastAsia="宋体" w:hint="default"/>
        </w:rPr>
        <w:t>10.5</w:t>
      </w:r>
      <w:r>
        <w:rPr>
          <w:rFonts w:ascii="宋体" w:hAnsi="宋体" w:cs="宋体" w:eastAsia="宋体" w:hint="default"/>
          <w:spacing w:val="-2"/>
        </w:rPr>
        <w:t> </w:t>
      </w:r>
      <w:r>
        <w:rPr/>
        <w:t>金融资产减值准备计提方法</w:t>
      </w:r>
      <w:r>
        <w:rPr>
          <w:rFonts w:ascii="宋体" w:hAnsi="宋体" w:cs="宋体" w:eastAsia="宋体" w:hint="default"/>
          <w:w w:val="99"/>
        </w:rPr>
        <w:t> </w:t>
      </w:r>
      <w:r>
        <w:rPr>
          <w:rFonts w:ascii="宋体" w:hAnsi="宋体" w:cs="宋体" w:eastAsia="宋体" w:hint="default"/>
          <w:b w:val="0"/>
          <w:bCs w:val="0"/>
        </w:rPr>
      </w:r>
    </w:p>
    <w:p>
      <w:pPr>
        <w:spacing w:line="430" w:lineRule="atLeast" w:before="2"/>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10.5.1</w:t>
      </w:r>
      <w:r>
        <w:rPr>
          <w:rFonts w:ascii="宋体" w:hAnsi="宋体" w:cs="宋体" w:eastAsia="宋体" w:hint="default"/>
          <w:b/>
          <w:bCs/>
          <w:sz w:val="18"/>
          <w:szCs w:val="18"/>
        </w:rPr>
        <w:t>持有至到期投资</w:t>
      </w:r>
      <w:r>
        <w:rPr>
          <w:rFonts w:ascii="宋体" w:hAnsi="宋体" w:cs="宋体" w:eastAsia="宋体" w:hint="default"/>
          <w:b/>
          <w:bCs/>
          <w:w w:val="99"/>
          <w:sz w:val="18"/>
          <w:szCs w:val="18"/>
        </w:rPr>
        <w:t> </w:t>
      </w:r>
      <w:r>
        <w:rPr>
          <w:rFonts w:ascii="宋体" w:hAnsi="宋体" w:cs="宋体" w:eastAsia="宋体" w:hint="default"/>
          <w:spacing w:val="-2"/>
          <w:sz w:val="18"/>
          <w:szCs w:val="18"/>
        </w:rPr>
        <w:t>以摊余成本计量的持有至到期投资发生减值时，将其账面价值减记至预计未来现金流量（不包括尚未发生的未来信用损</w:t>
      </w:r>
    </w:p>
    <w:p>
      <w:pPr>
        <w:pStyle w:val="BodyText"/>
        <w:spacing w:line="240" w:lineRule="auto" w:before="76"/>
        <w:ind w:right="1133"/>
        <w:jc w:val="left"/>
        <w:rPr>
          <w:rFonts w:ascii="宋体" w:hAnsi="宋体" w:cs="宋体" w:eastAsia="宋体" w:hint="default"/>
        </w:rPr>
      </w:pPr>
      <w:r>
        <w:rPr/>
        <w:t>失）现值（折现利率采用原实际利率），减记的金额确认为资产减值损失，计入当期损益。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30" w:firstLine="357"/>
        <w:jc w:val="both"/>
        <w:rPr>
          <w:rFonts w:ascii="宋体" w:hAnsi="宋体" w:cs="宋体" w:eastAsia="宋体" w:hint="default"/>
        </w:rPr>
      </w:pPr>
      <w:r>
        <w:rPr>
          <w:spacing w:val="-2"/>
        </w:rPr>
        <w:t>本公司对单项金额重大的持有至到期投资单独进行减值测试；对单项金额不重大的持有至到期投资，单独进行减值测试</w:t>
      </w:r>
      <w:r>
        <w:rPr/>
        <w:t> </w:t>
      </w:r>
      <w:r>
        <w:rPr>
          <w:spacing w:val="-2"/>
        </w:rPr>
        <w:t>或包括在具有类似信用风险特征的持有至到期投资组合中进行减值测试。单独测试未发生减值的持有至到期投资（包括单项</w:t>
      </w:r>
      <w:r>
        <w:rPr>
          <w:spacing w:val="-64"/>
        </w:rPr>
        <w:t> </w:t>
      </w:r>
      <w:r>
        <w:rPr>
          <w:spacing w:val="-64"/>
        </w:rPr>
      </w:r>
      <w:r>
        <w:rPr>
          <w:spacing w:val="-2"/>
        </w:rPr>
        <w:t>金额重大和不重大的持有至到期投资），包括在具有类似信用风险特征的持有至到期投资组合中再进行减值测试。已单项确</w:t>
      </w:r>
      <w:r>
        <w:rPr>
          <w:spacing w:val="-66"/>
        </w:rPr>
        <w:t> </w:t>
      </w:r>
      <w:r>
        <w:rPr>
          <w:spacing w:val="-66"/>
        </w:rPr>
      </w:r>
      <w:r>
        <w:rPr/>
        <w:t>认减值损失的持有至到期投资，不包括在具有类似信用风险特征的持有至到期投资组合中进行减值测试。</w:t>
      </w:r>
      <w:r>
        <w:rPr>
          <w:rFonts w:ascii="宋体" w:hAnsi="宋体" w:cs="宋体" w:eastAsia="宋体" w:hint="default"/>
        </w:rPr>
        <w:t> </w:t>
      </w:r>
    </w:p>
    <w:p>
      <w:pPr>
        <w:spacing w:line="439" w:lineRule="auto" w:before="137"/>
        <w:ind w:left="510" w:right="5486" w:firstLine="0"/>
        <w:jc w:val="left"/>
        <w:rPr>
          <w:rFonts w:ascii="宋体" w:hAnsi="宋体" w:cs="宋体" w:eastAsia="宋体" w:hint="default"/>
          <w:sz w:val="18"/>
          <w:szCs w:val="18"/>
        </w:rPr>
      </w:pPr>
      <w:r>
        <w:rPr>
          <w:rFonts w:ascii="宋体" w:hAnsi="宋体" w:cs="宋体" w:eastAsia="宋体" w:hint="default"/>
          <w:b/>
          <w:bCs/>
          <w:sz w:val="18"/>
          <w:szCs w:val="18"/>
        </w:rPr>
        <w:t>10.5.2</w:t>
      </w:r>
      <w:r>
        <w:rPr>
          <w:rFonts w:ascii="宋体" w:hAnsi="宋体" w:cs="宋体" w:eastAsia="宋体" w:hint="default"/>
          <w:b/>
          <w:bCs/>
          <w:sz w:val="18"/>
          <w:szCs w:val="18"/>
        </w:rPr>
        <w:t>应收款项</w:t>
      </w:r>
      <w:r>
        <w:rPr>
          <w:rFonts w:ascii="宋体" w:hAnsi="宋体" w:cs="宋体" w:eastAsia="宋体" w:hint="default"/>
          <w:b/>
          <w:bCs/>
          <w:w w:val="99"/>
          <w:sz w:val="18"/>
          <w:szCs w:val="18"/>
        </w:rPr>
        <w:t> </w:t>
      </w:r>
      <w:r>
        <w:rPr>
          <w:rFonts w:ascii="宋体" w:hAnsi="宋体" w:cs="宋体" w:eastAsia="宋体" w:hint="default"/>
          <w:sz w:val="18"/>
          <w:szCs w:val="18"/>
        </w:rPr>
        <w:t>应收款项减值测试方法及减值准备计提方法参见附注</w:t>
      </w:r>
      <w:r>
        <w:rPr>
          <w:rFonts w:ascii="宋体" w:hAnsi="宋体" w:cs="宋体" w:eastAsia="宋体" w:hint="default"/>
          <w:sz w:val="18"/>
          <w:szCs w:val="18"/>
        </w:rPr>
        <w:t>2.12</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10.5.3</w:t>
      </w:r>
      <w:r>
        <w:rPr>
          <w:rFonts w:ascii="宋体" w:hAnsi="宋体" w:cs="宋体" w:eastAsia="宋体" w:hint="default"/>
          <w:b/>
          <w:bCs/>
          <w:sz w:val="18"/>
          <w:szCs w:val="18"/>
        </w:rPr>
        <w:t>可供出售金融资产</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47"/>
        <w:ind w:right="1036" w:firstLine="357"/>
        <w:jc w:val="left"/>
      </w:pPr>
      <w:r>
        <w:rPr/>
        <w:t>可供出售金融资产的公允价值发生较大幅度下降，或在综合考虑各种相关因素后，预期这种下降趋势属于非暂时性的， </w:t>
      </w:r>
      <w:r>
        <w:rPr>
          <w:spacing w:val="-2"/>
        </w:rPr>
        <w:t>则按其公允价值低于其账面价值的差额，确认减值损失，计提减值准备。在确认减值损失时，将原直接计入所有者权益的公</w:t>
      </w:r>
    </w:p>
    <w:p>
      <w:pPr>
        <w:spacing w:after="0" w:line="316" w:lineRule="auto"/>
        <w:jc w:val="left"/>
        <w:sectPr>
          <w:footerReference w:type="default" r:id="rId20"/>
          <w:pgSz w:w="11910" w:h="16840"/>
          <w:pgMar w:footer="979"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允价值下降形成的累计损失一并转出，计入减值损失。</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32" w:firstLine="357"/>
        <w:jc w:val="both"/>
        <w:rPr>
          <w:rFonts w:ascii="宋体" w:hAnsi="宋体" w:cs="宋体" w:eastAsia="宋体" w:hint="default"/>
        </w:rPr>
      </w:pPr>
      <w:r>
        <w:rPr>
          <w:spacing w:val="-2"/>
        </w:rPr>
        <w:t>在活跃市场中没有报价且其公允价值不能可靠计量的权益工具投资，以及与该权益工具挂钩并须通过交付该权益工具结</w:t>
      </w:r>
      <w:r>
        <w:rPr/>
        <w:t> 算的衍生金融资产发生的减值损失不得转回</w:t>
      </w:r>
      <w:r>
        <w:rPr>
          <w:rFonts w:ascii="宋体" w:hAnsi="宋体" w:cs="宋体" w:eastAsia="宋体" w:hint="default"/>
        </w:rPr>
        <w:t> </w:t>
      </w:r>
    </w:p>
    <w:p>
      <w:pPr>
        <w:pStyle w:val="BodyText"/>
        <w:spacing w:line="316" w:lineRule="auto" w:before="139"/>
        <w:ind w:right="1040" w:firstLine="357"/>
        <w:jc w:val="both"/>
        <w:rPr>
          <w:rFonts w:ascii="宋体" w:hAnsi="宋体" w:cs="宋体" w:eastAsia="宋体" w:hint="default"/>
        </w:rPr>
      </w:pPr>
      <w:r>
        <w:rPr>
          <w:spacing w:val="-2"/>
        </w:rPr>
        <w:t>应明确披露各类可供出售金融资产减值的各项认定标准。其中，对于权益工具投资，还应明确披露判断其公允价值发生</w:t>
      </w:r>
      <w:r>
        <w:rPr/>
        <w:t> </w:t>
      </w:r>
      <w:r>
        <w:rPr>
          <w:spacing w:val="-5"/>
        </w:rPr>
        <w:t>“严重”或“非暂时性”下跌的具体量化标准、成本的计算方法、期末公允价值的确定方法，以及持续下跌期间的确定依据。</w:t>
      </w:r>
      <w:r>
        <w:rPr>
          <w:rFonts w:ascii="宋体" w:hAnsi="宋体" w:cs="宋体" w:eastAsia="宋体" w:hint="default"/>
        </w:rPr>
        <w:t> </w:t>
      </w:r>
    </w:p>
    <w:p>
      <w:pPr>
        <w:pStyle w:val="BodyText"/>
        <w:spacing w:line="432" w:lineRule="exact" w:before="3"/>
        <w:ind w:left="510" w:right="985"/>
        <w:jc w:val="left"/>
      </w:pPr>
      <w:r>
        <w:rPr>
          <w:rFonts w:ascii="宋体" w:hAnsi="宋体" w:cs="宋体" w:eastAsia="宋体" w:hint="default"/>
          <w:b/>
          <w:bCs/>
        </w:rPr>
        <w:t>10.5.4</w:t>
      </w:r>
      <w:r>
        <w:rPr>
          <w:rFonts w:ascii="宋体" w:hAnsi="宋体" w:cs="宋体" w:eastAsia="宋体" w:hint="default"/>
          <w:b/>
          <w:bCs/>
        </w:rPr>
        <w:t>其他</w:t>
      </w:r>
      <w:r>
        <w:rPr>
          <w:rFonts w:ascii="宋体" w:hAnsi="宋体" w:cs="宋体" w:eastAsia="宋体" w:hint="default"/>
          <w:b/>
          <w:bCs/>
          <w:w w:val="99"/>
        </w:rPr>
        <w:t> </w:t>
      </w:r>
      <w:r>
        <w:rPr>
          <w:spacing w:val="-2"/>
        </w:rPr>
        <w:t>在活跃市场中没有报价且其公允价值不能可靠计量的权益工具投资，或与该权益工具挂钩并须通过交付该权益工具结算</w:t>
      </w:r>
    </w:p>
    <w:p>
      <w:pPr>
        <w:pStyle w:val="BodyText"/>
        <w:spacing w:line="316" w:lineRule="auto" w:before="15"/>
        <w:ind w:right="985"/>
        <w:jc w:val="left"/>
        <w:rPr>
          <w:rFonts w:ascii="宋体" w:hAnsi="宋体" w:cs="宋体" w:eastAsia="宋体" w:hint="default"/>
        </w:rPr>
      </w:pPr>
      <w:r>
        <w:rPr>
          <w:spacing w:val="-2"/>
        </w:rPr>
        <w:t>的衍生金融资产发生减值时，将该权益工具投资或衍生金融资产的账面价值，与按照类似金融资产当时市场收益率对未来现</w:t>
      </w:r>
      <w:r>
        <w:rPr>
          <w:spacing w:val="-64"/>
        </w:rPr>
        <w:t> </w:t>
      </w:r>
      <w:r>
        <w:rPr>
          <w:spacing w:val="-64"/>
        </w:rPr>
      </w:r>
      <w:r>
        <w:rPr/>
        <w:t>金流量折现确定的现值之间的差额，确认为减值损失，计入当期损益。</w:t>
      </w:r>
      <w:r>
        <w:rPr>
          <w:rFonts w:ascii="宋体" w:hAnsi="宋体" w:cs="宋体" w:eastAsia="宋体" w:hint="default"/>
        </w:rPr>
        <w:t> </w:t>
      </w:r>
    </w:p>
    <w:p>
      <w:pPr>
        <w:spacing w:line="441" w:lineRule="auto" w:before="139"/>
        <w:ind w:left="510" w:right="2629" w:firstLine="0"/>
        <w:jc w:val="left"/>
        <w:rPr>
          <w:rFonts w:ascii="宋体" w:hAnsi="宋体" w:cs="宋体" w:eastAsia="宋体" w:hint="default"/>
          <w:sz w:val="18"/>
          <w:szCs w:val="18"/>
        </w:rPr>
      </w:pPr>
      <w:r>
        <w:rPr>
          <w:rFonts w:ascii="宋体" w:hAnsi="宋体" w:cs="宋体" w:eastAsia="宋体" w:hint="default"/>
          <w:b/>
          <w:bCs/>
          <w:sz w:val="18"/>
          <w:szCs w:val="18"/>
        </w:rPr>
        <w:t>10.6 </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金融资产转移，是指公司将金融资产让与或交付给该金融资产发行方以外的另一方（转入方）。</w:t>
      </w:r>
      <w:r>
        <w:rPr>
          <w:rFonts w:ascii="宋体" w:hAnsi="宋体" w:cs="宋体" w:eastAsia="宋体" w:hint="default"/>
          <w:sz w:val="18"/>
          <w:szCs w:val="18"/>
        </w:rPr>
        <w:t> </w:t>
      </w:r>
    </w:p>
    <w:p>
      <w:pPr>
        <w:pStyle w:val="BodyText"/>
        <w:spacing w:line="316" w:lineRule="auto" w:before="45"/>
        <w:ind w:right="1130" w:firstLine="357"/>
        <w:jc w:val="both"/>
        <w:rPr>
          <w:rFonts w:ascii="宋体" w:hAnsi="宋体" w:cs="宋体" w:eastAsia="宋体" w:hint="default"/>
        </w:rPr>
      </w:pPr>
      <w:r>
        <w:rPr>
          <w:spacing w:val="-2"/>
        </w:rPr>
        <w:t>本公司已将金融资产所有权上几乎所有的风险和报酬转移给转入方的，终止确认该金融资产；保留了金融资产所有权上</w:t>
      </w:r>
      <w:r>
        <w:rPr/>
        <w:t> 几乎所有的风险和报酬的，不终止确认该金融资产。</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本公司既没有转移也没有保留金融资产所有权上几乎所有的风险和报酬的，分别下列情况处理：放弃了对该金融资产控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如公司将尚未到期的持有至到期投资重分类为可供出售金融资产，应说明持有意图或能力发生改变的依据。</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11</w:t>
      </w:r>
      <w:r>
        <w:rPr/>
        <w:t>、应收票据及应收账款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万元以上的应收款项确认为单项 金额重大的应收款项。</w:t>
            </w:r>
            <w:r>
              <w:rPr>
                <w:rFonts w:ascii="宋体" w:hAnsi="宋体" w:cs="宋体" w:eastAsia="宋体" w:hint="default"/>
                <w:sz w:val="18"/>
                <w:szCs w:val="18"/>
              </w:rPr>
              <w:t> </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r>
              <w:rPr>
                <w:rFonts w:ascii="宋体" w:hAnsi="宋体" w:cs="宋体" w:eastAsia="宋体" w:hint="default"/>
                <w:sz w:val="18"/>
                <w:szCs w:val="18"/>
              </w:rPr>
              <w:t> </w:t>
            </w:r>
          </w:p>
        </w:tc>
      </w:tr>
    </w:tbl>
    <w:p>
      <w:pPr>
        <w:spacing w:line="240" w:lineRule="auto" w:before="3"/>
        <w:rPr>
          <w:rFonts w:ascii="宋体" w:hAnsi="宋体" w:cs="宋体" w:eastAsia="宋体" w:hint="default"/>
          <w:b/>
          <w:bCs/>
          <w:sz w:val="19"/>
          <w:szCs w:val="19"/>
        </w:rPr>
      </w:pPr>
    </w:p>
    <w:p>
      <w:pPr>
        <w:spacing w:before="36"/>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组合名称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7" w:right="0"/>
              <w:jc w:val="left"/>
              <w:rPr>
                <w:rFonts w:ascii="宋体" w:hAnsi="宋体" w:cs="宋体" w:eastAsia="宋体" w:hint="default"/>
                <w:sz w:val="18"/>
                <w:szCs w:val="18"/>
              </w:rPr>
            </w:pPr>
            <w:r>
              <w:rPr>
                <w:rFonts w:ascii="宋体" w:hAnsi="宋体" w:cs="宋体" w:eastAsia="宋体" w:hint="default"/>
                <w:sz w:val="18"/>
                <w:szCs w:val="18"/>
              </w:rPr>
              <w:t>坏账准备计提方法</w:t>
            </w:r>
            <w:r>
              <w:rPr>
                <w:rFonts w:ascii="宋体" w:hAnsi="宋体" w:cs="宋体" w:eastAsia="宋体" w:hint="default"/>
                <w:sz w:val="18"/>
                <w:szCs w:val="18"/>
              </w:rPr>
              <w:t>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账龄分析组合</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r>
    </w:tbl>
    <w:p>
      <w:pPr>
        <w:spacing w:line="240" w:lineRule="auto" w:before="5"/>
        <w:rPr>
          <w:rFonts w:ascii="宋体" w:hAnsi="宋体" w:cs="宋体" w:eastAsia="宋体" w:hint="default"/>
          <w:b/>
          <w:bCs/>
          <w:sz w:val="6"/>
          <w:szCs w:val="6"/>
        </w:rPr>
      </w:pPr>
    </w:p>
    <w:p>
      <w:pPr>
        <w:pStyle w:val="BodyText"/>
        <w:spacing w:line="240" w:lineRule="auto" w:before="44"/>
        <w:ind w:right="1133"/>
        <w:jc w:val="left"/>
        <w:rPr>
          <w:rFonts w:ascii="宋体" w:hAnsi="宋体" w:cs="宋体" w:eastAsia="宋体" w:hint="default"/>
        </w:rPr>
      </w:pPr>
      <w:r>
        <w:rPr/>
        <w:t>组合中，采用账龄分析法计提坏账准备的：</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7"/>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40.00%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组合中，采用余额百分比法计提坏账准备的：</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组合中，采用其他方法计提坏账准备的：</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3</w:t>
      </w:r>
      <w:r>
        <w:rPr/>
        <w:t>）单项金额不重大但单独计提坏账准备的应收款项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834"/>
        <w:gridCol w:w="6736"/>
      </w:tblGrid>
      <w:tr>
        <w:trPr>
          <w:trHeight w:val="716"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r>
              <w:rPr>
                <w:rFonts w:ascii="宋体" w:hAnsi="宋体" w:cs="宋体" w:eastAsia="宋体" w:hint="default"/>
                <w:sz w:val="18"/>
                <w:szCs w:val="18"/>
              </w:rPr>
              <w:t> </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0"/>
              <w:jc w:val="left"/>
              <w:rPr>
                <w:rFonts w:ascii="宋体" w:hAnsi="宋体" w:cs="宋体" w:eastAsia="宋体" w:hint="default"/>
                <w:sz w:val="18"/>
                <w:szCs w:val="18"/>
              </w:rPr>
            </w:pPr>
            <w:r>
              <w:rPr>
                <w:rFonts w:ascii="宋体" w:hAnsi="宋体" w:cs="宋体" w:eastAsia="宋体" w:hint="default"/>
                <w:sz w:val="18"/>
                <w:szCs w:val="18"/>
              </w:rPr>
              <w:t>应收关联方款项，与对方存在争议或涉及诉讼、仲裁的应收款项，已有明显迹象表明 债务人很可能无法履行还款义务的应收款项以及有明显特征收到损失的预收款项。</w:t>
            </w:r>
            <w:r>
              <w:rPr>
                <w:rFonts w:ascii="宋体" w:hAnsi="宋体" w:cs="宋体" w:eastAsia="宋体" w:hint="default"/>
                <w:sz w:val="18"/>
                <w:szCs w:val="18"/>
              </w:rPr>
              <w:t> </w:t>
            </w:r>
          </w:p>
        </w:tc>
      </w:tr>
      <w:tr>
        <w:trPr>
          <w:trHeight w:val="200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r>
              <w:rPr>
                <w:rFonts w:ascii="宋体" w:hAnsi="宋体" w:cs="宋体" w:eastAsia="宋体" w:hint="default"/>
                <w:sz w:val="18"/>
                <w:szCs w:val="18"/>
              </w:rPr>
              <w:t> </w:t>
            </w:r>
          </w:p>
        </w:tc>
        <w:tc>
          <w:tcPr>
            <w:tcW w:w="673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40"/>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单独进行减值测试，有客观证据表明其发生了减值的，根据其未来现金流量现值低于 其账面价值的差额，确认减值损失，计提坏账准备。</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凡因债务人破产，依据法律清偿后确实无法收回的应收款项；债务人死亡，既无遗产</w:t>
            </w:r>
          </w:p>
          <w:p>
            <w:pPr>
              <w:pStyle w:val="TableParagraph"/>
              <w:spacing w:line="316" w:lineRule="auto" w:before="2"/>
              <w:ind w:left="24" w:right="40"/>
              <w:jc w:val="both"/>
              <w:rPr>
                <w:rFonts w:ascii="宋体" w:hAnsi="宋体" w:cs="宋体" w:eastAsia="宋体" w:hint="default"/>
                <w:sz w:val="18"/>
                <w:szCs w:val="18"/>
              </w:rPr>
            </w:pPr>
            <w:r>
              <w:rPr>
                <w:rFonts w:ascii="宋体" w:hAnsi="宋体" w:cs="宋体" w:eastAsia="宋体" w:hint="default"/>
                <w:sz w:val="18"/>
                <w:szCs w:val="18"/>
              </w:rPr>
              <w:t>可供清偿，又无义务承担人，确实无法收回的应收款项；债务人逾期三年未能履行偿 债义务，经股东大会或董事会批准列作坏账的应收款项，以及其他发生减值的债权如 果评估为不可收回，则对其终止确认。</w:t>
            </w:r>
            <w:r>
              <w:rPr>
                <w:rFonts w:ascii="宋体" w:hAnsi="宋体" w:cs="宋体" w:eastAsia="宋体" w:hint="default"/>
                <w:sz w:val="18"/>
                <w:szCs w:val="18"/>
              </w:rPr>
              <w:t> </w:t>
            </w:r>
          </w:p>
        </w:tc>
      </w:tr>
    </w:tbl>
    <w:p>
      <w:pPr>
        <w:spacing w:line="240" w:lineRule="auto" w:before="3"/>
        <w:rPr>
          <w:rFonts w:ascii="宋体" w:hAnsi="宋体" w:cs="宋体" w:eastAsia="宋体" w:hint="default"/>
          <w:b/>
          <w:bCs/>
          <w:sz w:val="19"/>
          <w:szCs w:val="19"/>
        </w:rPr>
      </w:pPr>
    </w:p>
    <w:p>
      <w:pPr>
        <w:spacing w:before="36"/>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、存货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pStyle w:val="BodyText"/>
        <w:spacing w:line="439" w:lineRule="auto"/>
        <w:ind w:right="7643"/>
        <w:jc w:val="left"/>
        <w:rPr>
          <w:rFonts w:ascii="宋体" w:hAnsi="宋体" w:cs="宋体" w:eastAsia="宋体" w:hint="default"/>
        </w:rPr>
      </w:pPr>
      <w:r>
        <w:rPr/>
        <w:t>公司是否需要遵守特殊行业的披露要求</w:t>
      </w:r>
      <w:r>
        <w:rPr>
          <w:rFonts w:ascii="宋体" w:hAnsi="宋体" w:cs="宋体" w:eastAsia="宋体" w:hint="default"/>
        </w:rPr>
        <w:t> </w:t>
      </w:r>
      <w:r>
        <w:rPr/>
        <w:t>是</w:t>
      </w:r>
      <w:r>
        <w:rPr>
          <w:rFonts w:ascii="宋体" w:hAnsi="宋体" w:cs="宋体" w:eastAsia="宋体" w:hint="default"/>
        </w:rPr>
        <w:t> </w:t>
      </w:r>
    </w:p>
    <w:p>
      <w:pPr>
        <w:spacing w:line="439" w:lineRule="auto" w:before="47"/>
        <w:ind w:left="510" w:right="8631" w:hanging="358"/>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宋体" w:hAnsi="宋体" w:cs="宋体" w:eastAsia="宋体" w:hint="default"/>
          <w:sz w:val="18"/>
          <w:szCs w:val="18"/>
        </w:rPr>
        <w:t> </w:t>
      </w:r>
      <w:r>
        <w:rPr>
          <w:rFonts w:ascii="宋体" w:hAnsi="宋体" w:cs="宋体" w:eastAsia="宋体" w:hint="default"/>
          <w:b/>
          <w:bCs/>
          <w:sz w:val="18"/>
          <w:szCs w:val="18"/>
        </w:rPr>
        <w:t>12.1</w:t>
      </w:r>
      <w:r>
        <w:rPr>
          <w:rFonts w:ascii="宋体" w:hAnsi="宋体" w:cs="宋体" w:eastAsia="宋体" w:hint="default"/>
          <w:b/>
          <w:bCs/>
          <w:spacing w:val="-4"/>
          <w:sz w:val="18"/>
          <w:szCs w:val="18"/>
        </w:rPr>
        <w:t> </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439" w:lineRule="auto" w:before="47"/>
        <w:ind w:left="510" w:right="3773" w:firstLine="0"/>
        <w:jc w:val="left"/>
        <w:rPr>
          <w:rFonts w:ascii="宋体" w:hAnsi="宋体" w:cs="宋体" w:eastAsia="宋体" w:hint="default"/>
          <w:sz w:val="18"/>
          <w:szCs w:val="18"/>
        </w:rPr>
      </w:pPr>
      <w:r>
        <w:rPr>
          <w:rFonts w:ascii="宋体" w:hAnsi="宋体" w:cs="宋体" w:eastAsia="宋体" w:hint="default"/>
          <w:sz w:val="18"/>
          <w:szCs w:val="18"/>
        </w:rPr>
        <w:t>本公司存货主要包括原材料、低值易耗品、在产品及自制半成品、库存商品等。</w:t>
      </w:r>
      <w:r>
        <w:rPr>
          <w:rFonts w:ascii="宋体" w:hAnsi="宋体" w:cs="宋体" w:eastAsia="宋体" w:hint="default"/>
          <w:sz w:val="18"/>
          <w:szCs w:val="18"/>
        </w:rPr>
        <w:t> </w:t>
      </w:r>
      <w:r>
        <w:rPr>
          <w:rFonts w:ascii="宋体" w:hAnsi="宋体" w:cs="宋体" w:eastAsia="宋体" w:hint="default"/>
          <w:b/>
          <w:bCs/>
          <w:sz w:val="18"/>
          <w:szCs w:val="18"/>
        </w:rPr>
        <w:t>12.2 </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40" w:lineRule="auto" w:before="47"/>
        <w:ind w:left="510" w:right="1133"/>
        <w:jc w:val="left"/>
        <w:rPr>
          <w:rFonts w:ascii="宋体" w:hAnsi="宋体" w:cs="宋体" w:eastAsia="宋体" w:hint="default"/>
        </w:rPr>
      </w:pPr>
      <w:r>
        <w:rPr/>
        <w:t>存货的发出按加权平均法。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Heading6"/>
        <w:spacing w:line="240" w:lineRule="auto" w:before="44"/>
        <w:ind w:right="1133"/>
        <w:jc w:val="left"/>
        <w:rPr>
          <w:rFonts w:ascii="宋体" w:hAnsi="宋体" w:cs="宋体" w:eastAsia="宋体" w:hint="default"/>
          <w:b w:val="0"/>
          <w:bCs w:val="0"/>
        </w:rPr>
      </w:pPr>
      <w:r>
        <w:rPr>
          <w:rFonts w:ascii="宋体" w:hAnsi="宋体" w:cs="宋体" w:eastAsia="宋体" w:hint="default"/>
        </w:rPr>
        <w:t>12.3</w:t>
      </w:r>
      <w:r>
        <w:rPr>
          <w:rFonts w:ascii="宋体" w:hAnsi="宋体" w:cs="宋体" w:eastAsia="宋体" w:hint="default"/>
          <w:spacing w:val="-2"/>
        </w:rPr>
        <w:t> </w:t>
      </w:r>
      <w:r>
        <w:rPr/>
        <w:t>存货可变现净值的确定依据及存货跌价准备的计提方法</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5"/>
          <w:szCs w:val="15"/>
        </w:rPr>
      </w:pPr>
    </w:p>
    <w:p>
      <w:pPr>
        <w:pStyle w:val="BodyText"/>
        <w:spacing w:line="316" w:lineRule="auto"/>
        <w:ind w:right="1131" w:firstLine="357"/>
        <w:jc w:val="both"/>
        <w:rPr>
          <w:rFonts w:ascii="宋体" w:hAnsi="宋体" w:cs="宋体" w:eastAsia="宋体" w:hint="default"/>
        </w:rPr>
      </w:pPr>
      <w:r>
        <w:rPr>
          <w:spacing w:val="-2"/>
        </w:rPr>
        <w:t>资产负债表日，本公司存货按照成本与可变现净值孰低计量。公司在对存货进行全面盘点的基础上，对于存货因已霉烂</w:t>
      </w:r>
      <w:r>
        <w:rPr/>
        <w:t> </w:t>
      </w:r>
      <w:r>
        <w:rPr>
          <w:spacing w:val="-2"/>
        </w:rPr>
        <w:t>变质、市场价格持续下跌且在可预见的未来无回升的希望、全部或部分陈旧过时，产品更新换代等原因，使存货成本高于其</w:t>
      </w:r>
      <w:r>
        <w:rPr>
          <w:spacing w:val="-65"/>
        </w:rPr>
        <w:t> </w:t>
      </w:r>
      <w:r>
        <w:rPr>
          <w:spacing w:val="-65"/>
        </w:rPr>
      </w:r>
      <w:r>
        <w:rPr/>
        <w:t>可变现净值的，计提存货跌价准备，并计入当期损益。</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r>
        <w:rPr>
          <w:rFonts w:ascii="宋体" w:hAnsi="宋体" w:cs="宋体" w:eastAsia="宋体" w:hint="default"/>
        </w:rPr>
        <w:t> </w:t>
      </w:r>
    </w:p>
    <w:p>
      <w:pPr>
        <w:pStyle w:val="BodyText"/>
        <w:spacing w:line="319" w:lineRule="auto" w:before="139"/>
        <w:ind w:right="1130" w:firstLine="357"/>
        <w:jc w:val="both"/>
        <w:rPr>
          <w:rFonts w:ascii="宋体" w:hAnsi="宋体" w:cs="宋体" w:eastAsia="宋体" w:hint="default"/>
        </w:rPr>
      </w:pPr>
      <w:r>
        <w:rPr>
          <w:spacing w:val="-2"/>
        </w:rPr>
        <w:t>存货跌价准备通常按单个存货项目的成本高于其可变现净值的差额提取。对于数量繁多、单价较低的存货，按存货类别</w:t>
      </w:r>
      <w:r>
        <w:rPr/>
        <w:t> </w:t>
      </w:r>
      <w:r>
        <w:rPr>
          <w:spacing w:val="-2"/>
        </w:rPr>
        <w:t>计提存货跌价准备；对在同一地区生产和销售的产品系列相关、具有相同或类似最终用途或目的，且难以与其他项目分开计</w:t>
      </w:r>
      <w:r>
        <w:rPr>
          <w:spacing w:val="-64"/>
        </w:rPr>
        <w:t> </w:t>
      </w:r>
      <w:r>
        <w:rPr>
          <w:spacing w:val="-64"/>
        </w:rPr>
      </w:r>
      <w:r>
        <w:rPr/>
        <w:t>量的存货，可合并计提存货跌价准备。</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37"/>
        <w:ind w:right="1132" w:firstLine="357"/>
        <w:jc w:val="both"/>
        <w:rPr>
          <w:rFonts w:ascii="宋体" w:hAnsi="宋体" w:cs="宋体" w:eastAsia="宋体" w:hint="default"/>
        </w:rPr>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r>
        <w:rPr>
          <w:rFonts w:ascii="宋体" w:hAnsi="宋体" w:cs="宋体" w:eastAsia="宋体" w:hint="default"/>
        </w:rPr>
        <w:t> </w:t>
      </w:r>
    </w:p>
    <w:p>
      <w:pPr>
        <w:spacing w:line="439" w:lineRule="auto" w:before="139"/>
        <w:ind w:left="510" w:right="6561" w:firstLine="0"/>
        <w:jc w:val="left"/>
        <w:rPr>
          <w:rFonts w:ascii="宋体" w:hAnsi="宋体" w:cs="宋体" w:eastAsia="宋体" w:hint="default"/>
          <w:sz w:val="18"/>
          <w:szCs w:val="18"/>
        </w:rPr>
      </w:pPr>
      <w:r>
        <w:rPr>
          <w:rFonts w:ascii="宋体" w:hAnsi="宋体" w:cs="宋体" w:eastAsia="宋体" w:hint="default"/>
          <w:b/>
          <w:bCs/>
          <w:sz w:val="18"/>
          <w:szCs w:val="18"/>
        </w:rPr>
        <w:t>12.4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存货的盘存制度为永续盘存制。</w:t>
      </w:r>
      <w:r>
        <w:rPr>
          <w:rFonts w:ascii="宋体" w:hAnsi="宋体" w:cs="宋体" w:eastAsia="宋体" w:hint="default"/>
          <w:sz w:val="18"/>
          <w:szCs w:val="18"/>
        </w:rPr>
        <w:t> </w:t>
      </w:r>
    </w:p>
    <w:p>
      <w:pPr>
        <w:spacing w:line="429" w:lineRule="auto" w:before="47"/>
        <w:ind w:left="510" w:right="2629" w:firstLine="0"/>
        <w:jc w:val="left"/>
        <w:rPr>
          <w:rFonts w:ascii="宋体" w:hAnsi="宋体" w:cs="宋体" w:eastAsia="宋体" w:hint="default"/>
          <w:sz w:val="21"/>
          <w:szCs w:val="21"/>
        </w:rPr>
      </w:pPr>
      <w:r>
        <w:rPr>
          <w:rFonts w:ascii="宋体" w:hAnsi="宋体" w:cs="宋体" w:eastAsia="宋体" w:hint="default"/>
          <w:b/>
          <w:bCs/>
          <w:sz w:val="18"/>
          <w:szCs w:val="18"/>
        </w:rPr>
        <w:t>12.5 </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低值易耗品于领用时按一次摊销法摊销；包装物于领用时按一次摊销法摊销。</w:t>
      </w:r>
      <w:r>
        <w:rPr>
          <w:rFonts w:ascii="宋体" w:hAnsi="宋体" w:cs="宋体" w:eastAsia="宋体" w:hint="default"/>
          <w:sz w:val="18"/>
          <w:szCs w:val="18"/>
        </w:rPr>
        <w:t> </w:t>
      </w:r>
      <w:r>
        <w:rPr>
          <w:rFonts w:ascii="宋体" w:hAnsi="宋体" w:cs="宋体" w:eastAsia="宋体"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6"/>
        <w:spacing w:line="439" w:lineRule="auto" w:before="12"/>
        <w:ind w:right="7643"/>
        <w:jc w:val="left"/>
        <w:rPr>
          <w:rFonts w:ascii="宋体" w:hAnsi="宋体" w:cs="宋体" w:eastAsia="宋体" w:hint="default"/>
          <w:b w:val="0"/>
          <w:bCs w:val="0"/>
        </w:rPr>
      </w:pPr>
      <w:r>
        <w:rPr/>
        <w:t>划分为持有待售资产的确认标准</w:t>
      </w:r>
      <w:r>
        <w:rPr>
          <w:rFonts w:ascii="宋体" w:hAnsi="宋体" w:cs="宋体" w:eastAsia="宋体" w:hint="default"/>
          <w:w w:val="99"/>
        </w:rPr>
        <w:t> </w:t>
      </w:r>
      <w:r>
        <w:rPr>
          <w:rFonts w:ascii="宋体" w:hAnsi="宋体" w:cs="宋体" w:eastAsia="宋体" w:hint="default"/>
        </w:rPr>
        <w:t>13.1</w:t>
      </w:r>
      <w:r>
        <w:rPr>
          <w:rFonts w:ascii="宋体" w:hAnsi="宋体" w:cs="宋体" w:eastAsia="宋体" w:hint="default"/>
          <w:spacing w:val="-3"/>
        </w:rPr>
        <w:t> </w:t>
      </w:r>
      <w:r>
        <w:rPr/>
        <w:t>确认标准</w:t>
      </w:r>
      <w:r>
        <w:rPr>
          <w:rFonts w:ascii="宋体" w:hAnsi="宋体" w:cs="宋体" w:eastAsia="宋体" w:hint="default"/>
          <w:w w:val="99"/>
        </w:rPr>
        <w:t> </w:t>
      </w:r>
      <w:r>
        <w:rPr>
          <w:rFonts w:ascii="宋体" w:hAnsi="宋体" w:cs="宋体" w:eastAsia="宋体" w:hint="default"/>
          <w:b w:val="0"/>
          <w:bCs w:val="0"/>
        </w:rPr>
      </w:r>
    </w:p>
    <w:p>
      <w:pPr>
        <w:pStyle w:val="BodyText"/>
        <w:spacing w:line="439" w:lineRule="auto" w:before="47"/>
        <w:ind w:left="510" w:right="2629"/>
        <w:jc w:val="left"/>
        <w:rPr>
          <w:rFonts w:ascii="宋体" w:hAnsi="宋体" w:cs="宋体" w:eastAsia="宋体" w:hint="default"/>
        </w:rPr>
      </w:pPr>
      <w:r>
        <w:rPr/>
        <w:t>同时满足下列条件的非流动资产应当划分为持有待售：</w:t>
      </w:r>
      <w:r>
        <w:rPr>
          <w:rFonts w:ascii="宋体" w:hAnsi="宋体" w:cs="宋体" w:eastAsia="宋体" w:hint="default"/>
        </w:rPr>
        <w:t> 13.1.1</w:t>
      </w:r>
      <w:r>
        <w:rPr/>
        <w:t>公司已经就处置该非流动资产作出决议；</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13.1.2</w:t>
      </w:r>
      <w:r>
        <w:rPr/>
        <w:t>已经与受让方签订了不可撤销的转让协议；</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13.1.3</w:t>
      </w:r>
      <w:r>
        <w:rPr/>
        <w:t>该项转让将在一年内完成。</w:t>
      </w:r>
      <w:r>
        <w:rPr>
          <w:rFonts w:ascii="宋体" w:hAnsi="宋体" w:cs="宋体" w:eastAsia="宋体" w:hint="default"/>
        </w:rPr>
        <w:t> </w:t>
      </w:r>
    </w:p>
    <w:p>
      <w:pPr>
        <w:pStyle w:val="BodyText"/>
        <w:spacing w:line="430" w:lineRule="atLeast" w:before="2"/>
        <w:ind w:left="510" w:right="985"/>
        <w:jc w:val="left"/>
      </w:pPr>
      <w:r>
        <w:rPr>
          <w:rFonts w:ascii="宋体" w:hAnsi="宋体" w:cs="宋体" w:eastAsia="宋体" w:hint="default"/>
          <w:b/>
          <w:bCs/>
        </w:rPr>
        <w:t>13.2 </w:t>
      </w:r>
      <w:r>
        <w:rPr>
          <w:rFonts w:ascii="宋体" w:hAnsi="宋体" w:cs="宋体" w:eastAsia="宋体" w:hint="default"/>
          <w:b/>
          <w:bCs/>
        </w:rPr>
        <w:t>会计处理</w:t>
      </w:r>
      <w:r>
        <w:rPr>
          <w:rFonts w:ascii="宋体" w:hAnsi="宋体" w:cs="宋体" w:eastAsia="宋体" w:hint="default"/>
          <w:b/>
          <w:bCs/>
          <w:w w:val="99"/>
        </w:rPr>
        <w:t> </w:t>
      </w:r>
      <w:r>
        <w:rPr>
          <w:spacing w:val="-2"/>
        </w:rPr>
        <w:t>公司对于持有待售的资产按账面价值与预计可变现净值孰低者计量持有待售的非流动资产，账面价值高于预计可变现净</w:t>
      </w:r>
    </w:p>
    <w:p>
      <w:pPr>
        <w:pStyle w:val="BodyText"/>
        <w:spacing w:line="240" w:lineRule="auto" w:before="76"/>
        <w:ind w:right="1133"/>
        <w:jc w:val="left"/>
        <w:rPr>
          <w:rFonts w:ascii="宋体" w:hAnsi="宋体" w:cs="宋体" w:eastAsia="宋体" w:hint="default"/>
        </w:rPr>
      </w:pPr>
      <w:r>
        <w:rPr/>
        <w:t>值之间的差额确认为资产减值损失。</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041" w:firstLine="357"/>
        <w:jc w:val="both"/>
        <w:rPr>
          <w:rFonts w:ascii="宋体" w:hAnsi="宋体" w:cs="宋体" w:eastAsia="宋体" w:hint="default"/>
        </w:rPr>
      </w:pPr>
      <w:r>
        <w:rPr>
          <w:spacing w:val="-4"/>
        </w:rPr>
        <w:t>某项资产或处置组被划归为持有待售，但后来不再满足持有待售的固定资产的确认条件，公司停止将其划归为持有待售，</w:t>
      </w:r>
      <w:r>
        <w:rPr/>
        <w:t> 并按照下列两项金额中较低者计量：</w:t>
      </w:r>
      <w:r>
        <w:rPr>
          <w:rFonts w:ascii="宋体" w:hAnsi="宋体" w:cs="宋体" w:eastAsia="宋体" w:hint="default"/>
        </w:rPr>
        <w:t> </w:t>
      </w:r>
    </w:p>
    <w:p>
      <w:pPr>
        <w:pStyle w:val="BodyText"/>
        <w:spacing w:line="316" w:lineRule="auto" w:before="139"/>
        <w:ind w:right="1132" w:firstLine="357"/>
        <w:jc w:val="both"/>
        <w:rPr>
          <w:rFonts w:ascii="宋体" w:hAnsi="宋体" w:cs="宋体" w:eastAsia="宋体" w:hint="default"/>
        </w:rPr>
      </w:pPr>
      <w:r>
        <w:rPr>
          <w:rFonts w:ascii="宋体" w:hAnsi="宋体" w:cs="宋体" w:eastAsia="宋体" w:hint="default"/>
          <w:spacing w:val="-2"/>
        </w:rPr>
        <w:t>13.2.1</w:t>
      </w:r>
      <w:r>
        <w:rPr>
          <w:spacing w:val="-2"/>
        </w:rPr>
        <w:t>该资产或处置组被划归为持有待售之前的账面价值，按照其假定在没有被划归为持有待售的情况下原应确认的折</w:t>
      </w:r>
      <w:r>
        <w:rPr/>
        <w:t> 旧、摊销或减值进行调整后的金额；</w:t>
      </w:r>
      <w:r>
        <w:rPr>
          <w:rFonts w:ascii="宋体" w:hAnsi="宋体" w:cs="宋体" w:eastAsia="宋体" w:hint="default"/>
        </w:rPr>
        <w:t> </w:t>
      </w:r>
    </w:p>
    <w:p>
      <w:pPr>
        <w:pStyle w:val="BodyText"/>
        <w:spacing w:line="429" w:lineRule="auto" w:before="139"/>
        <w:ind w:left="510" w:right="3773"/>
        <w:jc w:val="left"/>
        <w:rPr>
          <w:rFonts w:ascii="宋体" w:hAnsi="宋体" w:cs="宋体" w:eastAsia="宋体" w:hint="default"/>
          <w:sz w:val="21"/>
          <w:szCs w:val="21"/>
        </w:rPr>
      </w:pPr>
      <w:r>
        <w:rPr>
          <w:rFonts w:ascii="宋体" w:hAnsi="宋体" w:cs="宋体" w:eastAsia="宋体" w:hint="default"/>
        </w:rPr>
        <w:t>13.2.2</w:t>
      </w:r>
      <w:r>
        <w:rPr/>
        <w:t>决定不再出售之日的再收回金额。</w:t>
      </w:r>
      <w:r>
        <w:rPr>
          <w:rFonts w:ascii="宋体" w:hAnsi="宋体" w:cs="宋体" w:eastAsia="宋体" w:hint="default"/>
        </w:rPr>
        <w:t> </w:t>
      </w:r>
      <w:r>
        <w:rPr/>
        <w:t>符合持有待售条件的无形资产等其他非流动资产，比照上述原则处理。</w:t>
      </w:r>
      <w:r>
        <w:rPr>
          <w:rFonts w:ascii="宋体" w:hAnsi="宋体" w:cs="宋体" w:eastAsia="宋体" w:hint="default"/>
        </w:rPr>
        <w:t> </w:t>
      </w:r>
      <w:r>
        <w:rPr>
          <w:rFonts w:ascii="宋体" w:hAnsi="宋体" w:cs="宋体" w:eastAsia="宋体"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510" w:right="1133"/>
        <w:jc w:val="left"/>
        <w:rPr>
          <w:rFonts w:ascii="宋体" w:hAnsi="宋体" w:cs="宋体" w:eastAsia="宋体" w:hint="default"/>
        </w:rPr>
      </w:pPr>
      <w:r>
        <w:rPr/>
        <w:t>长期股权投资主要包括本公司持有的能够对被投资单位实施控制、共同控制或重大影响的权益性投资。</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Heading6"/>
        <w:spacing w:line="240" w:lineRule="auto" w:before="44"/>
        <w:ind w:right="1133"/>
        <w:jc w:val="left"/>
        <w:rPr>
          <w:rFonts w:ascii="宋体" w:hAnsi="宋体" w:cs="宋体" w:eastAsia="宋体" w:hint="default"/>
          <w:b w:val="0"/>
          <w:bCs w:val="0"/>
        </w:rPr>
      </w:pPr>
      <w:r>
        <w:rPr>
          <w:rFonts w:ascii="宋体" w:hAnsi="宋体" w:cs="宋体" w:eastAsia="宋体" w:hint="default"/>
        </w:rPr>
        <w:t>14.1</w:t>
      </w:r>
      <w:r>
        <w:rPr>
          <w:rFonts w:ascii="宋体" w:hAnsi="宋体" w:cs="宋体" w:eastAsia="宋体" w:hint="default"/>
          <w:spacing w:val="-2"/>
        </w:rPr>
        <w:t> </w:t>
      </w:r>
      <w:r>
        <w:rPr/>
        <w:t>共同控制及重大影响的判断标准</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5"/>
          <w:szCs w:val="15"/>
        </w:rPr>
      </w:pPr>
    </w:p>
    <w:p>
      <w:pPr>
        <w:pStyle w:val="BodyText"/>
        <w:spacing w:line="316" w:lineRule="auto"/>
        <w:ind w:right="1130" w:firstLine="357"/>
        <w:jc w:val="both"/>
        <w:rPr>
          <w:rFonts w:ascii="宋体" w:hAnsi="宋体" w:cs="宋体" w:eastAsia="宋体" w:hint="default"/>
        </w:rPr>
      </w:pPr>
      <w:r>
        <w:rPr>
          <w:rFonts w:ascii="宋体" w:hAnsi="宋体" w:cs="宋体" w:eastAsia="宋体" w:hint="default"/>
          <w:spacing w:val="-2"/>
        </w:rPr>
        <w:t>14.1.1</w:t>
      </w:r>
      <w:r>
        <w:rPr>
          <w:spacing w:val="-2"/>
        </w:rPr>
        <w:t>重大影响，是指本公司对被投资单位的财务和经营政策有参与决策的权力，但并不能够控制或者与其他方一起共</w:t>
      </w:r>
      <w:r>
        <w:rPr/>
        <w:t> </w:t>
      </w:r>
      <w:r>
        <w:rPr>
          <w:spacing w:val="-2"/>
        </w:rPr>
        <w:t>同控制这些政策的制定。在确定能否对被投资单位施加重大影响时，考虑本公司和其他方持有的被投资单位当期可转换公司</w:t>
      </w:r>
      <w:r>
        <w:rPr>
          <w:spacing w:val="-64"/>
        </w:rPr>
        <w:t> </w:t>
      </w:r>
      <w:r>
        <w:rPr>
          <w:spacing w:val="-64"/>
        </w:rPr>
      </w:r>
      <w:r>
        <w:rPr/>
        <w:t>债券、当期可执行认股权证等潜在表决权因素。</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rFonts w:ascii="宋体" w:hAnsi="宋体" w:cs="宋体" w:eastAsia="宋体" w:hint="default"/>
          <w:spacing w:val="-2"/>
        </w:rPr>
        <w:t>14.1.2</w:t>
      </w:r>
      <w:r>
        <w:rPr>
          <w:spacing w:val="-2"/>
        </w:rPr>
        <w:t>共同控制，是指按照相关约定对某项安排所共有的控制，并且该安排的相关活动必须经过分享控制权的参与方一</w:t>
      </w:r>
      <w:r>
        <w:rPr/>
        <w:t> 致同意后才能决策。</w:t>
      </w:r>
      <w:r>
        <w:rPr>
          <w:rFonts w:ascii="宋体" w:hAnsi="宋体" w:cs="宋体" w:eastAsia="宋体" w:hint="default"/>
        </w:rPr>
        <w:t> </w:t>
      </w:r>
    </w:p>
    <w:p>
      <w:pPr>
        <w:pStyle w:val="Heading6"/>
        <w:spacing w:line="240" w:lineRule="auto"/>
        <w:ind w:right="1133"/>
        <w:jc w:val="left"/>
        <w:rPr>
          <w:rFonts w:ascii="宋体" w:hAnsi="宋体" w:cs="宋体" w:eastAsia="宋体" w:hint="default"/>
          <w:b w:val="0"/>
          <w:bCs w:val="0"/>
        </w:rPr>
      </w:pPr>
      <w:r>
        <w:rPr>
          <w:rFonts w:ascii="宋体" w:hAnsi="宋体" w:cs="宋体" w:eastAsia="宋体" w:hint="default"/>
        </w:rPr>
        <w:t>14.2</w:t>
      </w:r>
      <w:r>
        <w:rPr/>
        <w:t>长期股权投资的初始计量</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2"/>
        <w:ind w:left="510" w:right="985"/>
        <w:jc w:val="left"/>
      </w:pPr>
      <w:r>
        <w:rPr>
          <w:rFonts w:ascii="宋体" w:hAnsi="宋体" w:cs="宋体" w:eastAsia="宋体" w:hint="default"/>
        </w:rPr>
        <w:t>14.2.1</w:t>
      </w:r>
      <w:r>
        <w:rPr/>
        <w:t>本公司合并形成的长期股权投资，按照下列规定确定其投资成本：</w:t>
      </w:r>
      <w:r>
        <w:rPr>
          <w:rFonts w:ascii="宋体" w:hAnsi="宋体" w:cs="宋体" w:eastAsia="宋体" w:hint="default"/>
        </w:rPr>
        <w:t> </w:t>
      </w:r>
      <w:r>
        <w:rPr>
          <w:spacing w:val="-2"/>
        </w:rPr>
        <w:t>本公司同一控制下的企业合并，以支付现金、转让非现金资产或承担债务方式作为合并对价的，应当在合并日按照所取</w:t>
      </w:r>
    </w:p>
    <w:p>
      <w:pPr>
        <w:pStyle w:val="BodyText"/>
        <w:spacing w:line="319" w:lineRule="auto" w:before="76"/>
        <w:ind w:right="1130"/>
        <w:jc w:val="both"/>
        <w:rPr>
          <w:rFonts w:ascii="宋体" w:hAnsi="宋体" w:cs="宋体" w:eastAsia="宋体" w:hint="default"/>
        </w:rPr>
      </w:pPr>
      <w:r>
        <w:rPr>
          <w:spacing w:val="-2"/>
        </w:rPr>
        <w:t>得的被合并方在最终控制方合并财务报表中的净资产的账面价值的份额作为长期股权投资的初始投资成本。被合并方在合并</w:t>
      </w:r>
      <w:r>
        <w:rPr>
          <w:spacing w:val="-65"/>
        </w:rPr>
        <w:t> </w:t>
      </w:r>
      <w:r>
        <w:rPr>
          <w:spacing w:val="-65"/>
        </w:rPr>
      </w:r>
      <w:r>
        <w:rPr>
          <w:spacing w:val="-2"/>
        </w:rPr>
        <w:t>日的净资产账面价值为负数的，长期股权投资成本按零确定，同时在备查簿中予以登记。长期股权投资初始投资成本与支付</w:t>
      </w:r>
      <w:r>
        <w:rPr>
          <w:spacing w:val="-65"/>
        </w:rPr>
        <w:t> </w:t>
      </w:r>
      <w:r>
        <w:rPr>
          <w:spacing w:val="-65"/>
        </w:rPr>
      </w:r>
      <w:r>
        <w:rPr>
          <w:spacing w:val="-2"/>
        </w:rPr>
        <w:t>的现金、转让的非现金资产以及所承担债务账面价值之间的差额，调整资本公积（资本溢价或股本溢价）；资本公积（资本</w:t>
      </w:r>
      <w:r>
        <w:rPr>
          <w:spacing w:val="-68"/>
        </w:rPr>
        <w:t> </w:t>
      </w:r>
      <w:r>
        <w:rPr>
          <w:spacing w:val="-68"/>
        </w:rPr>
      </w:r>
      <w:r>
        <w:rPr>
          <w:spacing w:val="-2"/>
        </w:rPr>
        <w:t>溢价或股本溢价）不足冲减的，调整留存收益。以发行权益性证券作为合并对价的，应当在合并日按照所取得的被合并方在</w:t>
      </w:r>
      <w:r>
        <w:rPr>
          <w:spacing w:val="-64"/>
        </w:rPr>
        <w:t> </w:t>
      </w:r>
      <w:r>
        <w:rPr>
          <w:spacing w:val="-64"/>
        </w:rPr>
      </w:r>
      <w:r>
        <w:rPr>
          <w:spacing w:val="-2"/>
        </w:rPr>
        <w:t>最终控制方合并财务报表中的净资产的账面价值的份额作为长期股权投资的初始投资成本。按照发行股份的面值总额作为股</w:t>
      </w:r>
      <w:r>
        <w:rPr>
          <w:spacing w:val="-63"/>
        </w:rPr>
        <w:t> </w:t>
      </w:r>
      <w:r>
        <w:rPr>
          <w:spacing w:val="-63"/>
        </w:rPr>
      </w:r>
      <w:r>
        <w:rPr>
          <w:spacing w:val="-2"/>
        </w:rPr>
        <w:t>本，长期股权初始投资成本与所发行股份面值总额之间的差额，调整资本公积（资本溢价或股本溢价）；资本公积（资本溢</w:t>
      </w:r>
      <w:r>
        <w:rPr>
          <w:spacing w:val="-68"/>
        </w:rPr>
        <w:t> </w:t>
      </w:r>
      <w:r>
        <w:rPr>
          <w:spacing w:val="-68"/>
        </w:rPr>
      </w:r>
      <w:r>
        <w:rPr/>
        <w:t>价或股本溢价）不足冲减的，调整留存收益。</w:t>
      </w:r>
      <w:r>
        <w:rPr>
          <w:rFonts w:ascii="宋体" w:hAnsi="宋体" w:cs="宋体" w:eastAsia="宋体" w:hint="default"/>
        </w:rPr>
        <w:t> </w:t>
      </w:r>
    </w:p>
    <w:p>
      <w:pPr>
        <w:pStyle w:val="BodyText"/>
        <w:spacing w:line="432" w:lineRule="exact" w:before="1"/>
        <w:ind w:left="510" w:right="985"/>
        <w:jc w:val="left"/>
      </w:pPr>
      <w:r>
        <w:rPr/>
        <w:t>本公司非同一控制下的企业合并，在购买日按照下列规定确定其投资成本：</w:t>
      </w:r>
      <w:r>
        <w:rPr>
          <w:rFonts w:ascii="宋体" w:hAnsi="宋体" w:cs="宋体" w:eastAsia="宋体" w:hint="default"/>
        </w:rPr>
        <w:t> </w:t>
      </w:r>
      <w:r>
        <w:rPr>
          <w:rFonts w:ascii="宋体" w:hAnsi="宋体" w:cs="宋体" w:eastAsia="宋体" w:hint="default"/>
          <w:spacing w:val="-2"/>
        </w:rPr>
        <w:t>14.2.1.1</w:t>
      </w:r>
      <w:r>
        <w:rPr>
          <w:spacing w:val="-2"/>
        </w:rPr>
        <w:t>一次交换交易实现的企业合并，合并成本为本公司在购买日为取得对被购买方的控制权而付出的资产、发生或</w:t>
      </w:r>
    </w:p>
    <w:p>
      <w:pPr>
        <w:pStyle w:val="BodyText"/>
        <w:spacing w:line="439" w:lineRule="auto" w:before="15"/>
        <w:ind w:left="510" w:right="1133" w:hanging="358"/>
        <w:jc w:val="left"/>
        <w:rPr>
          <w:rFonts w:ascii="宋体" w:hAnsi="宋体" w:cs="宋体" w:eastAsia="宋体" w:hint="default"/>
        </w:rPr>
      </w:pPr>
      <w:r>
        <w:rPr/>
        <w:t>承担的负债以及发行的权益性证券的公允价值。</w:t>
      </w:r>
      <w:r>
        <w:rPr>
          <w:rFonts w:ascii="宋体" w:hAnsi="宋体" w:cs="宋体" w:eastAsia="宋体" w:hint="default"/>
        </w:rPr>
        <w:t> 14.2.1.2</w:t>
      </w:r>
      <w:r>
        <w:rPr/>
        <w:t>通过多次交换交易分步实现的企业合并，合并成本为每一单项交易成本之和。</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14.2.1.3</w:t>
      </w:r>
      <w:r>
        <w:rPr/>
        <w:t>本公司为进行企业合并发生的各项直接相关费用计入当期损益。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14.2.1.4</w:t>
      </w:r>
      <w:r>
        <w:rPr>
          <w:spacing w:val="-2"/>
        </w:rPr>
        <w:t>在合并合同或协议中对可能影响合并成本的未来事项作出约定的，购买日如果估计未来事项很可能发生并且对</w:t>
      </w:r>
      <w:r>
        <w:rPr/>
        <w:t> 合并成本的影响金额能够可靠计量的，本公司将其计入合并成本。</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14.2.2</w:t>
      </w:r>
      <w:r>
        <w:rPr/>
        <w:t>除本公司合并形成的长期股权投资以外，其他方式取得的长期股权投资，按照下列规定确定其投资成本：</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14.2.2.1</w:t>
      </w:r>
      <w:r>
        <w:rPr>
          <w:spacing w:val="-2"/>
        </w:rPr>
        <w:t>以支付现金取得的长期股权投资，按照实际支付的购买价款作为初始投资成本。初始投资成本包括与取得长期</w:t>
      </w:r>
      <w:r>
        <w:rPr/>
        <w:t> 股权投资直接相关的费用、税金及其他必要支出。</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rFonts w:ascii="宋体" w:hAnsi="宋体" w:cs="宋体" w:eastAsia="宋体" w:hint="default"/>
          <w:spacing w:val="-2"/>
        </w:rPr>
        <w:t>14.2.2.2</w:t>
      </w:r>
      <w:r>
        <w:rPr>
          <w:spacing w:val="-2"/>
        </w:rPr>
        <w:t>以发行权益性证券取得的长期股权投资，按照发行权益性证券的公允价值作为初始投资成本。与发行权益性证</w:t>
      </w:r>
      <w:r>
        <w:rPr/>
        <w:t> 券直接相关的费用，应当按照《企业会计准则第</w:t>
      </w:r>
      <w:r>
        <w:rPr>
          <w:rFonts w:ascii="宋体" w:hAnsi="宋体" w:cs="宋体" w:eastAsia="宋体" w:hint="default"/>
        </w:rPr>
        <w:t>37</w:t>
      </w:r>
      <w:r>
        <w:rPr/>
        <w:t>号—金融工具列报》的有关规定确定。</w:t>
      </w:r>
      <w:r>
        <w:rPr>
          <w:rFonts w:ascii="宋体" w:hAnsi="宋体" w:cs="宋体" w:eastAsia="宋体" w:hint="default"/>
        </w:rPr>
        <w:t> </w:t>
      </w:r>
    </w:p>
    <w:p>
      <w:pPr>
        <w:pStyle w:val="BodyText"/>
        <w:spacing w:line="319" w:lineRule="auto" w:before="139"/>
        <w:ind w:right="1126" w:firstLine="357"/>
        <w:jc w:val="left"/>
        <w:rPr>
          <w:rFonts w:ascii="宋体" w:hAnsi="宋体" w:cs="宋体" w:eastAsia="宋体" w:hint="default"/>
        </w:rPr>
      </w:pPr>
      <w:r>
        <w:rPr>
          <w:rFonts w:ascii="宋体" w:hAnsi="宋体" w:cs="宋体" w:eastAsia="宋体" w:hint="default"/>
        </w:rPr>
        <w:t>14.2.2.3</w:t>
      </w:r>
      <w:r>
        <w:rPr/>
        <w:t>通过非货币性资产交换取得的长期股权投资，其初始投资成本按照《企业会计准则第</w:t>
      </w:r>
      <w:r>
        <w:rPr>
          <w:rFonts w:ascii="宋体" w:hAnsi="宋体" w:cs="宋体" w:eastAsia="宋体" w:hint="default"/>
        </w:rPr>
        <w:t>7</w:t>
      </w:r>
      <w:r>
        <w:rPr/>
        <w:t>号——非货币性资产交 换》确定。</w:t>
      </w:r>
      <w:r>
        <w:rPr>
          <w:rFonts w:ascii="宋体" w:hAnsi="宋体" w:cs="宋体" w:eastAsia="宋体" w:hint="default"/>
        </w:rPr>
        <w:t> </w:t>
      </w:r>
    </w:p>
    <w:p>
      <w:pPr>
        <w:pStyle w:val="BodyText"/>
        <w:spacing w:line="240" w:lineRule="auto" w:before="137"/>
        <w:ind w:left="510" w:right="1133"/>
        <w:jc w:val="left"/>
        <w:rPr>
          <w:rFonts w:ascii="宋体" w:hAnsi="宋体" w:cs="宋体" w:eastAsia="宋体" w:hint="default"/>
        </w:rPr>
      </w:pPr>
      <w:r>
        <w:rPr>
          <w:rFonts w:ascii="宋体" w:hAnsi="宋体" w:cs="宋体" w:eastAsia="宋体" w:hint="default"/>
        </w:rPr>
        <w:t>14.2.2.4</w:t>
      </w:r>
      <w:r>
        <w:rPr/>
        <w:t>通过债务重组取得的长期股权投资，其初始投资成本按照《企业会计准则第</w:t>
      </w:r>
      <w:r>
        <w:rPr>
          <w:rFonts w:ascii="宋体" w:hAnsi="宋体" w:cs="宋体" w:eastAsia="宋体" w:hint="default"/>
        </w:rPr>
        <w:t>12</w:t>
      </w:r>
      <w:r>
        <w:rPr/>
        <w:t>号——债务重组》确定。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rFonts w:ascii="宋体" w:hAnsi="宋体" w:cs="宋体" w:eastAsia="宋体" w:hint="default"/>
        </w:rPr>
        <w:t>14.3</w:t>
      </w:r>
      <w:r>
        <w:rPr>
          <w:rFonts w:ascii="宋体" w:hAnsi="宋体" w:cs="宋体" w:eastAsia="宋体" w:hint="default"/>
          <w:spacing w:val="-1"/>
        </w:rPr>
        <w:t> </w:t>
      </w:r>
      <w:r>
        <w:rPr/>
        <w:t>长期股权投资的后续计量及投资收益确认方法</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2"/>
        <w:ind w:left="510" w:right="985"/>
        <w:jc w:val="left"/>
      </w:pPr>
      <w:r>
        <w:rPr>
          <w:rFonts w:ascii="宋体" w:hAnsi="宋体" w:cs="宋体" w:eastAsia="宋体" w:hint="default"/>
        </w:rPr>
        <w:t>14.3.1</w:t>
      </w:r>
      <w:r>
        <w:rPr/>
        <w:t>本公司能够对被投资单位实施控制的长期股权投资采用成本法核算。</w:t>
      </w:r>
      <w:r>
        <w:rPr>
          <w:rFonts w:ascii="宋体" w:hAnsi="宋体" w:cs="宋体" w:eastAsia="宋体" w:hint="default"/>
        </w:rPr>
        <w:t> </w:t>
      </w:r>
      <w:r>
        <w:rPr>
          <w:spacing w:val="-2"/>
        </w:rPr>
        <w:t>采用成本法核算的长期股权投资按照初始投资成本计价。追加或收回投资调整长期股权投资的成本。被投资单位宣告分</w:t>
      </w:r>
    </w:p>
    <w:p>
      <w:pPr>
        <w:pStyle w:val="BodyText"/>
        <w:spacing w:line="240" w:lineRule="auto" w:before="76"/>
        <w:ind w:right="0"/>
        <w:jc w:val="both"/>
        <w:rPr>
          <w:rFonts w:ascii="宋体" w:hAnsi="宋体" w:cs="宋体" w:eastAsia="宋体" w:hint="default"/>
        </w:rPr>
      </w:pPr>
      <w:r>
        <w:rPr/>
        <w:t>派的现金股利或利润，除购买时已宣告发放股利作投资成本收回外，其余确认为当期投资收益。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pPr>
      <w:r>
        <w:rPr>
          <w:rFonts w:ascii="宋体" w:hAnsi="宋体" w:cs="宋体" w:eastAsia="宋体" w:hint="default"/>
          <w:spacing w:val="-2"/>
        </w:rPr>
        <w:t>14.3.2</w:t>
      </w:r>
      <w:r>
        <w:rPr>
          <w:spacing w:val="-2"/>
        </w:rPr>
        <w:t>本公司对联营企业和合营企业的投资采用权益法核算。长期股权投资的初始投资成本大于投资时应享有被投资单</w:t>
      </w:r>
      <w:r>
        <w:rPr/>
        <w:t> </w:t>
      </w:r>
      <w:r>
        <w:rPr>
          <w:spacing w:val="-2"/>
        </w:rPr>
        <w:t>位可辨认净资产公允价值份额的，不调整长期股权投资的初始投资成本；长期股权投资的初始投资成本小于投资时应享有被</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rPr>
          <w:rFonts w:ascii="宋体" w:hAnsi="宋体" w:cs="宋体" w:eastAsia="宋体" w:hint="default"/>
        </w:rPr>
      </w:pPr>
      <w:r>
        <w:rPr/>
        <w:t>投资单位可辨认净资产公允价值份额的，其差额计入当期损益，同时调整长期股权投资的成本。</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spacing w:val="-2"/>
        </w:rPr>
        <w:t>本公司取得长期股权投资后，按照应享有或应分担的被投资单位实现的净损益的份额，确认投资损益并调整长期股权投</w:t>
      </w:r>
      <w:r>
        <w:rPr/>
        <w:t> </w:t>
      </w:r>
      <w:r>
        <w:rPr>
          <w:spacing w:val="-2"/>
        </w:rPr>
        <w:t>资的账面价值。本公司按照被投资单位宣告分派的利润或现金股利计算应分得的部分，相应减少长期股权投资的账面价值。</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本公司确认被投资单位发生的净亏损，以长期股权投资的账面价值以及其他实质上构成对被投资单位净投资的长期权益</w:t>
      </w:r>
      <w:r>
        <w:rPr/>
        <w:t> </w:t>
      </w:r>
      <w:r>
        <w:rPr>
          <w:spacing w:val="-2"/>
        </w:rPr>
        <w:t>减记至零为限，本公司负有承担额外损失义务的除外。被投资单位以后实现净利润的，本公司在其收益分享额弥补未确认的</w:t>
      </w:r>
      <w:r>
        <w:rPr>
          <w:spacing w:val="-63"/>
        </w:rPr>
        <w:t> </w:t>
      </w:r>
      <w:r>
        <w:rPr>
          <w:spacing w:val="-63"/>
        </w:rPr>
      </w:r>
      <w:r>
        <w:rPr/>
        <w:t>亏损分担额后，恢复确认收益分享额。</w:t>
      </w:r>
      <w:r>
        <w:rPr>
          <w:rFonts w:ascii="宋体" w:hAnsi="宋体" w:cs="宋体" w:eastAsia="宋体" w:hint="default"/>
        </w:rPr>
        <w:t> </w:t>
      </w:r>
    </w:p>
    <w:p>
      <w:pPr>
        <w:pStyle w:val="BodyText"/>
        <w:spacing w:line="316" w:lineRule="auto" w:before="139"/>
        <w:ind w:right="1033" w:firstLine="357"/>
        <w:jc w:val="left"/>
        <w:rPr>
          <w:rFonts w:ascii="宋体" w:hAnsi="宋体" w:cs="宋体" w:eastAsia="宋体" w:hint="default"/>
        </w:rPr>
      </w:pPr>
      <w:r>
        <w:rPr>
          <w:spacing w:val="-2"/>
        </w:rPr>
        <w:t>本公司计算确认应享有或应分担被投资单位的净损益时，与联营企业、合营企业之间发生的未实现内部交易损益按照应</w:t>
      </w:r>
      <w:r>
        <w:rPr/>
        <w:t> </w:t>
      </w:r>
      <w:r>
        <w:rPr>
          <w:spacing w:val="-2"/>
        </w:rPr>
        <w:t>享有的比例计算归属于投资方的部分，应当予以抵销，在此基础上确认投资收益。与联营企业、合营企业之间发生的未实现</w:t>
      </w:r>
      <w:r>
        <w:rPr>
          <w:spacing w:val="-64"/>
        </w:rPr>
        <w:t> </w:t>
      </w:r>
      <w:r>
        <w:rPr>
          <w:spacing w:val="-64"/>
        </w:rPr>
      </w:r>
      <w:r>
        <w:rPr>
          <w:spacing w:val="-2"/>
        </w:rPr>
        <w:t>内部交易损失，按照资产减值准则等规定属于资产减值损失的，应当全额确认。与联营企业、合营企业之间发生投出或出售</w:t>
      </w:r>
      <w:r>
        <w:rPr>
          <w:spacing w:val="-64"/>
        </w:rPr>
        <w:t> </w:t>
      </w:r>
      <w:r>
        <w:rPr>
          <w:spacing w:val="-64"/>
        </w:rPr>
      </w:r>
      <w:r>
        <w:rPr/>
        <w:t>资产的交易，该资产构成业务的，按照《企业会计准则第</w:t>
      </w:r>
      <w:r>
        <w:rPr>
          <w:rFonts w:ascii="宋体" w:hAnsi="宋体" w:cs="宋体" w:eastAsia="宋体" w:hint="default"/>
        </w:rPr>
        <w:t>20</w:t>
      </w:r>
      <w:r>
        <w:rPr/>
        <w:t>号——企业合并》及《企业会计准则第</w:t>
      </w:r>
      <w:r>
        <w:rPr>
          <w:rFonts w:ascii="宋体" w:hAnsi="宋体" w:cs="宋体" w:eastAsia="宋体" w:hint="default"/>
        </w:rPr>
        <w:t>33</w:t>
      </w:r>
      <w:r>
        <w:rPr/>
        <w:t>号——合并财务报表》 的有关规定进行处理。</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spacing w:val="-2"/>
        </w:rPr>
        <w:t>本公司在确认应享有被投资单位净损益的份额时，以取得投资时被投资单位各项可辨认资产等的公允价值为基础，对被</w:t>
      </w:r>
      <w:r>
        <w:rPr/>
        <w:t> 投资单位的净利润进行调整后确认。若符合下列条件，本公司以被投资单位的账面净利润为基础，计算确认投资收益：</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14.3.2.1</w:t>
      </w:r>
      <w:r>
        <w:rPr/>
        <w:t>本公司无法合理确定取得投资时被投资单位各项可辨认资产等的公允价值。</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14.3.2.2</w:t>
      </w:r>
      <w:r>
        <w:rPr/>
        <w:t>投资时被投资单位可辨认资产的公允价值与其账面价值相比，两者之间的差额不具有重要性的。</w:t>
      </w:r>
      <w:r>
        <w:rPr>
          <w:rFonts w:ascii="宋体" w:hAnsi="宋体" w:cs="宋体" w:eastAsia="宋体" w:hint="default"/>
        </w:rPr>
        <w:t> </w:t>
      </w:r>
    </w:p>
    <w:p>
      <w:pPr>
        <w:pStyle w:val="BodyText"/>
        <w:spacing w:line="430" w:lineRule="atLeast" w:before="2"/>
        <w:ind w:left="510" w:right="985"/>
        <w:jc w:val="left"/>
      </w:pPr>
      <w:r>
        <w:rPr>
          <w:rFonts w:ascii="宋体" w:hAnsi="宋体" w:cs="宋体" w:eastAsia="宋体" w:hint="default"/>
        </w:rPr>
        <w:t>14.3.2.3</w:t>
      </w:r>
      <w:r>
        <w:rPr/>
        <w:t>其他原因导致无法取得被投资单位的有关资料，不能按照规定对被投资单位的净损益进行调整的。</w:t>
      </w:r>
      <w:r>
        <w:rPr>
          <w:rFonts w:ascii="宋体" w:hAnsi="宋体" w:cs="宋体" w:eastAsia="宋体" w:hint="default"/>
        </w:rPr>
        <w:t> </w:t>
      </w:r>
      <w:r>
        <w:rPr>
          <w:spacing w:val="-2"/>
        </w:rPr>
        <w:t>被投资单位采用的会计政策及会计期间与本公司不一致的，按照本公司的会计政策及会计期间对被投资单位的财务报表</w:t>
      </w:r>
    </w:p>
    <w:p>
      <w:pPr>
        <w:pStyle w:val="BodyText"/>
        <w:spacing w:line="319" w:lineRule="auto" w:before="76"/>
        <w:ind w:right="1129"/>
        <w:jc w:val="both"/>
        <w:rPr>
          <w:rFonts w:ascii="宋体" w:hAnsi="宋体" w:cs="宋体" w:eastAsia="宋体" w:hint="default"/>
        </w:rPr>
      </w:pPr>
      <w:r>
        <w:rPr>
          <w:spacing w:val="-2"/>
        </w:rPr>
        <w:t>进行调整，并据以确认投资损益和其他综合收益。本公司对于被投资单位除净损益以外所有者权益的其他变动，调整长期股</w:t>
      </w:r>
      <w:r>
        <w:rPr>
          <w:spacing w:val="-63"/>
        </w:rPr>
        <w:t> </w:t>
      </w:r>
      <w:r>
        <w:rPr>
          <w:spacing w:val="-63"/>
        </w:rPr>
      </w:r>
      <w:r>
        <w:rPr>
          <w:spacing w:val="-2"/>
        </w:rPr>
        <w:t>权投资的账面价值并计入所有者权益，处置该项投资时应当采用与被投资单位直接处置相关资产或负债相同的基础处理并按</w:t>
      </w:r>
      <w:r>
        <w:rPr>
          <w:spacing w:val="-64"/>
        </w:rPr>
        <w:t> </w:t>
      </w:r>
      <w:r>
        <w:rPr>
          <w:spacing w:val="-64"/>
        </w:rPr>
      </w:r>
      <w:r>
        <w:rPr>
          <w:spacing w:val="-2"/>
        </w:rPr>
        <w:t>比例结转，因被投资方除净损益、其他综合收益和利润分配以外的其他所有者权益变动而确认的所有者权益，应当按相应比</w:t>
      </w:r>
      <w:r>
        <w:rPr>
          <w:spacing w:val="-63"/>
        </w:rPr>
        <w:t> </w:t>
      </w:r>
      <w:r>
        <w:rPr>
          <w:spacing w:val="-63"/>
        </w:rPr>
      </w:r>
      <w:r>
        <w:rPr/>
        <w:t>例转入当期投资收益。</w:t>
      </w:r>
      <w:r>
        <w:rPr>
          <w:rFonts w:ascii="宋体" w:hAnsi="宋体" w:cs="宋体" w:eastAsia="宋体" w:hint="default"/>
        </w:rPr>
        <w:t> </w:t>
      </w:r>
    </w:p>
    <w:p>
      <w:pPr>
        <w:spacing w:line="417" w:lineRule="auto" w:before="116"/>
        <w:ind w:left="510" w:right="7913" w:firstLine="0"/>
        <w:jc w:val="left"/>
        <w:rPr>
          <w:rFonts w:ascii="宋体" w:hAnsi="宋体" w:cs="宋体" w:eastAsia="宋体" w:hint="default"/>
          <w:sz w:val="18"/>
          <w:szCs w:val="18"/>
        </w:rPr>
      </w:pPr>
      <w:r>
        <w:rPr>
          <w:rFonts w:ascii="宋体" w:hAnsi="宋体" w:cs="宋体" w:eastAsia="宋体"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18"/>
          <w:szCs w:val="18"/>
        </w:rPr>
        <w:t>投资性房地产计量模式</w:t>
      </w:r>
      <w:r>
        <w:rPr>
          <w:rFonts w:ascii="宋体" w:hAnsi="宋体" w:cs="宋体" w:eastAsia="宋体" w:hint="default"/>
          <w:sz w:val="18"/>
          <w:szCs w:val="18"/>
        </w:rPr>
        <w:t> </w:t>
      </w:r>
      <w:r>
        <w:rPr>
          <w:rFonts w:ascii="宋体" w:hAnsi="宋体" w:cs="宋体" w:eastAsia="宋体" w:hint="default"/>
          <w:sz w:val="18"/>
          <w:szCs w:val="18"/>
        </w:rPr>
        <w:t>成本法计量</w:t>
      </w:r>
      <w:r>
        <w:rPr>
          <w:rFonts w:ascii="宋体" w:hAnsi="宋体" w:cs="宋体" w:eastAsia="宋体" w:hint="default"/>
          <w:sz w:val="18"/>
          <w:szCs w:val="18"/>
        </w:rPr>
        <w:t> </w:t>
      </w:r>
    </w:p>
    <w:p>
      <w:pPr>
        <w:pStyle w:val="BodyText"/>
        <w:spacing w:line="240" w:lineRule="auto" w:before="63"/>
        <w:ind w:left="510" w:right="1133"/>
        <w:jc w:val="left"/>
        <w:rPr>
          <w:rFonts w:ascii="宋体" w:hAnsi="宋体" w:cs="宋体" w:eastAsia="宋体" w:hint="default"/>
        </w:rPr>
      </w:pPr>
      <w:r>
        <w:rPr/>
        <w:t>折旧或摊销方法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spacing w:val="-4"/>
        </w:rPr>
        <w:t>投资性房地产是指为赚取租金或资本增值，或两者兼有而持有的房地产。本公司投资性房地产包括已出租的土地使用权、</w:t>
      </w:r>
      <w:r>
        <w:rPr/>
        <w:t> 持有并准备增值后转让的土地使用权和已出租的建筑物。</w:t>
      </w:r>
      <w:r>
        <w:rPr>
          <w:rFonts w:ascii="宋体" w:hAnsi="宋体" w:cs="宋体" w:eastAsia="宋体" w:hint="default"/>
        </w:rPr>
        <w:t> </w:t>
      </w:r>
    </w:p>
    <w:p>
      <w:pPr>
        <w:spacing w:line="441" w:lineRule="auto" w:before="139"/>
        <w:ind w:left="510" w:right="5486" w:firstLine="0"/>
        <w:jc w:val="left"/>
        <w:rPr>
          <w:rFonts w:ascii="宋体" w:hAnsi="宋体" w:cs="宋体" w:eastAsia="宋体" w:hint="default"/>
          <w:sz w:val="18"/>
          <w:szCs w:val="18"/>
        </w:rPr>
      </w:pPr>
      <w:r>
        <w:rPr>
          <w:rFonts w:ascii="宋体" w:hAnsi="宋体" w:cs="宋体" w:eastAsia="宋体" w:hint="default"/>
          <w:b/>
          <w:bCs/>
          <w:sz w:val="18"/>
          <w:szCs w:val="18"/>
        </w:rPr>
        <w:t>15.1 </w:t>
      </w:r>
      <w:r>
        <w:rPr>
          <w:rFonts w:ascii="宋体" w:hAnsi="宋体" w:cs="宋体" w:eastAsia="宋体" w:hint="default"/>
          <w:b/>
          <w:bCs/>
          <w:sz w:val="18"/>
          <w:szCs w:val="18"/>
        </w:rPr>
        <w:t>投资性房地产的确认</w:t>
      </w:r>
      <w:r>
        <w:rPr>
          <w:rFonts w:ascii="宋体" w:hAnsi="宋体" w:cs="宋体" w:eastAsia="宋体" w:hint="default"/>
          <w:b/>
          <w:bCs/>
          <w:w w:val="99"/>
          <w:sz w:val="18"/>
          <w:szCs w:val="18"/>
        </w:rPr>
        <w:t> </w:t>
      </w:r>
      <w:r>
        <w:rPr>
          <w:rFonts w:ascii="宋体" w:hAnsi="宋体" w:cs="宋体" w:eastAsia="宋体" w:hint="default"/>
          <w:sz w:val="18"/>
          <w:szCs w:val="18"/>
        </w:rPr>
        <w:t>投资性房地产同时满足下列条件，才能确认：</w:t>
      </w:r>
      <w:r>
        <w:rPr>
          <w:rFonts w:ascii="宋体" w:hAnsi="宋体" w:cs="宋体" w:eastAsia="宋体" w:hint="default"/>
          <w:sz w:val="18"/>
          <w:szCs w:val="18"/>
        </w:rPr>
        <w:t> </w:t>
      </w:r>
      <w:r>
        <w:rPr>
          <w:rFonts w:ascii="宋体" w:hAnsi="宋体" w:cs="宋体" w:eastAsia="宋体" w:hint="default"/>
          <w:b/>
          <w:bCs/>
          <w:sz w:val="18"/>
          <w:szCs w:val="18"/>
        </w:rPr>
        <w:t>15.1.</w:t>
      </w:r>
      <w:r>
        <w:rPr>
          <w:rFonts w:ascii="宋体" w:hAnsi="宋体" w:cs="宋体" w:eastAsia="宋体" w:hint="default"/>
          <w:sz w:val="18"/>
          <w:szCs w:val="18"/>
        </w:rPr>
        <w:t>1</w:t>
      </w:r>
      <w:r>
        <w:rPr>
          <w:rFonts w:ascii="宋体" w:hAnsi="宋体" w:cs="宋体" w:eastAsia="宋体" w:hint="default"/>
          <w:sz w:val="18"/>
          <w:szCs w:val="18"/>
        </w:rPr>
        <w:t>与投资性房地产有关的经济利益很可能流入企业。</w:t>
      </w:r>
      <w:r>
        <w:rPr>
          <w:rFonts w:ascii="宋体" w:hAnsi="宋体" w:cs="宋体" w:eastAsia="宋体" w:hint="default"/>
          <w:sz w:val="18"/>
          <w:szCs w:val="18"/>
        </w:rPr>
        <w:t> </w:t>
      </w:r>
    </w:p>
    <w:p>
      <w:pPr>
        <w:spacing w:before="45"/>
        <w:ind w:left="510" w:right="1133" w:firstLine="0"/>
        <w:jc w:val="left"/>
        <w:rPr>
          <w:rFonts w:ascii="宋体" w:hAnsi="宋体" w:cs="宋体" w:eastAsia="宋体" w:hint="default"/>
          <w:sz w:val="18"/>
          <w:szCs w:val="18"/>
        </w:rPr>
      </w:pPr>
      <w:r>
        <w:rPr>
          <w:rFonts w:ascii="宋体" w:hAnsi="宋体" w:cs="宋体" w:eastAsia="宋体" w:hint="default"/>
          <w:b/>
          <w:bCs/>
          <w:sz w:val="18"/>
          <w:szCs w:val="18"/>
        </w:rPr>
        <w:t>15.1.2</w:t>
      </w:r>
      <w:r>
        <w:rPr>
          <w:rFonts w:ascii="宋体" w:hAnsi="宋体" w:cs="宋体" w:eastAsia="宋体" w:hint="default"/>
          <w:sz w:val="18"/>
          <w:szCs w:val="18"/>
        </w:rPr>
        <w:t>该投资性房地产的成本能够可靠计量。</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rFonts w:ascii="宋体" w:hAnsi="宋体" w:cs="宋体" w:eastAsia="宋体" w:hint="default"/>
        </w:rPr>
        <w:t>15.2</w:t>
      </w:r>
      <w:r>
        <w:rPr>
          <w:rFonts w:ascii="宋体" w:hAnsi="宋体" w:cs="宋体" w:eastAsia="宋体" w:hint="default"/>
          <w:spacing w:val="-1"/>
        </w:rPr>
        <w:t> </w:t>
      </w:r>
      <w:r>
        <w:rPr/>
        <w:t>投资性房地产初始计量</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b/>
          <w:bCs/>
        </w:rPr>
        <w:t>15.2.1</w:t>
      </w:r>
      <w:r>
        <w:rPr/>
        <w:t>外购投资性房地产的成本，包括购买价款、相关税费和可直接归属于该资产的其他支出。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b/>
          <w:bCs/>
        </w:rPr>
        <w:t>15.2.2</w:t>
      </w:r>
      <w:r>
        <w:rPr/>
        <w:t>自行建造投资性房地产的成本，由建造该项资产达到预定可使用状态前所发生的必要支出构成。</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b/>
          <w:bCs/>
        </w:rPr>
        <w:t>15.2.3</w:t>
      </w:r>
      <w:r>
        <w:rPr/>
        <w:t>以其他方式取得的投资性房地产的成本，按照相关会计准则的规定确定。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985"/>
        <w:jc w:val="left"/>
      </w:pPr>
      <w:r>
        <w:rPr>
          <w:rFonts w:ascii="宋体" w:hAnsi="宋体" w:cs="宋体" w:eastAsia="宋体" w:hint="default"/>
          <w:b/>
          <w:bCs/>
        </w:rPr>
        <w:t>15.2.4</w:t>
      </w:r>
      <w:r>
        <w:rPr/>
        <w:t>与投资性房地产有关的后续支出，满足投资性房地产确认条件的，计入投资性房地产成本；不满足确认条件的在</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发生时计入当期损益。</w:t>
      </w:r>
      <w:r>
        <w:rPr>
          <w:rFonts w:ascii="宋体" w:hAnsi="宋体" w:cs="宋体" w:eastAsia="宋体" w:hint="default"/>
        </w:rPr>
        <w:t> </w:t>
      </w:r>
    </w:p>
    <w:p>
      <w:pPr>
        <w:spacing w:line="430" w:lineRule="atLeast" w:before="2"/>
        <w:ind w:left="510" w:right="1126" w:firstLine="0"/>
        <w:jc w:val="left"/>
        <w:rPr>
          <w:rFonts w:ascii="宋体" w:hAnsi="宋体" w:cs="宋体" w:eastAsia="宋体" w:hint="default"/>
          <w:sz w:val="18"/>
          <w:szCs w:val="18"/>
        </w:rPr>
      </w:pPr>
      <w:r>
        <w:rPr>
          <w:rFonts w:ascii="宋体" w:hAnsi="宋体" w:cs="宋体" w:eastAsia="宋体" w:hint="default"/>
          <w:b/>
          <w:bCs/>
          <w:sz w:val="18"/>
          <w:szCs w:val="18"/>
        </w:rPr>
        <w:t>15.3 </w:t>
      </w:r>
      <w:r>
        <w:rPr>
          <w:rFonts w:ascii="宋体" w:hAnsi="宋体" w:cs="宋体" w:eastAsia="宋体" w:hint="default"/>
          <w:b/>
          <w:bCs/>
          <w:sz w:val="18"/>
          <w:szCs w:val="18"/>
        </w:rPr>
        <w:t>投资性房地产的后续计量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本公司在资产负债表日采用成本模式对投资性房地产进行后续计量。根据《企业会计准则第</w:t>
      </w:r>
      <w:r>
        <w:rPr>
          <w:rFonts w:ascii="宋体" w:hAnsi="宋体" w:cs="宋体" w:eastAsia="宋体" w:hint="default"/>
          <w:sz w:val="18"/>
          <w:szCs w:val="18"/>
        </w:rPr>
        <w:t>4</w:t>
      </w:r>
      <w:r>
        <w:rPr>
          <w:rFonts w:ascii="宋体" w:hAnsi="宋体" w:cs="宋体" w:eastAsia="宋体" w:hint="default"/>
          <w:sz w:val="18"/>
          <w:szCs w:val="18"/>
        </w:rPr>
        <w:t>号——固定资产》和《企</w:t>
      </w:r>
    </w:p>
    <w:p>
      <w:pPr>
        <w:pStyle w:val="BodyText"/>
        <w:spacing w:line="432" w:lineRule="auto" w:before="76"/>
        <w:ind w:left="510" w:right="1133" w:hanging="358"/>
        <w:jc w:val="left"/>
        <w:rPr>
          <w:rFonts w:ascii="宋体" w:hAnsi="宋体" w:cs="宋体" w:eastAsia="宋体" w:hint="default"/>
          <w:sz w:val="21"/>
          <w:szCs w:val="21"/>
        </w:rPr>
      </w:pPr>
      <w:r>
        <w:rPr/>
        <w:t>业会计准则第</w:t>
      </w:r>
      <w:r>
        <w:rPr>
          <w:rFonts w:ascii="宋体" w:hAnsi="宋体" w:cs="宋体" w:eastAsia="宋体" w:hint="default"/>
        </w:rPr>
        <w:t>6</w:t>
      </w:r>
      <w:r>
        <w:rPr/>
        <w:t>号——无形资产》的有关规定，对投资性房地产在预计可使用年限内按年限平均法摊销或计提折旧。</w:t>
      </w:r>
      <w:r>
        <w:rPr>
          <w:rFonts w:ascii="宋体" w:hAnsi="宋体" w:cs="宋体" w:eastAsia="宋体" w:hint="default"/>
        </w:rPr>
        <w:t> </w:t>
      </w:r>
      <w:r>
        <w:rPr>
          <w:rFonts w:ascii="宋体" w:hAnsi="宋体" w:cs="宋体" w:eastAsia="宋体" w:hint="default"/>
          <w:b/>
          <w:bCs/>
        </w:rPr>
        <w:t>15.4</w:t>
      </w:r>
      <w:r>
        <w:rPr>
          <w:rFonts w:ascii="宋体" w:hAnsi="宋体" w:cs="宋体" w:eastAsia="宋体" w:hint="default"/>
          <w:b/>
          <w:bCs/>
        </w:rPr>
        <w:t>投资性房地产减值准备</w:t>
      </w:r>
      <w:r>
        <w:rPr>
          <w:rFonts w:ascii="宋体" w:hAnsi="宋体" w:cs="宋体" w:eastAsia="宋体" w:hint="default"/>
          <w:b/>
          <w:bCs/>
          <w:w w:val="99"/>
        </w:rPr>
        <w:t> </w:t>
      </w:r>
      <w:r>
        <w:rPr/>
        <w:t>采用成本模式进行后续计量的投资性房地产存在减值迹象，经减值测试后确定发生减值的，应当计提减值准备。</w:t>
      </w:r>
      <w:r>
        <w:rPr>
          <w:rFonts w:ascii="宋体" w:hAnsi="宋体" w:cs="宋体" w:eastAsia="宋体" w:hint="default"/>
        </w:rPr>
        <w:t> </w:t>
      </w:r>
      <w:r>
        <w:rPr>
          <w:rFonts w:ascii="宋体" w:hAnsi="宋体" w:cs="宋体" w:eastAsia="宋体"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6"/>
        <w:spacing w:line="240" w:lineRule="auto" w:before="10"/>
        <w:ind w:right="1133"/>
        <w:jc w:val="left"/>
        <w:rPr>
          <w:rFonts w:ascii="宋体" w:hAnsi="宋体" w:cs="宋体" w:eastAsia="宋体" w:hint="default"/>
          <w:b w:val="0"/>
          <w:bCs w:val="0"/>
        </w:rPr>
      </w:pPr>
      <w:r>
        <w:rPr/>
        <w:t>（</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9" w:lineRule="auto"/>
        <w:ind w:right="985" w:firstLine="357"/>
        <w:jc w:val="left"/>
        <w:rPr>
          <w:rFonts w:ascii="宋体" w:hAnsi="宋体" w:cs="宋体" w:eastAsia="宋体" w:hint="default"/>
        </w:rPr>
      </w:pPr>
      <w:r>
        <w:rPr>
          <w:rFonts w:ascii="宋体" w:hAnsi="宋体" w:cs="宋体" w:eastAsia="宋体" w:hint="default"/>
        </w:rPr>
        <w:t>A</w:t>
      </w:r>
      <w:r>
        <w:rPr/>
        <w:t>、本公司固定资产指为生产商品、提供劳务、出租或经营管理而持有的、使用寿命超过一个会计年度的有形资产。在 </w:t>
      </w:r>
      <w:r>
        <w:rPr>
          <w:spacing w:val="-5"/>
        </w:rPr>
        <w:t>同时满足下列条件时才能确认固定资产：与该固定资产有关的经济利益很可能流入企业。该固定资产的成本能够可靠地计量。</w:t>
      </w:r>
      <w:r>
        <w:rPr>
          <w:rFonts w:ascii="宋体" w:hAnsi="宋体" w:cs="宋体" w:eastAsia="宋体" w:hint="default"/>
        </w:rPr>
        <w:t> </w:t>
      </w:r>
    </w:p>
    <w:p>
      <w:pPr>
        <w:pStyle w:val="BodyText"/>
        <w:spacing w:line="316" w:lineRule="auto" w:before="137"/>
        <w:ind w:right="1129" w:firstLine="357"/>
        <w:jc w:val="both"/>
      </w:pPr>
      <w:r>
        <w:rPr>
          <w:rFonts w:ascii="宋体" w:hAnsi="宋体" w:cs="宋体" w:eastAsia="宋体" w:hint="default"/>
        </w:rPr>
        <w:t>B</w:t>
      </w:r>
      <w:r>
        <w:rPr/>
        <w:t>、固定资产按照成本进行初始计量。外购固定资产的成本，包括购买价款、相关税费、使固定资产达到预定可使用状 </w:t>
      </w:r>
      <w:r>
        <w:rPr>
          <w:spacing w:val="-2"/>
        </w:rPr>
        <w:t>态前所发生的可归属于该项资产的运输费、装卸费、安装费和专业人员服务费等。购买固定资产的价款超过正常信用条件延</w:t>
      </w:r>
      <w:r>
        <w:rPr>
          <w:spacing w:val="-66"/>
        </w:rPr>
        <w:t> </w:t>
      </w:r>
      <w:r>
        <w:rPr>
          <w:spacing w:val="-66"/>
        </w:rPr>
      </w:r>
      <w:r>
        <w:rPr>
          <w:spacing w:val="-2"/>
        </w:rPr>
        <w:t>期支付，实质上具有融资性质的，固定资产的成本以购买价款的现值为基础确定。实际支付的价款与购买价款的现值之间的</w:t>
      </w:r>
      <w:r>
        <w:rPr>
          <w:spacing w:val="-62"/>
        </w:rPr>
        <w:t> </w:t>
      </w:r>
      <w:r>
        <w:rPr>
          <w:spacing w:val="-62"/>
        </w:rPr>
      </w:r>
      <w:r>
        <w:rPr/>
        <w:t>差额，除按照《企业会计准则第</w:t>
      </w:r>
      <w:r>
        <w:rPr>
          <w:spacing w:val="-45"/>
        </w:rPr>
        <w:t> </w:t>
      </w:r>
      <w:r>
        <w:rPr>
          <w:rFonts w:ascii="宋体" w:hAnsi="宋体" w:cs="宋体" w:eastAsia="宋体" w:hint="default"/>
        </w:rPr>
        <w:t>17</w:t>
      </w:r>
      <w:r>
        <w:rPr>
          <w:rFonts w:ascii="宋体" w:hAnsi="宋体" w:cs="宋体" w:eastAsia="宋体" w:hint="default"/>
          <w:spacing w:val="-45"/>
        </w:rPr>
        <w:t> </w:t>
      </w:r>
      <w:r>
        <w:rPr/>
        <w:t>号——借款费用》可予以资本化的以外，在信用期间内计入当期损益。自行建造固定资 </w:t>
      </w:r>
      <w:r>
        <w:rPr>
          <w:spacing w:val="-2"/>
        </w:rPr>
        <w:t>产的成本，由建造该项资产达到预定可使用状态前所发生的必要支出构成。投资者投入固定资产的成本，按照投资合同或协</w:t>
      </w:r>
      <w:r>
        <w:rPr>
          <w:spacing w:val="-63"/>
        </w:rPr>
        <w:t> </w:t>
      </w:r>
      <w:r>
        <w:rPr>
          <w:spacing w:val="-63"/>
        </w:rPr>
      </w:r>
      <w:r>
        <w:rPr>
          <w:spacing w:val="-2"/>
        </w:rPr>
        <w:t>议约定的价值确定，但合同或协议约定价值不公允的除外。非货币性资产交换、债务重组、企业合并和融资租赁取得的固定</w:t>
      </w:r>
      <w:r>
        <w:rPr>
          <w:spacing w:val="-65"/>
        </w:rPr>
        <w:t> </w:t>
      </w:r>
      <w:r>
        <w:rPr>
          <w:spacing w:val="-65"/>
        </w:rPr>
      </w:r>
      <w:r>
        <w:rPr/>
        <w:t>资产的成本，分别按照《企业会计准则第</w:t>
      </w:r>
      <w:r>
        <w:rPr>
          <w:spacing w:val="-41"/>
        </w:rPr>
        <w:t> </w:t>
      </w:r>
      <w:r>
        <w:rPr>
          <w:rFonts w:ascii="宋体" w:hAnsi="宋体" w:cs="宋体" w:eastAsia="宋体" w:hint="default"/>
        </w:rPr>
        <w:t>7</w:t>
      </w:r>
      <w:r>
        <w:rPr>
          <w:rFonts w:ascii="宋体" w:hAnsi="宋体" w:cs="宋体" w:eastAsia="宋体" w:hint="default"/>
          <w:spacing w:val="-41"/>
        </w:rPr>
        <w:t> </w:t>
      </w:r>
      <w:r>
        <w:rPr>
          <w:spacing w:val="-9"/>
        </w:rPr>
        <w:t>号——非货币性资产交换》、《企业会计准则第</w:t>
      </w:r>
      <w:r>
        <w:rPr>
          <w:spacing w:val="-38"/>
        </w:rPr>
        <w:t> </w:t>
      </w:r>
      <w:r>
        <w:rPr>
          <w:rFonts w:ascii="宋体" w:hAnsi="宋体" w:cs="宋体" w:eastAsia="宋体" w:hint="default"/>
        </w:rPr>
        <w:t>12</w:t>
      </w:r>
      <w:r>
        <w:rPr>
          <w:rFonts w:ascii="宋体" w:hAnsi="宋体" w:cs="宋体" w:eastAsia="宋体" w:hint="default"/>
          <w:spacing w:val="-41"/>
        </w:rPr>
        <w:t> </w:t>
      </w:r>
      <w:r>
        <w:rPr>
          <w:spacing w:val="-14"/>
        </w:rPr>
        <w:t>号——债务重组》、《企业会计</w:t>
      </w:r>
    </w:p>
    <w:p>
      <w:pPr>
        <w:pStyle w:val="BodyText"/>
        <w:spacing w:line="240" w:lineRule="auto" w:before="19"/>
        <w:ind w:right="1133"/>
        <w:jc w:val="left"/>
        <w:rPr>
          <w:rFonts w:ascii="宋体" w:hAnsi="宋体" w:cs="宋体" w:eastAsia="宋体" w:hint="default"/>
        </w:rPr>
      </w:pPr>
      <w:r>
        <w:rPr/>
        <w:t>准则第</w:t>
      </w:r>
      <w:r>
        <w:rPr>
          <w:spacing w:val="-45"/>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44"/>
        </w:rPr>
        <w:t> </w:t>
      </w:r>
      <w:r>
        <w:rPr>
          <w:spacing w:val="-1"/>
        </w:rPr>
        <w:t>号</w:t>
      </w:r>
      <w:r>
        <w:rPr/>
        <w:t>——企业合并</w:t>
      </w:r>
      <w:r>
        <w:rPr>
          <w:spacing w:val="-92"/>
        </w:rPr>
        <w:t>》、</w:t>
      </w:r>
      <w:r>
        <w:rPr/>
        <w:t>《企业会计准则第</w:t>
      </w:r>
      <w:r>
        <w:rPr>
          <w:spacing w:val="-45"/>
        </w:rPr>
        <w:t> </w:t>
      </w:r>
      <w:r>
        <w:rPr>
          <w:rFonts w:ascii="宋体" w:hAnsi="宋体" w:cs="宋体" w:eastAsia="宋体" w:hint="default"/>
          <w:spacing w:val="1"/>
        </w:rPr>
        <w:t>2</w:t>
      </w:r>
      <w:r>
        <w:rPr>
          <w:rFonts w:ascii="宋体" w:hAnsi="宋体" w:cs="宋体" w:eastAsia="宋体" w:hint="default"/>
        </w:rPr>
        <w:t>1</w:t>
      </w:r>
      <w:r>
        <w:rPr>
          <w:rFonts w:ascii="宋体" w:hAnsi="宋体" w:cs="宋体" w:eastAsia="宋体" w:hint="default"/>
          <w:spacing w:val="-44"/>
        </w:rPr>
        <w:t> </w:t>
      </w:r>
      <w:r>
        <w:rPr/>
        <w:t>号——租</w:t>
      </w:r>
      <w:r>
        <w:rPr>
          <w:spacing w:val="-3"/>
        </w:rPr>
        <w:t>赁</w:t>
      </w:r>
      <w:r>
        <w:rPr/>
        <w:t>》的有关规定确定</w:t>
      </w:r>
      <w:r>
        <w:rPr>
          <w:spacing w:val="-1"/>
        </w:rPr>
        <w:t>。</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C</w:t>
      </w:r>
      <w:r>
        <w:rPr/>
        <w:t>、 </w:t>
      </w:r>
      <w:r>
        <w:rPr>
          <w:rFonts w:ascii="宋体" w:hAnsi="宋体" w:cs="宋体" w:eastAsia="宋体" w:hint="default"/>
        </w:rPr>
      </w:r>
      <w:r>
        <w:rPr/>
        <w:t>固定资产的分类本公司固定资产分为房屋及建筑物、机器设备、电子设备、运输设备、其他等。</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20-40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2.25%-4.75%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10-12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7.50%-9.50%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5-6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15.00%-19.00%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5-10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9.00%-19.00%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5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5%-10%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18.00%-19.00% </w:t>
            </w:r>
          </w:p>
        </w:tc>
      </w:tr>
    </w:tbl>
    <w:p>
      <w:pPr>
        <w:spacing w:line="240" w:lineRule="auto" w:before="5"/>
        <w:rPr>
          <w:rFonts w:ascii="宋体" w:hAnsi="宋体" w:cs="宋体" w:eastAsia="宋体" w:hint="default"/>
          <w:b/>
          <w:bCs/>
          <w:sz w:val="6"/>
          <w:szCs w:val="6"/>
        </w:rPr>
      </w:pPr>
    </w:p>
    <w:p>
      <w:pPr>
        <w:spacing w:before="44"/>
        <w:ind w:left="510"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）融资租入固定资产的认定依据、计价和折旧方法</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pStyle w:val="BodyText"/>
        <w:spacing w:line="319" w:lineRule="auto"/>
        <w:ind w:right="1138" w:firstLine="357"/>
        <w:jc w:val="both"/>
        <w:rPr>
          <w:rFonts w:ascii="宋体" w:hAnsi="宋体" w:cs="宋体" w:eastAsia="宋体" w:hint="default"/>
        </w:rPr>
      </w:pPr>
      <w:r>
        <w:rPr/>
        <w:t>实质上转移了与资产所有权有关的全部风险和报酬的租赁为融资租赁。融资租入固定资产以租赁资产的公</w:t>
      </w:r>
      <w:r>
        <w:rPr>
          <w:spacing w:val="1"/>
        </w:rPr>
        <w:t> </w:t>
      </w:r>
      <w:r>
        <w:rPr>
          <w:rFonts w:ascii="宋体" w:hAnsi="宋体" w:cs="宋体" w:eastAsia="宋体" w:hint="default"/>
          <w:spacing w:val="1"/>
        </w:rPr>
      </w:r>
      <w:r>
        <w:rPr/>
        <w:t>允价值与最 低租赁付款额的现值两者中的较低者作为租入资产的入账价值。租入资产的入账价值与最低租</w:t>
      </w:r>
      <w:r>
        <w:rPr>
          <w:spacing w:val="1"/>
        </w:rPr>
        <w:t> </w:t>
      </w:r>
      <w:r>
        <w:rPr>
          <w:rFonts w:ascii="宋体" w:hAnsi="宋体" w:cs="宋体" w:eastAsia="宋体" w:hint="default"/>
          <w:spacing w:val="1"/>
        </w:rPr>
      </w:r>
      <w:r>
        <w:rPr/>
        <w:t>赁付款额之间的差额作为未 确认融资费用。</w:t>
      </w:r>
      <w:r>
        <w:rPr>
          <w:rFonts w:ascii="宋体" w:hAnsi="宋体" w:cs="宋体" w:eastAsia="宋体" w:hint="default"/>
        </w:rPr>
        <w:t> </w:t>
      </w:r>
    </w:p>
    <w:p>
      <w:pPr>
        <w:pStyle w:val="BodyText"/>
        <w:spacing w:line="316" w:lineRule="auto" w:before="137"/>
        <w:ind w:right="1138" w:firstLine="357"/>
        <w:jc w:val="both"/>
        <w:rPr>
          <w:rFonts w:ascii="宋体" w:hAnsi="宋体" w:cs="宋体" w:eastAsia="宋体" w:hint="default"/>
        </w:rPr>
      </w:pPr>
      <w:r>
        <w:rPr/>
        <w:t>融资租入的固定资产采用与自有固定资产相一致的折旧政策。能够合理确定租赁期届满时将取得租入资产</w:t>
      </w:r>
      <w:r>
        <w:rPr>
          <w:spacing w:val="1"/>
        </w:rPr>
        <w:t> </w:t>
      </w:r>
      <w:r>
        <w:rPr>
          <w:rFonts w:ascii="宋体" w:hAnsi="宋体" w:cs="宋体" w:eastAsia="宋体" w:hint="default"/>
          <w:spacing w:val="1"/>
        </w:rPr>
      </w:r>
      <w:r>
        <w:rPr/>
        <w:t>所有权的， 租入固定资产在其预计使用寿命内计提折旧；否则，租入固定资产在租赁期与该资产预计使用</w:t>
      </w:r>
      <w:r>
        <w:rPr>
          <w:spacing w:val="1"/>
        </w:rPr>
        <w:t> </w:t>
      </w:r>
      <w:r>
        <w:rPr>
          <w:rFonts w:ascii="宋体" w:hAnsi="宋体" w:cs="宋体" w:eastAsia="宋体" w:hint="default"/>
          <w:spacing w:val="1"/>
        </w:rPr>
      </w:r>
      <w:r>
        <w:rPr/>
        <w:t>寿命两者中较短的期间内计 提折旧。</w:t>
      </w:r>
      <w:r>
        <w:rPr>
          <w:rFonts w:ascii="宋体" w:hAnsi="宋体" w:cs="宋体" w:eastAsia="宋体" w:hint="default"/>
        </w:rPr>
        <w:t> </w:t>
      </w:r>
    </w:p>
    <w:p>
      <w:pPr>
        <w:spacing w:line="417" w:lineRule="auto" w:before="118"/>
        <w:ind w:left="153" w:right="7643" w:firstLine="357"/>
        <w:jc w:val="left"/>
        <w:rPr>
          <w:rFonts w:ascii="宋体" w:hAnsi="宋体" w:cs="宋体" w:eastAsia="宋体" w:hint="default"/>
          <w:sz w:val="18"/>
          <w:szCs w:val="18"/>
        </w:rPr>
      </w:pPr>
      <w:r>
        <w:rPr>
          <w:rFonts w:ascii="宋体" w:hAnsi="宋体" w:cs="宋体" w:eastAsia="宋体"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18"/>
          <w:szCs w:val="18"/>
        </w:rPr>
        <w:t>公司是否需要遵守特殊行业的披露要求</w:t>
      </w:r>
      <w:r>
        <w:rPr>
          <w:rFonts w:ascii="宋体" w:hAnsi="宋体" w:cs="宋体" w:eastAsia="宋体" w:hint="default"/>
          <w:sz w:val="18"/>
          <w:szCs w:val="18"/>
        </w:rPr>
        <w:t> </w:t>
      </w:r>
      <w:r>
        <w:rPr>
          <w:rFonts w:ascii="宋体" w:hAnsi="宋体" w:cs="宋体" w:eastAsia="宋体" w:hint="default"/>
          <w:sz w:val="18"/>
          <w:szCs w:val="18"/>
        </w:rPr>
        <w:t>是</w:t>
      </w:r>
      <w:r>
        <w:rPr>
          <w:rFonts w:ascii="宋体" w:hAnsi="宋体" w:cs="宋体" w:eastAsia="宋体" w:hint="default"/>
          <w:sz w:val="18"/>
          <w:szCs w:val="18"/>
        </w:rPr>
        <w:t> </w:t>
      </w:r>
    </w:p>
    <w:p>
      <w:pPr>
        <w:spacing w:after="0" w:line="41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line="441" w:lineRule="auto" w:before="44"/>
        <w:ind w:left="510" w:right="8631" w:hanging="358"/>
        <w:jc w:val="left"/>
        <w:rPr>
          <w:rFonts w:ascii="宋体" w:hAnsi="宋体" w:cs="宋体" w:eastAsia="宋体" w:hint="default"/>
          <w:sz w:val="18"/>
          <w:szCs w:val="18"/>
        </w:rPr>
      </w:pPr>
      <w:r>
        <w:rPr>
          <w:rFonts w:ascii="宋体" w:hAnsi="宋体" w:cs="宋体" w:eastAsia="宋体" w:hint="default"/>
          <w:sz w:val="18"/>
          <w:szCs w:val="18"/>
        </w:rPr>
        <w:t>软件与信息技术服务业</w:t>
      </w:r>
      <w:r>
        <w:rPr>
          <w:rFonts w:ascii="宋体" w:hAnsi="宋体" w:cs="宋体" w:eastAsia="宋体" w:hint="default"/>
          <w:sz w:val="18"/>
          <w:szCs w:val="18"/>
        </w:rPr>
        <w:t> </w:t>
      </w:r>
      <w:r>
        <w:rPr>
          <w:rFonts w:ascii="宋体" w:hAnsi="宋体" w:cs="宋体" w:eastAsia="宋体" w:hint="default"/>
          <w:b/>
          <w:bCs/>
          <w:sz w:val="18"/>
          <w:szCs w:val="18"/>
        </w:rPr>
        <w:t>17.1</w:t>
      </w:r>
      <w:r>
        <w:rPr>
          <w:rFonts w:ascii="宋体" w:hAnsi="宋体" w:cs="宋体" w:eastAsia="宋体" w:hint="default"/>
          <w:b/>
          <w:bCs/>
          <w:spacing w:val="-1"/>
          <w:sz w:val="18"/>
          <w:szCs w:val="18"/>
        </w:rPr>
        <w:t> </w:t>
      </w:r>
      <w:r>
        <w:rPr>
          <w:rFonts w:ascii="宋体" w:hAnsi="宋体" w:cs="宋体" w:eastAsia="宋体" w:hint="default"/>
          <w:b/>
          <w:bCs/>
          <w:sz w:val="18"/>
          <w:szCs w:val="18"/>
        </w:rPr>
        <w:t>在建工程计价</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40" w:lineRule="auto" w:before="45"/>
        <w:ind w:left="510" w:right="1133"/>
        <w:jc w:val="left"/>
        <w:rPr>
          <w:rFonts w:ascii="宋体" w:hAnsi="宋体" w:cs="宋体" w:eastAsia="宋体" w:hint="default"/>
        </w:rPr>
      </w:pPr>
      <w:r>
        <w:rPr/>
        <w:t>本公司的在建工程按工程项目分别核算。</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本公司的在建工程成本按实际工程支出确定，包括在建期间发生的各项工程支出、工程达到预定可使用状态前的资本化</w:t>
      </w:r>
      <w:r>
        <w:rPr/>
        <w:t> 的借款费用以及其他相关费用等。</w:t>
      </w:r>
      <w:r>
        <w:rPr>
          <w:rFonts w:ascii="宋体" w:hAnsi="宋体" w:cs="宋体" w:eastAsia="宋体" w:hint="default"/>
        </w:rPr>
        <w:t> </w:t>
      </w:r>
    </w:p>
    <w:p>
      <w:pPr>
        <w:spacing w:line="432" w:lineRule="exact" w:before="3"/>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17.2 </w:t>
      </w:r>
      <w:r>
        <w:rPr>
          <w:rFonts w:ascii="宋体" w:hAnsi="宋体" w:cs="宋体" w:eastAsia="宋体" w:hint="default"/>
          <w:b/>
          <w:bCs/>
          <w:sz w:val="18"/>
          <w:szCs w:val="18"/>
        </w:rPr>
        <w:t>在建工程结转为固定资产的时点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在建工程达到预定可使用状态时，按工程实际成本转入固定资产。对已达到预定可使用状态但尚未办理竣工决算手续的</w:t>
      </w:r>
    </w:p>
    <w:p>
      <w:pPr>
        <w:pStyle w:val="BodyText"/>
        <w:spacing w:line="240" w:lineRule="auto" w:before="15"/>
        <w:ind w:right="1133"/>
        <w:jc w:val="left"/>
        <w:rPr>
          <w:rFonts w:ascii="宋体" w:hAnsi="宋体" w:cs="宋体" w:eastAsia="宋体" w:hint="default"/>
        </w:rPr>
      </w:pPr>
      <w:r>
        <w:rPr/>
        <w:t>固定资产，按估计价值记账，待确定实际价值后，再进行调整。</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18</w:t>
      </w:r>
      <w:r>
        <w:rPr/>
        <w:t>、借款费用</w:t>
      </w:r>
      <w:r>
        <w:rPr>
          <w:rFonts w:ascii="宋体" w:hAnsi="宋体" w:cs="宋体" w:eastAsia="宋体" w:hint="default"/>
          <w:w w:val="99"/>
        </w:rPr>
        <w:t> </w:t>
      </w:r>
      <w:r>
        <w:rPr>
          <w:rFonts w:ascii="宋体" w:hAnsi="宋体" w:cs="宋体" w:eastAsia="宋体" w:hint="default"/>
          <w:b w:val="0"/>
          <w:bCs w:val="0"/>
        </w:rPr>
      </w:r>
    </w:p>
    <w:p>
      <w:pPr>
        <w:spacing w:line="439" w:lineRule="auto" w:before="178"/>
        <w:ind w:left="510" w:right="5936" w:firstLine="0"/>
        <w:jc w:val="left"/>
        <w:rPr>
          <w:rFonts w:ascii="宋体" w:hAnsi="宋体" w:cs="宋体" w:eastAsia="宋体" w:hint="default"/>
          <w:sz w:val="18"/>
          <w:szCs w:val="18"/>
        </w:rPr>
      </w:pPr>
      <w:r>
        <w:rPr>
          <w:rFonts w:ascii="宋体" w:hAnsi="宋体" w:cs="宋体" w:eastAsia="宋体" w:hint="default"/>
          <w:b/>
          <w:bCs/>
          <w:sz w:val="18"/>
          <w:szCs w:val="18"/>
        </w:rPr>
        <w:t>18.1 </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借款费用同时满足下列条件的，才能开始资本化：</w:t>
      </w:r>
      <w:r>
        <w:rPr>
          <w:rFonts w:ascii="宋体" w:hAnsi="宋体" w:cs="宋体" w:eastAsia="宋体" w:hint="default"/>
          <w:sz w:val="18"/>
          <w:szCs w:val="18"/>
        </w:rPr>
        <w:t> 18.1.1</w:t>
      </w:r>
      <w:r>
        <w:rPr>
          <w:rFonts w:ascii="宋体" w:hAnsi="宋体" w:cs="宋体" w:eastAsia="宋体" w:hint="default"/>
          <w:spacing w:val="-46"/>
          <w:sz w:val="18"/>
          <w:szCs w:val="18"/>
        </w:rPr>
        <w:t> </w:t>
      </w:r>
      <w:r>
        <w:rPr>
          <w:rFonts w:ascii="宋体" w:hAnsi="宋体" w:cs="宋体" w:eastAsia="宋体" w:hint="default"/>
          <w:sz w:val="18"/>
          <w:szCs w:val="18"/>
        </w:rPr>
        <w:t>资产支出已经发生。</w:t>
      </w:r>
      <w:r>
        <w:rPr>
          <w:rFonts w:ascii="宋体" w:hAnsi="宋体" w:cs="宋体" w:eastAsia="宋体" w:hint="default"/>
          <w:sz w:val="18"/>
          <w:szCs w:val="18"/>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18.1.2</w:t>
      </w:r>
      <w:r>
        <w:rPr>
          <w:rFonts w:ascii="宋体" w:hAnsi="宋体" w:cs="宋体" w:eastAsia="宋体" w:hint="default"/>
          <w:spacing w:val="-46"/>
        </w:rPr>
        <w:t> </w:t>
      </w:r>
      <w:r>
        <w:rPr/>
        <w:t>借款费用已经发生。</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18.1.3</w:t>
      </w:r>
      <w:r>
        <w:rPr>
          <w:rFonts w:ascii="宋体" w:hAnsi="宋体" w:cs="宋体" w:eastAsia="宋体" w:hint="default"/>
          <w:spacing w:val="-46"/>
        </w:rPr>
        <w:t> </w:t>
      </w:r>
      <w:r>
        <w:rPr/>
        <w:t>为使资产达到预定可使用或者可销售状态所必要的购建或者生产活动已经开始。</w:t>
      </w:r>
      <w:r>
        <w:rPr>
          <w:rFonts w:ascii="宋体" w:hAnsi="宋体" w:cs="宋体" w:eastAsia="宋体" w:hint="default"/>
          <w:spacing w:val="1"/>
        </w:rPr>
        <w:t> </w:t>
      </w:r>
      <w:r>
        <w:rPr>
          <w:rFonts w:ascii="宋体" w:hAnsi="宋体" w:cs="宋体" w:eastAsia="宋体" w:hint="default"/>
        </w:rPr>
        <w:t> </w:t>
      </w:r>
    </w:p>
    <w:p>
      <w:pPr>
        <w:pStyle w:val="BodyText"/>
        <w:spacing w:line="430" w:lineRule="atLeast" w:before="2"/>
        <w:ind w:left="510" w:right="1026"/>
        <w:jc w:val="left"/>
      </w:pPr>
      <w:r>
        <w:rPr>
          <w:rFonts w:ascii="宋体" w:hAnsi="宋体" w:cs="宋体" w:eastAsia="宋体" w:hint="default"/>
          <w:b/>
          <w:bCs/>
        </w:rPr>
        <w:t>18.2 </w:t>
      </w:r>
      <w:r>
        <w:rPr>
          <w:rFonts w:ascii="宋体" w:hAnsi="宋体" w:cs="宋体" w:eastAsia="宋体" w:hint="default"/>
          <w:b/>
          <w:bCs/>
        </w:rPr>
        <w:t>借款费用资本化期间</w:t>
      </w:r>
      <w:r>
        <w:rPr>
          <w:rFonts w:ascii="宋体" w:hAnsi="宋体" w:cs="宋体" w:eastAsia="宋体" w:hint="default"/>
          <w:b/>
          <w:bCs/>
          <w:w w:val="99"/>
        </w:rPr>
        <w:t> </w:t>
      </w:r>
      <w:r>
        <w:rPr/>
        <w:t>资本化期间，是指从借款费用开始资本化时点到停止资本化时点的期间，借款费用暂停资本化的期间不包括在内。</w:t>
      </w:r>
      <w:r>
        <w:rPr>
          <w:rFonts w:ascii="宋体" w:hAnsi="宋体" w:cs="宋体" w:eastAsia="宋体" w:hint="default"/>
        </w:rPr>
        <w:t> </w:t>
      </w:r>
      <w:r>
        <w:rPr>
          <w:spacing w:val="-3"/>
        </w:rPr>
        <w:t>符合资本化条件的资产在购建或者生产过程中发生非正常中断、且中断时间连续超过</w:t>
      </w:r>
      <w:r>
        <w:rPr/>
        <w:t> </w:t>
      </w:r>
      <w:r>
        <w:rPr>
          <w:rFonts w:ascii="宋体" w:hAnsi="宋体" w:cs="宋体" w:eastAsia="宋体" w:hint="default"/>
        </w:rPr>
        <w:t>3</w:t>
      </w:r>
      <w:r>
        <w:rPr>
          <w:rFonts w:ascii="宋体" w:hAnsi="宋体" w:cs="宋体" w:eastAsia="宋体" w:hint="default"/>
          <w:spacing w:val="-59"/>
        </w:rPr>
        <w:t> </w:t>
      </w:r>
      <w:r>
        <w:rPr>
          <w:spacing w:val="-6"/>
        </w:rPr>
        <w:t>个月的，暂停借款费用的资本化。</w:t>
      </w:r>
    </w:p>
    <w:p>
      <w:pPr>
        <w:pStyle w:val="BodyText"/>
        <w:spacing w:line="319" w:lineRule="auto" w:before="76"/>
        <w:ind w:right="985"/>
        <w:jc w:val="left"/>
        <w:rPr>
          <w:rFonts w:ascii="宋体" w:hAnsi="宋体" w:cs="宋体" w:eastAsia="宋体" w:hint="default"/>
        </w:rPr>
      </w:pPr>
      <w:r>
        <w:rPr>
          <w:spacing w:val="-2"/>
        </w:rPr>
        <w:t>在中断期间发生的借款费用确认为费用，计入当期损益，直至资产的购建或者生产活动重新开始。如果中断是所购建或者生</w:t>
      </w:r>
      <w:r>
        <w:rPr>
          <w:spacing w:val="-67"/>
        </w:rPr>
        <w:t> </w:t>
      </w:r>
      <w:r>
        <w:rPr>
          <w:spacing w:val="-67"/>
        </w:rPr>
      </w:r>
      <w:r>
        <w:rPr/>
        <w:t>产的符合资本化条件的资产达到预定可使用或者可销售状态必要的程序，借款费用的资本化继续进行。</w:t>
      </w:r>
      <w:r>
        <w:rPr>
          <w:rFonts w:ascii="宋体" w:hAnsi="宋体" w:cs="宋体" w:eastAsia="宋体" w:hint="default"/>
        </w:rPr>
        <w:t> </w:t>
      </w:r>
    </w:p>
    <w:p>
      <w:pPr>
        <w:pStyle w:val="BodyText"/>
        <w:spacing w:line="316" w:lineRule="auto" w:before="137"/>
        <w:ind w:right="1130" w:firstLine="357"/>
        <w:jc w:val="both"/>
        <w:rPr>
          <w:rFonts w:ascii="宋体" w:hAnsi="宋体" w:cs="宋体" w:eastAsia="宋体" w:hint="default"/>
        </w:rPr>
      </w:pPr>
      <w:r>
        <w:rPr>
          <w:spacing w:val="-2"/>
        </w:rPr>
        <w:t>购建或者生产符合资本化条件的资产达到预定可使用或者可销售状态时，借款费用停止资本化。在符合资本化条件的资</w:t>
      </w:r>
      <w:r>
        <w:rPr/>
        <w:t> 产达到预定可使用或者可销售状态之后所发生的借款费用，在发生时计入当期损益。</w:t>
      </w:r>
      <w:r>
        <w:rPr>
          <w:rFonts w:ascii="宋体" w:hAnsi="宋体" w:cs="宋体" w:eastAsia="宋体" w:hint="default"/>
        </w:rPr>
        <w:t> </w:t>
      </w:r>
    </w:p>
    <w:p>
      <w:pPr>
        <w:pStyle w:val="BodyText"/>
        <w:spacing w:line="432" w:lineRule="exact" w:before="3"/>
        <w:ind w:left="510" w:right="1187"/>
        <w:jc w:val="left"/>
      </w:pPr>
      <w:r>
        <w:rPr>
          <w:rFonts w:ascii="宋体" w:hAnsi="宋体" w:cs="宋体" w:eastAsia="宋体" w:hint="default"/>
          <w:b/>
          <w:bCs/>
        </w:rPr>
        <w:t>18.3 </w:t>
      </w:r>
      <w:r>
        <w:rPr>
          <w:rFonts w:ascii="宋体" w:hAnsi="宋体" w:cs="宋体" w:eastAsia="宋体" w:hint="default"/>
          <w:b/>
          <w:bCs/>
        </w:rPr>
        <w:t>借款费用资本化金额的计算方法</w:t>
      </w:r>
      <w:r>
        <w:rPr>
          <w:rFonts w:ascii="宋体" w:hAnsi="宋体" w:cs="宋体" w:eastAsia="宋体" w:hint="default"/>
          <w:b/>
          <w:bCs/>
          <w:w w:val="99"/>
        </w:rPr>
        <w:t> </w:t>
      </w:r>
      <w:r>
        <w:rPr/>
        <w:t>在资本化期间内，每一会计期间的利息（包括折价或溢价的摊销）资本化金额，按照下列规定确定：</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  18.3.1</w:t>
      </w:r>
      <w:r>
        <w:rPr>
          <w:rFonts w:ascii="宋体" w:hAnsi="宋体" w:cs="宋体" w:eastAsia="宋体" w:hint="default"/>
          <w:spacing w:val="-47"/>
        </w:rPr>
        <w:t> </w:t>
      </w:r>
      <w:r>
        <w:rPr/>
        <w:t>为购建或者生产符合资本化条件的资产而借入专门借款的，以专门借款当期实际发生的利息费用，减去将尚未</w:t>
      </w:r>
    </w:p>
    <w:p>
      <w:pPr>
        <w:pStyle w:val="BodyText"/>
        <w:spacing w:line="240" w:lineRule="auto" w:before="15"/>
        <w:ind w:right="1133"/>
        <w:jc w:val="left"/>
        <w:rPr>
          <w:rFonts w:ascii="宋体" w:hAnsi="宋体" w:cs="宋体" w:eastAsia="宋体" w:hint="default"/>
        </w:rPr>
      </w:pPr>
      <w:r>
        <w:rPr/>
        <w:t>动用的借款资金存入银行取得的利息收入或进行暂时性投资取得的投资收益后的金额确定。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32" w:firstLine="357"/>
        <w:jc w:val="both"/>
        <w:rPr>
          <w:rFonts w:ascii="宋体" w:hAnsi="宋体" w:cs="宋体" w:eastAsia="宋体" w:hint="default"/>
        </w:rPr>
      </w:pPr>
      <w:r>
        <w:rPr>
          <w:rFonts w:ascii="宋体" w:hAnsi="宋体" w:cs="宋体" w:eastAsia="宋体" w:hint="default"/>
        </w:rPr>
        <w:t>18.3.2</w:t>
      </w:r>
      <w:r>
        <w:rPr>
          <w:rFonts w:ascii="宋体" w:hAnsi="宋体" w:cs="宋体" w:eastAsia="宋体" w:hint="default"/>
          <w:spacing w:val="-45"/>
        </w:rPr>
        <w:t> </w:t>
      </w:r>
      <w:r>
        <w:rPr/>
        <w:t>为购建或者生产符合资本化条件的资产而占用了一般借款的，本公司根据累计资产支出超过专门借款部分的资 </w:t>
      </w:r>
      <w:r>
        <w:rPr>
          <w:spacing w:val="-2"/>
        </w:rPr>
        <w:t>产支出加权平均数乘以所占用一般借款的资本化率，计算确定一般借款应予资本化的利息金额。资本化率根据一般借款加权</w:t>
      </w:r>
      <w:r>
        <w:rPr>
          <w:spacing w:val="-64"/>
        </w:rPr>
        <w:t> </w:t>
      </w:r>
      <w:r>
        <w:rPr>
          <w:spacing w:val="-64"/>
        </w:rPr>
      </w:r>
      <w:r>
        <w:rPr/>
        <w:t>平均利率计算确定。</w:t>
      </w:r>
      <w:r>
        <w:rPr>
          <w:rFonts w:ascii="宋体" w:hAnsi="宋体" w:cs="宋体" w:eastAsia="宋体" w:hint="default"/>
        </w:rPr>
        <w:t> </w:t>
      </w:r>
    </w:p>
    <w:p>
      <w:pPr>
        <w:pStyle w:val="BodyText"/>
        <w:spacing w:line="316" w:lineRule="auto" w:before="137"/>
        <w:ind w:right="1131" w:firstLine="357"/>
        <w:jc w:val="both"/>
        <w:rPr>
          <w:rFonts w:ascii="宋体" w:hAnsi="宋体" w:cs="宋体" w:eastAsia="宋体" w:hint="default"/>
        </w:rPr>
      </w:pPr>
      <w:r>
        <w:rPr>
          <w:spacing w:val="-2"/>
        </w:rPr>
        <w:t>借款存在折价或者溢价的，按照实际利率法确定每一会计期间应摊销的折价或者溢价金额，调整每期利息金额。在资本</w:t>
      </w:r>
      <w:r>
        <w:rPr/>
        <w:t> 化期间内，每一会计期间的利息资本化金额，不超过当期相关借款实际发生的利息金额。</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专门借款发生的辅助费用，在所购建或者生产的符合资本化条件的资产达到预定可使用或者可销售状态之前发生的，在</w:t>
      </w:r>
      <w:r>
        <w:rPr/>
        <w:t> </w:t>
      </w:r>
      <w:r>
        <w:rPr>
          <w:spacing w:val="-2"/>
        </w:rPr>
        <w:t>发生时根据其发生额予以资本化，计入符合资本化条件的资产的成本；在所购建或者生产的符合资本化条件的资产达到预定</w:t>
      </w:r>
      <w:r>
        <w:rPr>
          <w:spacing w:val="-64"/>
        </w:rPr>
        <w:t> </w:t>
      </w:r>
      <w:r>
        <w:rPr>
          <w:spacing w:val="-64"/>
        </w:rPr>
      </w:r>
      <w:r>
        <w:rPr>
          <w:spacing w:val="-2"/>
        </w:rPr>
        <w:t>可使用或者可销售状态之后发生的，在发生时根据其发生额确认为费用，计入当期损益。一般借款发生的辅助费用，在发生</w:t>
      </w:r>
      <w:r>
        <w:rPr>
          <w:spacing w:val="-64"/>
        </w:rPr>
        <w:t> </w:t>
      </w:r>
      <w:r>
        <w:rPr>
          <w:spacing w:val="-64"/>
        </w:rPr>
      </w:r>
      <w:r>
        <w:rPr/>
        <w:t>时根据其发生额确认为费用，计入当期损益。</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left="510" w:right="1133"/>
        <w:jc w:val="left"/>
        <w:rPr>
          <w:rFonts w:ascii="宋体" w:hAnsi="宋体" w:cs="宋体" w:eastAsia="宋体" w:hint="default"/>
          <w:b w:val="0"/>
          <w:bCs w:val="0"/>
        </w:rPr>
      </w:pPr>
      <w:r>
        <w:rPr>
          <w:rFonts w:ascii="宋体" w:hAnsi="宋体" w:cs="宋体" w:eastAsia="宋体" w:hint="default"/>
        </w:rPr>
        <w:t>19</w:t>
      </w:r>
      <w:r>
        <w:rPr/>
        <w:t>、无形资产</w:t>
      </w:r>
      <w:r>
        <w:rPr>
          <w:rFonts w:ascii="宋体" w:hAnsi="宋体" w:cs="宋体" w:eastAsia="宋体" w:hint="default"/>
          <w:w w:val="99"/>
        </w:rPr>
        <w:t> </w:t>
      </w:r>
      <w:r>
        <w:rPr>
          <w:rFonts w:ascii="宋体" w:hAnsi="宋体" w:cs="宋体" w:eastAsia="宋体" w:hint="default"/>
          <w:b w:val="0"/>
          <w:bCs w:val="0"/>
        </w:rPr>
      </w:r>
    </w:p>
    <w:p>
      <w:pPr>
        <w:pStyle w:val="Heading6"/>
        <w:spacing w:line="439" w:lineRule="auto" w:before="178"/>
        <w:ind w:right="7196"/>
        <w:jc w:val="left"/>
        <w:rPr>
          <w:rFonts w:ascii="宋体" w:hAnsi="宋体" w:cs="宋体" w:eastAsia="宋体" w:hint="default"/>
          <w:b w:val="0"/>
          <w:bCs w:val="0"/>
        </w:rPr>
      </w:pPr>
      <w:r>
        <w:rPr/>
        <w:t>（</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rPr>
        <w:t>19.1 </w:t>
      </w:r>
      <w:r>
        <w:rPr/>
        <w:t>无形资产的确认标准</w:t>
      </w:r>
      <w:r>
        <w:rPr>
          <w:rFonts w:ascii="宋体" w:hAnsi="宋体" w:cs="宋体" w:eastAsia="宋体" w:hint="default"/>
          <w:w w:val="99"/>
        </w:rPr>
        <w:t> </w:t>
      </w:r>
      <w:r>
        <w:rPr>
          <w:rFonts w:ascii="宋体" w:hAnsi="宋体" w:cs="宋体" w:eastAsia="宋体" w:hint="default"/>
          <w:b w:val="0"/>
          <w:bCs w:val="0"/>
        </w:rPr>
      </w:r>
    </w:p>
    <w:p>
      <w:pPr>
        <w:pStyle w:val="BodyText"/>
        <w:spacing w:line="439" w:lineRule="auto" w:before="47"/>
        <w:ind w:left="510" w:right="985"/>
        <w:jc w:val="left"/>
        <w:rPr>
          <w:rFonts w:ascii="宋体" w:hAnsi="宋体" w:cs="宋体" w:eastAsia="宋体" w:hint="default"/>
        </w:rPr>
      </w:pPr>
      <w:r>
        <w:rPr>
          <w:spacing w:val="-2"/>
        </w:rPr>
        <w:t>无形资产是指本公司拥有或者控制的没有实物形态的可辨认非货币性资产。在同时满足下列条件时才能确认无形资产：</w:t>
      </w:r>
      <w:r>
        <w:rPr>
          <w:spacing w:val="-76"/>
        </w:rPr>
        <w:t> </w:t>
      </w:r>
      <w:r>
        <w:rPr>
          <w:rFonts w:ascii="宋体" w:hAnsi="宋体" w:cs="宋体" w:eastAsia="宋体" w:hint="default"/>
          <w:spacing w:val="-76"/>
        </w:rPr>
      </w:r>
      <w:r>
        <w:rPr>
          <w:rFonts w:ascii="宋体" w:hAnsi="宋体" w:cs="宋体" w:eastAsia="宋体" w:hint="default"/>
        </w:rPr>
        <w:t>19.1.1</w:t>
      </w:r>
      <w:r>
        <w:rPr/>
        <w:t>符合无形资产的定义。</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19.1.2</w:t>
      </w:r>
      <w:r>
        <w:rPr/>
        <w:t>与该资产相关的预计未来经济利益很可能流入公司。</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19.1.3</w:t>
      </w:r>
      <w:r>
        <w:rPr/>
        <w:t>该资产的成本能够可靠计量。</w:t>
      </w:r>
      <w:r>
        <w:rPr>
          <w:rFonts w:ascii="宋体" w:hAnsi="宋体" w:cs="宋体" w:eastAsia="宋体" w:hint="default"/>
        </w:rPr>
        <w:t> </w:t>
      </w:r>
    </w:p>
    <w:p>
      <w:pPr>
        <w:spacing w:line="240" w:lineRule="auto" w:before="0"/>
        <w:rPr>
          <w:rFonts w:ascii="宋体" w:hAnsi="宋体" w:cs="宋体" w:eastAsia="宋体" w:hint="default"/>
          <w:sz w:val="15"/>
          <w:szCs w:val="15"/>
        </w:rPr>
      </w:pPr>
    </w:p>
    <w:p>
      <w:pPr>
        <w:spacing w:line="439" w:lineRule="auto" w:before="0"/>
        <w:ind w:left="510" w:right="3773" w:firstLine="0"/>
        <w:jc w:val="left"/>
        <w:rPr>
          <w:rFonts w:ascii="宋体" w:hAnsi="宋体" w:cs="宋体" w:eastAsia="宋体" w:hint="default"/>
          <w:sz w:val="18"/>
          <w:szCs w:val="18"/>
        </w:rPr>
      </w:pPr>
      <w:r>
        <w:rPr>
          <w:rFonts w:ascii="宋体" w:hAnsi="宋体" w:cs="宋体" w:eastAsia="宋体" w:hint="default"/>
          <w:b/>
          <w:bCs/>
          <w:sz w:val="18"/>
          <w:szCs w:val="18"/>
        </w:rPr>
        <w:t>19.2 </w:t>
      </w:r>
      <w:r>
        <w:rPr>
          <w:rFonts w:ascii="宋体" w:hAnsi="宋体" w:cs="宋体" w:eastAsia="宋体" w:hint="default"/>
          <w:b/>
          <w:bCs/>
          <w:sz w:val="18"/>
          <w:szCs w:val="18"/>
        </w:rPr>
        <w:t>无形资产的初始计量</w:t>
      </w:r>
      <w:r>
        <w:rPr>
          <w:rFonts w:ascii="宋体" w:hAnsi="宋体" w:cs="宋体" w:eastAsia="宋体" w:hint="default"/>
          <w:b/>
          <w:bCs/>
          <w:w w:val="99"/>
          <w:sz w:val="18"/>
          <w:szCs w:val="18"/>
        </w:rPr>
        <w:t> </w:t>
      </w:r>
      <w:r>
        <w:rPr>
          <w:rFonts w:ascii="宋体" w:hAnsi="宋体" w:cs="宋体" w:eastAsia="宋体" w:hint="default"/>
          <w:sz w:val="18"/>
          <w:szCs w:val="18"/>
        </w:rPr>
        <w:t>无形资产按照成本进行初始计量。实际成本按以下原则确定：</w:t>
      </w:r>
      <w:r>
        <w:rPr>
          <w:rFonts w:ascii="宋体" w:hAnsi="宋体" w:cs="宋体" w:eastAsia="宋体" w:hint="default"/>
          <w:sz w:val="18"/>
          <w:szCs w:val="18"/>
        </w:rPr>
        <w:t> </w:t>
      </w:r>
    </w:p>
    <w:p>
      <w:pPr>
        <w:pStyle w:val="BodyText"/>
        <w:spacing w:line="316" w:lineRule="auto" w:before="47"/>
        <w:ind w:right="1129" w:firstLine="357"/>
        <w:jc w:val="both"/>
        <w:rPr>
          <w:rFonts w:ascii="宋体" w:hAnsi="宋体" w:cs="宋体" w:eastAsia="宋体" w:hint="default"/>
        </w:rPr>
      </w:pPr>
      <w:r>
        <w:rPr>
          <w:rFonts w:ascii="宋体" w:hAnsi="宋体" w:cs="宋体" w:eastAsia="宋体" w:hint="default"/>
          <w:spacing w:val="-2"/>
        </w:rPr>
        <w:t>19.2.1</w:t>
      </w:r>
      <w:r>
        <w:rPr>
          <w:spacing w:val="-2"/>
        </w:rPr>
        <w:t>外购无形资产的成本，包括购买价款、相关税费以及直接归属于使该项资产达到预定用途所发生的其他支出。购</w:t>
      </w:r>
      <w:r>
        <w:rPr/>
        <w:t> </w:t>
      </w:r>
      <w:r>
        <w:rPr>
          <w:spacing w:val="-2"/>
        </w:rPr>
        <w:t>买无形资产的价款超过正常信用条件延期支付，实质上具有融资性质的，无形资产的成本以购买价款的现值为基础确定。实</w:t>
      </w:r>
      <w:r>
        <w:rPr>
          <w:spacing w:val="-62"/>
        </w:rPr>
        <w:t> </w:t>
      </w:r>
      <w:r>
        <w:rPr>
          <w:spacing w:val="-62"/>
        </w:rPr>
      </w:r>
      <w:r>
        <w:rPr>
          <w:spacing w:val="-2"/>
        </w:rPr>
        <w:t>际支付的价款与购买价款的现值之间的差额，除按照《企业会计准则第</w:t>
      </w:r>
      <w:r>
        <w:rPr>
          <w:rFonts w:ascii="宋体" w:hAnsi="宋体" w:cs="宋体" w:eastAsia="宋体" w:hint="default"/>
          <w:spacing w:val="-2"/>
        </w:rPr>
        <w:t>17</w:t>
      </w:r>
      <w:r>
        <w:rPr>
          <w:spacing w:val="-2"/>
        </w:rPr>
        <w:t>号——借款费用》可予以资本化的以外，在信用期</w:t>
      </w:r>
      <w:r>
        <w:rPr>
          <w:spacing w:val="-64"/>
        </w:rPr>
        <w:t> </w:t>
      </w:r>
      <w:r>
        <w:rPr>
          <w:spacing w:val="-64"/>
        </w:rPr>
      </w:r>
      <w:r>
        <w:rPr/>
        <w:t>间内计入当期损益。</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19.2.2</w:t>
      </w:r>
      <w:r>
        <w:rPr/>
        <w:t>投资者投入无形资产的成本，按照投资合同或协议约定的价值确定，但合同或协议约定价值不公允的除外。</w:t>
      </w:r>
      <w:r>
        <w:rPr>
          <w:rFonts w:ascii="宋体" w:hAnsi="宋体" w:cs="宋体" w:eastAsia="宋体" w:hint="default"/>
        </w:rPr>
        <w:t> </w:t>
      </w:r>
    </w:p>
    <w:p>
      <w:pPr>
        <w:pStyle w:val="BodyText"/>
        <w:spacing w:line="430" w:lineRule="atLeast" w:before="2"/>
        <w:ind w:left="510" w:right="985"/>
        <w:jc w:val="left"/>
      </w:pPr>
      <w:r>
        <w:rPr>
          <w:rFonts w:ascii="宋体" w:hAnsi="宋体" w:cs="宋体" w:eastAsia="宋体" w:hint="default"/>
        </w:rPr>
        <w:t>19.2.3</w:t>
      </w:r>
      <w:r>
        <w:rPr/>
        <w:t>自行开发的无形资产</w:t>
      </w:r>
      <w:r>
        <w:rPr>
          <w:rFonts w:ascii="宋体" w:hAnsi="宋体" w:cs="宋体" w:eastAsia="宋体" w:hint="default"/>
        </w:rPr>
        <w:t> </w:t>
      </w:r>
      <w:r>
        <w:rPr>
          <w:spacing w:val="-2"/>
        </w:rPr>
        <w:t>本公司内部研究开发项目的支出，区分研究阶段支出与开发阶段支出。内部研究开发项目研究阶段的支出，于发生时计</w:t>
      </w:r>
    </w:p>
    <w:p>
      <w:pPr>
        <w:pStyle w:val="BodyText"/>
        <w:spacing w:line="439" w:lineRule="auto" w:before="76"/>
        <w:ind w:left="510" w:right="1133" w:hanging="358"/>
        <w:jc w:val="left"/>
        <w:rPr>
          <w:rFonts w:ascii="宋体" w:hAnsi="宋体" w:cs="宋体" w:eastAsia="宋体" w:hint="default"/>
        </w:rPr>
      </w:pPr>
      <w:r>
        <w:rPr/>
        <w:t>入当期损益。内部研究开发项目开发阶段的支出，同时满足下列条件的，确认为无形资产：</w:t>
      </w:r>
      <w:r>
        <w:rPr>
          <w:rFonts w:ascii="宋体" w:hAnsi="宋体" w:cs="宋体" w:eastAsia="宋体" w:hint="default"/>
        </w:rPr>
        <w:t> 19.2.3.1</w:t>
      </w:r>
      <w:r>
        <w:rPr/>
        <w:t>完成该无形资产以使其能够使用或出售在技术上具有可行性。</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19.2.3.2</w:t>
      </w:r>
      <w:r>
        <w:rPr/>
        <w:t>具有完成该无形资产并使用或出售的意图。</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053" w:firstLine="357"/>
        <w:jc w:val="both"/>
        <w:rPr>
          <w:rFonts w:ascii="宋体" w:hAnsi="宋体" w:cs="宋体" w:eastAsia="宋体" w:hint="default"/>
        </w:rPr>
      </w:pPr>
      <w:r>
        <w:rPr>
          <w:rFonts w:ascii="宋体" w:hAnsi="宋体" w:cs="宋体" w:eastAsia="宋体" w:hint="default"/>
        </w:rPr>
        <w:t>19.2.3.3</w:t>
      </w:r>
      <w:r>
        <w:rPr/>
        <w:t>无形资产产生经济利益的方式，包括能够证明运用该无形资产生产的产品存在市场或无形资产自身存在市场， 无形资产将在内部使用的，证明其有用性。</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19.2.3.4</w:t>
      </w:r>
      <w:r>
        <w:rPr/>
        <w:t>有足够的技术、财务资源和其他资源支持，以完成该无形资产的开发，并有能力使用或出售该无形资产。</w:t>
      </w:r>
      <w:r>
        <w:rPr>
          <w:rFonts w:ascii="宋体" w:hAnsi="宋体" w:cs="宋体" w:eastAsia="宋体" w:hint="default"/>
        </w:rPr>
        <w:t> </w:t>
      </w:r>
    </w:p>
    <w:p>
      <w:pPr>
        <w:pStyle w:val="BodyText"/>
        <w:spacing w:line="430" w:lineRule="atLeast" w:before="2"/>
        <w:ind w:left="510" w:right="985"/>
        <w:jc w:val="left"/>
      </w:pPr>
      <w:r>
        <w:rPr>
          <w:rFonts w:ascii="宋体" w:hAnsi="宋体" w:cs="宋体" w:eastAsia="宋体" w:hint="default"/>
        </w:rPr>
        <w:t>19.2.3.5</w:t>
      </w:r>
      <w:r>
        <w:rPr/>
        <w:t>归属于该无形资产开发阶段的支出能够可靠地计量。</w:t>
      </w:r>
      <w:r>
        <w:rPr>
          <w:rFonts w:ascii="宋体" w:hAnsi="宋体" w:cs="宋体" w:eastAsia="宋体" w:hint="default"/>
        </w:rPr>
        <w:t> </w:t>
      </w:r>
      <w:r>
        <w:rPr>
          <w:spacing w:val="-2"/>
        </w:rPr>
        <w:t>自行开发的无形资产，其成本包括自满足无形资产确认规定后至达到预定用途前所发生的支出总额。以前期间已经费用</w:t>
      </w:r>
    </w:p>
    <w:p>
      <w:pPr>
        <w:pStyle w:val="BodyText"/>
        <w:spacing w:line="240" w:lineRule="auto" w:before="76"/>
        <w:ind w:right="1133"/>
        <w:jc w:val="left"/>
        <w:rPr>
          <w:rFonts w:ascii="宋体" w:hAnsi="宋体" w:cs="宋体" w:eastAsia="宋体" w:hint="default"/>
        </w:rPr>
      </w:pPr>
      <w:r>
        <w:rPr/>
        <w:t>化的支出不再调整。</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29" w:firstLine="357"/>
        <w:jc w:val="both"/>
        <w:rPr>
          <w:rFonts w:ascii="宋体" w:hAnsi="宋体" w:cs="宋体" w:eastAsia="宋体" w:hint="default"/>
        </w:rPr>
      </w:pPr>
      <w:r>
        <w:rPr>
          <w:spacing w:val="-2"/>
        </w:rPr>
        <w:t>（</w:t>
      </w:r>
      <w:r>
        <w:rPr>
          <w:rFonts w:ascii="宋体" w:hAnsi="宋体" w:cs="宋体" w:eastAsia="宋体" w:hint="default"/>
          <w:spacing w:val="-2"/>
        </w:rPr>
        <w:t>4</w:t>
      </w:r>
      <w:r>
        <w:rPr>
          <w:spacing w:val="-2"/>
        </w:rPr>
        <w:t>）非货币性资产交换、债务重组、政府补助和企业合并取得的无形资产的成本，分别按照《企业会计准则第</w:t>
      </w:r>
      <w:r>
        <w:rPr>
          <w:rFonts w:ascii="宋体" w:hAnsi="宋体" w:cs="宋体" w:eastAsia="宋体" w:hint="default"/>
          <w:spacing w:val="-2"/>
        </w:rPr>
        <w:t>7</w:t>
      </w:r>
      <w:r>
        <w:rPr>
          <w:spacing w:val="-2"/>
        </w:rPr>
        <w:t>号——</w:t>
      </w:r>
      <w:r>
        <w:rPr/>
        <w:t> </w:t>
      </w:r>
      <w:r>
        <w:rPr>
          <w:spacing w:val="-2"/>
        </w:rPr>
        <w:t>非货币性资产交换》、《企业会计准则第</w:t>
      </w:r>
      <w:r>
        <w:rPr>
          <w:rFonts w:ascii="宋体" w:hAnsi="宋体" w:cs="宋体" w:eastAsia="宋体" w:hint="default"/>
          <w:spacing w:val="-2"/>
        </w:rPr>
        <w:t>12</w:t>
      </w:r>
      <w:r>
        <w:rPr>
          <w:spacing w:val="-2"/>
        </w:rPr>
        <w:t>号——债务重组》、《企业会计准则第</w:t>
      </w:r>
      <w:r>
        <w:rPr>
          <w:rFonts w:ascii="宋体" w:hAnsi="宋体" w:cs="宋体" w:eastAsia="宋体" w:hint="default"/>
          <w:spacing w:val="-2"/>
        </w:rPr>
        <w:t>16</w:t>
      </w:r>
      <w:r>
        <w:rPr>
          <w:spacing w:val="-2"/>
        </w:rPr>
        <w:t>号——政府补助》、《企业会计准则第</w:t>
      </w:r>
      <w:r>
        <w:rPr>
          <w:spacing w:val="-63"/>
        </w:rPr>
        <w:t> </w:t>
      </w:r>
      <w:r>
        <w:rPr>
          <w:spacing w:val="-63"/>
        </w:rPr>
      </w:r>
      <w:r>
        <w:rPr>
          <w:rFonts w:ascii="宋体" w:hAnsi="宋体" w:cs="宋体" w:eastAsia="宋体" w:hint="default"/>
        </w:rPr>
        <w:t>20</w:t>
      </w:r>
      <w:r>
        <w:rPr/>
        <w:t>号——企业合并》的有关规定确定。</w:t>
      </w:r>
      <w:r>
        <w:rPr>
          <w:rFonts w:ascii="宋体" w:hAnsi="宋体" w:cs="宋体" w:eastAsia="宋体" w:hint="default"/>
        </w:rPr>
        <w:t> </w:t>
      </w:r>
    </w:p>
    <w:p>
      <w:pPr>
        <w:spacing w:line="432" w:lineRule="exact" w:before="1"/>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19.3 </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本公司于取得无形资产时分析判断其使用寿命。无形资产的使用寿命为有限的，估计该使用寿命的年限或者构成使用寿</w:t>
      </w:r>
    </w:p>
    <w:p>
      <w:pPr>
        <w:pStyle w:val="BodyText"/>
        <w:spacing w:line="240" w:lineRule="auto" w:before="15"/>
        <w:ind w:right="1133"/>
        <w:jc w:val="left"/>
        <w:rPr>
          <w:rFonts w:ascii="宋体" w:hAnsi="宋体" w:cs="宋体" w:eastAsia="宋体" w:hint="default"/>
        </w:rPr>
      </w:pPr>
      <w:r>
        <w:rPr/>
        <w:t>命的产量等类似计量单位数量；无法预见无形资产为本公司带来经济利益期限的，视为使用寿命不确定的无形资产。</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t>使用寿命有限的无形资产，其应摊销金额在使用寿命内系统合理摊销。本公司采用直线法摊销。</w:t>
      </w:r>
      <w:r>
        <w:rPr>
          <w:spacing w:val="8"/>
        </w:rPr>
        <w:t> </w:t>
      </w:r>
      <w:r>
        <w:rPr>
          <w:rFonts w:ascii="宋体" w:hAnsi="宋体" w:cs="宋体" w:eastAsia="宋体" w:hint="default"/>
          <w:spacing w:val="8"/>
        </w:rPr>
      </w:r>
      <w:r>
        <w:rPr/>
        <w:t>无形资产的应摊销金 </w:t>
      </w:r>
      <w:r>
        <w:rPr>
          <w:spacing w:val="-2"/>
        </w:rPr>
        <w:t>额为其成本扣除预计残值后的金额。已计提减值准备的无形资产，还应扣除已计提的无形资产减值准备累计金额。无形资产</w:t>
      </w:r>
      <w:r>
        <w:rPr>
          <w:spacing w:val="-63"/>
        </w:rPr>
        <w:t> </w:t>
      </w:r>
      <w:r>
        <w:rPr>
          <w:spacing w:val="-63"/>
        </w:rPr>
      </w:r>
      <w:r>
        <w:rPr/>
        <w:t>的摊销金额计入当期损益，使用寿命不确定的无形资产不摊销，期末进行减值测试。</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spacing w:line="439" w:lineRule="auto" w:before="44"/>
        <w:ind w:left="510" w:right="262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）内部研究开发支出会计政策</w:t>
      </w:r>
      <w:r>
        <w:rPr>
          <w:rFonts w:ascii="宋体" w:hAnsi="宋体" w:cs="宋体" w:eastAsia="宋体" w:hint="default"/>
          <w:b/>
          <w:bCs/>
          <w:w w:val="99"/>
          <w:sz w:val="18"/>
          <w:szCs w:val="18"/>
        </w:rPr>
        <w:t> </w:t>
      </w:r>
      <w:r>
        <w:rPr>
          <w:rFonts w:ascii="宋体" w:hAnsi="宋体" w:cs="宋体" w:eastAsia="宋体" w:hint="default"/>
          <w:sz w:val="18"/>
          <w:szCs w:val="18"/>
        </w:rPr>
        <w:t>本公司将内部研究开发项目的支出，区分为研究阶段支出和开发阶段支出。</w:t>
      </w:r>
      <w:r>
        <w:rPr>
          <w:rFonts w:ascii="宋体" w:hAnsi="宋体" w:cs="宋体" w:eastAsia="宋体" w:hint="default"/>
          <w:sz w:val="18"/>
          <w:szCs w:val="18"/>
        </w:rPr>
        <w:t> </w:t>
      </w:r>
      <w:r>
        <w:rPr>
          <w:rFonts w:ascii="宋体" w:hAnsi="宋体" w:cs="宋体" w:eastAsia="宋体" w:hint="default"/>
          <w:sz w:val="18"/>
          <w:szCs w:val="18"/>
        </w:rPr>
        <w:t>研究阶段的支出，于发生时计入当期损益。</w:t>
      </w:r>
      <w:r>
        <w:rPr>
          <w:rFonts w:ascii="宋体" w:hAnsi="宋体" w:cs="宋体" w:eastAsia="宋体" w:hint="default"/>
          <w:sz w:val="18"/>
          <w:szCs w:val="18"/>
        </w:rPr>
        <w:t> </w:t>
      </w:r>
    </w:p>
    <w:p>
      <w:pPr>
        <w:pStyle w:val="BodyText"/>
        <w:spacing w:line="316" w:lineRule="auto" w:before="47"/>
        <w:ind w:right="1129" w:firstLine="357"/>
        <w:jc w:val="both"/>
        <w:rPr>
          <w:rFonts w:ascii="宋体" w:hAnsi="宋体" w:cs="宋体" w:eastAsia="宋体" w:hint="default"/>
        </w:rPr>
      </w:pPr>
      <w:r>
        <w:rPr>
          <w:spacing w:val="-2"/>
        </w:rPr>
        <w:t>开发阶段的支出，同时满足下列条件的，才能予以资本化，即：完成该无形资产以使其能够使用或出售在技术上具有可</w:t>
      </w:r>
      <w:r>
        <w:rPr/>
        <w:t> </w:t>
      </w: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4"/>
        </w:rPr>
        <w:t> </w:t>
      </w:r>
      <w:r>
        <w:rPr>
          <w:spacing w:val="-64"/>
        </w:rPr>
      </w:r>
      <w:r>
        <w:rPr>
          <w:spacing w:val="-2"/>
        </w:rPr>
        <w:t>持，以完成该无形资产的开发，并有能力使用或出售该无形资产；归属于该无形资产开发阶段的支出能够可靠地计量。不满</w:t>
      </w:r>
      <w:r>
        <w:rPr>
          <w:spacing w:val="-65"/>
        </w:rPr>
        <w:t> </w:t>
      </w:r>
      <w:r>
        <w:rPr>
          <w:spacing w:val="-65"/>
        </w:rPr>
      </w:r>
      <w:r>
        <w:rPr/>
        <w:t>足上述条件的开发支出计入当期损益。</w:t>
      </w:r>
      <w:r>
        <w:rPr>
          <w:rFonts w:ascii="宋体" w:hAnsi="宋体" w:cs="宋体" w:eastAsia="宋体" w:hint="default"/>
        </w:rPr>
        <w:t> </w:t>
      </w:r>
    </w:p>
    <w:p>
      <w:pPr>
        <w:pStyle w:val="BodyText"/>
        <w:spacing w:line="429" w:lineRule="auto" w:before="139"/>
        <w:ind w:left="510" w:right="985"/>
        <w:jc w:val="left"/>
        <w:rPr>
          <w:rFonts w:ascii="宋体" w:hAnsi="宋体" w:cs="宋体" w:eastAsia="宋体" w:hint="default"/>
          <w:sz w:val="21"/>
          <w:szCs w:val="21"/>
        </w:rPr>
      </w:pPr>
      <w:r>
        <w:rPr/>
        <w:t>已资本化的开发阶段的支出在资产负债表上列示为开发支出，自该项目达到预定可使用状态之日转为无形资产。</w:t>
      </w:r>
      <w:r>
        <w:rPr>
          <w:rFonts w:ascii="宋体" w:hAnsi="宋体" w:cs="宋体" w:eastAsia="宋体" w:hint="default"/>
        </w:rPr>
        <w:t> </w:t>
      </w:r>
      <w:r>
        <w:rPr>
          <w:spacing w:val="-5"/>
        </w:rPr>
        <w:t>本公司在具体界定研发支出资本化在满足上述条件时，还需研发项目获取对应的著作权、专利权、非专利权等权属登记。</w:t>
      </w:r>
      <w:r>
        <w:rPr>
          <w:spacing w:val="-85"/>
        </w:rPr>
        <w:t> </w:t>
      </w:r>
      <w:r>
        <w:rPr>
          <w:rFonts w:ascii="宋体" w:hAnsi="宋体" w:cs="宋体" w:eastAsia="宋体" w:hint="default"/>
          <w:spacing w:val="-85"/>
        </w:rPr>
      </w:r>
      <w:r>
        <w:rPr>
          <w:rFonts w:ascii="宋体" w:hAnsi="宋体" w:cs="宋体" w:eastAsia="宋体"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510" w:right="1133"/>
        <w:jc w:val="left"/>
        <w:rPr>
          <w:rFonts w:ascii="宋体" w:hAnsi="宋体" w:cs="宋体" w:eastAsia="宋体" w:hint="default"/>
        </w:rPr>
      </w:pPr>
      <w:r>
        <w:rPr>
          <w:rFonts w:ascii="宋体" w:hAnsi="宋体" w:cs="宋体" w:eastAsia="宋体" w:hint="default"/>
        </w:rPr>
        <w:t>20.1</w:t>
      </w:r>
      <w:r>
        <w:rPr>
          <w:rFonts w:ascii="宋体" w:hAnsi="宋体" w:cs="宋体" w:eastAsia="宋体" w:hint="default"/>
          <w:spacing w:val="-1"/>
        </w:rPr>
        <w:t> </w:t>
      </w:r>
      <w:r>
        <w:rPr/>
        <w:t>除存货及金融资产外，其他主要类别资产的资产减值准备确定方法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20.1.1</w:t>
      </w:r>
      <w:r>
        <w:rPr>
          <w:spacing w:val="-2"/>
        </w:rPr>
        <w:t>公司在资产负债表日按照单项资产是否存在可能发生减值的迹象。存在减值迹象的，进行减值测试，估计资产的</w:t>
      </w:r>
      <w:r>
        <w:rPr/>
        <w:t> </w:t>
      </w:r>
      <w:r>
        <w:rPr>
          <w:spacing w:val="-4"/>
        </w:rPr>
        <w:t>可收回金额。资产的可收回金额低于其账面价值的，将资产的账面价值减记至可收回金额，减记的金额确认为资产减值损失，</w:t>
      </w:r>
      <w:r>
        <w:rPr>
          <w:spacing w:val="-44"/>
        </w:rPr>
        <w:t> </w:t>
      </w:r>
      <w:r>
        <w:rPr>
          <w:spacing w:val="-44"/>
        </w:rPr>
      </w:r>
      <w:r>
        <w:rPr>
          <w:spacing w:val="-2"/>
        </w:rPr>
        <w:t>计入当期损益，同时计提相应的资产减值准备。资产减值损失确认后，减值资产的折旧或者摊销费用应当在未来期间作相应</w:t>
      </w:r>
      <w:r>
        <w:rPr>
          <w:spacing w:val="-62"/>
        </w:rPr>
        <w:t> </w:t>
      </w:r>
      <w:r>
        <w:rPr>
          <w:spacing w:val="-62"/>
        </w:rPr>
      </w:r>
      <w:r>
        <w:rPr>
          <w:spacing w:val="-2"/>
        </w:rPr>
        <w:t>调整，以使该资产在剩余使用寿命内，系统地分摊调整后的资产账面价值（扣除预计净残值）。资产减值损失一经确认，在</w:t>
      </w:r>
      <w:r>
        <w:rPr>
          <w:spacing w:val="-70"/>
        </w:rPr>
        <w:t> </w:t>
      </w:r>
      <w:r>
        <w:rPr>
          <w:spacing w:val="-70"/>
        </w:rPr>
      </w:r>
      <w:r>
        <w:rPr/>
        <w:t>以后会计期间不得转回。</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20.1.2</w:t>
      </w:r>
      <w:r>
        <w:rPr/>
        <w:t>存在下列迹象的，表明资产可能发生了减值：</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20.1.2.1</w:t>
      </w:r>
      <w:r>
        <w:rPr/>
        <w:t>资产的市价当期大幅度下跌，其跌幅明显高于因时间的推移或者正常使用而预计的下跌。</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20.1.2.2</w:t>
      </w:r>
      <w:r>
        <w:rPr>
          <w:spacing w:val="-2"/>
        </w:rPr>
        <w:t>公司经营所处的经济、技术或者法律等环境以及资产所处的市场在当期或者将在近期发生重大变化，从而对公</w:t>
      </w:r>
      <w:r>
        <w:rPr/>
        <w:t> 司产生不利影响。</w:t>
      </w:r>
      <w:r>
        <w:rPr>
          <w:rFonts w:ascii="宋体" w:hAnsi="宋体" w:cs="宋体" w:eastAsia="宋体" w:hint="default"/>
        </w:rPr>
        <w:t> </w:t>
      </w:r>
    </w:p>
    <w:p>
      <w:pPr>
        <w:pStyle w:val="BodyText"/>
        <w:spacing w:line="316" w:lineRule="auto" w:before="139"/>
        <w:ind w:right="1036" w:firstLine="357"/>
        <w:jc w:val="left"/>
        <w:rPr>
          <w:rFonts w:ascii="宋体" w:hAnsi="宋体" w:cs="宋体" w:eastAsia="宋体" w:hint="default"/>
        </w:rPr>
      </w:pPr>
      <w:r>
        <w:rPr>
          <w:rFonts w:ascii="宋体" w:hAnsi="宋体" w:cs="宋体" w:eastAsia="宋体" w:hint="default"/>
        </w:rPr>
        <w:t>20.1.2.3</w:t>
      </w:r>
      <w:r>
        <w:rPr/>
        <w:t>市场利率或者其他市场投资报酬率在当期已经提高，从而影响公司计算资产预计未来现金流量现值的折现率， 导致资产可收回金额大幅度降低。</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20.1.2.4</w:t>
      </w:r>
      <w:r>
        <w:rPr/>
        <w:t>有证据表明资产已经陈旧过时或者其实体已经损坏。</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20.1.2.5</w:t>
      </w:r>
      <w:r>
        <w:rPr/>
        <w:t>资产已经或者将被闲置、终止使用或者计划提前处置。</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20.1.2.6</w:t>
      </w:r>
      <w:r>
        <w:rPr>
          <w:spacing w:val="-2"/>
        </w:rPr>
        <w:t>公司内部报告的证据表明资产的经济绩效已经低于或者将低于预期，如资产所创造的净现金流量或者实现的营</w:t>
      </w:r>
      <w:r>
        <w:rPr/>
        <w:t> 业利润（或者亏损）远远低于（或者高于）预计金额等。</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20.1.2.7</w:t>
      </w:r>
      <w:r>
        <w:rPr/>
        <w:t>其他表明资产可能已经发生减值的迹象。</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20" w:firstLine="357"/>
        <w:jc w:val="left"/>
        <w:rPr>
          <w:rFonts w:ascii="宋体" w:hAnsi="宋体" w:cs="宋体" w:eastAsia="宋体" w:hint="default"/>
        </w:rPr>
      </w:pPr>
      <w:r>
        <w:rPr>
          <w:rFonts w:ascii="宋体" w:hAnsi="宋体" w:cs="宋体" w:eastAsia="宋体" w:hint="default"/>
        </w:rPr>
        <w:t>20.2</w:t>
      </w:r>
      <w:r>
        <w:rPr>
          <w:rFonts w:ascii="宋体" w:hAnsi="宋体" w:cs="宋体" w:eastAsia="宋体" w:hint="default"/>
          <w:spacing w:val="6"/>
        </w:rPr>
        <w:t> </w:t>
      </w:r>
      <w:r>
        <w:rPr/>
        <w:t>有迹象表明一项资产可能发生减值的，公司应当以单项资产为基础估计其可收回金额。公司难以对单项资产的可 收回金额进行估计的，应当以该资产所属的资产组为基础确定资产组的可收回金额。</w:t>
      </w:r>
      <w:r>
        <w:rPr>
          <w:rFonts w:ascii="宋体" w:hAnsi="宋体" w:cs="宋体" w:eastAsia="宋体" w:hint="default"/>
        </w:rPr>
        <w:t> </w:t>
      </w:r>
    </w:p>
    <w:p>
      <w:pPr>
        <w:pStyle w:val="BodyText"/>
        <w:spacing w:line="316" w:lineRule="auto" w:before="139"/>
        <w:ind w:right="1131" w:firstLine="357"/>
        <w:jc w:val="both"/>
        <w:rPr>
          <w:rFonts w:ascii="宋体" w:hAnsi="宋体" w:cs="宋体" w:eastAsia="宋体" w:hint="default"/>
        </w:rPr>
      </w:pPr>
      <w:r>
        <w:rPr>
          <w:spacing w:val="-2"/>
        </w:rPr>
        <w:t>资产组的认定，以资产组产生的主要现金流入是否独立于其他资产或者资产组的现金流入为依据。同时，在认定资产组</w:t>
      </w:r>
      <w:r>
        <w:rPr/>
        <w:t> </w:t>
      </w:r>
      <w:r>
        <w:rPr>
          <w:spacing w:val="-2"/>
        </w:rPr>
        <w:t>时，考虑公司管理层管理生产经营活动的方式（如是按照生产线、业务种类还是按照地区或者区域等）和对资产的持续使用</w:t>
      </w:r>
      <w:r>
        <w:rPr>
          <w:spacing w:val="-65"/>
        </w:rPr>
        <w:t> </w:t>
      </w:r>
      <w:r>
        <w:rPr>
          <w:spacing w:val="-65"/>
        </w:rPr>
      </w:r>
      <w:r>
        <w:rPr/>
        <w:t>或者处置的决策方式等。资产组一经确定，各个会计期间应当保持一致，不得随意变更。</w:t>
      </w:r>
      <w:r>
        <w:rPr>
          <w:rFonts w:ascii="宋体" w:hAnsi="宋体" w:cs="宋体" w:eastAsia="宋体" w:hint="default"/>
        </w:rPr>
        <w:t> </w:t>
      </w:r>
    </w:p>
    <w:p>
      <w:pPr>
        <w:pStyle w:val="BodyText"/>
        <w:spacing w:line="316" w:lineRule="auto" w:before="139"/>
        <w:ind w:right="1121" w:firstLine="357"/>
        <w:jc w:val="left"/>
        <w:rPr>
          <w:rFonts w:ascii="宋体" w:hAnsi="宋体" w:cs="宋体" w:eastAsia="宋体" w:hint="default"/>
        </w:rPr>
      </w:pPr>
      <w:r>
        <w:rPr>
          <w:rFonts w:ascii="宋体" w:hAnsi="宋体" w:cs="宋体" w:eastAsia="宋体" w:hint="default"/>
        </w:rPr>
        <w:t>20.3</w:t>
      </w:r>
      <w:r>
        <w:rPr>
          <w:rFonts w:ascii="宋体" w:hAnsi="宋体" w:cs="宋体" w:eastAsia="宋体" w:hint="default"/>
          <w:spacing w:val="5"/>
        </w:rPr>
        <w:t> </w:t>
      </w:r>
      <w:r>
        <w:rPr/>
        <w:t>因企业合并所形成的商誉和使用寿命不确定的无形资产以及未探明矿区权益，无论是否存在减值迹象，每年都应 当进行减值测试。</w:t>
      </w:r>
      <w:r>
        <w:rPr>
          <w:rFonts w:ascii="宋体" w:hAnsi="宋体" w:cs="宋体" w:eastAsia="宋体" w:hint="default"/>
        </w:rPr>
        <w:t> </w:t>
      </w:r>
    </w:p>
    <w:p>
      <w:pPr>
        <w:pStyle w:val="BodyText"/>
        <w:spacing w:line="316" w:lineRule="auto" w:before="138"/>
        <w:ind w:right="1030" w:firstLine="357"/>
        <w:jc w:val="left"/>
        <w:rPr>
          <w:rFonts w:ascii="宋体" w:hAnsi="宋体" w:cs="宋体" w:eastAsia="宋体" w:hint="default"/>
        </w:rPr>
      </w:pPr>
      <w:r>
        <w:rPr>
          <w:rFonts w:ascii="宋体" w:hAnsi="宋体" w:cs="宋体" w:eastAsia="宋体" w:hint="default"/>
        </w:rPr>
        <w:t>20.4</w:t>
      </w:r>
      <w:r>
        <w:rPr>
          <w:rFonts w:ascii="宋体" w:hAnsi="宋体" w:cs="宋体" w:eastAsia="宋体" w:hint="default"/>
          <w:spacing w:val="16"/>
        </w:rPr>
        <w:t> </w:t>
      </w:r>
      <w:r>
        <w:rPr>
          <w:spacing w:val="-2"/>
        </w:rPr>
        <w:t>资产减值损失确认后，减值资产的折旧或者摊销费用应当在未来期间作相应调整，以使该资产在剩余使用寿命内，</w:t>
      </w:r>
      <w:r>
        <w:rPr/>
        <w:t> 系统地分摊调整后的资产账面价值（扣除预计净残值）。</w:t>
      </w:r>
      <w:r>
        <w:rPr>
          <w:rFonts w:ascii="宋体" w:hAnsi="宋体" w:cs="宋体" w:eastAsia="宋体" w:hint="default"/>
        </w:rPr>
        <w:t> </w:t>
      </w:r>
    </w:p>
    <w:p>
      <w:pPr>
        <w:spacing w:after="0" w:line="316" w:lineRule="auto"/>
        <w:jc w:val="left"/>
        <w:rPr>
          <w:rFonts w:ascii="宋体" w:hAnsi="宋体" w:cs="宋体" w:eastAsia="宋体" w:hint="default"/>
        </w:rPr>
        <w:sectPr>
          <w:footerReference w:type="default" r:id="rId21"/>
          <w:pgSz w:w="11910" w:h="16840"/>
          <w:pgMar w:footer="979" w:header="745" w:top="1060" w:bottom="1160" w:left="980" w:right="0"/>
          <w:pgNumType w:start="110"/>
        </w:sectPr>
      </w:pPr>
    </w:p>
    <w:p>
      <w:pPr>
        <w:spacing w:line="240" w:lineRule="auto" w:before="10"/>
        <w:rPr>
          <w:rFonts w:ascii="宋体" w:hAnsi="宋体" w:cs="宋体" w:eastAsia="宋体" w:hint="default"/>
          <w:sz w:val="24"/>
          <w:szCs w:val="24"/>
        </w:rPr>
      </w:pPr>
    </w:p>
    <w:p>
      <w:pPr>
        <w:pStyle w:val="Heading4"/>
        <w:spacing w:line="240" w:lineRule="auto"/>
        <w:ind w:left="510" w:right="1133"/>
        <w:jc w:val="left"/>
        <w:rPr>
          <w:rFonts w:ascii="宋体" w:hAnsi="宋体" w:cs="宋体" w:eastAsia="宋体" w:hint="default"/>
          <w:b w:val="0"/>
          <w:bCs w:val="0"/>
        </w:rPr>
      </w:pPr>
      <w:r>
        <w:rPr>
          <w:rFonts w:ascii="宋体" w:hAnsi="宋体" w:cs="宋体" w:eastAsia="宋体" w:hint="default"/>
        </w:rPr>
        <w:t>21</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985" w:firstLine="357"/>
        <w:jc w:val="left"/>
        <w:rPr>
          <w:rFonts w:ascii="宋体" w:hAnsi="宋体" w:cs="宋体" w:eastAsia="宋体" w:hint="default"/>
        </w:rPr>
      </w:pPr>
      <w:r>
        <w:rPr>
          <w:spacing w:val="-2"/>
        </w:rPr>
        <w:t>长期待摊费用是指公司已经发生但应由本期和以后各期分担的分摊期限在一年以上（不含一年）的各项费用，包括以经</w:t>
      </w:r>
      <w:r>
        <w:rPr/>
        <w:t> 营租赁方式租入的固定资产改良支出等。</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t>长期待摊费用按实际支出入账，在项目受益期内平均摊销。</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22</w:t>
      </w:r>
      <w:r>
        <w:rPr/>
        <w:t>、职工薪酬</w:t>
      </w:r>
      <w:r>
        <w:rPr>
          <w:rFonts w:ascii="宋体" w:hAnsi="宋体" w:cs="宋体" w:eastAsia="宋体" w:hint="default"/>
          <w:w w:val="99"/>
        </w:rPr>
        <w:t> </w:t>
      </w:r>
      <w:r>
        <w:rPr>
          <w:rFonts w:ascii="宋体" w:hAnsi="宋体" w:cs="宋体" w:eastAsia="宋体" w:hint="default"/>
          <w:b w:val="0"/>
          <w:bCs w:val="0"/>
        </w:rPr>
      </w:r>
    </w:p>
    <w:p>
      <w:pPr>
        <w:spacing w:line="439" w:lineRule="auto" w:before="178"/>
        <w:ind w:left="510"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本公司在职工提供服务的会计期间，将实际发生的短期薪酬确认为负债，并计入当期损益或相关资产成本。</w:t>
      </w:r>
      <w:r>
        <w:rPr>
          <w:rFonts w:ascii="宋体" w:hAnsi="宋体" w:cs="宋体" w:eastAsia="宋体" w:hint="default"/>
          <w:sz w:val="18"/>
          <w:szCs w:val="18"/>
        </w:rPr>
        <w:t> </w:t>
      </w:r>
    </w:p>
    <w:p>
      <w:pPr>
        <w:pStyle w:val="Heading6"/>
        <w:spacing w:line="240" w:lineRule="auto" w:before="47"/>
        <w:ind w:right="1133"/>
        <w:jc w:val="left"/>
        <w:rPr>
          <w:rFonts w:ascii="宋体" w:hAnsi="宋体" w:cs="宋体" w:eastAsia="宋体" w:hint="default"/>
          <w:b w:val="0"/>
          <w:bCs w:val="0"/>
        </w:rPr>
      </w:pPr>
      <w:r>
        <w:rPr/>
        <w:t>（</w:t>
      </w: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9" w:lineRule="auto"/>
        <w:ind w:right="1130" w:firstLine="357"/>
        <w:jc w:val="both"/>
        <w:rPr>
          <w:rFonts w:ascii="宋体" w:hAnsi="宋体" w:cs="宋体" w:eastAsia="宋体" w:hint="default"/>
        </w:rPr>
      </w:pPr>
      <w:r>
        <w:rPr>
          <w:spacing w:val="-2"/>
        </w:rPr>
        <w:t>本公司将离职后福利计划分类为设定提存计划和设定受益计划。本公司在职工提供服务的会计期间，将根据设定提存计</w:t>
      </w:r>
      <w:r>
        <w:rPr/>
        <w:t> </w:t>
      </w:r>
      <w:r>
        <w:rPr>
          <w:spacing w:val="-2"/>
        </w:rPr>
        <w:t>划计算的应缴存金额确认为负债，并计入当期损益或相关资产成本；根据预期累计福利单位法确定的公式将设定受益计划产</w:t>
      </w:r>
      <w:r>
        <w:rPr>
          <w:spacing w:val="-64"/>
        </w:rPr>
        <w:t> </w:t>
      </w:r>
      <w:r>
        <w:rPr>
          <w:spacing w:val="-64"/>
        </w:rPr>
      </w:r>
      <w:r>
        <w:rPr/>
        <w:t>生的福利义务归属于职工提供服务的期间，并计入当期损益或相关资产成本。</w:t>
      </w:r>
      <w:r>
        <w:rPr>
          <w:rFonts w:ascii="宋体" w:hAnsi="宋体" w:cs="宋体" w:eastAsia="宋体" w:hint="default"/>
        </w:rPr>
        <w:t> </w:t>
      </w:r>
    </w:p>
    <w:p>
      <w:pPr>
        <w:spacing w:line="439" w:lineRule="auto" w:before="137"/>
        <w:ind w:left="510"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本公司向职工提供的辞退福利，在下列两者孰早日确认辞退福利产生的职工薪酬负债，并计入当期损益：</w:t>
      </w:r>
      <w:r>
        <w:rPr>
          <w:rFonts w:ascii="宋体" w:hAnsi="宋体" w:cs="宋体" w:eastAsia="宋体" w:hint="default"/>
          <w:sz w:val="18"/>
          <w:szCs w:val="18"/>
        </w:rPr>
        <w:t> </w:t>
      </w:r>
    </w:p>
    <w:p>
      <w:pPr>
        <w:pStyle w:val="BodyText"/>
        <w:spacing w:line="240" w:lineRule="auto" w:before="47"/>
        <w:ind w:left="510" w:right="1133"/>
        <w:jc w:val="left"/>
        <w:rPr>
          <w:rFonts w:ascii="宋体" w:hAnsi="宋体" w:cs="宋体" w:eastAsia="宋体" w:hint="default"/>
        </w:rPr>
      </w:pPr>
      <w:r>
        <w:rPr/>
        <w:t>①企业不能单方面撤回因解除劳动关系计划或裁减建议所提供的辞退福利时。</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t>②企业确认与涉及支付辞退福利的重组相关的成本或费用时。</w:t>
      </w:r>
      <w:r>
        <w:rPr>
          <w:rFonts w:ascii="宋体" w:hAnsi="宋体" w:cs="宋体" w:eastAsia="宋体" w:hint="default"/>
        </w:rPr>
        <w:t> </w:t>
      </w:r>
    </w:p>
    <w:p>
      <w:pPr>
        <w:spacing w:line="430" w:lineRule="atLeast" w:before="2"/>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向职工提供的其他长期职工福利，符合设定提存计划条件的，适用设定提存计划的有关规定进行处理；否则，适用关于</w:t>
      </w:r>
    </w:p>
    <w:p>
      <w:pPr>
        <w:pStyle w:val="BodyText"/>
        <w:spacing w:line="240" w:lineRule="auto" w:before="76"/>
        <w:ind w:right="1133"/>
        <w:jc w:val="left"/>
        <w:rPr>
          <w:rFonts w:ascii="宋体" w:hAnsi="宋体" w:cs="宋体" w:eastAsia="宋体" w:hint="default"/>
        </w:rPr>
      </w:pPr>
      <w:r>
        <w:rPr/>
        <w:t>设定受益计划的有关规定。</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23</w:t>
      </w:r>
      <w:r>
        <w:rPr/>
        <w:t>、预计负债</w:t>
      </w:r>
      <w:r>
        <w:rPr>
          <w:rFonts w:ascii="宋体" w:hAnsi="宋体" w:cs="宋体" w:eastAsia="宋体" w:hint="default"/>
          <w:w w:val="99"/>
        </w:rPr>
        <w:t> </w:t>
      </w:r>
      <w:r>
        <w:rPr>
          <w:rFonts w:ascii="宋体" w:hAnsi="宋体" w:cs="宋体" w:eastAsia="宋体" w:hint="default"/>
          <w:b w:val="0"/>
          <w:bCs w:val="0"/>
        </w:rPr>
      </w:r>
    </w:p>
    <w:p>
      <w:pPr>
        <w:spacing w:line="432" w:lineRule="exact" w:before="42"/>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23.1 </w:t>
      </w:r>
      <w:r>
        <w:rPr>
          <w:rFonts w:ascii="宋体" w:hAnsi="宋体" w:cs="宋体" w:eastAsia="宋体" w:hint="default"/>
          <w:b/>
          <w:bCs/>
          <w:sz w:val="18"/>
          <w:szCs w:val="18"/>
        </w:rPr>
        <w:t>预计负债的确认原则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当与对外担保、未决诉讼或仲裁、产品质量保证、裁员计划、亏损合同、重组义务、固定资产弃置义务等或有事项相关</w:t>
      </w:r>
    </w:p>
    <w:p>
      <w:pPr>
        <w:pStyle w:val="BodyText"/>
        <w:spacing w:line="439" w:lineRule="auto" w:before="15"/>
        <w:ind w:left="510" w:right="6561" w:hanging="358"/>
        <w:jc w:val="left"/>
        <w:rPr>
          <w:rFonts w:ascii="宋体" w:hAnsi="宋体" w:cs="宋体" w:eastAsia="宋体" w:hint="default"/>
        </w:rPr>
      </w:pPr>
      <w:r>
        <w:rPr/>
        <w:t>的业务同时符合以下条件时，确认为负债：</w:t>
      </w:r>
      <w:r>
        <w:rPr>
          <w:rFonts w:ascii="宋体" w:hAnsi="宋体" w:cs="宋体" w:eastAsia="宋体" w:hint="default"/>
        </w:rPr>
        <w:t> 23.1.1</w:t>
      </w:r>
      <w:r>
        <w:rPr/>
        <w:t>该义务是本公司承担的现时义务。</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23.1.2</w:t>
      </w:r>
      <w:r>
        <w:rPr/>
        <w:t>该义务的履行很可能导致经济利益流出企业。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23.1.3</w:t>
      </w:r>
      <w:r>
        <w:rPr/>
        <w:t>该义务的金额能够可靠地计量。</w:t>
      </w:r>
      <w:r>
        <w:rPr>
          <w:rFonts w:ascii="宋体" w:hAnsi="宋体" w:cs="宋体" w:eastAsia="宋体" w:hint="default"/>
        </w:rPr>
        <w:t> </w:t>
      </w:r>
    </w:p>
    <w:p>
      <w:pPr>
        <w:spacing w:line="432" w:lineRule="exact" w:before="61"/>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23.2 </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预计负债按照履行现时义务所需支出的最佳估计数进行初始计量。所需支出存在一个连续范围，且该范围内各种结果发</w:t>
      </w:r>
    </w:p>
    <w:p>
      <w:pPr>
        <w:pStyle w:val="BodyText"/>
        <w:spacing w:line="439" w:lineRule="auto" w:before="15"/>
        <w:ind w:left="510" w:right="1133" w:hanging="358"/>
        <w:jc w:val="left"/>
        <w:rPr>
          <w:rFonts w:ascii="宋体" w:hAnsi="宋体" w:cs="宋体" w:eastAsia="宋体" w:hint="default"/>
        </w:rPr>
      </w:pPr>
      <w:r>
        <w:rPr/>
        <w:t>生的可能性相同的最佳估计数按该范围的中间值确定</w:t>
      </w:r>
      <w:r>
        <w:rPr>
          <w:rFonts w:ascii="宋体" w:hAnsi="宋体" w:cs="宋体" w:eastAsia="宋体" w:hint="default"/>
        </w:rPr>
        <w:t>;</w:t>
      </w:r>
      <w:r>
        <w:rPr/>
        <w:t>在其他情况下，最佳估计数按如下方法确定：</w:t>
      </w:r>
      <w:r>
        <w:rPr>
          <w:rFonts w:ascii="宋体" w:hAnsi="宋体" w:cs="宋体" w:eastAsia="宋体" w:hint="default"/>
        </w:rPr>
        <w:t> 23.2.1</w:t>
      </w:r>
      <w:r>
        <w:rPr/>
        <w:t>或有事项涉及单个项目时，最佳估计数按最可能发生金额确定。</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23.2.2</w:t>
      </w:r>
      <w:r>
        <w:rPr/>
        <w:t>或有事项涉及多个项目时，最佳估计数按各种可能发生额及其发生概率计算确定。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57"/>
        <w:jc w:val="left"/>
        <w:rPr>
          <w:rFonts w:ascii="宋体" w:hAnsi="宋体" w:cs="宋体" w:eastAsia="宋体" w:hint="default"/>
        </w:rPr>
      </w:pPr>
      <w:r>
        <w:rPr>
          <w:spacing w:val="-2"/>
        </w:rPr>
        <w:t>公司清偿预计负债所需支出全部或部分预期由第三方或其他方补偿的，则补偿金额在基本确定能收到时，作为资产单独</w:t>
      </w:r>
      <w:r>
        <w:rPr/>
        <w:t> 确认。确认的补偿金额不超过所确认预计负债的账面价值。</w:t>
      </w:r>
      <w:r>
        <w:rPr>
          <w:rFonts w:ascii="宋体" w:hAnsi="宋体" w:cs="宋体" w:eastAsia="宋体" w:hint="default"/>
        </w:rPr>
        <w:t> </w:t>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24</w:t>
      </w:r>
      <w:r>
        <w:rPr/>
        <w:t>、股份支付</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7"/>
        <w:ind w:left="510" w:right="985"/>
        <w:jc w:val="left"/>
      </w:pPr>
      <w:r>
        <w:rPr/>
        <w:t>股份支付是指本公司为获取职工和其他方提供服务而授予权益工具或者承担以权益工具为基础确定的负债的交易</w:t>
      </w:r>
      <w:r>
        <w:rPr>
          <w:spacing w:val="-80"/>
        </w:rPr>
        <w:t>，</w:t>
      </w:r>
      <w:r>
        <w:rPr/>
        <w:t>包括</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以权益结算和以现金结算两种方式。</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以权益结算的股份支付，是指本公司为获取服务以股份或其他权益工具作为对价进行结算的交易；以现金结算的股份支</w:t>
      </w:r>
      <w:r>
        <w:rPr/>
        <w:t> 付，是指本公司为获取服务承担以股份或其他权益工具为基础计算确定的交付现金或其他资产义务的交易。</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24.1 </w:t>
      </w:r>
      <w:r>
        <w:rPr/>
        <w:t>本公司为换取职工提供的服务而提供的以权益结算的股份支付，以授予职工权益工具的公允价值计量。</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2" w:firstLine="357"/>
        <w:jc w:val="both"/>
        <w:rPr>
          <w:rFonts w:ascii="宋体" w:hAnsi="宋体" w:cs="宋体" w:eastAsia="宋体" w:hint="default"/>
        </w:rPr>
      </w:pPr>
      <w:r>
        <w:rPr>
          <w:rFonts w:ascii="宋体" w:hAnsi="宋体" w:cs="宋体" w:eastAsia="宋体" w:hint="default"/>
          <w:spacing w:val="-2"/>
        </w:rPr>
        <w:t>24.1.1</w:t>
      </w:r>
      <w:r>
        <w:rPr>
          <w:spacing w:val="-2"/>
        </w:rPr>
        <w:t>授予后立即可行权的换取职工服务的以权益结算的股份支付，在授予日按照权益工具的公允价值计入相关成本或</w:t>
      </w:r>
      <w:r>
        <w:rPr/>
        <w:t> 费用，相应增加资本公积；</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rFonts w:ascii="宋体" w:hAnsi="宋体" w:cs="宋体" w:eastAsia="宋体" w:hint="default"/>
          <w:spacing w:val="-2"/>
        </w:rPr>
        <w:t>24.1.2</w:t>
      </w:r>
      <w:r>
        <w:rPr>
          <w:spacing w:val="-2"/>
        </w:rPr>
        <w:t>完成可行权条件得到满足的期间（等待期）内的服务或达到规定业绩条件才可行权的换取职工服务的以权益结算</w:t>
      </w:r>
      <w:r>
        <w:rPr/>
        <w:t> </w:t>
      </w:r>
      <w:r>
        <w:rPr>
          <w:spacing w:val="-2"/>
        </w:rPr>
        <w:t>的股份支付，在等待期内的每个资产负债表日，以对可行权权益工具数量的最佳估计为基础，按照权益工具授予日的公允价</w:t>
      </w:r>
      <w:r>
        <w:rPr>
          <w:spacing w:val="-63"/>
        </w:rPr>
        <w:t> </w:t>
      </w:r>
      <w:r>
        <w:rPr>
          <w:spacing w:val="-63"/>
        </w:rPr>
      </w:r>
      <w:r>
        <w:rPr/>
        <w:t>值，将当期取得的服务计入相关成本或费用和资本公积。</w:t>
      </w:r>
      <w:r>
        <w:rPr>
          <w:rFonts w:ascii="宋体" w:hAnsi="宋体" w:cs="宋体" w:eastAsia="宋体" w:hint="default"/>
        </w:rPr>
        <w:t> </w:t>
      </w:r>
    </w:p>
    <w:p>
      <w:pPr>
        <w:pStyle w:val="BodyText"/>
        <w:spacing w:line="319" w:lineRule="auto" w:before="139"/>
        <w:ind w:right="1131" w:firstLine="357"/>
        <w:jc w:val="both"/>
        <w:rPr>
          <w:rFonts w:ascii="宋体" w:hAnsi="宋体" w:cs="宋体" w:eastAsia="宋体" w:hint="default"/>
        </w:rPr>
      </w:pPr>
      <w:r>
        <w:rPr>
          <w:rFonts w:ascii="宋体" w:hAnsi="宋体" w:cs="宋体" w:eastAsia="宋体" w:hint="default"/>
          <w:spacing w:val="-2"/>
        </w:rPr>
        <w:t>24.1.3</w:t>
      </w:r>
      <w:r>
        <w:rPr>
          <w:spacing w:val="-2"/>
        </w:rPr>
        <w:t>在资产负债表日，后续信息表明可行权权益工具的数量与以前估计不同的，应当进行调整，并在可行权日调整至</w:t>
      </w:r>
      <w:r>
        <w:rPr/>
        <w:t> 实际可行权的权益工具数量。</w:t>
      </w:r>
      <w:r>
        <w:rPr>
          <w:rFonts w:ascii="宋体" w:hAnsi="宋体" w:cs="宋体" w:eastAsia="宋体" w:hint="default"/>
        </w:rPr>
        <w:t> </w:t>
      </w:r>
    </w:p>
    <w:p>
      <w:pPr>
        <w:pStyle w:val="BodyText"/>
        <w:spacing w:line="240" w:lineRule="auto" w:before="137"/>
        <w:ind w:left="510" w:right="1133"/>
        <w:jc w:val="left"/>
        <w:rPr>
          <w:rFonts w:ascii="宋体" w:hAnsi="宋体" w:cs="宋体" w:eastAsia="宋体" w:hint="default"/>
        </w:rPr>
      </w:pPr>
      <w:r>
        <w:rPr>
          <w:rFonts w:ascii="宋体" w:hAnsi="宋体" w:cs="宋体" w:eastAsia="宋体" w:hint="default"/>
        </w:rPr>
        <w:t>24.1.4</w:t>
      </w:r>
      <w:r>
        <w:rPr/>
        <w:t>本公司在可行权日之后不再对已确认的相关成本或费用和所有者权益总额进行调整。</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5" w:firstLine="357"/>
        <w:jc w:val="both"/>
        <w:rPr>
          <w:rFonts w:ascii="宋体" w:hAnsi="宋体" w:cs="宋体" w:eastAsia="宋体" w:hint="default"/>
        </w:rPr>
      </w:pPr>
      <w:r>
        <w:rPr>
          <w:rFonts w:ascii="宋体" w:hAnsi="宋体" w:cs="宋体" w:eastAsia="宋体" w:hint="default"/>
        </w:rPr>
        <w:t>24.2</w:t>
      </w:r>
      <w:r>
        <w:rPr>
          <w:rFonts w:ascii="宋体" w:hAnsi="宋体" w:cs="宋体" w:eastAsia="宋体" w:hint="default"/>
          <w:spacing w:val="5"/>
        </w:rPr>
        <w:t> </w:t>
      </w:r>
      <w:r>
        <w:rPr/>
        <w:t>本公司提供的以现金结算的股份支付，按照本公司承担的以股份或其他权益工具为基础计算确定的负债的公允价 值计量。</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rFonts w:ascii="宋体" w:hAnsi="宋体" w:cs="宋体" w:eastAsia="宋体" w:hint="default"/>
          <w:spacing w:val="-2"/>
        </w:rPr>
        <w:t>24.2.1</w:t>
      </w:r>
      <w:r>
        <w:rPr>
          <w:spacing w:val="-2"/>
        </w:rPr>
        <w:t>授予后立即可行权的以现金结算的股份支付，在授予日以企业承担负债的公允价值计入相关成本或费用，相应增</w:t>
      </w:r>
      <w:r>
        <w:rPr/>
        <w:t> 加负债；</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rFonts w:ascii="宋体" w:hAnsi="宋体" w:cs="宋体" w:eastAsia="宋体" w:hint="default"/>
          <w:spacing w:val="-2"/>
        </w:rPr>
        <w:t>24.2.2</w:t>
      </w:r>
      <w:r>
        <w:rPr>
          <w:spacing w:val="-2"/>
        </w:rPr>
        <w:t>完成等待期内的服务或达到规定业绩条件以后才可行权的以现金结算的股份支付，在等待期内的每个资产负债表</w:t>
      </w:r>
      <w:r>
        <w:rPr/>
        <w:t> </w:t>
      </w:r>
      <w:r>
        <w:rPr>
          <w:spacing w:val="-2"/>
        </w:rPr>
        <w:t>日，以对可行权情况的最佳估计为基础，按照本公司承担负债的公允价值金额，将当期取得的服务计入成本或费用和相应的</w:t>
      </w:r>
      <w:r>
        <w:rPr>
          <w:spacing w:val="-64"/>
        </w:rPr>
        <w:t> </w:t>
      </w:r>
      <w:r>
        <w:rPr>
          <w:spacing w:val="-64"/>
        </w:rPr>
      </w:r>
      <w:r>
        <w:rPr/>
        <w:t>负债。</w:t>
      </w:r>
      <w:r>
        <w:rPr>
          <w:rFonts w:ascii="宋体" w:hAnsi="宋体" w:cs="宋体" w:eastAsia="宋体" w:hint="default"/>
        </w:rPr>
        <w:t> </w:t>
      </w:r>
    </w:p>
    <w:p>
      <w:pPr>
        <w:pStyle w:val="BodyText"/>
        <w:spacing w:line="316" w:lineRule="auto" w:before="139"/>
        <w:ind w:right="1132" w:firstLine="357"/>
        <w:jc w:val="both"/>
        <w:rPr>
          <w:rFonts w:ascii="宋体" w:hAnsi="宋体" w:cs="宋体" w:eastAsia="宋体" w:hint="default"/>
        </w:rPr>
      </w:pPr>
      <w:r>
        <w:rPr>
          <w:rFonts w:ascii="宋体" w:hAnsi="宋体" w:cs="宋体" w:eastAsia="宋体" w:hint="default"/>
          <w:spacing w:val="-2"/>
        </w:rPr>
        <w:t>24.2.3</w:t>
      </w:r>
      <w:r>
        <w:rPr>
          <w:spacing w:val="-2"/>
        </w:rPr>
        <w:t>在资产负债表日，后续信息表明本公司当期承担债务的公允价值与以前估计不同的，应当进行调整，并在可行权</w:t>
      </w:r>
      <w:r>
        <w:rPr/>
        <w:t> 日调整至实际可行权水平。</w:t>
      </w:r>
      <w:r>
        <w:rPr>
          <w:rFonts w:ascii="宋体" w:hAnsi="宋体" w:cs="宋体" w:eastAsia="宋体" w:hint="default"/>
        </w:rPr>
        <w:t> </w:t>
      </w:r>
    </w:p>
    <w:p>
      <w:pPr>
        <w:pStyle w:val="BodyText"/>
        <w:spacing w:line="240" w:lineRule="auto" w:before="139"/>
        <w:ind w:left="510" w:right="985"/>
        <w:jc w:val="left"/>
        <w:rPr>
          <w:rFonts w:ascii="宋体" w:hAnsi="宋体" w:cs="宋体" w:eastAsia="宋体" w:hint="default"/>
        </w:rPr>
      </w:pPr>
      <w:r>
        <w:rPr>
          <w:rFonts w:ascii="宋体" w:hAnsi="宋体" w:cs="宋体" w:eastAsia="宋体" w:hint="default"/>
          <w:spacing w:val="1"/>
        </w:rPr>
        <w:t>24</w:t>
      </w:r>
      <w:r>
        <w:rPr>
          <w:rFonts w:ascii="宋体" w:hAnsi="宋体" w:cs="宋体" w:eastAsia="宋体" w:hint="default"/>
          <w:spacing w:val="-2"/>
        </w:rPr>
        <w:t>.</w:t>
      </w:r>
      <w:r>
        <w:rPr>
          <w:rFonts w:ascii="宋体" w:hAnsi="宋体" w:cs="宋体" w:eastAsia="宋体" w:hint="default"/>
          <w:spacing w:val="1"/>
        </w:rPr>
        <w:t>2</w:t>
      </w:r>
      <w:r>
        <w:rPr>
          <w:rFonts w:ascii="宋体" w:hAnsi="宋体" w:cs="宋体" w:eastAsia="宋体" w:hint="default"/>
          <w:spacing w:val="-2"/>
        </w:rPr>
        <w:t>.</w:t>
      </w:r>
      <w:r>
        <w:rPr>
          <w:rFonts w:ascii="宋体" w:hAnsi="宋体" w:cs="宋体" w:eastAsia="宋体" w:hint="default"/>
          <w:spacing w:val="1"/>
        </w:rPr>
        <w:t>4</w:t>
      </w:r>
      <w:r>
        <w:rPr/>
        <w:t>本公司在相关负债结</w:t>
      </w:r>
      <w:r>
        <w:rPr>
          <w:spacing w:val="-3"/>
        </w:rPr>
        <w:t>算</w:t>
      </w:r>
      <w:r>
        <w:rPr/>
        <w:t>前的每个资产负债表日以及结算日，对负债的公允价值重新计量，其变动计入当期损益</w:t>
      </w:r>
      <w:r>
        <w:rPr>
          <w:spacing w:val="-78"/>
        </w:rPr>
        <w:t>。</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24.3</w:t>
      </w:r>
      <w:r>
        <w:rPr/>
        <w:t>根据最新取得可行权职工数变动等后续信息进行估计确定可行权权益工具最佳估计数。</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24.4</w:t>
      </w:r>
      <w:r>
        <w:rPr>
          <w:rFonts w:ascii="宋体" w:hAnsi="宋体" w:cs="宋体" w:eastAsia="宋体" w:hint="default"/>
          <w:spacing w:val="-1"/>
        </w:rPr>
        <w:t> </w:t>
      </w:r>
      <w:r>
        <w:rPr/>
        <w:t>修改计划的处理</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rFonts w:ascii="宋体" w:hAnsi="宋体" w:cs="宋体" w:eastAsia="宋体" w:hint="default"/>
        </w:rPr>
        <w:t>24.4.1</w:t>
      </w:r>
      <w:r>
        <w:rPr/>
        <w:t>如果修改增加了所授予的权益工具的公允价值，本公司按照权益工具公允价值的增加相应地确认取得服务的增 </w:t>
      </w:r>
      <w:r>
        <w:rPr>
          <w:spacing w:val="-2"/>
        </w:rPr>
        <w:t>加。如果修改增加了所授予的权益工具的数量，本公司将增加的权益工具的公允价值相应地确认为取得服务的增加。如果按</w:t>
      </w:r>
      <w:r>
        <w:rPr>
          <w:spacing w:val="-63"/>
        </w:rPr>
        <w:t> </w:t>
      </w:r>
      <w:r>
        <w:rPr>
          <w:spacing w:val="-63"/>
        </w:rPr>
      </w:r>
      <w:r>
        <w:rPr>
          <w:spacing w:val="-2"/>
        </w:rPr>
        <w:t>照有利于职工的方式修改可行权条件，如缩短等待期、变更或取消业绩条件（而非市场条件），在处理可行权条件时，应当</w:t>
      </w:r>
      <w:r>
        <w:rPr>
          <w:spacing w:val="-68"/>
        </w:rPr>
        <w:t> </w:t>
      </w:r>
      <w:r>
        <w:rPr>
          <w:spacing w:val="-68"/>
        </w:rPr>
      </w:r>
      <w:r>
        <w:rPr/>
        <w:t>考虑修改后的可行权条件。</w:t>
      </w:r>
      <w:r>
        <w:rPr>
          <w:rFonts w:ascii="宋体" w:hAnsi="宋体" w:cs="宋体" w:eastAsia="宋体" w:hint="default"/>
        </w:rPr>
        <w:t> </w:t>
      </w:r>
    </w:p>
    <w:p>
      <w:pPr>
        <w:pStyle w:val="BodyText"/>
        <w:spacing w:line="319" w:lineRule="auto" w:before="139"/>
        <w:ind w:right="1132" w:firstLine="357"/>
        <w:jc w:val="both"/>
        <w:rPr>
          <w:rFonts w:ascii="宋体" w:hAnsi="宋体" w:cs="宋体" w:eastAsia="宋体" w:hint="default"/>
        </w:rPr>
      </w:pPr>
      <w:r>
        <w:rPr>
          <w:rFonts w:ascii="宋体" w:hAnsi="宋体" w:cs="宋体" w:eastAsia="宋体" w:hint="default"/>
          <w:spacing w:val="-2"/>
        </w:rPr>
        <w:t>24.4.2</w:t>
      </w:r>
      <w:r>
        <w:rPr>
          <w:spacing w:val="-2"/>
        </w:rPr>
        <w:t>如果企业以减少股份支付公允价值总额的方式或其他不利于职工的方式修改条款和条件，企业仍应继续对取得的</w:t>
      </w:r>
      <w:r>
        <w:rPr/>
        <w:t> 服务进行会计处理，如同该变更从未发生，除非企业取消了部分或全部已授予的权益工具。</w:t>
      </w:r>
      <w:r>
        <w:rPr>
          <w:rFonts w:ascii="宋体" w:hAnsi="宋体" w:cs="宋体" w:eastAsia="宋体" w:hint="default"/>
        </w:rPr>
        <w:t> </w:t>
      </w:r>
    </w:p>
    <w:p>
      <w:pPr>
        <w:pStyle w:val="BodyText"/>
        <w:spacing w:line="439" w:lineRule="auto" w:before="137"/>
        <w:ind w:left="510" w:right="1133"/>
        <w:jc w:val="left"/>
        <w:rPr>
          <w:rFonts w:ascii="宋体" w:hAnsi="宋体" w:cs="宋体" w:eastAsia="宋体" w:hint="default"/>
        </w:rPr>
      </w:pPr>
      <w:r>
        <w:rPr>
          <w:rFonts w:ascii="宋体" w:hAnsi="宋体" w:cs="宋体" w:eastAsia="宋体" w:hint="default"/>
        </w:rPr>
        <w:t>24.5</w:t>
      </w:r>
      <w:r>
        <w:rPr/>
        <w:t>终止计划的处理</w:t>
      </w:r>
      <w:r>
        <w:rPr>
          <w:rFonts w:ascii="宋体" w:hAnsi="宋体" w:cs="宋体" w:eastAsia="宋体" w:hint="default"/>
        </w:rPr>
        <w:t> </w:t>
      </w:r>
      <w:r>
        <w:rPr/>
        <w:t>如果在等待期内取消了所授予的权益工具或结算了所授予的权益工具（因未满足可行权条件而被取消的除外）：</w:t>
      </w:r>
      <w:r>
        <w:rPr>
          <w:rFonts w:ascii="宋体" w:hAnsi="宋体" w:cs="宋体" w:eastAsia="宋体" w:hint="default"/>
        </w:rPr>
        <w:t> 24.5.1</w:t>
      </w:r>
      <w:r>
        <w:rPr/>
        <w:t>将取消或结算作为加速可行权处理，立即确认原本应在剩余等待期内确认的金额。</w:t>
      </w:r>
      <w:r>
        <w:rPr>
          <w:rFonts w:ascii="宋体" w:hAnsi="宋体" w:cs="宋体" w:eastAsia="宋体" w:hint="default"/>
        </w:rPr>
        <w:t> </w:t>
      </w:r>
    </w:p>
    <w:p>
      <w:pPr>
        <w:pStyle w:val="BodyText"/>
        <w:spacing w:line="316" w:lineRule="auto" w:before="47"/>
        <w:ind w:right="1132" w:firstLine="357"/>
        <w:jc w:val="both"/>
        <w:rPr>
          <w:rFonts w:ascii="宋体" w:hAnsi="宋体" w:cs="宋体" w:eastAsia="宋体" w:hint="default"/>
        </w:rPr>
      </w:pPr>
      <w:r>
        <w:rPr>
          <w:rFonts w:ascii="宋体" w:hAnsi="宋体" w:cs="宋体" w:eastAsia="宋体" w:hint="default"/>
          <w:spacing w:val="-2"/>
        </w:rPr>
        <w:t>24.5.2</w:t>
      </w:r>
      <w:r>
        <w:rPr>
          <w:spacing w:val="-2"/>
        </w:rPr>
        <w:t>在取消或结算时支付给职工的所有款项均应作为权益的回购处理，回购支付的金额高于该权益工具在回购日公允</w:t>
      </w:r>
      <w:r>
        <w:rPr/>
        <w:t> 价值的部分，计入当期费用。</w:t>
      </w:r>
      <w:r>
        <w:rPr>
          <w:rFonts w:ascii="宋体" w:hAnsi="宋体" w:cs="宋体" w:eastAsia="宋体" w:hint="default"/>
        </w:rPr>
        <w:t> </w:t>
      </w:r>
    </w:p>
    <w:p>
      <w:pPr>
        <w:pStyle w:val="BodyText"/>
        <w:spacing w:line="316" w:lineRule="auto" w:before="138"/>
        <w:ind w:right="1140" w:firstLine="357"/>
        <w:jc w:val="both"/>
        <w:rPr>
          <w:rFonts w:ascii="宋体" w:hAnsi="宋体" w:cs="宋体" w:eastAsia="宋体" w:hint="default"/>
        </w:rPr>
      </w:pPr>
      <w:r>
        <w:rPr>
          <w:rFonts w:ascii="宋体" w:hAnsi="宋体" w:cs="宋体" w:eastAsia="宋体" w:hint="default"/>
        </w:rPr>
        <w:t>24.5.3</w:t>
      </w:r>
      <w:r>
        <w:rPr/>
        <w:t>如果向职工授予新的权益工具，并在新权益工具授予日认定所授予的新权益工具是用于替代被取消的权益工具 的，以处理原权益工具条款和条件修改相同的方式，对所授予的替代权益工具进行处理。</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left="510" w:right="1133"/>
        <w:jc w:val="left"/>
        <w:rPr>
          <w:rFonts w:ascii="宋体" w:hAnsi="宋体" w:cs="宋体" w:eastAsia="宋体" w:hint="default"/>
          <w:b w:val="0"/>
          <w:bCs w:val="0"/>
        </w:rPr>
      </w:pPr>
      <w:r>
        <w:rPr>
          <w:rFonts w:ascii="宋体" w:hAnsi="宋体" w:cs="宋体" w:eastAsia="宋体" w:hint="default"/>
        </w:rPr>
        <w:t>25</w:t>
      </w:r>
      <w:r>
        <w:rPr/>
        <w:t>、优先股、永续债等其他金融工具</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1130" w:firstLine="357"/>
        <w:jc w:val="both"/>
        <w:rPr>
          <w:rFonts w:ascii="宋体" w:hAnsi="宋体" w:cs="宋体" w:eastAsia="宋体" w:hint="default"/>
        </w:rPr>
      </w:pPr>
      <w:r>
        <w:rPr>
          <w:spacing w:val="-2"/>
        </w:rPr>
        <w:t>本公司发行的金融工具按照金融工具准则和相关规定进行初始确认和计量；其后，于每个资产负债表日计提利息或分派</w:t>
      </w:r>
      <w:r>
        <w:rPr/>
        <w:t> </w:t>
      </w:r>
      <w:r>
        <w:rPr>
          <w:spacing w:val="-2"/>
        </w:rPr>
        <w:t>股利，按照相关具体企业会计准则进行处理。即以所发行金融工具的分类为基础，确定该工具利息支出或股利分配等的会计</w:t>
      </w:r>
      <w:r>
        <w:rPr>
          <w:spacing w:val="-63"/>
        </w:rPr>
        <w:t> </w:t>
      </w:r>
      <w:r>
        <w:rPr>
          <w:spacing w:val="-63"/>
        </w:rPr>
      </w:r>
      <w:r>
        <w:rPr>
          <w:spacing w:val="-2"/>
        </w:rPr>
        <w:t>处理。对于归类为权益工具的金融工具，其利息支出或股利分配都应当作为发行企业的利润分配，其回购、注销等作为权益</w:t>
      </w:r>
      <w:r>
        <w:rPr>
          <w:spacing w:val="-64"/>
        </w:rPr>
        <w:t> </w:t>
      </w:r>
      <w:r>
        <w:rPr>
          <w:spacing w:val="-64"/>
        </w:rPr>
      </w:r>
      <w:r>
        <w:rPr>
          <w:spacing w:val="-2"/>
        </w:rPr>
        <w:t>的变动处理；对于归类为金融负债的金融工具，其利息支出或股利分配原则上按照借款费用进行处理，其回购或赎回产生的</w:t>
      </w:r>
      <w:r>
        <w:rPr>
          <w:spacing w:val="-63"/>
        </w:rPr>
        <w:t> </w:t>
      </w:r>
      <w:r>
        <w:rPr>
          <w:spacing w:val="-63"/>
        </w:rPr>
      </w:r>
      <w:r>
        <w:rPr/>
        <w:t>利得或损失等计入当期损益。</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spacing w:val="-2"/>
        </w:rPr>
        <w:t>发行金融工具发生的手续费、佣金等交易费用，如分类为债务工具且以摊余成本计量的，应当计入所发行工具的初始计</w:t>
      </w:r>
      <w:r>
        <w:rPr/>
        <w:t> 量金额；如分类为权益工具的，应当从权益中扣除。</w:t>
      </w:r>
      <w:r>
        <w:rPr>
          <w:rFonts w:ascii="宋体" w:hAnsi="宋体" w:cs="宋体" w:eastAsia="宋体" w:hint="default"/>
        </w:rPr>
        <w:t> </w:t>
      </w:r>
    </w:p>
    <w:p>
      <w:pPr>
        <w:spacing w:line="417" w:lineRule="auto" w:before="118"/>
        <w:ind w:left="510" w:right="7196" w:firstLine="0"/>
        <w:jc w:val="left"/>
        <w:rPr>
          <w:rFonts w:ascii="宋体" w:hAnsi="宋体" w:cs="宋体" w:eastAsia="宋体" w:hint="default"/>
          <w:sz w:val="18"/>
          <w:szCs w:val="18"/>
        </w:rPr>
      </w:pPr>
      <w:r>
        <w:rPr>
          <w:rFonts w:ascii="宋体" w:hAnsi="宋体" w:cs="宋体" w:eastAsia="宋体" w:hint="default"/>
          <w:b/>
          <w:bCs/>
          <w:sz w:val="21"/>
          <w:szCs w:val="21"/>
        </w:rPr>
        <w:t>26</w:t>
      </w: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18"/>
          <w:szCs w:val="18"/>
        </w:rPr>
        <w:t>公司是否需要遵守特殊行业的披露要求</w:t>
      </w:r>
      <w:r>
        <w:rPr>
          <w:rFonts w:ascii="宋体" w:hAnsi="宋体" w:cs="宋体" w:eastAsia="宋体" w:hint="default"/>
          <w:sz w:val="18"/>
          <w:szCs w:val="18"/>
        </w:rPr>
        <w:t> </w:t>
      </w:r>
      <w:r>
        <w:rPr>
          <w:rFonts w:ascii="宋体" w:hAnsi="宋体" w:cs="宋体" w:eastAsia="宋体" w:hint="default"/>
          <w:sz w:val="18"/>
          <w:szCs w:val="18"/>
        </w:rPr>
        <w:t>是</w:t>
      </w:r>
      <w:r>
        <w:rPr>
          <w:rFonts w:ascii="宋体" w:hAnsi="宋体" w:cs="宋体" w:eastAsia="宋体" w:hint="default"/>
          <w:sz w:val="18"/>
          <w:szCs w:val="18"/>
        </w:rPr>
        <w:t> </w:t>
      </w:r>
    </w:p>
    <w:p>
      <w:pPr>
        <w:pStyle w:val="BodyText"/>
        <w:spacing w:line="240" w:lineRule="auto" w:before="63"/>
        <w:ind w:left="510" w:right="1133"/>
        <w:jc w:val="left"/>
        <w:rPr>
          <w:rFonts w:ascii="宋体" w:hAnsi="宋体" w:cs="宋体" w:eastAsia="宋体" w:hint="default"/>
        </w:rPr>
      </w:pPr>
      <w:r>
        <w:rPr/>
        <w:t>软件与信息技术服务业</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left="510" w:right="1133"/>
        <w:jc w:val="left"/>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4"/>
        </w:rPr>
        <w:t> </w:t>
      </w:r>
      <w:r>
        <w:rPr/>
        <w:t>号——上市公司从事软件与信息技术服务业务》的披露要求</w:t>
      </w:r>
      <w:r>
        <w:rPr>
          <w:rFonts w:ascii="宋体" w:hAnsi="宋体" w:cs="宋体" w:eastAsia="宋体" w:hint="default"/>
        </w:rPr>
        <w:t> </w:t>
      </w:r>
      <w:r>
        <w:rPr>
          <w:rFonts w:ascii="宋体" w:hAnsi="宋体" w:cs="宋体" w:eastAsia="宋体" w:hint="default"/>
          <w:b/>
          <w:bCs/>
        </w:rPr>
        <w:t>收入确认</w:t>
      </w:r>
      <w:r>
        <w:rPr>
          <w:rFonts w:ascii="宋体" w:hAnsi="宋体" w:cs="宋体" w:eastAsia="宋体" w:hint="default"/>
          <w:b/>
          <w:bCs/>
          <w:w w:val="99"/>
        </w:rPr>
        <w:t> </w:t>
      </w:r>
      <w:r>
        <w:rPr>
          <w:rFonts w:ascii="宋体" w:hAnsi="宋体" w:cs="宋体" w:eastAsia="宋体" w:hint="default"/>
        </w:rPr>
      </w:r>
    </w:p>
    <w:p>
      <w:pPr>
        <w:pStyle w:val="Heading6"/>
        <w:spacing w:line="240" w:lineRule="auto" w:before="47"/>
        <w:ind w:right="1133"/>
        <w:jc w:val="left"/>
        <w:rPr>
          <w:rFonts w:ascii="宋体" w:hAnsi="宋体" w:cs="宋体" w:eastAsia="宋体" w:hint="default"/>
          <w:b w:val="0"/>
          <w:bCs w:val="0"/>
        </w:rPr>
      </w:pPr>
      <w:r>
        <w:rPr>
          <w:rFonts w:ascii="宋体" w:hAnsi="宋体" w:cs="宋体" w:eastAsia="宋体" w:hint="default"/>
        </w:rPr>
        <w:t>26.1.</w:t>
      </w:r>
      <w:r>
        <w:rPr/>
        <w:t>销售商品的收入确认</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b/>
          <w:bCs/>
        </w:rPr>
        <w:t>26.1.1</w:t>
      </w:r>
      <w:r>
        <w:rPr/>
        <w:t>企业已将商品所有权上的主要风险和报酬转移给购货方；</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b/>
          <w:bCs/>
        </w:rPr>
        <w:t>26.1.2</w:t>
      </w:r>
      <w:r>
        <w:rPr/>
        <w:t>企业既没有保留通常与所有权相联系的继续管理权，也没有对已售出的商品实施控制；</w:t>
      </w:r>
      <w:r>
        <w:rPr>
          <w:rFonts w:ascii="宋体" w:hAnsi="宋体" w:cs="宋体" w:eastAsia="宋体" w:hint="default"/>
        </w:rPr>
        <w:t> </w:t>
      </w:r>
    </w:p>
    <w:p>
      <w:pPr>
        <w:spacing w:line="240" w:lineRule="auto" w:before="0"/>
        <w:rPr>
          <w:rFonts w:ascii="宋体" w:hAnsi="宋体" w:cs="宋体" w:eastAsia="宋体" w:hint="default"/>
          <w:sz w:val="15"/>
          <w:szCs w:val="15"/>
        </w:rPr>
      </w:pPr>
    </w:p>
    <w:p>
      <w:pPr>
        <w:spacing w:before="0"/>
        <w:ind w:left="510" w:right="1133" w:firstLine="0"/>
        <w:jc w:val="left"/>
        <w:rPr>
          <w:rFonts w:ascii="宋体" w:hAnsi="宋体" w:cs="宋体" w:eastAsia="宋体" w:hint="default"/>
          <w:sz w:val="18"/>
          <w:szCs w:val="18"/>
        </w:rPr>
      </w:pPr>
      <w:r>
        <w:rPr>
          <w:rFonts w:ascii="宋体" w:hAnsi="宋体" w:cs="宋体" w:eastAsia="宋体" w:hint="default"/>
          <w:b/>
          <w:bCs/>
          <w:sz w:val="18"/>
          <w:szCs w:val="18"/>
        </w:rPr>
        <w:t>26.1.3</w:t>
      </w:r>
      <w:r>
        <w:rPr>
          <w:rFonts w:ascii="宋体" w:hAnsi="宋体" w:cs="宋体" w:eastAsia="宋体" w:hint="default"/>
          <w:sz w:val="18"/>
          <w:szCs w:val="18"/>
        </w:rPr>
        <w:t>收入的金额能够可靠的计量；</w:t>
      </w:r>
      <w:r>
        <w:rPr>
          <w:rFonts w:ascii="宋体" w:hAnsi="宋体" w:cs="宋体" w:eastAsia="宋体" w:hint="default"/>
          <w:sz w:val="18"/>
          <w:szCs w:val="18"/>
        </w:rPr>
        <w:t> </w:t>
      </w:r>
    </w:p>
    <w:p>
      <w:pPr>
        <w:spacing w:line="240" w:lineRule="auto" w:before="1"/>
        <w:rPr>
          <w:rFonts w:ascii="宋体" w:hAnsi="宋体" w:cs="宋体" w:eastAsia="宋体" w:hint="default"/>
          <w:sz w:val="15"/>
          <w:szCs w:val="15"/>
        </w:rPr>
      </w:pPr>
    </w:p>
    <w:p>
      <w:pPr>
        <w:spacing w:before="0"/>
        <w:ind w:left="510" w:right="1133" w:firstLine="0"/>
        <w:jc w:val="left"/>
        <w:rPr>
          <w:rFonts w:ascii="宋体" w:hAnsi="宋体" w:cs="宋体" w:eastAsia="宋体" w:hint="default"/>
          <w:sz w:val="18"/>
          <w:szCs w:val="18"/>
        </w:rPr>
      </w:pPr>
      <w:r>
        <w:rPr>
          <w:rFonts w:ascii="宋体" w:hAnsi="宋体" w:cs="宋体" w:eastAsia="宋体" w:hint="default"/>
          <w:b/>
          <w:bCs/>
          <w:sz w:val="18"/>
          <w:szCs w:val="18"/>
        </w:rPr>
        <w:t>26.1.4</w:t>
      </w:r>
      <w:r>
        <w:rPr>
          <w:rFonts w:ascii="宋体" w:hAnsi="宋体" w:cs="宋体" w:eastAsia="宋体" w:hint="default"/>
          <w:sz w:val="18"/>
          <w:szCs w:val="18"/>
        </w:rPr>
        <w:t>与交易相关的经济利益能够流入企业；</w:t>
      </w:r>
      <w:r>
        <w:rPr>
          <w:rFonts w:ascii="宋体" w:hAnsi="宋体" w:cs="宋体" w:eastAsia="宋体" w:hint="default"/>
          <w:sz w:val="18"/>
          <w:szCs w:val="18"/>
        </w:rPr>
        <w:t> </w:t>
      </w:r>
    </w:p>
    <w:p>
      <w:pPr>
        <w:pStyle w:val="BodyText"/>
        <w:spacing w:line="430" w:lineRule="atLeast" w:before="2"/>
        <w:ind w:left="510" w:right="1118"/>
        <w:jc w:val="left"/>
      </w:pPr>
      <w:r>
        <w:rPr>
          <w:rFonts w:ascii="宋体" w:hAnsi="宋体" w:cs="宋体" w:eastAsia="宋体" w:hint="default"/>
          <w:b/>
          <w:bCs/>
        </w:rPr>
        <w:t>26.1.5</w:t>
      </w:r>
      <w:r>
        <w:rPr/>
        <w:t>相关的收入和成本能够可靠地计量。</w:t>
      </w:r>
      <w:r>
        <w:rPr>
          <w:rFonts w:ascii="宋体" w:hAnsi="宋体" w:cs="宋体" w:eastAsia="宋体" w:hint="default"/>
        </w:rPr>
        <w:t> </w:t>
      </w:r>
      <w:r>
        <w:rPr/>
        <w:t>金融硬件产品销售：公司与客户签订销售合同后，公司组织生产并发货，于客户开箱验收后（此时与产品</w:t>
      </w:r>
      <w:r>
        <w:rPr>
          <w:spacing w:val="8"/>
        </w:rPr>
        <w:t> </w:t>
      </w:r>
      <w:r>
        <w:rPr>
          <w:rFonts w:ascii="宋体" w:hAnsi="宋体" w:cs="宋体" w:eastAsia="宋体" w:hint="default"/>
          <w:spacing w:val="8"/>
        </w:rPr>
      </w:r>
      <w:r>
        <w:rPr/>
        <w:t>所有权相关</w:t>
      </w:r>
    </w:p>
    <w:p>
      <w:pPr>
        <w:pStyle w:val="BodyText"/>
        <w:spacing w:line="240" w:lineRule="auto" w:before="76"/>
        <w:ind w:right="1133"/>
        <w:jc w:val="left"/>
        <w:rPr>
          <w:rFonts w:ascii="宋体" w:hAnsi="宋体" w:cs="宋体" w:eastAsia="宋体" w:hint="default"/>
        </w:rPr>
      </w:pPr>
      <w:r>
        <w:rPr/>
        <w:t>的风险已经转移客户）确认收入。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6" w:firstLine="357"/>
        <w:jc w:val="left"/>
        <w:rPr>
          <w:rFonts w:ascii="宋体" w:hAnsi="宋体" w:cs="宋体" w:eastAsia="宋体" w:hint="default"/>
        </w:rPr>
      </w:pPr>
      <w:r>
        <w:rPr/>
        <w:t>系统集成销售</w:t>
      </w:r>
      <w:r>
        <w:rPr>
          <w:rFonts w:ascii="宋体" w:hAnsi="宋体" w:cs="宋体" w:eastAsia="宋体" w:hint="default"/>
        </w:rPr>
        <w:t>:</w:t>
      </w:r>
      <w:r>
        <w:rPr/>
        <w:t>按照项目采购系统设备，硬件设备直接由厂商发送到客户，由客户验货并签收，公司集成人员按照合同 要求调试安装设备，客户验收后，与设备所有权相关的风险已经转移给客户，并确认收入。</w:t>
      </w:r>
      <w:r>
        <w:rPr>
          <w:rFonts w:ascii="宋体" w:hAnsi="宋体" w:cs="宋体" w:eastAsia="宋体" w:hint="default"/>
        </w:rPr>
        <w:t> </w:t>
      </w:r>
    </w:p>
    <w:p>
      <w:pPr>
        <w:pStyle w:val="Heading6"/>
        <w:spacing w:line="240" w:lineRule="auto"/>
        <w:ind w:right="1133"/>
        <w:jc w:val="left"/>
        <w:rPr>
          <w:rFonts w:ascii="宋体" w:hAnsi="宋体" w:cs="宋体" w:eastAsia="宋体" w:hint="default"/>
          <w:b w:val="0"/>
          <w:bCs w:val="0"/>
        </w:rPr>
      </w:pPr>
      <w:r>
        <w:rPr>
          <w:rFonts w:ascii="宋体" w:hAnsi="宋体" w:cs="宋体" w:eastAsia="宋体" w:hint="default"/>
        </w:rPr>
        <w:t>26.2 </w:t>
      </w:r>
      <w:r>
        <w:rPr/>
        <w:t>提供劳务的收入确认</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b/>
          <w:bCs/>
        </w:rPr>
        <w:t>26.2.</w:t>
      </w:r>
      <w:r>
        <w:rPr>
          <w:rFonts w:ascii="宋体" w:hAnsi="宋体" w:cs="宋体" w:eastAsia="宋体" w:hint="default"/>
        </w:rPr>
        <w:t>1</w:t>
      </w:r>
      <w:r>
        <w:rPr/>
        <w:t>在同一会计年度内开始并完成的劳务，在完成劳务时确认收入。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30" w:firstLine="357"/>
        <w:jc w:val="both"/>
        <w:rPr>
          <w:rFonts w:ascii="宋体" w:hAnsi="宋体" w:cs="宋体" w:eastAsia="宋体" w:hint="default"/>
        </w:rPr>
      </w:pPr>
      <w:r>
        <w:rPr>
          <w:rFonts w:ascii="宋体" w:hAnsi="宋体" w:cs="宋体" w:eastAsia="宋体" w:hint="default"/>
          <w:b/>
          <w:bCs/>
          <w:spacing w:val="-2"/>
        </w:rPr>
        <w:t>26.2.</w:t>
      </w:r>
      <w:r>
        <w:rPr>
          <w:rFonts w:ascii="宋体" w:hAnsi="宋体" w:cs="宋体" w:eastAsia="宋体" w:hint="default"/>
          <w:spacing w:val="-2"/>
        </w:rPr>
        <w:t>2</w:t>
      </w:r>
      <w:r>
        <w:rPr>
          <w:spacing w:val="-2"/>
        </w:rPr>
        <w:t>如劳务的开始和完成分属不同的会计年度，在提供劳务交易的结果能够可靠估计的情况下，在资产负债表日按完</w:t>
      </w:r>
      <w:r>
        <w:rPr/>
        <w:t> </w:t>
      </w:r>
      <w:r>
        <w:rPr>
          <w:spacing w:val="-2"/>
        </w:rPr>
        <w:t>工百分比法确认相关劳务收入。在提供劳务交易的结果不能可靠估计的情况下，在资产负债表日按已经发生并预计能够补偿</w:t>
      </w:r>
      <w:r>
        <w:rPr>
          <w:spacing w:val="-64"/>
        </w:rPr>
        <w:t> </w:t>
      </w:r>
      <w:r>
        <w:rPr>
          <w:spacing w:val="-64"/>
        </w:rPr>
      </w:r>
      <w:r>
        <w:rPr/>
        <w:t>的劳务成本金额确认收入。</w:t>
      </w:r>
      <w:r>
        <w:rPr>
          <w:rFonts w:ascii="宋体" w:hAnsi="宋体" w:cs="宋体" w:eastAsia="宋体" w:hint="default"/>
        </w:rPr>
        <w:t> </w:t>
      </w:r>
    </w:p>
    <w:p>
      <w:pPr>
        <w:pStyle w:val="BodyText"/>
        <w:spacing w:line="439" w:lineRule="auto" w:before="137"/>
        <w:ind w:left="510" w:right="2629"/>
        <w:jc w:val="left"/>
        <w:rPr>
          <w:rFonts w:ascii="宋体" w:hAnsi="宋体" w:cs="宋体" w:eastAsia="宋体" w:hint="default"/>
        </w:rPr>
      </w:pPr>
      <w:r>
        <w:rPr/>
        <w:t>在同时满足下列条件的情况下，表明其结果能够可靠估计：</w:t>
      </w:r>
      <w:r>
        <w:rPr>
          <w:rFonts w:ascii="宋体" w:hAnsi="宋体" w:cs="宋体" w:eastAsia="宋体" w:hint="default"/>
        </w:rPr>
        <w:t> </w:t>
      </w:r>
      <w:r>
        <w:rPr>
          <w:rFonts w:ascii="宋体" w:hAnsi="宋体" w:cs="宋体" w:eastAsia="宋体" w:hint="default"/>
          <w:b/>
          <w:bCs/>
        </w:rPr>
        <w:t>26.2.</w:t>
      </w:r>
      <w:r>
        <w:rPr>
          <w:rFonts w:ascii="宋体" w:hAnsi="宋体" w:cs="宋体" w:eastAsia="宋体" w:hint="default"/>
        </w:rPr>
        <w:t>2.1</w:t>
      </w:r>
      <w:r>
        <w:rPr/>
        <w:t>与合同相关的经济利益很可能流入企业；</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b/>
          <w:bCs/>
        </w:rPr>
        <w:t>26.2.</w:t>
      </w:r>
      <w:r>
        <w:rPr>
          <w:rFonts w:ascii="宋体" w:hAnsi="宋体" w:cs="宋体" w:eastAsia="宋体" w:hint="default"/>
        </w:rPr>
        <w:t>2.2</w:t>
      </w:r>
      <w:r>
        <w:rPr/>
        <w:t>实际发生的合同成本能够清楚地区分和可靠地计量；</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3" w:firstLine="357"/>
        <w:jc w:val="left"/>
        <w:rPr>
          <w:rFonts w:ascii="宋体" w:hAnsi="宋体" w:cs="宋体" w:eastAsia="宋体" w:hint="default"/>
        </w:rPr>
      </w:pPr>
      <w:r>
        <w:rPr>
          <w:rFonts w:ascii="宋体" w:hAnsi="宋体" w:cs="宋体" w:eastAsia="宋体" w:hint="default"/>
          <w:b/>
          <w:bCs/>
        </w:rPr>
        <w:t>26.2.</w:t>
      </w:r>
      <w:r>
        <w:rPr>
          <w:rFonts w:ascii="宋体" w:hAnsi="宋体" w:cs="宋体" w:eastAsia="宋体" w:hint="default"/>
        </w:rPr>
        <w:t>2.3</w:t>
      </w:r>
      <w:r>
        <w:rPr/>
        <w:t>固定造价合同还必须同时满足合同总收入能够可靠计量及合同完工进度和为完成合同尚需发生的成本能够可 靠地确定。</w:t>
      </w:r>
      <w:r>
        <w:rPr>
          <w:rFonts w:ascii="宋体" w:hAnsi="宋体" w:cs="宋体" w:eastAsia="宋体" w:hint="default"/>
        </w:rPr>
        <w:t> </w:t>
      </w:r>
    </w:p>
    <w:p>
      <w:pPr>
        <w:pStyle w:val="BodyText"/>
        <w:spacing w:line="240" w:lineRule="auto" w:before="138"/>
        <w:ind w:left="510" w:right="1133"/>
        <w:jc w:val="left"/>
        <w:rPr>
          <w:rFonts w:ascii="宋体" w:hAnsi="宋体" w:cs="宋体" w:eastAsia="宋体" w:hint="default"/>
        </w:rPr>
      </w:pPr>
      <w:r>
        <w:rPr>
          <w:rFonts w:ascii="宋体" w:hAnsi="宋体" w:cs="宋体" w:eastAsia="宋体" w:hint="default"/>
          <w:b/>
          <w:bCs/>
        </w:rPr>
        <w:t>26.</w:t>
      </w:r>
      <w:r>
        <w:rPr>
          <w:rFonts w:ascii="宋体" w:hAnsi="宋体" w:cs="宋体" w:eastAsia="宋体" w:hint="default"/>
        </w:rPr>
        <w:t>3</w:t>
      </w:r>
      <w:r>
        <w:rPr/>
        <w:t>合同完工进度的确认方法：本公司按累计实际发生的合同成本占合同预计总成本的比例确定合同完工进度。</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439" w:lineRule="auto" w:before="44"/>
        <w:ind w:left="510" w:right="1133"/>
        <w:jc w:val="left"/>
        <w:rPr>
          <w:rFonts w:ascii="宋体" w:hAnsi="宋体" w:cs="宋体" w:eastAsia="宋体" w:hint="default"/>
        </w:rPr>
      </w:pPr>
      <w:r>
        <w:rPr>
          <w:rFonts w:ascii="宋体" w:hAnsi="宋体" w:cs="宋体" w:eastAsia="宋体" w:hint="default"/>
          <w:b/>
          <w:bCs/>
        </w:rPr>
        <w:t>26.4</w:t>
      </w:r>
      <w:r>
        <w:rPr>
          <w:rFonts w:ascii="宋体" w:hAnsi="宋体" w:cs="宋体" w:eastAsia="宋体" w:hint="default"/>
          <w:b/>
          <w:bCs/>
        </w:rPr>
        <w:t>让渡资产使用权收入确认</w:t>
      </w:r>
      <w:r>
        <w:rPr>
          <w:rFonts w:ascii="宋体" w:hAnsi="宋体" w:cs="宋体" w:eastAsia="宋体" w:hint="default"/>
          <w:b/>
          <w:bCs/>
          <w:w w:val="99"/>
        </w:rPr>
        <w:t> </w:t>
      </w:r>
      <w:r>
        <w:rPr/>
        <w:t>在满足相关的经济利益很可能流入企业和收入的金额能够可靠地计量等两个条件时，本公司分别以下情况确认收入：</w:t>
      </w:r>
      <w:r>
        <w:rPr>
          <w:rFonts w:ascii="宋体" w:hAnsi="宋体" w:cs="宋体" w:eastAsia="宋体" w:hint="default"/>
        </w:rPr>
        <w:t> </w:t>
      </w:r>
      <w:r>
        <w:rPr>
          <w:rFonts w:ascii="宋体" w:hAnsi="宋体" w:cs="宋体" w:eastAsia="宋体" w:hint="default"/>
          <w:b/>
          <w:bCs/>
        </w:rPr>
        <w:t>26.4.</w:t>
      </w:r>
      <w:r>
        <w:rPr>
          <w:rFonts w:ascii="宋体" w:hAnsi="宋体" w:cs="宋体" w:eastAsia="宋体" w:hint="default"/>
        </w:rPr>
        <w:t>1</w:t>
      </w:r>
      <w:r>
        <w:rPr/>
        <w:t>利息收入按照他人使用本公司货币资金的时间和实际利率计算确定。</w:t>
      </w:r>
      <w:r>
        <w:rPr>
          <w:rFonts w:ascii="宋体" w:hAnsi="宋体" w:cs="宋体" w:eastAsia="宋体" w:hint="default"/>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b/>
          <w:bCs/>
        </w:rPr>
        <w:t>26.4.</w:t>
      </w:r>
      <w:r>
        <w:rPr>
          <w:rFonts w:ascii="宋体" w:hAnsi="宋体" w:cs="宋体" w:eastAsia="宋体" w:hint="default"/>
        </w:rPr>
        <w:t>2</w:t>
      </w:r>
      <w:r>
        <w:rPr/>
        <w:t>使用费收入按照有关合同或协议约定的收费时间和方法计算确定。</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27</w:t>
      </w:r>
      <w:r>
        <w:rPr/>
        <w:t>、政府补助</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78"/>
        <w:ind w:right="985" w:firstLine="357"/>
        <w:jc w:val="left"/>
        <w:rPr>
          <w:rFonts w:ascii="宋体" w:hAnsi="宋体" w:cs="宋体" w:eastAsia="宋体" w:hint="default"/>
        </w:rPr>
      </w:pPr>
      <w:r>
        <w:rPr>
          <w:spacing w:val="-2"/>
        </w:rPr>
        <w:t>政府补助，是指本公司从政府无偿取得货币性资产或非货币性资产，但不包括政府作为所有者投入的资本。政府补助分</w:t>
      </w:r>
      <w:r>
        <w:rPr/>
        <w:t> 为与资产相关的政府补助和与收益相关的政府补助。</w:t>
      </w:r>
      <w:r>
        <w:rPr>
          <w:rFonts w:ascii="宋体" w:hAnsi="宋体" w:cs="宋体" w:eastAsia="宋体" w:hint="default"/>
        </w:rPr>
        <w:t> </w:t>
      </w:r>
    </w:p>
    <w:p>
      <w:pPr>
        <w:pStyle w:val="BodyText"/>
        <w:spacing w:line="319" w:lineRule="auto" w:before="139"/>
        <w:ind w:right="985" w:firstLine="357"/>
        <w:jc w:val="left"/>
        <w:rPr>
          <w:rFonts w:ascii="宋体" w:hAnsi="宋体" w:cs="宋体" w:eastAsia="宋体" w:hint="default"/>
        </w:rPr>
      </w:pPr>
      <w:r>
        <w:rPr>
          <w:spacing w:val="-4"/>
        </w:rPr>
        <w:t>与资产相关的政府补助，是指本公司取得的、用于购建或以其他方式形成长期资产的政府补助；与收益相关的政府补助，</w:t>
      </w:r>
      <w:r>
        <w:rPr/>
        <w:t> </w:t>
      </w:r>
      <w:r>
        <w:rPr>
          <w:spacing w:val="-2"/>
        </w:rPr>
        <w:t>是指除与资产相关的政府补助之外的政府补助。如果政府补助文件未明确确定补助对象，以取得该补助必须具备的基本条件</w:t>
      </w:r>
      <w:r>
        <w:rPr>
          <w:spacing w:val="-64"/>
        </w:rPr>
        <w:t> </w:t>
      </w:r>
      <w:r>
        <w:rPr>
          <w:spacing w:val="-64"/>
        </w:rPr>
      </w:r>
      <w:r>
        <w:rPr>
          <w:spacing w:val="-2"/>
        </w:rPr>
        <w:t>为基础进行判断，以购建或其他方式形成长期资产为基本条件的作为与资产相关的政府补助，除此之外的划分为与收益相关</w:t>
      </w:r>
      <w:r>
        <w:rPr>
          <w:spacing w:val="-64"/>
        </w:rPr>
        <w:t> </w:t>
      </w:r>
      <w:r>
        <w:rPr>
          <w:spacing w:val="-64"/>
        </w:rPr>
      </w:r>
      <w:r>
        <w:rPr/>
        <w:t>的政府补助。</w:t>
      </w:r>
      <w:r>
        <w:rPr>
          <w:rFonts w:ascii="宋体" w:hAnsi="宋体" w:cs="宋体" w:eastAsia="宋体" w:hint="default"/>
        </w:rPr>
        <w:t> </w:t>
      </w:r>
    </w:p>
    <w:p>
      <w:pPr>
        <w:spacing w:line="439" w:lineRule="auto" w:before="137"/>
        <w:ind w:left="510" w:right="6561" w:firstLine="0"/>
        <w:jc w:val="left"/>
        <w:rPr>
          <w:rFonts w:ascii="宋体" w:hAnsi="宋体" w:cs="宋体" w:eastAsia="宋体" w:hint="default"/>
          <w:sz w:val="18"/>
          <w:szCs w:val="18"/>
        </w:rPr>
      </w:pPr>
      <w:r>
        <w:rPr>
          <w:rFonts w:ascii="宋体" w:hAnsi="宋体" w:cs="宋体" w:eastAsia="宋体" w:hint="default"/>
          <w:b/>
          <w:bCs/>
          <w:sz w:val="18"/>
          <w:szCs w:val="18"/>
        </w:rPr>
        <w:t>27.1</w:t>
      </w:r>
      <w:r>
        <w:rPr>
          <w:rFonts w:ascii="宋体" w:hAnsi="宋体" w:cs="宋体" w:eastAsia="宋体" w:hint="default"/>
          <w:b/>
          <w:bCs/>
          <w:sz w:val="18"/>
          <w:szCs w:val="18"/>
        </w:rPr>
        <w:t>政府补助的确认</w:t>
      </w:r>
      <w:r>
        <w:rPr>
          <w:rFonts w:ascii="宋体" w:hAnsi="宋体" w:cs="宋体" w:eastAsia="宋体" w:hint="default"/>
          <w:b/>
          <w:bCs/>
          <w:w w:val="99"/>
          <w:sz w:val="18"/>
          <w:szCs w:val="18"/>
        </w:rPr>
        <w:t> </w:t>
      </w:r>
      <w:r>
        <w:rPr>
          <w:rFonts w:ascii="宋体" w:hAnsi="宋体" w:cs="宋体" w:eastAsia="宋体" w:hint="default"/>
          <w:sz w:val="18"/>
          <w:szCs w:val="18"/>
        </w:rPr>
        <w:t>政府补助同时满足下列条件时，予以确认：</w:t>
      </w:r>
      <w:r>
        <w:rPr>
          <w:rFonts w:ascii="宋体" w:hAnsi="宋体" w:cs="宋体" w:eastAsia="宋体" w:hint="default"/>
          <w:sz w:val="18"/>
          <w:szCs w:val="18"/>
        </w:rPr>
        <w:t> 27.1.1</w:t>
      </w:r>
      <w:r>
        <w:rPr>
          <w:rFonts w:ascii="宋体" w:hAnsi="宋体" w:cs="宋体" w:eastAsia="宋体" w:hint="default"/>
          <w:sz w:val="18"/>
          <w:szCs w:val="18"/>
        </w:rPr>
        <w:t>能够满足政府补助所附条件；</w:t>
      </w:r>
      <w:r>
        <w:rPr>
          <w:rFonts w:ascii="宋体" w:hAnsi="宋体" w:cs="宋体" w:eastAsia="宋体" w:hint="default"/>
          <w:sz w:val="18"/>
          <w:szCs w:val="18"/>
        </w:rPr>
        <w:t> </w:t>
      </w:r>
    </w:p>
    <w:p>
      <w:pPr>
        <w:pStyle w:val="BodyText"/>
        <w:spacing w:line="240" w:lineRule="auto" w:before="47"/>
        <w:ind w:left="510" w:right="1133"/>
        <w:jc w:val="left"/>
        <w:rPr>
          <w:rFonts w:ascii="宋体" w:hAnsi="宋体" w:cs="宋体" w:eastAsia="宋体" w:hint="default"/>
        </w:rPr>
      </w:pPr>
      <w:r>
        <w:rPr>
          <w:rFonts w:ascii="宋体" w:hAnsi="宋体" w:cs="宋体" w:eastAsia="宋体" w:hint="default"/>
        </w:rPr>
        <w:t>27.1.2</w:t>
      </w:r>
      <w:r>
        <w:rPr/>
        <w:t>能够收到政府补助。</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rFonts w:ascii="宋体" w:hAnsi="宋体" w:cs="宋体" w:eastAsia="宋体" w:hint="default"/>
        </w:rPr>
        <w:t>27.2</w:t>
      </w:r>
      <w:r>
        <w:rPr/>
        <w:t>政府补助的计量：</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316" w:lineRule="auto"/>
        <w:ind w:right="985" w:firstLine="357"/>
        <w:jc w:val="left"/>
        <w:rPr>
          <w:rFonts w:ascii="宋体" w:hAnsi="宋体" w:cs="宋体" w:eastAsia="宋体" w:hint="default"/>
        </w:rPr>
      </w:pPr>
      <w:r>
        <w:rPr>
          <w:rFonts w:ascii="宋体" w:hAnsi="宋体" w:cs="宋体" w:eastAsia="宋体" w:hint="default"/>
          <w:spacing w:val="-2"/>
        </w:rPr>
        <w:t>27.2.1</w:t>
      </w:r>
      <w:r>
        <w:rPr>
          <w:spacing w:val="-2"/>
        </w:rPr>
        <w:t>政府补助为货币性资产的，按照收到或应收的金额计量。政府补助为非货币性资产的，按照公允价值计量；公允</w:t>
      </w:r>
      <w:r>
        <w:rPr/>
        <w:t> 价值不能可靠取得的，按照名义金额计量。</w:t>
      </w:r>
      <w:r>
        <w:rPr>
          <w:rFonts w:ascii="宋体" w:hAnsi="宋体" w:cs="宋体" w:eastAsia="宋体" w:hint="default"/>
        </w:rPr>
        <w:t> </w:t>
      </w:r>
    </w:p>
    <w:p>
      <w:pPr>
        <w:pStyle w:val="BodyText"/>
        <w:spacing w:line="316" w:lineRule="auto" w:before="139"/>
        <w:ind w:right="1132" w:firstLine="357"/>
        <w:jc w:val="both"/>
        <w:rPr>
          <w:rFonts w:ascii="宋体" w:hAnsi="宋体" w:cs="宋体" w:eastAsia="宋体" w:hint="default"/>
        </w:rPr>
      </w:pPr>
      <w:r>
        <w:rPr>
          <w:rFonts w:ascii="宋体" w:hAnsi="宋体" w:cs="宋体" w:eastAsia="宋体" w:hint="default"/>
          <w:spacing w:val="-2"/>
        </w:rPr>
        <w:t>27.2.2</w:t>
      </w:r>
      <w:r>
        <w:rPr>
          <w:spacing w:val="-2"/>
        </w:rPr>
        <w:t>与资产相关的政府补助，取得时确认为递延收益，自相关资产达到预定可使用状态时，在该资产使用寿命内按照</w:t>
      </w:r>
      <w:r>
        <w:rPr/>
        <w:t> </w:t>
      </w:r>
      <w:r>
        <w:rPr>
          <w:spacing w:val="-2"/>
        </w:rPr>
        <w:t>合理、系统的方法分期计入损益。相关资产在使用寿命结束前被出售、转让、报废或发生毁损的，将尚未分配的相关递延收</w:t>
      </w:r>
      <w:r>
        <w:rPr>
          <w:spacing w:val="-67"/>
        </w:rPr>
        <w:t> </w:t>
      </w:r>
      <w:r>
        <w:rPr>
          <w:spacing w:val="-67"/>
        </w:rPr>
      </w:r>
      <w:r>
        <w:rPr/>
        <w:t>益余额转入资产处置当期的损益。</w:t>
      </w:r>
      <w:r>
        <w:rPr>
          <w:rFonts w:ascii="宋体" w:hAnsi="宋体" w:cs="宋体" w:eastAsia="宋体" w:hint="default"/>
        </w:rPr>
        <w:t> </w:t>
      </w:r>
    </w:p>
    <w:p>
      <w:pPr>
        <w:pStyle w:val="BodyText"/>
        <w:spacing w:line="316" w:lineRule="auto" w:before="139"/>
        <w:ind w:right="985" w:firstLine="357"/>
        <w:jc w:val="left"/>
        <w:rPr>
          <w:rFonts w:ascii="宋体" w:hAnsi="宋体" w:cs="宋体" w:eastAsia="宋体" w:hint="default"/>
        </w:rPr>
      </w:pPr>
      <w:r>
        <w:rPr>
          <w:spacing w:val="-2"/>
        </w:rPr>
        <w:t>与收益相关的政府补助，用于补偿以后期间的相关成本费用或损失的，取得时确认为递延收益，在确认相关成本费用或</w:t>
      </w:r>
      <w:r>
        <w:rPr/>
        <w:t> 损失的期间计入当期损益；用于补偿已发生的相关成本费用或损失的，取得时直接计入当期损益。</w:t>
      </w:r>
      <w:r>
        <w:rPr>
          <w:rFonts w:ascii="宋体" w:hAnsi="宋体" w:cs="宋体" w:eastAsia="宋体" w:hint="default"/>
        </w:rPr>
        <w:t> </w:t>
      </w:r>
    </w:p>
    <w:p>
      <w:pPr>
        <w:pStyle w:val="BodyText"/>
        <w:spacing w:line="439" w:lineRule="auto" w:before="139"/>
        <w:ind w:left="510" w:right="2629"/>
        <w:jc w:val="left"/>
        <w:rPr>
          <w:rFonts w:ascii="宋体" w:hAnsi="宋体" w:cs="宋体" w:eastAsia="宋体" w:hint="default"/>
        </w:rPr>
      </w:pPr>
      <w:r>
        <w:rPr/>
        <w:t>与日常活动相关的政府补助，计入其他收益；与日常活动无关的政府补助，计入营业外收支。</w:t>
      </w:r>
      <w:r>
        <w:rPr>
          <w:rFonts w:ascii="宋体" w:hAnsi="宋体" w:cs="宋体" w:eastAsia="宋体" w:hint="default"/>
        </w:rPr>
        <w:t> 27.2.3</w:t>
      </w:r>
      <w:r>
        <w:rPr>
          <w:rFonts w:ascii="宋体" w:hAnsi="宋体" w:cs="宋体" w:eastAsia="宋体" w:hint="default"/>
          <w:spacing w:val="-2"/>
        </w:rPr>
        <w:t> </w:t>
      </w:r>
      <w:r>
        <w:rPr/>
        <w:t>取得政策性优惠贷款贴息，区分以下两种取得方式进行会计处理：</w:t>
      </w:r>
      <w:r>
        <w:rPr>
          <w:rFonts w:ascii="宋体" w:hAnsi="宋体" w:cs="宋体" w:eastAsia="宋体" w:hint="default"/>
        </w:rPr>
        <w:t> </w:t>
      </w:r>
    </w:p>
    <w:p>
      <w:pPr>
        <w:pStyle w:val="BodyText"/>
        <w:spacing w:line="319" w:lineRule="auto" w:before="47"/>
        <w:ind w:right="1130" w:firstLine="357"/>
        <w:jc w:val="both"/>
        <w:rPr>
          <w:rFonts w:ascii="宋体" w:hAnsi="宋体" w:cs="宋体" w:eastAsia="宋体" w:hint="default"/>
        </w:rPr>
      </w:pPr>
      <w:r>
        <w:rPr>
          <w:rFonts w:ascii="宋体" w:hAnsi="宋体" w:cs="宋体" w:eastAsia="宋体" w:hint="default"/>
          <w:spacing w:val="-2"/>
        </w:rPr>
        <w:t>27.2.3.1</w:t>
      </w:r>
      <w:r>
        <w:rPr>
          <w:spacing w:val="-2"/>
        </w:rPr>
        <w:t>财政将贴息资金拨付给贷款银行，由贷款银行以政策性优惠利率向本集团提供贷款的，以借款的公允价值作为</w:t>
      </w:r>
      <w:r>
        <w:rPr/>
        <w:t> </w:t>
      </w:r>
      <w:r>
        <w:rPr>
          <w:spacing w:val="-2"/>
        </w:rPr>
        <w:t>借款的入账价值并按照实际利率法计算借款费用，实际收到的金额与借款公允价值之间的差额确认为递延收益。递延收益在</w:t>
      </w:r>
      <w:r>
        <w:rPr>
          <w:spacing w:val="-64"/>
        </w:rPr>
        <w:t> </w:t>
      </w:r>
      <w:r>
        <w:rPr>
          <w:spacing w:val="-64"/>
        </w:rPr>
      </w:r>
      <w:r>
        <w:rPr/>
        <w:t>借款存续期内采用实际利率法摊销，冲减相关借款费用。</w:t>
      </w:r>
      <w:r>
        <w:rPr>
          <w:rFonts w:ascii="宋体" w:hAnsi="宋体" w:cs="宋体" w:eastAsia="宋体" w:hint="default"/>
        </w:rPr>
        <w:t>[</w:t>
      </w:r>
      <w:r>
        <w:rPr/>
        <w:t>或：以实际收到的借款金额作为借款的入账价值，按照借款本金</w:t>
      </w:r>
      <w:r>
        <w:rPr>
          <w:spacing w:val="-83"/>
        </w:rPr>
        <w:t> </w:t>
      </w:r>
      <w:r>
        <w:rPr>
          <w:spacing w:val="-83"/>
        </w:rPr>
      </w:r>
      <w:r>
        <w:rPr/>
        <w:t>和该政策性优惠利率计算相关借款费用。</w:t>
      </w:r>
      <w:r>
        <w:rPr>
          <w:rFonts w:ascii="宋体" w:hAnsi="宋体" w:cs="宋体" w:eastAsia="宋体" w:hint="default"/>
        </w:rPr>
        <w:t>] </w:t>
      </w:r>
    </w:p>
    <w:p>
      <w:pPr>
        <w:pStyle w:val="BodyText"/>
        <w:spacing w:line="240" w:lineRule="auto" w:before="137"/>
        <w:ind w:left="510" w:right="1133"/>
        <w:jc w:val="left"/>
        <w:rPr>
          <w:rFonts w:ascii="宋体" w:hAnsi="宋体" w:cs="宋体" w:eastAsia="宋体" w:hint="default"/>
        </w:rPr>
      </w:pPr>
      <w:r>
        <w:rPr>
          <w:rFonts w:ascii="宋体" w:hAnsi="宋体" w:cs="宋体" w:eastAsia="宋体" w:hint="default"/>
        </w:rPr>
        <w:t>27.2.3.2</w:t>
      </w:r>
      <w:r>
        <w:rPr/>
        <w:t>财政将贴息资金直接拨付给本集团的，将对应的贴息冲减相关借款费用。</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27.2.4</w:t>
      </w:r>
      <w:r>
        <w:rPr/>
        <w:t>已确认的政府补助需要返还的，分别下列情况处理：</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27.2.4.1</w:t>
      </w:r>
      <w:r>
        <w:rPr/>
        <w:t>存在相关递延收益的，冲减相关递延收益账面余额，超出部分计入当期损益。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27.2.4.2</w:t>
      </w:r>
      <w:r>
        <w:rPr/>
        <w:t>属于其他情况的，直接计入当期损益。</w:t>
      </w:r>
      <w:r>
        <w:rPr>
          <w:rFonts w:ascii="宋体" w:hAnsi="宋体" w:cs="宋体" w:eastAsia="宋体" w:hint="default"/>
        </w:rPr>
        <w:t> </w:t>
      </w:r>
    </w:p>
    <w:p>
      <w:pPr>
        <w:spacing w:line="240" w:lineRule="auto" w:before="6"/>
        <w:rPr>
          <w:rFonts w:ascii="宋体" w:hAnsi="宋体" w:cs="宋体" w:eastAsia="宋体" w:hint="default"/>
          <w:sz w:val="13"/>
          <w:szCs w:val="13"/>
        </w:rPr>
      </w:pPr>
    </w:p>
    <w:p>
      <w:pPr>
        <w:pStyle w:val="Heading4"/>
        <w:spacing w:line="240" w:lineRule="auto" w:before="0"/>
        <w:ind w:left="510" w:right="1133"/>
        <w:jc w:val="left"/>
        <w:rPr>
          <w:rFonts w:ascii="宋体" w:hAnsi="宋体" w:cs="宋体" w:eastAsia="宋体" w:hint="default"/>
          <w:b w:val="0"/>
          <w:bCs w:val="0"/>
        </w:rPr>
      </w:pPr>
      <w:r>
        <w:rPr>
          <w:rFonts w:ascii="宋体" w:hAnsi="宋体" w:cs="宋体" w:eastAsia="宋体" w:hint="default"/>
        </w:rPr>
        <w:t>28</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7"/>
        <w:ind w:left="510" w:right="1133"/>
        <w:jc w:val="left"/>
        <w:rPr>
          <w:rFonts w:ascii="宋体" w:hAnsi="宋体" w:cs="宋体" w:eastAsia="宋体" w:hint="default"/>
        </w:rPr>
      </w:pPr>
      <w:r>
        <w:rPr/>
        <w:t>本公司采用资产负债表债务法核算所得税。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firstLine="357"/>
        <w:jc w:val="both"/>
        <w:rPr>
          <w:rFonts w:ascii="宋体" w:hAnsi="宋体" w:cs="宋体" w:eastAsia="宋体" w:hint="default"/>
        </w:rPr>
      </w:pPr>
      <w:r>
        <w:rPr>
          <w:spacing w:val="-2"/>
        </w:rPr>
        <w:t>在取得资产、承担负债时，本公司按照国家税法规定确定相关资产、负债的计税基础。如果资产的账面价值大于其计税</w:t>
      </w:r>
      <w:r>
        <w:rPr/>
        <w:t> </w:t>
      </w:r>
      <w:r>
        <w:rPr>
          <w:spacing w:val="-2"/>
        </w:rPr>
        <w:t>基础或者负债的账面价值小于其计税基础，则将此差异作为应纳税暂时性差异；如果资产的账面价值小于其计税基础或者负</w:t>
      </w:r>
      <w:r>
        <w:rPr>
          <w:spacing w:val="-64"/>
        </w:rPr>
        <w:t> </w:t>
      </w:r>
      <w:r>
        <w:rPr>
          <w:spacing w:val="-64"/>
        </w:rPr>
      </w:r>
      <w:r>
        <w:rPr/>
        <w:t>债的账面价值大于其计税基础，则将此差异作为可抵扣暂时性差异。</w:t>
      </w:r>
      <w:r>
        <w:rPr>
          <w:rFonts w:ascii="宋体" w:hAnsi="宋体" w:cs="宋体" w:eastAsia="宋体" w:hint="default"/>
        </w:rPr>
        <w:t> </w:t>
      </w:r>
    </w:p>
    <w:p>
      <w:pPr>
        <w:pStyle w:val="BodyText"/>
        <w:spacing w:line="240" w:lineRule="auto" w:before="137"/>
        <w:ind w:left="510" w:right="1133"/>
        <w:jc w:val="left"/>
        <w:rPr>
          <w:rFonts w:ascii="宋体" w:hAnsi="宋体" w:cs="宋体" w:eastAsia="宋体" w:hint="default"/>
        </w:rPr>
      </w:pPr>
      <w:r>
        <w:rPr>
          <w:rFonts w:ascii="宋体" w:hAnsi="宋体" w:cs="宋体" w:eastAsia="宋体" w:hint="default"/>
        </w:rPr>
        <w:t>28.1.</w:t>
      </w:r>
      <w:r>
        <w:rPr/>
        <w:t>除下列交易中产生的递延所得税负债以外，本公司确认所有应纳税暂时性差异产生的递延所得税负债：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28.1.1</w:t>
      </w:r>
      <w:r>
        <w:rPr/>
        <w:t>商誉的初始确认；</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28.1.2</w:t>
      </w:r>
      <w:r>
        <w:rPr/>
        <w:t>同时具有下列特征的交易中产生的资产或负债的初始确认：</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0" w:right="1133"/>
        <w:jc w:val="left"/>
        <w:rPr>
          <w:rFonts w:ascii="宋体" w:hAnsi="宋体" w:cs="宋体" w:eastAsia="宋体" w:hint="default"/>
        </w:rPr>
      </w:pPr>
      <w:r>
        <w:rPr>
          <w:rFonts w:ascii="宋体" w:hAnsi="宋体" w:cs="宋体" w:eastAsia="宋体" w:hint="default"/>
        </w:rPr>
        <w:t>28.1.2.1</w:t>
      </w:r>
      <w:r>
        <w:rPr/>
        <w:t>该项交易不是企业合并；</w:t>
      </w:r>
      <w:r>
        <w:rPr>
          <w:rFonts w:ascii="宋体" w:hAnsi="宋体" w:cs="宋体" w:eastAsia="宋体" w:hint="default"/>
        </w:rPr>
        <w:t> </w:t>
      </w:r>
    </w:p>
    <w:p>
      <w:pPr>
        <w:pStyle w:val="BodyText"/>
        <w:spacing w:line="430" w:lineRule="atLeast" w:before="2"/>
        <w:ind w:left="510" w:right="985"/>
        <w:jc w:val="left"/>
      </w:pPr>
      <w:r>
        <w:rPr>
          <w:rFonts w:ascii="宋体" w:hAnsi="宋体" w:cs="宋体" w:eastAsia="宋体" w:hint="default"/>
        </w:rPr>
        <w:t>28.1.2.2</w:t>
      </w:r>
      <w:r>
        <w:rPr/>
        <w:t>交易发生时既不影响会计利润也不影响应纳税所得额（或可抵扣亏损）。</w:t>
      </w:r>
      <w:r>
        <w:rPr>
          <w:rFonts w:ascii="宋体" w:hAnsi="宋体" w:cs="宋体" w:eastAsia="宋体" w:hint="default"/>
        </w:rPr>
        <w:t> </w:t>
      </w:r>
      <w:r>
        <w:rPr>
          <w:spacing w:val="-2"/>
        </w:rPr>
        <w:t>除非本公司能够控制与子公司、联营企业及合营企业的投资相关的应纳税暂时性差异转回的时间以及该暂时性差异在可</w:t>
      </w:r>
    </w:p>
    <w:p>
      <w:pPr>
        <w:pStyle w:val="BodyText"/>
        <w:spacing w:line="240" w:lineRule="auto" w:before="76"/>
        <w:ind w:right="1133"/>
        <w:jc w:val="left"/>
        <w:rPr>
          <w:rFonts w:ascii="宋体" w:hAnsi="宋体" w:cs="宋体" w:eastAsia="宋体" w:hint="default"/>
        </w:rPr>
      </w:pPr>
      <w:r>
        <w:rPr/>
        <w:t>预见的未来很可能不会转回，本公司将确认其产生的递延所得税负债。</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35" w:firstLine="357"/>
        <w:jc w:val="both"/>
        <w:rPr>
          <w:rFonts w:ascii="宋体" w:hAnsi="宋体" w:cs="宋体" w:eastAsia="宋体" w:hint="default"/>
        </w:rPr>
      </w:pPr>
      <w:r>
        <w:rPr>
          <w:rFonts w:ascii="宋体" w:hAnsi="宋体" w:cs="宋体" w:eastAsia="宋体" w:hint="default"/>
        </w:rPr>
        <w:t>28.2</w:t>
      </w:r>
      <w:r>
        <w:rPr>
          <w:rFonts w:ascii="宋体" w:hAnsi="宋体" w:cs="宋体" w:eastAsia="宋体" w:hint="default"/>
          <w:spacing w:val="5"/>
        </w:rPr>
        <w:t> </w:t>
      </w:r>
      <w:r>
        <w:rPr/>
        <w:t>本公司以很可能取得用来抵扣可抵扣暂时性差异的应纳税所得额为限，确认由可抵扣暂时性差异产生的递延所得 税资产，但不确认同时具有下列特征的交易中因资产或负债的初始确认所产生的递延所得税资产：</w:t>
      </w:r>
      <w:r>
        <w:rPr>
          <w:rFonts w:ascii="宋体" w:hAnsi="宋体" w:cs="宋体" w:eastAsia="宋体" w:hint="default"/>
        </w:rPr>
        <w:t> </w:t>
      </w:r>
    </w:p>
    <w:p>
      <w:pPr>
        <w:pStyle w:val="BodyText"/>
        <w:spacing w:line="240" w:lineRule="auto" w:before="139"/>
        <w:ind w:left="510" w:right="1133"/>
        <w:jc w:val="left"/>
        <w:rPr>
          <w:rFonts w:ascii="宋体" w:hAnsi="宋体" w:cs="宋体" w:eastAsia="宋体" w:hint="default"/>
        </w:rPr>
      </w:pPr>
      <w:r>
        <w:rPr>
          <w:rFonts w:ascii="宋体" w:hAnsi="宋体" w:cs="宋体" w:eastAsia="宋体" w:hint="default"/>
        </w:rPr>
        <w:t>28.2.1</w:t>
      </w:r>
      <w:r>
        <w:rPr/>
        <w:t>该项交易不是企业合并；</w:t>
      </w:r>
      <w:r>
        <w:rPr>
          <w:rFonts w:ascii="宋体" w:hAnsi="宋体" w:cs="宋体" w:eastAsia="宋体" w:hint="default"/>
        </w:rPr>
        <w:t> </w:t>
      </w:r>
    </w:p>
    <w:p>
      <w:pPr>
        <w:pStyle w:val="BodyText"/>
        <w:spacing w:line="430" w:lineRule="atLeast" w:before="2"/>
        <w:ind w:left="510" w:right="985"/>
        <w:jc w:val="left"/>
      </w:pPr>
      <w:r>
        <w:rPr>
          <w:rFonts w:ascii="宋体" w:hAnsi="宋体" w:cs="宋体" w:eastAsia="宋体" w:hint="default"/>
        </w:rPr>
        <w:t>28.2.2</w:t>
      </w:r>
      <w:r>
        <w:rPr/>
        <w:t>交易发生时既不影响会计利润也不影响应纳税所得额（或可抵扣亏损）。</w:t>
      </w:r>
      <w:r>
        <w:rPr>
          <w:rFonts w:ascii="宋体" w:hAnsi="宋体" w:cs="宋体" w:eastAsia="宋体" w:hint="default"/>
        </w:rPr>
        <w:t> </w:t>
      </w:r>
      <w:r>
        <w:rPr>
          <w:spacing w:val="-2"/>
        </w:rPr>
        <w:t>资产负债表日，有确凿证据表明未来期间很可能获得足够的应纳税所得额用来抵扣可抵扣暂时性差异的，本公司将确认</w:t>
      </w:r>
    </w:p>
    <w:p>
      <w:pPr>
        <w:pStyle w:val="BodyText"/>
        <w:spacing w:line="316" w:lineRule="auto" w:before="76"/>
        <w:ind w:right="985"/>
        <w:jc w:val="left"/>
        <w:rPr>
          <w:rFonts w:ascii="宋体" w:hAnsi="宋体" w:cs="宋体" w:eastAsia="宋体" w:hint="default"/>
        </w:rPr>
      </w:pPr>
      <w:r>
        <w:rPr>
          <w:spacing w:val="-2"/>
        </w:rPr>
        <w:t>以前期间未确认的递延所得税资产。若与子公司、联营企业及合营企业投资相关的可抵扣暂时性差异在可预见的未来很可能</w:t>
      </w:r>
      <w:r>
        <w:rPr>
          <w:spacing w:val="-64"/>
        </w:rPr>
        <w:t> </w:t>
      </w:r>
      <w:r>
        <w:rPr>
          <w:spacing w:val="-64"/>
        </w:rPr>
      </w:r>
      <w:r>
        <w:rPr/>
        <w:t>转回且未来很可能获得用来抵扣可抵扣暂时性差异的应纳税所得额，本公司将确认与此差异相应的递延所得税资产。</w:t>
      </w:r>
      <w:r>
        <w:rPr>
          <w:rFonts w:ascii="宋体" w:hAnsi="宋体" w:cs="宋体" w:eastAsia="宋体" w:hint="default"/>
        </w:rPr>
        <w:t> </w:t>
      </w:r>
    </w:p>
    <w:p>
      <w:pPr>
        <w:pStyle w:val="BodyText"/>
        <w:spacing w:line="316" w:lineRule="auto" w:before="139"/>
        <w:ind w:right="1135" w:firstLine="357"/>
        <w:jc w:val="both"/>
        <w:rPr>
          <w:rFonts w:ascii="宋体" w:hAnsi="宋体" w:cs="宋体" w:eastAsia="宋体" w:hint="default"/>
        </w:rPr>
      </w:pPr>
      <w:r>
        <w:rPr>
          <w:rFonts w:ascii="宋体" w:hAnsi="宋体" w:cs="宋体" w:eastAsia="宋体" w:hint="default"/>
        </w:rPr>
        <w:t>28.3</w:t>
      </w:r>
      <w:r>
        <w:rPr>
          <w:rFonts w:ascii="宋体" w:hAnsi="宋体" w:cs="宋体" w:eastAsia="宋体" w:hint="default"/>
          <w:spacing w:val="5"/>
        </w:rPr>
        <w:t> </w:t>
      </w:r>
      <w:r>
        <w:rPr/>
        <w:t>资产负债表日，本公司按照税法规定计算的预期应交纳（或返还）的所得税金额计量当期和以前期间形成的当期 所得税负债（或资产）；按照预期收回该资产或清偿该负债期间的适用税率计量递延所得税资产和递延所得税负债。</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如果适用税率发生变化，本公司对已确认的递延所得税资产和递延所得税负债将进行重新计量。除直接在所有者权益中</w:t>
      </w:r>
      <w:r>
        <w:rPr/>
        <w:t> </w:t>
      </w:r>
      <w:r>
        <w:rPr>
          <w:spacing w:val="-2"/>
        </w:rPr>
        <w:t>确认的交易或者事项产生的递延所得税资产和递延所得税负债以外，本公司将税率变化产生的影响数计入变化当期的所得税</w:t>
      </w:r>
      <w:r>
        <w:rPr>
          <w:spacing w:val="-64"/>
        </w:rPr>
        <w:t> </w:t>
      </w:r>
      <w:r>
        <w:rPr>
          <w:spacing w:val="-64"/>
        </w:rPr>
      </w:r>
      <w:r>
        <w:rPr/>
        <w:t>费用。</w:t>
      </w:r>
      <w:r>
        <w:rPr>
          <w:rFonts w:ascii="宋体" w:hAnsi="宋体" w:cs="宋体" w:eastAsia="宋体" w:hint="default"/>
        </w:rPr>
        <w:t> </w:t>
      </w:r>
    </w:p>
    <w:p>
      <w:pPr>
        <w:pStyle w:val="BodyText"/>
        <w:spacing w:line="316" w:lineRule="auto" w:before="139"/>
        <w:ind w:right="1128" w:firstLine="357"/>
        <w:jc w:val="both"/>
        <w:rPr>
          <w:rFonts w:ascii="宋体" w:hAnsi="宋体" w:cs="宋体" w:eastAsia="宋体" w:hint="default"/>
        </w:rPr>
      </w:pPr>
      <w:r>
        <w:rPr>
          <w:spacing w:val="-2"/>
        </w:rPr>
        <w:t>在每个资产负债表日，本公司将对递延所得税资产的账面价值进行复核。如果未来期间很可能无法获得足够的应纳税所</w:t>
      </w:r>
      <w:r>
        <w:rPr/>
        <w:t> </w:t>
      </w:r>
      <w:r>
        <w:rPr>
          <w:spacing w:val="-2"/>
        </w:rPr>
        <w:t>得额用以抵扣递延所得税资产的利益，则减记递延所得税资产的账面价值。在很可能获得足够的应纳税所得额时，减记的金</w:t>
      </w:r>
      <w:r>
        <w:rPr>
          <w:spacing w:val="-62"/>
        </w:rPr>
        <w:t> </w:t>
      </w:r>
      <w:r>
        <w:rPr>
          <w:spacing w:val="-62"/>
        </w:rPr>
      </w:r>
      <w:r>
        <w:rPr/>
        <w:t>额应当转回。</w:t>
      </w:r>
      <w:r>
        <w:rPr>
          <w:rFonts w:ascii="宋体" w:hAnsi="宋体" w:cs="宋体" w:eastAsia="宋体" w:hint="default"/>
        </w:rPr>
        <w:t> </w:t>
      </w:r>
    </w:p>
    <w:p>
      <w:pPr>
        <w:pStyle w:val="BodyText"/>
        <w:spacing w:line="316" w:lineRule="auto" w:before="139"/>
        <w:ind w:right="1127" w:firstLine="357"/>
        <w:jc w:val="both"/>
        <w:rPr>
          <w:rFonts w:ascii="宋体" w:hAnsi="宋体" w:cs="宋体" w:eastAsia="宋体" w:hint="default"/>
        </w:rPr>
      </w:pPr>
      <w:r>
        <w:rPr/>
        <w:t>本公司将除企业合并及直接在所有者权益中确认的交易或者事项外的当期所得税和递延所得税作为计入利润表的所得</w:t>
      </w:r>
      <w:r>
        <w:rPr>
          <w:spacing w:val="2"/>
        </w:rPr>
        <w:t> </w:t>
      </w:r>
      <w:r>
        <w:rPr/>
        <w:t>税费用或收益。</w:t>
      </w:r>
      <w:r>
        <w:rPr>
          <w:rFonts w:ascii="宋体" w:hAnsi="宋体" w:cs="宋体" w:eastAsia="宋体" w:hint="default"/>
        </w:rPr>
        <w:t> </w:t>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29</w:t>
      </w:r>
      <w:r>
        <w:rPr/>
        <w:t>、租赁</w:t>
      </w:r>
      <w:r>
        <w:rPr>
          <w:rFonts w:ascii="宋体" w:hAnsi="宋体" w:cs="宋体" w:eastAsia="宋体" w:hint="default"/>
          <w:w w:val="99"/>
        </w:rPr>
        <w:t> </w:t>
      </w:r>
      <w:r>
        <w:rPr>
          <w:rFonts w:ascii="宋体" w:hAnsi="宋体" w:cs="宋体" w:eastAsia="宋体" w:hint="default"/>
          <w:b w:val="0"/>
          <w:bCs w:val="0"/>
        </w:rPr>
      </w:r>
    </w:p>
    <w:p>
      <w:pPr>
        <w:spacing w:line="432" w:lineRule="exact" w:before="43"/>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）经营租赁的会计处理方法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作为承租人支付的租金，公司在租赁期内各个期间按照直线法计入相关资产成本或当期损益。公司从事经营租赁业务发</w:t>
      </w:r>
    </w:p>
    <w:p>
      <w:pPr>
        <w:pStyle w:val="BodyText"/>
        <w:spacing w:line="240" w:lineRule="auto" w:before="15"/>
        <w:ind w:right="1133"/>
        <w:jc w:val="left"/>
        <w:rPr>
          <w:rFonts w:ascii="宋体" w:hAnsi="宋体" w:cs="宋体" w:eastAsia="宋体" w:hint="default"/>
        </w:rPr>
      </w:pPr>
      <w:r>
        <w:rPr/>
        <w:t>生的初始直接费用，直接计入当期损益。经营租赁协议涉及的或有租金在实际发生时计入当期损益。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spacing w:line="439" w:lineRule="auto" w:before="0"/>
        <w:ind w:left="510" w:right="656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）融资租赁的会计处理方法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符合下列一项或数项标准的，认定为融资租赁：</w:t>
      </w:r>
      <w:r>
        <w:rPr>
          <w:rFonts w:ascii="宋体" w:hAnsi="宋体" w:cs="宋体" w:eastAsia="宋体" w:hint="default"/>
          <w:sz w:val="18"/>
          <w:szCs w:val="18"/>
        </w:rPr>
        <w:t> </w:t>
      </w:r>
    </w:p>
    <w:p>
      <w:pPr>
        <w:pStyle w:val="BodyText"/>
        <w:spacing w:line="240" w:lineRule="auto" w:before="47"/>
        <w:ind w:left="510" w:right="1133"/>
        <w:jc w:val="left"/>
        <w:rPr>
          <w:rFonts w:ascii="宋体" w:hAnsi="宋体" w:cs="宋体" w:eastAsia="宋体" w:hint="default"/>
        </w:rPr>
      </w:pPr>
      <w:r>
        <w:rPr/>
        <w:t>①在租赁期届满时，租赁资产的所有权转移给承租人；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②承租人有购买租赁资产的选择权，所订立的购买价款预计将远低于行使选择权时租赁资产的公允价值，因而在租赁开</w:t>
      </w:r>
      <w:r>
        <w:rPr/>
        <w:t> 始日就可以合理确定承租人将会行使这种选择权；</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0" w:right="1133"/>
        <w:jc w:val="left"/>
        <w:rPr>
          <w:rFonts w:ascii="宋体" w:hAnsi="宋体" w:cs="宋体" w:eastAsia="宋体" w:hint="default"/>
        </w:rPr>
      </w:pPr>
      <w:r>
        <w:rPr/>
        <w:t>③即使资产的所有权不转移，但租赁期占租赁资产使用寿命的大部分（</w:t>
      </w:r>
      <w:r>
        <w:rPr>
          <w:rFonts w:ascii="宋体" w:hAnsi="宋体" w:cs="宋体" w:eastAsia="宋体" w:hint="default"/>
        </w:rPr>
        <w:t>75%</w:t>
      </w:r>
      <w:r>
        <w:rPr/>
        <w:t>（含）以上）；</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31" w:firstLine="357"/>
        <w:jc w:val="both"/>
        <w:rPr>
          <w:rFonts w:ascii="宋体" w:hAnsi="宋体" w:cs="宋体" w:eastAsia="宋体" w:hint="default"/>
        </w:rPr>
      </w:pPr>
      <w:r>
        <w:rPr/>
        <w:t>④承租人在租赁开始日的最低租赁付款额现值，几乎相当于租赁开始日租赁资产公允价值（</w:t>
      </w:r>
      <w:r>
        <w:rPr>
          <w:rFonts w:ascii="宋体" w:hAnsi="宋体" w:cs="宋体" w:eastAsia="宋体" w:hint="default"/>
        </w:rPr>
        <w:t>90%</w:t>
      </w:r>
      <w:r>
        <w:rPr/>
        <w:t>（含）以上）；出租人 在租赁开始日的最低租赁收款额现值，几乎相当于租赁开始日租赁资产公允价值（</w:t>
      </w:r>
      <w:r>
        <w:rPr>
          <w:rFonts w:ascii="宋体" w:hAnsi="宋体" w:cs="宋体" w:eastAsia="宋体" w:hint="default"/>
        </w:rPr>
        <w:t>90%</w:t>
      </w:r>
      <w:r>
        <w:rPr/>
        <w:t>（含）以上）；</w:t>
      </w:r>
      <w:r>
        <w:rPr>
          <w:rFonts w:ascii="宋体" w:hAnsi="宋体" w:cs="宋体" w:eastAsia="宋体" w:hint="default"/>
        </w:rPr>
        <w:t> </w:t>
      </w:r>
    </w:p>
    <w:p>
      <w:pPr>
        <w:pStyle w:val="BodyText"/>
        <w:spacing w:line="439" w:lineRule="auto" w:before="139"/>
        <w:ind w:left="510" w:right="2629"/>
        <w:jc w:val="left"/>
        <w:rPr>
          <w:rFonts w:ascii="宋体" w:hAnsi="宋体" w:cs="宋体" w:eastAsia="宋体" w:hint="default"/>
        </w:rPr>
      </w:pPr>
      <w:r>
        <w:rPr/>
        <w:t>⑤租赁资产性质特殊，如果不作较大改造，只有承租人才能使用。</w:t>
      </w:r>
      <w:r>
        <w:rPr>
          <w:rFonts w:ascii="宋体" w:hAnsi="宋体" w:cs="宋体" w:eastAsia="宋体" w:hint="default"/>
        </w:rPr>
        <w:t> </w:t>
      </w:r>
      <w:r>
        <w:rPr/>
        <w:t>不满足上述条件的，认定经营租赁。</w:t>
      </w:r>
      <w:r>
        <w:rPr>
          <w:rFonts w:ascii="宋体" w:hAnsi="宋体" w:cs="宋体" w:eastAsia="宋体" w:hint="default"/>
        </w:rPr>
        <w:t> </w:t>
      </w:r>
    </w:p>
    <w:p>
      <w:pPr>
        <w:pStyle w:val="BodyText"/>
        <w:spacing w:line="316" w:lineRule="auto" w:before="47"/>
        <w:ind w:right="1135" w:firstLine="357"/>
        <w:jc w:val="both"/>
        <w:rPr>
          <w:rFonts w:ascii="宋体" w:hAnsi="宋体" w:cs="宋体" w:eastAsia="宋体" w:hint="default"/>
        </w:rPr>
      </w:pPr>
      <w:r>
        <w:rPr/>
        <w:t>（</w:t>
      </w:r>
      <w:r>
        <w:rPr>
          <w:rFonts w:ascii="宋体" w:hAnsi="宋体" w:cs="宋体" w:eastAsia="宋体" w:hint="default"/>
        </w:rPr>
        <w:t>2</w:t>
      </w:r>
      <w:r>
        <w:rPr/>
        <w:t>）融资租入的固定资产，按租赁开始日租赁资产的公允价值与最低租赁付款额的现值中较低者入账，按自有固定资 产的折旧政策计提折旧</w:t>
      </w:r>
      <w:r>
        <w:rPr>
          <w:rFonts w:ascii="宋体" w:hAnsi="宋体" w:cs="宋体" w:eastAsia="宋体" w:hint="default"/>
        </w:rPr>
        <w:t> </w:t>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30</w:t>
      </w:r>
      <w:r>
        <w:rPr/>
        <w:t>、其他重要的会计政策和会计估计</w:t>
      </w:r>
      <w:r>
        <w:rPr>
          <w:rFonts w:ascii="宋体" w:hAnsi="宋体" w:cs="宋体" w:eastAsia="宋体" w:hint="default"/>
          <w:w w:val="99"/>
        </w:rPr>
        <w:t> </w:t>
      </w:r>
      <w:r>
        <w:rPr>
          <w:rFonts w:ascii="宋体" w:hAnsi="宋体" w:cs="宋体" w:eastAsia="宋体" w:hint="default"/>
          <w:b w:val="0"/>
          <w:bCs w:val="0"/>
        </w:rPr>
      </w:r>
    </w:p>
    <w:p>
      <w:pPr>
        <w:spacing w:line="432" w:lineRule="exact" w:before="42"/>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30.1</w:t>
      </w:r>
      <w:r>
        <w:rPr>
          <w:rFonts w:ascii="宋体" w:hAnsi="宋体" w:cs="宋体" w:eastAsia="宋体" w:hint="default"/>
          <w:b/>
          <w:bCs/>
          <w:sz w:val="18"/>
          <w:szCs w:val="18"/>
        </w:rPr>
        <w:t>金融资产转移和非金融资产证券化业务的会计处理方法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金融资产整体转移满足终止确认条件的，应当将因转移而收到的对价与原直接计入所有者权益的公允价值变动累计额之</w:t>
      </w:r>
    </w:p>
    <w:p>
      <w:pPr>
        <w:pStyle w:val="BodyText"/>
        <w:spacing w:line="240" w:lineRule="auto" w:before="15"/>
        <w:ind w:right="1133"/>
        <w:jc w:val="left"/>
        <w:rPr>
          <w:rFonts w:ascii="宋体" w:hAnsi="宋体" w:cs="宋体" w:eastAsia="宋体" w:hint="default"/>
        </w:rPr>
      </w:pPr>
      <w:r>
        <w:rPr/>
        <w:t>和、所转移金融资产的账面价值两项金额的差额计入当期损益。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金融资产部分转移满足终止确认条件的，应当将所转移金融资产整体的账面价值，在终止确认部分和未终止确认部分之</w:t>
      </w:r>
      <w:r>
        <w:rPr/>
        <w:t> </w:t>
      </w:r>
      <w:r>
        <w:rPr>
          <w:spacing w:val="-2"/>
        </w:rPr>
        <w:t>间，按照各自的相对公允价值进行分摊，并将终止确认部分的对价与原直接计入所有者权益的公允价值变动累计额中对应终</w:t>
      </w:r>
      <w:r>
        <w:rPr>
          <w:spacing w:val="-64"/>
        </w:rPr>
        <w:t> </w:t>
      </w:r>
      <w:r>
        <w:rPr>
          <w:spacing w:val="-64"/>
        </w:rPr>
      </w:r>
      <w:r>
        <w:rPr/>
        <w:t>止确认部分的金额之和、终止确认部分的账面价值两项金额的差额计入当期损益。</w:t>
      </w:r>
      <w:r>
        <w:rPr>
          <w:rFonts w:ascii="宋体" w:hAnsi="宋体" w:cs="宋体" w:eastAsia="宋体" w:hint="default"/>
        </w:rPr>
        <w:t> </w:t>
      </w:r>
    </w:p>
    <w:p>
      <w:pPr>
        <w:pStyle w:val="BodyText"/>
        <w:spacing w:line="316" w:lineRule="auto" w:before="139"/>
        <w:ind w:right="1039" w:firstLine="357"/>
        <w:jc w:val="both"/>
        <w:rPr>
          <w:rFonts w:ascii="宋体" w:hAnsi="宋体" w:cs="宋体" w:eastAsia="宋体" w:hint="default"/>
        </w:rPr>
      </w:pPr>
      <w:r>
        <w:rPr>
          <w:spacing w:val="-4"/>
        </w:rPr>
        <w:t>金融资产不满足终止确认的条件，则继续确认所转移的金融资产整体，因资产转移而收到的对价，视同企业的融资借款，</w:t>
      </w:r>
      <w:r>
        <w:rPr/>
        <w:t> 在收到时确认为一项金融负债。</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公司既没有转移也没有保留金融资产所有权上几乎所有的风险和报酬，且未放弃对该金融资产控制的，应当根据其继续</w:t>
      </w:r>
      <w:r>
        <w:rPr/>
        <w:t> </w:t>
      </w:r>
      <w:r>
        <w:rPr>
          <w:spacing w:val="-2"/>
        </w:rPr>
        <w:t>涉入所转移金融资产的程度确认有关金融资产和金融负债。对因继续涉入所转移金融资产形成的有关资产确认相关收入，对</w:t>
      </w:r>
      <w:r>
        <w:rPr>
          <w:spacing w:val="-63"/>
        </w:rPr>
        <w:t> </w:t>
      </w:r>
      <w:r>
        <w:rPr>
          <w:spacing w:val="-63"/>
        </w:rPr>
      </w:r>
      <w:r>
        <w:rPr/>
        <w:t>继续涉入形成的有关负债确认相关费用。</w:t>
      </w:r>
      <w:r>
        <w:rPr>
          <w:rFonts w:ascii="宋体" w:hAnsi="宋体" w:cs="宋体" w:eastAsia="宋体" w:hint="default"/>
        </w:rPr>
        <w:t> </w:t>
      </w:r>
    </w:p>
    <w:p>
      <w:pPr>
        <w:spacing w:line="432" w:lineRule="exact" w:before="4"/>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30.2</w:t>
      </w:r>
      <w:r>
        <w:rPr>
          <w:rFonts w:ascii="宋体" w:hAnsi="宋体" w:cs="宋体" w:eastAsia="宋体" w:hint="default"/>
          <w:b/>
          <w:bCs/>
          <w:sz w:val="18"/>
          <w:szCs w:val="18"/>
        </w:rPr>
        <w:t>终止经营的确认标准和会计处理方法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终止经营，是指满足下列条件之一的已被企业处置或被企业划归为持有待售的、在经营和编制财务报表时能够单独区分</w:t>
      </w:r>
    </w:p>
    <w:p>
      <w:pPr>
        <w:pStyle w:val="BodyText"/>
        <w:spacing w:line="316" w:lineRule="auto" w:before="15"/>
        <w:ind w:right="985"/>
        <w:jc w:val="left"/>
        <w:rPr>
          <w:rFonts w:ascii="宋体" w:hAnsi="宋体" w:cs="宋体" w:eastAsia="宋体" w:hint="default"/>
        </w:rPr>
      </w:pPr>
      <w:r>
        <w:rPr>
          <w:spacing w:val="-2"/>
        </w:rPr>
        <w:t>的组成部分：①该组成部分代表一项独立的主要业务或一个主要经营地区；②该组成部分是拟对一项独立的主要业务或一个</w:t>
      </w:r>
      <w:r>
        <w:rPr>
          <w:spacing w:val="-64"/>
        </w:rPr>
        <w:t> </w:t>
      </w:r>
      <w:r>
        <w:rPr>
          <w:spacing w:val="-64"/>
        </w:rPr>
      </w:r>
      <w:r>
        <w:rPr/>
        <w:t>主要经营地区进行处置计划的一部分；③该组成部分仅仅是为了再出售而取得的子公司。</w:t>
      </w:r>
      <w:r>
        <w:rPr>
          <w:rFonts w:ascii="宋体" w:hAnsi="宋体" w:cs="宋体" w:eastAsia="宋体" w:hint="default"/>
        </w:rPr>
        <w:t> </w:t>
      </w:r>
    </w:p>
    <w:p>
      <w:pPr>
        <w:pStyle w:val="BodyText"/>
        <w:spacing w:line="432" w:lineRule="exact" w:before="3"/>
        <w:ind w:left="510" w:right="985"/>
        <w:jc w:val="left"/>
      </w:pPr>
      <w:r>
        <w:rPr/>
        <w:t>本公司将披露终止经营的收入、费用、利润总额、所得税费用和净利润，以及归属于母公司所有者的终止经营利润。</w:t>
      </w:r>
      <w:r>
        <w:rPr>
          <w:rFonts w:ascii="宋体" w:hAnsi="宋体" w:cs="宋体" w:eastAsia="宋体" w:hint="default"/>
        </w:rPr>
        <w:t> </w:t>
      </w:r>
      <w:r>
        <w:rPr>
          <w:rFonts w:ascii="宋体" w:hAnsi="宋体" w:cs="宋体" w:eastAsia="宋体" w:hint="default"/>
          <w:b/>
          <w:bCs/>
        </w:rPr>
        <w:t>30.3</w:t>
      </w:r>
      <w:r>
        <w:rPr>
          <w:rFonts w:ascii="宋体" w:hAnsi="宋体" w:cs="宋体" w:eastAsia="宋体" w:hint="default"/>
          <w:b/>
          <w:bCs/>
        </w:rPr>
        <w:t>与回购公司股份相关的会计处理方法</w:t>
      </w:r>
      <w:r>
        <w:rPr>
          <w:rFonts w:ascii="宋体" w:hAnsi="宋体" w:cs="宋体" w:eastAsia="宋体" w:hint="default"/>
          <w:b/>
          <w:bCs/>
          <w:w w:val="99"/>
        </w:rPr>
        <w:t> </w:t>
      </w:r>
      <w:r>
        <w:rPr>
          <w:spacing w:val="-2"/>
        </w:rPr>
        <w:t>公司按法定程序报经批准采用收购本公司股票方式减资的，按注销股票面值总额减少股本，购回股票支付的价款（含交</w:t>
      </w:r>
    </w:p>
    <w:p>
      <w:pPr>
        <w:pStyle w:val="BodyText"/>
        <w:spacing w:line="316" w:lineRule="auto" w:before="15"/>
        <w:ind w:right="1133"/>
        <w:jc w:val="left"/>
        <w:rPr>
          <w:rFonts w:ascii="宋体" w:hAnsi="宋体" w:cs="宋体" w:eastAsia="宋体" w:hint="default"/>
        </w:rPr>
      </w:pPr>
      <w:r>
        <w:rPr>
          <w:spacing w:val="-2"/>
        </w:rPr>
        <w:t>易费用）与股票面值的差额调整所有者权益，超过面值总额的部分，应依次冲减资本公积（股本溢价）、盈余公积和未分配</w:t>
      </w:r>
      <w:r>
        <w:rPr>
          <w:spacing w:val="-70"/>
        </w:rPr>
        <w:t> </w:t>
      </w:r>
      <w:r>
        <w:rPr>
          <w:spacing w:val="-70"/>
        </w:rPr>
      </w:r>
      <w:r>
        <w:rPr/>
        <w:t>利润</w:t>
      </w:r>
      <w:r>
        <w:rPr>
          <w:rFonts w:ascii="宋体" w:hAnsi="宋体" w:cs="宋体" w:eastAsia="宋体" w:hint="default"/>
        </w:rPr>
        <w:t>;</w:t>
      </w:r>
      <w:r>
        <w:rPr/>
        <w:t>低于面值总额的，低于面值总额的部分增加资本公积（股本溢价）。</w:t>
      </w:r>
      <w:r>
        <w:rPr>
          <w:rFonts w:ascii="宋体" w:hAnsi="宋体" w:cs="宋体" w:eastAsia="宋体" w:hint="default"/>
        </w:rPr>
        <w:t> </w:t>
      </w:r>
    </w:p>
    <w:p>
      <w:pPr>
        <w:pStyle w:val="BodyText"/>
        <w:spacing w:line="316" w:lineRule="auto" w:before="139"/>
        <w:ind w:right="1130" w:firstLine="357"/>
        <w:jc w:val="both"/>
        <w:rPr>
          <w:rFonts w:ascii="宋体" w:hAnsi="宋体" w:cs="宋体" w:eastAsia="宋体" w:hint="default"/>
        </w:rPr>
      </w:pPr>
      <w:r>
        <w:rPr>
          <w:spacing w:val="-2"/>
        </w:rPr>
        <w:t>公司回购的股份在注销或者转让之前，作为库存股管理，回购股份的全部支出转作库存股成本。库存股转让时，转让收</w:t>
      </w:r>
      <w:r>
        <w:rPr/>
        <w:t> 入高于库存股成本的部分，增加资本公积（股本溢价）</w:t>
      </w:r>
      <w:r>
        <w:rPr>
          <w:rFonts w:ascii="宋体" w:hAnsi="宋体" w:cs="宋体" w:eastAsia="宋体" w:hint="default"/>
        </w:rPr>
        <w:t>;</w:t>
      </w:r>
      <w:r>
        <w:rPr/>
        <w:t>低于库存股成本的部分，依次冲减资本公积（股本溢价）、盈余公</w:t>
      </w:r>
      <w:r>
        <w:rPr>
          <w:spacing w:val="-84"/>
        </w:rPr>
        <w:t> </w:t>
      </w:r>
      <w:r>
        <w:rPr>
          <w:spacing w:val="-84"/>
        </w:rPr>
      </w:r>
      <w:r>
        <w:rPr/>
        <w:t>积、未分配利润。公司回购其普通股形成的库存股不得参与公司利润分配，在资产负债表中所有者权益的备抵项目列示。</w:t>
      </w:r>
      <w:r>
        <w:rPr>
          <w:rFonts w:ascii="宋体" w:hAnsi="宋体" w:cs="宋体" w:eastAsia="宋体" w:hint="default"/>
        </w:rPr>
        <w:t> </w:t>
      </w:r>
    </w:p>
    <w:p>
      <w:pPr>
        <w:spacing w:line="432" w:lineRule="exact" w:before="3"/>
        <w:ind w:left="510" w:right="985" w:firstLine="0"/>
        <w:jc w:val="left"/>
        <w:rPr>
          <w:rFonts w:ascii="宋体" w:hAnsi="宋体" w:cs="宋体" w:eastAsia="宋体" w:hint="default"/>
          <w:sz w:val="18"/>
          <w:szCs w:val="18"/>
        </w:rPr>
      </w:pPr>
      <w:r>
        <w:rPr>
          <w:rFonts w:ascii="宋体" w:hAnsi="宋体" w:cs="宋体" w:eastAsia="宋体" w:hint="default"/>
          <w:b/>
          <w:bCs/>
          <w:sz w:val="18"/>
          <w:szCs w:val="18"/>
        </w:rPr>
        <w:t>30.4</w:t>
      </w:r>
      <w:r>
        <w:rPr>
          <w:rFonts w:ascii="宋体" w:hAnsi="宋体" w:cs="宋体" w:eastAsia="宋体" w:hint="default"/>
          <w:b/>
          <w:bCs/>
          <w:sz w:val="18"/>
          <w:szCs w:val="18"/>
        </w:rPr>
        <w:t>资产证券化业务的会计处理方法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金融资产整体转移满足终止确认条件的，应当将因转移而收到的对价与原直接计入所有者权益的公允价值变动累计额之</w:t>
      </w:r>
    </w:p>
    <w:p>
      <w:pPr>
        <w:pStyle w:val="BodyText"/>
        <w:spacing w:line="240" w:lineRule="auto" w:before="15"/>
        <w:ind w:right="1133"/>
        <w:jc w:val="left"/>
        <w:rPr>
          <w:rFonts w:ascii="宋体" w:hAnsi="宋体" w:cs="宋体" w:eastAsia="宋体" w:hint="default"/>
        </w:rPr>
      </w:pPr>
      <w:r>
        <w:rPr/>
        <w:t>和、所转移金融资产的账面价值两项金额的差额计入当期损益。</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0" w:firstLine="357"/>
        <w:jc w:val="both"/>
        <w:rPr>
          <w:rFonts w:ascii="宋体" w:hAnsi="宋体" w:cs="宋体" w:eastAsia="宋体" w:hint="default"/>
        </w:rPr>
      </w:pPr>
      <w:r>
        <w:rPr>
          <w:spacing w:val="-2"/>
        </w:rPr>
        <w:t>金融资产部分转移满足终止确认条件的，应当将所转移金融资产整体的账面价值，在终止确认部分和未终止确认部分之</w:t>
      </w:r>
      <w:r>
        <w:rPr/>
        <w:t> </w:t>
      </w:r>
      <w:r>
        <w:rPr>
          <w:spacing w:val="-2"/>
        </w:rPr>
        <w:t>间，按照各自的相对公允价值进行分摊，并将终止确认部分的对价与原值直接计入所有者权益的公允价值变动累计额中对应</w:t>
      </w:r>
      <w:r>
        <w:rPr>
          <w:spacing w:val="-62"/>
        </w:rPr>
        <w:t> </w:t>
      </w:r>
      <w:r>
        <w:rPr>
          <w:spacing w:val="-62"/>
        </w:rPr>
      </w:r>
      <w:r>
        <w:rPr/>
        <w:t>终止确认部分的金额之和、终止确认部分的账面价值两项金额的差额计入当期损益。</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9" w:firstLine="357"/>
        <w:jc w:val="both"/>
        <w:rPr>
          <w:rFonts w:ascii="宋体" w:hAnsi="宋体" w:cs="宋体" w:eastAsia="宋体" w:hint="default"/>
        </w:rPr>
      </w:pPr>
      <w:r>
        <w:rPr>
          <w:spacing w:val="-4"/>
        </w:rPr>
        <w:t>金融资产不满足终止确认的条件，则继续确认所转移的金融资产整体，因资产转移而收到的对价，视同企业的融资借款，</w:t>
      </w:r>
      <w:r>
        <w:rPr/>
        <w:t> 在收到时确认为一项金融负债。</w:t>
      </w:r>
      <w:r>
        <w:rPr>
          <w:rFonts w:ascii="宋体" w:hAnsi="宋体" w:cs="宋体" w:eastAsia="宋体" w:hint="default"/>
        </w:rPr>
        <w:t> </w:t>
      </w:r>
    </w:p>
    <w:p>
      <w:pPr>
        <w:pStyle w:val="BodyText"/>
        <w:spacing w:line="316" w:lineRule="auto" w:before="137"/>
        <w:ind w:right="1130" w:firstLine="357"/>
        <w:jc w:val="both"/>
        <w:rPr>
          <w:rFonts w:ascii="宋体" w:hAnsi="宋体" w:cs="宋体" w:eastAsia="宋体" w:hint="default"/>
        </w:rPr>
      </w:pPr>
      <w:r>
        <w:rPr>
          <w:spacing w:val="-2"/>
        </w:rPr>
        <w:t>公司既没有转移也没有保留金融资产所有权上几乎所有的风险和报酬，且未放弃对该金融资产控制的，应当根据其继续</w:t>
      </w:r>
      <w:r>
        <w:rPr/>
        <w:t> </w:t>
      </w:r>
      <w:r>
        <w:rPr>
          <w:spacing w:val="-2"/>
        </w:rPr>
        <w:t>涉入所转移金融资产的程度确认有关金融资产和金融负债。对因继续涉入所转移金融资产形成的有关资产确认相关收入，对</w:t>
      </w:r>
      <w:r>
        <w:rPr>
          <w:spacing w:val="-64"/>
        </w:rPr>
        <w:t> </w:t>
      </w:r>
      <w:r>
        <w:rPr>
          <w:spacing w:val="-64"/>
        </w:rPr>
      </w:r>
      <w:r>
        <w:rPr/>
        <w:t>继续涉入形成的有关负债确认相关费用。</w:t>
      </w:r>
      <w:r>
        <w:rPr>
          <w:rFonts w:ascii="宋体" w:hAnsi="宋体" w:cs="宋体" w:eastAsia="宋体" w:hint="default"/>
        </w:rPr>
        <w:t> </w:t>
      </w:r>
    </w:p>
    <w:p>
      <w:pPr>
        <w:pStyle w:val="Heading4"/>
        <w:spacing w:line="240" w:lineRule="auto" w:before="118"/>
        <w:ind w:left="510" w:right="1133"/>
        <w:jc w:val="left"/>
        <w:rPr>
          <w:rFonts w:ascii="宋体" w:hAnsi="宋体" w:cs="宋体" w:eastAsia="宋体" w:hint="default"/>
          <w:b w:val="0"/>
          <w:bCs w:val="0"/>
        </w:rPr>
      </w:pPr>
      <w:r>
        <w:rPr>
          <w:rFonts w:ascii="宋体" w:hAnsi="宋体" w:cs="宋体" w:eastAsia="宋体" w:hint="default"/>
        </w:rPr>
        <w:t>31</w:t>
      </w:r>
      <w:r>
        <w:rPr/>
        <w:t>、重要会计政策和会计估计变更</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178"/>
        <w:ind w:right="1133"/>
        <w:jc w:val="left"/>
        <w:rPr>
          <w:rFonts w:ascii="宋体" w:hAnsi="宋体" w:cs="宋体" w:eastAsia="宋体" w:hint="default"/>
          <w:b w:val="0"/>
          <w:bCs w:val="0"/>
        </w:rPr>
      </w:pPr>
      <w:r>
        <w:rPr/>
        <w:t>（</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pStyle w:val="BodyText"/>
        <w:spacing w:line="439" w:lineRule="auto"/>
        <w:ind w:left="510" w:right="377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本报告期，因财务报表格式变更导致了列报披露变化，具体情况如下：</w:t>
      </w:r>
      <w:r>
        <w:rPr>
          <w:rFonts w:ascii="宋体" w:hAnsi="宋体" w:cs="宋体" w:eastAsia="宋体" w:hint="default"/>
        </w:rPr>
        <w:t> </w:t>
      </w:r>
    </w:p>
    <w:p>
      <w:pPr>
        <w:pStyle w:val="BodyText"/>
        <w:spacing w:line="319" w:lineRule="auto" w:before="47"/>
        <w:ind w:right="1049" w:firstLine="357"/>
        <w:jc w:val="both"/>
      </w:pPr>
      <w:r>
        <w:rPr/>
        <w:t>财政部于</w:t>
      </w:r>
      <w:r>
        <w:rPr>
          <w:rFonts w:ascii="宋体" w:hAnsi="宋体" w:cs="宋体" w:eastAsia="宋体" w:hint="default"/>
        </w:rPr>
        <w:t>2018</w:t>
      </w:r>
      <w:r>
        <w:rPr/>
        <w:t>年</w:t>
      </w:r>
      <w:r>
        <w:rPr>
          <w:rFonts w:ascii="宋体" w:hAnsi="宋体" w:cs="宋体" w:eastAsia="宋体" w:hint="default"/>
        </w:rPr>
        <w:t>6</w:t>
      </w:r>
      <w:r>
        <w:rPr/>
        <w:t>月发布了《关于修订印发</w:t>
      </w:r>
      <w:r>
        <w:rPr>
          <w:rFonts w:ascii="宋体" w:hAnsi="宋体" w:cs="宋体" w:eastAsia="宋体" w:hint="default"/>
        </w:rPr>
        <w:t>2018</w:t>
      </w:r>
      <w:r>
        <w:rPr/>
        <w:t>年度一般企业财务报表格式的通知》（财会</w:t>
      </w:r>
      <w:r>
        <w:rPr>
          <w:rFonts w:ascii="宋体" w:hAnsi="宋体" w:cs="宋体" w:eastAsia="宋体" w:hint="default"/>
        </w:rPr>
        <w:t>[2018]15</w:t>
      </w:r>
      <w:r>
        <w:rPr/>
        <w:t>号），本公司根据 </w:t>
      </w:r>
      <w:r>
        <w:rPr>
          <w:spacing w:val="-2"/>
        </w:rPr>
        <w:t>相关要求按照一般企业财务报表格式（适用于尚未执行新金融准则和新收入准则的企业）编制财务报表：①原“应收票据”</w:t>
      </w:r>
      <w:r>
        <w:rPr>
          <w:spacing w:val="-62"/>
        </w:rPr>
        <w:t> </w:t>
      </w:r>
      <w:r>
        <w:rPr>
          <w:spacing w:val="-62"/>
        </w:rPr>
      </w:r>
      <w:r>
        <w:rPr>
          <w:spacing w:val="-2"/>
        </w:rPr>
        <w:t>和“应收账款”项目，合并为“应收票据及应收账款”项目；②原“应收利息”、“应收股利”项目并入“其他应收款”项</w:t>
      </w:r>
      <w:r>
        <w:rPr>
          <w:spacing w:val="-67"/>
        </w:rPr>
        <w:t> </w:t>
      </w:r>
      <w:r>
        <w:rPr>
          <w:spacing w:val="-67"/>
        </w:rPr>
      </w:r>
      <w:r>
        <w:rPr/>
        <w:t>目列报；③原“固定资产清理”项目并入“固定资产”项目中列报；④原“工程物资”项目并入“在建工程”项目中列报；</w:t>
      </w:r>
    </w:p>
    <w:p>
      <w:pPr>
        <w:pStyle w:val="BodyText"/>
        <w:spacing w:line="316" w:lineRule="auto" w:before="17"/>
        <w:ind w:right="1128"/>
        <w:jc w:val="both"/>
        <w:rPr>
          <w:rFonts w:ascii="宋体" w:hAnsi="宋体" w:cs="宋体" w:eastAsia="宋体" w:hint="default"/>
        </w:rPr>
      </w:pPr>
      <w:r>
        <w:rPr>
          <w:spacing w:val="-2"/>
        </w:rPr>
        <w:t>⑤原“应付票据”和“应付账款”项目，合并为“应付票据及应付账款”项目；⑥原“应付利息”、“应付股利”项目并入</w:t>
      </w:r>
      <w:r>
        <w:rPr>
          <w:spacing w:val="-64"/>
        </w:rPr>
        <w:t> </w:t>
      </w:r>
      <w:r>
        <w:rPr>
          <w:spacing w:val="-64"/>
        </w:rPr>
      </w:r>
      <w:r>
        <w:rPr>
          <w:spacing w:val="-2"/>
        </w:rPr>
        <w:t>“其他应付款”项目列报；⑦原“专项应付款”项目并入“长期应付款”项目中列报；⑧进行研究与开发过程中发生的费用</w:t>
      </w:r>
      <w:r>
        <w:rPr>
          <w:spacing w:val="-65"/>
        </w:rPr>
        <w:t> </w:t>
      </w:r>
      <w:r>
        <w:rPr>
          <w:spacing w:val="-65"/>
        </w:rPr>
      </w:r>
      <w:r>
        <w:rPr>
          <w:spacing w:val="-2"/>
        </w:rPr>
        <w:t>化支出，列示于“研发费用”项目，不再列示于“管理费用”项目；⑨在财务费用项目下分拆“利息费用”和“利息收入”</w:t>
      </w:r>
      <w:r>
        <w:rPr>
          <w:spacing w:val="-64"/>
        </w:rPr>
        <w:t> </w:t>
      </w:r>
      <w:r>
        <w:rPr>
          <w:spacing w:val="-64"/>
        </w:rPr>
      </w:r>
      <w:r>
        <w:rPr/>
        <w:t>明细项目；⑩股东权益变动表中新增“设定受益计划变动额结转留存收益”项目。</w:t>
      </w:r>
      <w:r>
        <w:rPr>
          <w:rFonts w:ascii="宋体" w:hAnsi="宋体" w:cs="宋体" w:eastAsia="宋体" w:hint="default"/>
        </w:rPr>
        <w:t> </w:t>
      </w:r>
    </w:p>
    <w:p>
      <w:pPr>
        <w:pStyle w:val="BodyText"/>
        <w:spacing w:line="432" w:lineRule="exact" w:before="3"/>
        <w:ind w:left="510" w:right="985"/>
        <w:jc w:val="left"/>
      </w:pPr>
      <w:r>
        <w:rPr/>
        <w:t>本公司根据上述列报要求相应追溯重述了比较报表。</w:t>
      </w:r>
      <w:r>
        <w:rPr>
          <w:rFonts w:ascii="宋体" w:hAnsi="宋体" w:cs="宋体" w:eastAsia="宋体" w:hint="default"/>
        </w:rPr>
        <w:t> </w:t>
      </w:r>
      <w:r>
        <w:rPr>
          <w:spacing w:val="-2"/>
        </w:rPr>
        <w:t>由于上述要求，本期和比较期间财务报表的部分项目列报内容不同，但对本期和比较期间的本公司合并及归属于母公司</w:t>
      </w:r>
    </w:p>
    <w:p>
      <w:pPr>
        <w:pStyle w:val="BodyText"/>
        <w:spacing w:line="240" w:lineRule="auto" w:before="15"/>
        <w:ind w:right="0"/>
        <w:jc w:val="both"/>
        <w:rPr>
          <w:rFonts w:ascii="宋体" w:hAnsi="宋体" w:cs="宋体" w:eastAsia="宋体" w:hint="default"/>
        </w:rPr>
      </w:pPr>
      <w:r>
        <w:rPr/>
        <w:t>净利润和合并及归属于母公司股东权益无影响。</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Heading6"/>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5"/>
          <w:szCs w:val="15"/>
        </w:rPr>
      </w:pPr>
    </w:p>
    <w:p>
      <w:pPr>
        <w:spacing w:line="408" w:lineRule="auto" w:before="0"/>
        <w:ind w:left="510" w:right="863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适用 </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不适用</w:t>
      </w:r>
      <w:r>
        <w:rPr>
          <w:rFonts w:ascii="宋体" w:hAnsi="宋体" w:cs="宋体" w:eastAsia="宋体" w:hint="default"/>
          <w:spacing w:val="-2"/>
          <w:sz w:val="18"/>
          <w:szCs w:val="18"/>
        </w:rPr>
        <w:t> </w:t>
      </w:r>
      <w:r>
        <w:rPr>
          <w:rFonts w:ascii="宋体" w:hAnsi="宋体" w:cs="宋体" w:eastAsia="宋体" w:hint="default"/>
          <w:sz w:val="18"/>
          <w:szCs w:val="18"/>
        </w:rPr>
        <w:t> </w:t>
      </w:r>
      <w:r>
        <w:rPr>
          <w:rFonts w:ascii="宋体" w:hAnsi="宋体" w:cs="宋体" w:eastAsia="宋体"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18"/>
          <w:szCs w:val="18"/>
        </w:rPr>
        <w:t>前期重要差错更正</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40" w:lineRule="auto" w:before="70"/>
        <w:ind w:left="510" w:right="1133"/>
        <w:jc w:val="left"/>
        <w:rPr>
          <w:rFonts w:ascii="宋体" w:hAnsi="宋体" w:cs="宋体" w:eastAsia="宋体" w:hint="default"/>
        </w:rPr>
      </w:pPr>
      <w:r>
        <w:rPr/>
        <w:t>本公司本期无前期重要差错更正事项。</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3"/>
        <w:spacing w:line="240" w:lineRule="auto"/>
        <w:ind w:right="0"/>
        <w:jc w:val="both"/>
        <w:rPr>
          <w:rFonts w:ascii="宋体" w:hAnsi="宋体" w:cs="宋体" w:eastAsia="宋体" w:hint="default"/>
          <w:b w:val="0"/>
          <w:bCs w:val="0"/>
        </w:rPr>
      </w:pPr>
      <w:r>
        <w:rPr/>
        <w:t>六、税项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both"/>
        <w:rPr>
          <w:rFonts w:ascii="宋体" w:hAnsi="宋体" w:cs="宋体" w:eastAsia="宋体" w:hint="default"/>
          <w:b w:val="0"/>
          <w:bCs w:val="0"/>
        </w:rPr>
      </w:pPr>
      <w:r>
        <w:rPr/>
        <w:pict>
          <v:shape style="position:absolute;margin-left:369.910004pt;margin-top:51.893677pt;width:165.05pt;height:66.4pt;mso-position-horizontal-relative:page;mso-position-vertical-relative:paragraph;z-index:-105940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375.910004pt;margin-top:94.853676pt;width:159.050pt;height:23.4pt;mso-position-horizontal-relative:page;mso-position-vertical-relative:paragraph;z-index:-1059376" coordorigin="7518,1897" coordsize="3181,468">
            <v:shape style="position:absolute;left:7518;top:1897;width:3181;height:468" coordorigin="7518,1897" coordsize="3181,468" path="m7518,2365l10699,2365,10699,1897,7518,1897,7518,2365xe" filled="true" fillcolor="#ffffff" stroked="false">
              <v:path arrowok="t"/>
              <v:fill type="solid"/>
            </v:shape>
            <w10:wrap type="none"/>
          </v:group>
        </w:pict>
      </w:r>
      <w:r>
        <w:rPr>
          <w:rFonts w:ascii="宋体" w:hAnsi="宋体" w:cs="宋体" w:eastAsia="宋体" w:hint="default"/>
        </w:rPr>
        <w:t>1</w:t>
      </w:r>
      <w:r>
        <w:rPr/>
        <w:t>、主要税种及税率</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税种</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计税依据</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宋体" w:hAnsi="宋体" w:cs="宋体" w:eastAsia="宋体" w:hint="default"/>
                <w:sz w:val="18"/>
                <w:szCs w:val="18"/>
              </w:rPr>
              <w:t> </w:t>
            </w:r>
          </w:p>
        </w:tc>
      </w:tr>
      <w:tr>
        <w:trPr>
          <w:trHeight w:val="133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2"/>
                <w:sz w:val="18"/>
                <w:szCs w:val="18"/>
              </w:rPr>
              <w:t> </w:t>
            </w:r>
            <w:r>
              <w:rPr>
                <w:rFonts w:ascii="宋体" w:hAnsi="宋体" w:cs="宋体" w:eastAsia="宋体" w:hint="default"/>
                <w:spacing w:val="-13"/>
                <w:sz w:val="18"/>
                <w:szCs w:val="18"/>
              </w:rPr>
              <w:t>17%</w:t>
            </w:r>
            <w:r>
              <w:rPr>
                <w:rFonts w:ascii="宋体" w:hAnsi="宋体" w:cs="宋体" w:eastAsia="宋体" w:hint="default"/>
                <w:spacing w:val="-13"/>
                <w:sz w:val="18"/>
                <w:szCs w:val="18"/>
              </w:rPr>
              <w:t>（</w:t>
            </w:r>
            <w:r>
              <w:rPr>
                <w:rFonts w:ascii="宋体" w:hAnsi="宋体" w:cs="宋体" w:eastAsia="宋体" w:hint="default"/>
                <w:spacing w:val="-13"/>
                <w:sz w:val="18"/>
                <w:szCs w:val="18"/>
              </w:rPr>
              <w:t>16%</w:t>
            </w:r>
            <w:r>
              <w:rPr>
                <w:rFonts w:ascii="宋体" w:hAnsi="宋体" w:cs="宋体" w:eastAsia="宋体" w:hint="default"/>
                <w:spacing w:val="-13"/>
                <w:sz w:val="18"/>
                <w:szCs w:val="18"/>
              </w:rPr>
              <w:t>）、</w:t>
            </w:r>
            <w:r>
              <w:rPr>
                <w:rFonts w:ascii="宋体" w:hAnsi="宋体" w:cs="宋体" w:eastAsia="宋体" w:hint="default"/>
                <w:spacing w:val="-13"/>
                <w:sz w:val="18"/>
                <w:szCs w:val="18"/>
              </w:rPr>
              <w:t>11%</w:t>
            </w:r>
            <w:r>
              <w:rPr>
                <w:rFonts w:ascii="宋体" w:hAnsi="宋体" w:cs="宋体" w:eastAsia="宋体" w:hint="default"/>
                <w:spacing w:val="-13"/>
                <w:sz w:val="18"/>
                <w:szCs w:val="18"/>
              </w:rPr>
              <w:t>（</w:t>
            </w:r>
            <w:r>
              <w:rPr>
                <w:rFonts w:ascii="宋体" w:hAnsi="宋体" w:cs="宋体" w:eastAsia="宋体" w:hint="default"/>
                <w:spacing w:val="-13"/>
                <w:sz w:val="18"/>
                <w:szCs w:val="18"/>
              </w:rPr>
              <w:t>10%</w:t>
            </w:r>
            <w:r>
              <w:rPr>
                <w:rFonts w:ascii="宋体" w:hAnsi="宋体" w:cs="宋体" w:eastAsia="宋体" w:hint="default"/>
                <w:spacing w:val="-13"/>
                <w:sz w:val="18"/>
                <w:szCs w:val="18"/>
              </w:rPr>
              <w:t>）、</w:t>
            </w:r>
            <w:r>
              <w:rPr>
                <w:rFonts w:ascii="宋体" w:hAnsi="宋体" w:cs="宋体" w:eastAsia="宋体" w:hint="default"/>
                <w:spacing w:val="-13"/>
                <w:sz w:val="18"/>
                <w:szCs w:val="18"/>
              </w:rPr>
              <w:t>6%</w:t>
            </w:r>
            <w:r>
              <w:rPr>
                <w:rFonts w:ascii="宋体" w:hAnsi="宋体" w:cs="宋体" w:eastAsia="宋体" w:hint="default"/>
                <w:spacing w:val="-87"/>
                <w:sz w:val="18"/>
                <w:szCs w:val="18"/>
              </w:rPr>
              <w:t> </w:t>
            </w:r>
            <w:r>
              <w:rPr>
                <w:rFonts w:ascii="宋体" w:hAnsi="宋体" w:cs="宋体" w:eastAsia="宋体" w:hint="default"/>
                <w:sz w:val="18"/>
                <w:szCs w:val="18"/>
              </w:rPr>
              <w:t>5%</w:t>
            </w:r>
            <w:r>
              <w:rPr>
                <w:rFonts w:ascii="宋体" w:hAnsi="宋体" w:cs="宋体" w:eastAsia="宋体" w:hint="default"/>
                <w:sz w:val="18"/>
                <w:szCs w:val="18"/>
              </w:rPr>
              <w:t>的税率计算销项税，并按扣除当期允 许抵扣的进项税额后的差额计缴增值 税。</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1,468,3181,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17%</w:t>
            </w:r>
            <w:r>
              <w:rPr>
                <w:rFonts w:ascii="宋体" w:hAnsi="宋体" w:cs="宋体" w:eastAsia="宋体" w:hint="default"/>
                <w:spacing w:val="-3"/>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6</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按自用房产余值或出租房产租金收入</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按自用房产余值的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计缴或出租房产 租金收入的</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企业所得额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 </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土地增值额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根据转让房地产所取得的增值额按超率 累进税率计缴。</w:t>
            </w:r>
            <w:r>
              <w:rPr>
                <w:rFonts w:ascii="宋体" w:hAnsi="宋体" w:cs="宋体" w:eastAsia="宋体" w:hint="default"/>
                <w:sz w:val="18"/>
                <w:szCs w:val="18"/>
              </w:rPr>
              <w:t> </w:t>
            </w:r>
          </w:p>
        </w:tc>
      </w:tr>
    </w:tbl>
    <w:p>
      <w:pPr>
        <w:spacing w:line="240" w:lineRule="auto" w:before="5"/>
        <w:rPr>
          <w:rFonts w:ascii="宋体" w:hAnsi="宋体" w:cs="宋体" w:eastAsia="宋体" w:hint="default"/>
          <w:b/>
          <w:bCs/>
          <w:sz w:val="6"/>
          <w:szCs w:val="6"/>
        </w:rPr>
      </w:pPr>
    </w:p>
    <w:p>
      <w:pPr>
        <w:pStyle w:val="BodyText"/>
        <w:spacing w:line="240" w:lineRule="auto" w:before="44"/>
        <w:ind w:right="1133"/>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纳税主体名称</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所得税税率</w:t>
            </w:r>
            <w:r>
              <w:rPr>
                <w:rFonts w:ascii="宋体" w:hAnsi="宋体" w:cs="宋体" w:eastAsia="宋体" w:hint="default"/>
                <w:sz w:val="18"/>
                <w:szCs w:val="18"/>
              </w:rPr>
              <w:t>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）云南南天电子信息产业股份有限公司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）北京南天软件有限公司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）北京南天信息工程有限公司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）上海南天电脑系统有限公司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）广州南天电脑系统有限公司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）昆明南天电脑系统有限公司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）云南南天信息设备有限公司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）深圳南天东华科技有限公司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）成都南天佳信信息工程有限公司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）云南红岭云科技股份有限公司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12.5%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）北京星立方科技发展股份有限公司</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w:t>
      </w:r>
      <w:r>
        <w:rPr/>
        <w:t>、税收优惠</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163"/>
        <w:ind w:left="573" w:right="1119"/>
        <w:jc w:val="left"/>
      </w:pPr>
      <w:r>
        <w:rPr/>
        <w:t>（</w:t>
      </w:r>
      <w:r>
        <w:rPr>
          <w:rFonts w:ascii="宋体" w:hAnsi="宋体" w:cs="宋体" w:eastAsia="宋体" w:hint="default"/>
        </w:rPr>
        <w:t>1</w:t>
      </w:r>
      <w:r>
        <w:rPr/>
        <w:t>）云南南天电子信息产业股份有限公司</w:t>
      </w:r>
      <w:r>
        <w:rPr>
          <w:rFonts w:ascii="宋体" w:hAnsi="宋体" w:cs="宋体" w:eastAsia="宋体" w:hint="default"/>
        </w:rPr>
        <w:t> </w:t>
      </w:r>
      <w:r>
        <w:rPr>
          <w:spacing w:val="-1"/>
        </w:rPr>
        <w:t>云南南天电子信息产业股份有限公司根据云发改办西部</w:t>
      </w:r>
      <w:r>
        <w:rPr>
          <w:rFonts w:ascii="宋体" w:hAnsi="宋体" w:cs="宋体" w:eastAsia="宋体" w:hint="default"/>
          <w:spacing w:val="-1"/>
        </w:rPr>
        <w:t>[2013]397</w:t>
      </w:r>
      <w:r>
        <w:rPr>
          <w:spacing w:val="-1"/>
        </w:rPr>
        <w:t>号文件，云南省发展和改革委员会确认本公司符合国</w:t>
      </w:r>
    </w:p>
    <w:p>
      <w:pPr>
        <w:pStyle w:val="BodyText"/>
        <w:spacing w:line="316" w:lineRule="auto" w:before="76"/>
        <w:ind w:right="1123"/>
        <w:jc w:val="left"/>
        <w:rPr>
          <w:rFonts w:ascii="宋体" w:hAnsi="宋体" w:cs="宋体" w:eastAsia="宋体" w:hint="default"/>
        </w:rPr>
      </w:pPr>
      <w:r>
        <w:rPr/>
        <w:t>家发展改革委第</w:t>
      </w:r>
      <w:r>
        <w:rPr>
          <w:rFonts w:ascii="宋体" w:hAnsi="宋体" w:cs="宋体" w:eastAsia="宋体" w:hint="default"/>
        </w:rPr>
        <w:t>9</w:t>
      </w:r>
      <w:r>
        <w:rPr/>
        <w:t>号令《产业结构调整指导目录（</w:t>
      </w:r>
      <w:r>
        <w:rPr>
          <w:rFonts w:ascii="宋体" w:hAnsi="宋体" w:cs="宋体" w:eastAsia="宋体" w:hint="default"/>
        </w:rPr>
        <w:t>2011</w:t>
      </w:r>
      <w:r>
        <w:rPr/>
        <w:t>年本）（修正）》鼓励类有关条款，是国家鼓励类产业，报告期内公</w:t>
      </w:r>
      <w:r>
        <w:rPr>
          <w:spacing w:val="-85"/>
        </w:rPr>
        <w:t> </w:t>
      </w:r>
      <w:r>
        <w:rPr>
          <w:spacing w:val="-85"/>
        </w:rPr>
      </w:r>
      <w:r>
        <w:rPr/>
        <w:t>司享受西部大开发企业所得税优惠政策，执行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432" w:lineRule="exact" w:before="3"/>
        <w:ind w:left="573" w:right="1133"/>
        <w:jc w:val="left"/>
        <w:rPr>
          <w:rFonts w:ascii="宋体" w:hAnsi="宋体" w:cs="宋体" w:eastAsia="宋体" w:hint="default"/>
        </w:rPr>
      </w:pPr>
      <w:r>
        <w:rPr/>
        <w:t>（</w:t>
      </w:r>
      <w:r>
        <w:rPr>
          <w:rFonts w:ascii="宋体" w:hAnsi="宋体" w:cs="宋体" w:eastAsia="宋体" w:hint="default"/>
        </w:rPr>
        <w:t>2</w:t>
      </w:r>
      <w:r>
        <w:rPr/>
        <w:t>）北京南天软件有限公司</w:t>
      </w:r>
      <w:r>
        <w:rPr>
          <w:rFonts w:ascii="宋体" w:hAnsi="宋体" w:cs="宋体" w:eastAsia="宋体" w:hint="default"/>
        </w:rPr>
        <w:t> </w:t>
      </w:r>
      <w:r>
        <w:rPr/>
        <w:t>北京南天软件有限公司获得高新技术企业认证，根据《中华人民共和国企业所得税法》（中华人民共和国主席令第</w:t>
      </w:r>
      <w:r>
        <w:rPr>
          <w:rFonts w:ascii="宋体" w:hAnsi="宋体" w:cs="宋体" w:eastAsia="宋体" w:hint="default"/>
        </w:rPr>
        <w:t>63</w:t>
      </w:r>
    </w:p>
    <w:p>
      <w:pPr>
        <w:pStyle w:val="BodyText"/>
        <w:spacing w:line="319" w:lineRule="auto" w:before="15"/>
        <w:ind w:right="1123"/>
        <w:jc w:val="left"/>
        <w:rPr>
          <w:rFonts w:ascii="宋体" w:hAnsi="宋体" w:cs="宋体" w:eastAsia="宋体" w:hint="default"/>
        </w:rPr>
      </w:pPr>
      <w:r>
        <w:rPr/>
        <w:t>号）文件第二十八条的规定：“国家需要重点扶持的高新技术企业，减按</w:t>
      </w:r>
      <w:r>
        <w:rPr>
          <w:rFonts w:ascii="宋体" w:hAnsi="宋体" w:cs="宋体" w:eastAsia="宋体" w:hint="default"/>
        </w:rPr>
        <w:t>15%</w:t>
      </w:r>
      <w:r>
        <w:rPr/>
        <w:t>的税率征收企业所得税”。报告期该公司执行</w:t>
      </w:r>
      <w:r>
        <w:rPr>
          <w:spacing w:val="-85"/>
        </w:rPr>
        <w:t> </w:t>
      </w:r>
      <w:r>
        <w:rPr>
          <w:spacing w:val="-85"/>
        </w:rPr>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432" w:lineRule="exact" w:before="1"/>
        <w:ind w:left="573" w:right="1133"/>
        <w:jc w:val="left"/>
      </w:pPr>
      <w:r>
        <w:rPr/>
        <w:t>（</w:t>
      </w:r>
      <w:r>
        <w:rPr>
          <w:rFonts w:ascii="宋体" w:hAnsi="宋体" w:cs="宋体" w:eastAsia="宋体" w:hint="default"/>
        </w:rPr>
        <w:t>3</w:t>
      </w:r>
      <w:r>
        <w:rPr/>
        <w:t>）北京南天信息工程有限公司</w:t>
      </w:r>
      <w:r>
        <w:rPr>
          <w:rFonts w:ascii="宋体" w:hAnsi="宋体" w:cs="宋体" w:eastAsia="宋体" w:hint="default"/>
        </w:rPr>
        <w:t> </w:t>
      </w:r>
      <w:r>
        <w:rPr/>
        <w:t>北京南天信息工程有限公司获得高新技术企业认证，根据《中华人民共和国企业所得税法》（中华人民共和国主席令</w:t>
      </w:r>
    </w:p>
    <w:p>
      <w:pPr>
        <w:pStyle w:val="BodyText"/>
        <w:spacing w:line="316" w:lineRule="auto" w:before="15"/>
        <w:ind w:right="1123"/>
        <w:jc w:val="left"/>
        <w:rPr>
          <w:rFonts w:ascii="宋体" w:hAnsi="宋体" w:cs="宋体" w:eastAsia="宋体" w:hint="default"/>
        </w:rPr>
      </w:pPr>
      <w:r>
        <w:rPr/>
        <w:t>第</w:t>
      </w:r>
      <w:r>
        <w:rPr>
          <w:rFonts w:ascii="宋体" w:hAnsi="宋体" w:cs="宋体" w:eastAsia="宋体" w:hint="default"/>
        </w:rPr>
        <w:t>63</w:t>
      </w:r>
      <w:r>
        <w:rPr/>
        <w:t>号）文件第二十八条的规定：“国家需要重点扶持的高新技术企业，减按</w:t>
      </w:r>
      <w:r>
        <w:rPr>
          <w:rFonts w:ascii="宋体" w:hAnsi="宋体" w:cs="宋体" w:eastAsia="宋体" w:hint="default"/>
        </w:rPr>
        <w:t>15%</w:t>
      </w:r>
      <w:r>
        <w:rPr/>
        <w:t>的税率征收企业所得税”。报告期该公司</w:t>
      </w:r>
      <w:r>
        <w:rPr>
          <w:spacing w:val="-85"/>
        </w:rPr>
        <w:t> </w:t>
      </w:r>
      <w:r>
        <w:rPr>
          <w:spacing w:val="-85"/>
        </w:rPr>
      </w:r>
      <w:r>
        <w:rPr/>
        <w:t>执行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432" w:lineRule="exact" w:before="3"/>
        <w:ind w:left="573" w:right="1133"/>
        <w:jc w:val="left"/>
      </w:pPr>
      <w:r>
        <w:rPr/>
        <w:t>（</w:t>
      </w:r>
      <w:r>
        <w:rPr>
          <w:rFonts w:ascii="宋体" w:hAnsi="宋体" w:cs="宋体" w:eastAsia="宋体" w:hint="default"/>
        </w:rPr>
        <w:t>4</w:t>
      </w:r>
      <w:r>
        <w:rPr/>
        <w:t>）上海南天电脑系统有限公司</w:t>
      </w:r>
      <w:r>
        <w:rPr>
          <w:rFonts w:ascii="宋体" w:hAnsi="宋体" w:cs="宋体" w:eastAsia="宋体" w:hint="default"/>
        </w:rPr>
        <w:t> </w:t>
      </w:r>
      <w:r>
        <w:rPr/>
        <w:t>上海南天电脑系统有限公司获得高新技术企业认证，根据《中华人民共和国企业所得税法》（中华人民共和国主席令</w:t>
      </w:r>
    </w:p>
    <w:p>
      <w:pPr>
        <w:pStyle w:val="BodyText"/>
        <w:spacing w:line="316" w:lineRule="auto" w:before="15"/>
        <w:ind w:right="1123"/>
        <w:jc w:val="left"/>
        <w:rPr>
          <w:rFonts w:ascii="宋体" w:hAnsi="宋体" w:cs="宋体" w:eastAsia="宋体" w:hint="default"/>
        </w:rPr>
      </w:pPr>
      <w:r>
        <w:rPr/>
        <w:t>第</w:t>
      </w:r>
      <w:r>
        <w:rPr>
          <w:rFonts w:ascii="宋体" w:hAnsi="宋体" w:cs="宋体" w:eastAsia="宋体" w:hint="default"/>
        </w:rPr>
        <w:t>63</w:t>
      </w:r>
      <w:r>
        <w:rPr/>
        <w:t>号）文件第二十八条的规定：“国家需要重点扶持的高新技术企业，减按</w:t>
      </w:r>
      <w:r>
        <w:rPr>
          <w:rFonts w:ascii="宋体" w:hAnsi="宋体" w:cs="宋体" w:eastAsia="宋体" w:hint="default"/>
        </w:rPr>
        <w:t>15%</w:t>
      </w:r>
      <w:r>
        <w:rPr/>
        <w:t>的税率征收企业所得税”。报告期该公司</w:t>
      </w:r>
      <w:r>
        <w:rPr>
          <w:spacing w:val="-85"/>
        </w:rPr>
        <w:t> </w:t>
      </w:r>
      <w:r>
        <w:rPr>
          <w:spacing w:val="-85"/>
        </w:rPr>
      </w:r>
      <w:r>
        <w:rPr/>
        <w:t>执行</w:t>
      </w:r>
      <w:r>
        <w:rPr>
          <w:rFonts w:ascii="宋体" w:hAnsi="宋体" w:cs="宋体" w:eastAsia="宋体" w:hint="default"/>
        </w:rPr>
        <w:t>15%</w:t>
      </w:r>
      <w:r>
        <w:rPr/>
        <w:t>所得税税率优惠政策。</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73" w:right="1133"/>
        <w:jc w:val="left"/>
        <w:rPr>
          <w:rFonts w:ascii="宋体" w:hAnsi="宋体" w:cs="宋体" w:eastAsia="宋体" w:hint="default"/>
        </w:rPr>
      </w:pPr>
      <w:r>
        <w:rPr/>
        <w:t>（</w:t>
      </w:r>
      <w:r>
        <w:rPr>
          <w:rFonts w:ascii="宋体" w:hAnsi="宋体" w:cs="宋体" w:eastAsia="宋体" w:hint="default"/>
        </w:rPr>
        <w:t>5</w:t>
      </w:r>
      <w:r>
        <w:rPr/>
        <w:t>）广州南天电脑系统有限公司</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31" w:firstLine="420"/>
        <w:jc w:val="both"/>
        <w:rPr>
          <w:rFonts w:ascii="宋体" w:hAnsi="宋体" w:cs="宋体" w:eastAsia="宋体" w:hint="default"/>
        </w:rPr>
      </w:pPr>
      <w:r>
        <w:rPr/>
        <w:t>广州南天电脑系统有限公司获得高新技术企业认证，根据《中华人民共和国企业所得税法》（中华人民共和国主席令 第</w:t>
      </w:r>
      <w:r>
        <w:rPr>
          <w:rFonts w:ascii="宋体" w:hAnsi="宋体" w:cs="宋体" w:eastAsia="宋体" w:hint="default"/>
        </w:rPr>
        <w:t>63</w:t>
      </w:r>
      <w:r>
        <w:rPr/>
        <w:t>号）文件第二十八条的规定：“国家需要重点扶持的高新技术企业，减按</w:t>
      </w:r>
      <w:r>
        <w:rPr>
          <w:rFonts w:ascii="宋体" w:hAnsi="宋体" w:cs="宋体" w:eastAsia="宋体" w:hint="default"/>
        </w:rPr>
        <w:t>15%</w:t>
      </w:r>
      <w:r>
        <w:rPr/>
        <w:t>的税率征收企业所得税”。报告期该公司</w:t>
      </w:r>
      <w:r>
        <w:rPr>
          <w:spacing w:val="-85"/>
        </w:rPr>
        <w:t> </w:t>
      </w:r>
      <w:r>
        <w:rPr>
          <w:spacing w:val="-85"/>
        </w:rPr>
      </w:r>
      <w:r>
        <w:rPr/>
        <w:t>执行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432" w:lineRule="exact" w:before="3"/>
        <w:ind w:left="573" w:right="1119"/>
        <w:jc w:val="left"/>
      </w:pPr>
      <w:r>
        <w:rPr/>
        <w:t>（</w:t>
      </w:r>
      <w:r>
        <w:rPr>
          <w:rFonts w:ascii="宋体" w:hAnsi="宋体" w:cs="宋体" w:eastAsia="宋体" w:hint="default"/>
        </w:rPr>
        <w:t>6</w:t>
      </w:r>
      <w:r>
        <w:rPr/>
        <w:t>）昆明南天电脑系统有限公司</w:t>
      </w:r>
      <w:r>
        <w:rPr>
          <w:rFonts w:ascii="宋体" w:hAnsi="宋体" w:cs="宋体" w:eastAsia="宋体" w:hint="default"/>
        </w:rPr>
        <w:t> </w:t>
      </w:r>
      <w:r>
        <w:rPr>
          <w:spacing w:val="-1"/>
        </w:rPr>
        <w:t>昆明南天电脑系统有限公司根据云发改办西部</w:t>
      </w:r>
      <w:r>
        <w:rPr>
          <w:rFonts w:ascii="宋体" w:hAnsi="宋体" w:cs="宋体" w:eastAsia="宋体" w:hint="default"/>
          <w:spacing w:val="-1"/>
        </w:rPr>
        <w:t>[2013]397</w:t>
      </w:r>
      <w:r>
        <w:rPr>
          <w:spacing w:val="-1"/>
        </w:rPr>
        <w:t>号文件，云南省发展和改革委员会确认该公司符合国家发展改</w:t>
      </w:r>
    </w:p>
    <w:p>
      <w:pPr>
        <w:pStyle w:val="BodyText"/>
        <w:spacing w:line="316" w:lineRule="auto" w:before="15"/>
        <w:ind w:right="1131"/>
        <w:jc w:val="both"/>
        <w:rPr>
          <w:rFonts w:ascii="宋体" w:hAnsi="宋体" w:cs="宋体" w:eastAsia="宋体" w:hint="default"/>
        </w:rPr>
      </w:pPr>
      <w:r>
        <w:rPr/>
        <w:t>革委第</w:t>
      </w:r>
      <w:r>
        <w:rPr>
          <w:rFonts w:ascii="宋体" w:hAnsi="宋体" w:cs="宋体" w:eastAsia="宋体" w:hint="default"/>
        </w:rPr>
        <w:t>9</w:t>
      </w:r>
      <w:r>
        <w:rPr/>
        <w:t>号令《产业结构调整指导目录（</w:t>
      </w:r>
      <w:r>
        <w:rPr>
          <w:rFonts w:ascii="宋体" w:hAnsi="宋体" w:cs="宋体" w:eastAsia="宋体" w:hint="default"/>
        </w:rPr>
        <w:t>2011</w:t>
      </w:r>
      <w:r>
        <w:rPr/>
        <w:t>年本）（修正）》鼓励类有关条款，是国家鼓励类产业，报告期内该公司享受</w:t>
      </w:r>
      <w:r>
        <w:rPr>
          <w:spacing w:val="-84"/>
        </w:rPr>
        <w:t> </w:t>
      </w:r>
      <w:r>
        <w:rPr>
          <w:spacing w:val="-84"/>
        </w:rPr>
      </w:r>
      <w:r>
        <w:rPr/>
        <w:t>西部大开发企业所得税优惠政策，执行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432" w:lineRule="exact" w:before="3"/>
        <w:ind w:left="573" w:right="1119"/>
        <w:jc w:val="left"/>
      </w:pPr>
      <w:r>
        <w:rPr/>
        <w:t>（</w:t>
      </w:r>
      <w:r>
        <w:rPr>
          <w:rFonts w:ascii="宋体" w:hAnsi="宋体" w:cs="宋体" w:eastAsia="宋体" w:hint="default"/>
        </w:rPr>
        <w:t>7</w:t>
      </w:r>
      <w:r>
        <w:rPr/>
        <w:t>）云南南天信息设备有限公司</w:t>
      </w:r>
      <w:r>
        <w:rPr>
          <w:rFonts w:ascii="宋体" w:hAnsi="宋体" w:cs="宋体" w:eastAsia="宋体" w:hint="default"/>
        </w:rPr>
        <w:t> </w:t>
      </w:r>
      <w:r>
        <w:rPr>
          <w:spacing w:val="-1"/>
        </w:rPr>
        <w:t>云南南天信息设备有限公司根据云发改办西部</w:t>
      </w:r>
      <w:r>
        <w:rPr>
          <w:rFonts w:ascii="宋体" w:hAnsi="宋体" w:cs="宋体" w:eastAsia="宋体" w:hint="default"/>
          <w:spacing w:val="-1"/>
        </w:rPr>
        <w:t>[2013]397</w:t>
      </w:r>
      <w:r>
        <w:rPr>
          <w:spacing w:val="-1"/>
        </w:rPr>
        <w:t>号文件，云南省发展和改革委员会确认该公司符合国家发展改</w:t>
      </w:r>
    </w:p>
    <w:p>
      <w:pPr>
        <w:pStyle w:val="BodyText"/>
        <w:spacing w:line="316" w:lineRule="auto" w:before="16"/>
        <w:ind w:right="1132"/>
        <w:jc w:val="both"/>
        <w:rPr>
          <w:rFonts w:ascii="宋体" w:hAnsi="宋体" w:cs="宋体" w:eastAsia="宋体" w:hint="default"/>
        </w:rPr>
      </w:pPr>
      <w:r>
        <w:rPr/>
        <w:t>革委第</w:t>
      </w:r>
      <w:r>
        <w:rPr>
          <w:rFonts w:ascii="宋体" w:hAnsi="宋体" w:cs="宋体" w:eastAsia="宋体" w:hint="default"/>
        </w:rPr>
        <w:t>9</w:t>
      </w:r>
      <w:r>
        <w:rPr/>
        <w:t>号令《产业结构调整指导目录（</w:t>
      </w:r>
      <w:r>
        <w:rPr>
          <w:rFonts w:ascii="宋体" w:hAnsi="宋体" w:cs="宋体" w:eastAsia="宋体" w:hint="default"/>
        </w:rPr>
        <w:t>2011</w:t>
      </w:r>
      <w:r>
        <w:rPr/>
        <w:t>年本）（修正）》鼓励类有关条款，是国家鼓励类产业，报告期内该公司享受</w:t>
      </w:r>
      <w:r>
        <w:rPr>
          <w:spacing w:val="-85"/>
        </w:rPr>
        <w:t> </w:t>
      </w:r>
      <w:r>
        <w:rPr>
          <w:spacing w:val="-85"/>
        </w:rPr>
      </w:r>
      <w:r>
        <w:rPr/>
        <w:t>西部大开发企业所得税优惠政策，执行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432" w:lineRule="exact" w:before="3"/>
        <w:ind w:left="573" w:right="1153"/>
        <w:jc w:val="left"/>
      </w:pPr>
      <w:r>
        <w:rPr/>
        <w:t>（</w:t>
      </w:r>
      <w:r>
        <w:rPr>
          <w:rFonts w:ascii="宋体" w:hAnsi="宋体" w:cs="宋体" w:eastAsia="宋体" w:hint="default"/>
        </w:rPr>
        <w:t>8</w:t>
      </w:r>
      <w:r>
        <w:rPr/>
        <w:t>）深圳南天东华科技有限公司</w:t>
      </w:r>
      <w:r>
        <w:rPr>
          <w:rFonts w:ascii="宋体" w:hAnsi="宋体" w:cs="宋体" w:eastAsia="宋体" w:hint="default"/>
        </w:rPr>
        <w:t> </w:t>
      </w:r>
      <w:r>
        <w:rPr/>
        <w:t>深圳南天东华科技有限公司获得高新技术企业认证，根据《中华人民共和国企业所得税法》（中华人民共和国主席令</w:t>
      </w:r>
    </w:p>
    <w:p>
      <w:pPr>
        <w:pStyle w:val="BodyText"/>
        <w:spacing w:line="316" w:lineRule="auto" w:before="15"/>
        <w:ind w:right="1138"/>
        <w:jc w:val="both"/>
        <w:rPr>
          <w:rFonts w:ascii="宋体" w:hAnsi="宋体" w:cs="宋体" w:eastAsia="宋体" w:hint="default"/>
        </w:rPr>
      </w:pPr>
      <w:r>
        <w:rPr/>
        <w:t>第</w:t>
      </w:r>
      <w:r>
        <w:rPr>
          <w:rFonts w:ascii="宋体" w:hAnsi="宋体" w:cs="宋体" w:eastAsia="宋体" w:hint="default"/>
        </w:rPr>
        <w:t>63</w:t>
      </w:r>
      <w:r>
        <w:rPr/>
        <w:t>号）文件第二十八条的规定：“国家需要重点扶持的高新技术企业，减按</w:t>
      </w:r>
      <w:r>
        <w:rPr>
          <w:rFonts w:ascii="宋体" w:hAnsi="宋体" w:cs="宋体" w:eastAsia="宋体" w:hint="default"/>
        </w:rPr>
        <w:t>15%</w:t>
      </w:r>
      <w:r>
        <w:rPr/>
        <w:t>的税率征收企业所得税”。报告期该公司 执行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240" w:lineRule="auto" w:before="139"/>
        <w:ind w:left="573" w:right="1133"/>
        <w:jc w:val="left"/>
        <w:rPr>
          <w:rFonts w:ascii="宋体" w:hAnsi="宋体" w:cs="宋体" w:eastAsia="宋体" w:hint="default"/>
        </w:rPr>
      </w:pPr>
      <w:r>
        <w:rPr/>
        <w:t>（</w:t>
      </w:r>
      <w:r>
        <w:rPr>
          <w:rFonts w:ascii="宋体" w:hAnsi="宋体" w:cs="宋体" w:eastAsia="宋体" w:hint="default"/>
        </w:rPr>
        <w:t>9</w:t>
      </w:r>
      <w:r>
        <w:rPr/>
        <w:t>）成都南天佳信信息工程有限公司</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jc w:val="both"/>
        <w:rPr>
          <w:rFonts w:ascii="宋体" w:hAnsi="宋体" w:cs="宋体" w:eastAsia="宋体" w:hint="default"/>
        </w:rPr>
      </w:pPr>
      <w:r>
        <w:rPr>
          <w:spacing w:val="-2"/>
        </w:rPr>
        <w:t>成都南天佳信信息工程有限公司获得高新技术企业认证，根据《中华人民共和国企业所得税法》（中华人民共和国主席令第</w:t>
      </w:r>
      <w:r>
        <w:rPr>
          <w:spacing w:val="-64"/>
        </w:rPr>
        <w:t> </w:t>
      </w:r>
      <w:r>
        <w:rPr>
          <w:spacing w:val="-64"/>
        </w:rPr>
      </w:r>
      <w:r>
        <w:rPr>
          <w:rFonts w:ascii="宋体" w:hAnsi="宋体" w:cs="宋体" w:eastAsia="宋体" w:hint="default"/>
        </w:rPr>
        <w:t>63</w:t>
      </w:r>
      <w:r>
        <w:rPr/>
        <w:t>号）文件第二十八条的规定：“国家需要重点扶持的高新技术企业，减按</w:t>
      </w:r>
      <w:r>
        <w:rPr>
          <w:rFonts w:ascii="宋体" w:hAnsi="宋体" w:cs="宋体" w:eastAsia="宋体" w:hint="default"/>
        </w:rPr>
        <w:t>15%</w:t>
      </w:r>
      <w:r>
        <w:rPr/>
        <w:t>的税率征收企业所得税”。报告期该公司执 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432" w:lineRule="exact" w:before="4"/>
        <w:ind w:left="573" w:right="1032" w:hanging="106"/>
        <w:jc w:val="left"/>
      </w:pPr>
      <w:r>
        <w:rPr/>
        <w:t>（</w:t>
      </w:r>
      <w:r>
        <w:rPr>
          <w:rFonts w:ascii="宋体" w:hAnsi="宋体" w:cs="宋体" w:eastAsia="宋体" w:hint="default"/>
        </w:rPr>
        <w:t>10</w:t>
      </w:r>
      <w:r>
        <w:rPr/>
        <w:t>）云南红岭云科技股份有限公司</w:t>
      </w:r>
      <w:r>
        <w:rPr>
          <w:rFonts w:ascii="宋体" w:hAnsi="宋体" w:cs="宋体" w:eastAsia="宋体" w:hint="default"/>
        </w:rPr>
        <w:t> </w:t>
      </w:r>
      <w:r>
        <w:rPr>
          <w:spacing w:val="-1"/>
        </w:rPr>
        <w:t>根据财税【</w:t>
      </w:r>
      <w:r>
        <w:rPr>
          <w:rFonts w:ascii="宋体" w:hAnsi="宋体" w:cs="宋体" w:eastAsia="宋体" w:hint="default"/>
          <w:spacing w:val="-1"/>
        </w:rPr>
        <w:t>2012</w:t>
      </w:r>
      <w:r>
        <w:rPr>
          <w:spacing w:val="-1"/>
        </w:rPr>
        <w:t>】</w:t>
      </w:r>
      <w:r>
        <w:rPr>
          <w:rFonts w:ascii="宋体" w:hAnsi="宋体" w:cs="宋体" w:eastAsia="宋体" w:hint="default"/>
          <w:spacing w:val="-1"/>
        </w:rPr>
        <w:t>27</w:t>
      </w:r>
      <w:r>
        <w:rPr>
          <w:spacing w:val="-1"/>
        </w:rPr>
        <w:t>号文，我国境内符合条件的软件企业，经认定后，在</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日前自获利年度起计算优惠期，</w:t>
      </w:r>
    </w:p>
    <w:p>
      <w:pPr>
        <w:pStyle w:val="BodyText"/>
        <w:spacing w:line="316" w:lineRule="auto" w:before="15"/>
        <w:ind w:right="1136"/>
        <w:jc w:val="both"/>
        <w:rPr>
          <w:rFonts w:ascii="宋体" w:hAnsi="宋体" w:cs="宋体" w:eastAsia="宋体" w:hint="default"/>
        </w:rPr>
      </w:pPr>
      <w:r>
        <w:rPr/>
        <w:t>第一年至第二年免征企业所得税，第三年至第五年按照</w:t>
      </w:r>
      <w:r>
        <w:rPr>
          <w:rFonts w:ascii="宋体" w:hAnsi="宋体" w:cs="宋体" w:eastAsia="宋体" w:hint="default"/>
        </w:rPr>
        <w:t>25%</w:t>
      </w:r>
      <w:r>
        <w:rPr/>
        <w:t>的法定税率减半征收企业所得税，并享受至期满为止；本公司经 主管税务机关备案，自</w:t>
      </w:r>
      <w:r>
        <w:rPr>
          <w:spacing w:val="-5"/>
        </w:rPr>
        <w:t> </w:t>
      </w:r>
      <w:r>
        <w:rPr>
          <w:rFonts w:ascii="宋体" w:hAnsi="宋体" w:cs="宋体" w:eastAsia="宋体" w:hint="default"/>
          <w:spacing w:val="-5"/>
        </w:rPr>
      </w:r>
      <w:r>
        <w:rPr>
          <w:rFonts w:ascii="宋体" w:hAnsi="宋体" w:cs="宋体" w:eastAsia="宋体" w:hint="default"/>
        </w:rPr>
        <w:t>2014</w:t>
      </w:r>
      <w:r>
        <w:rPr/>
        <w:t>年、</w:t>
      </w:r>
      <w:r>
        <w:rPr>
          <w:rFonts w:ascii="宋体" w:hAnsi="宋体" w:cs="宋体" w:eastAsia="宋体" w:hint="default"/>
        </w:rPr>
        <w:t>2015</w:t>
      </w:r>
      <w:r>
        <w:rPr/>
        <w:t>年享受免企业所得税优惠政策，</w:t>
      </w:r>
      <w:r>
        <w:rPr>
          <w:rFonts w:ascii="宋体" w:hAnsi="宋体" w:cs="宋体" w:eastAsia="宋体" w:hint="default"/>
        </w:rPr>
        <w:t>2016-2018</w:t>
      </w:r>
      <w:r>
        <w:rPr/>
        <w:t>年享受</w:t>
      </w:r>
      <w:r>
        <w:rPr>
          <w:rFonts w:ascii="宋体" w:hAnsi="宋体" w:cs="宋体" w:eastAsia="宋体" w:hint="default"/>
        </w:rPr>
        <w:t>12.5%</w:t>
      </w:r>
      <w:r>
        <w:rPr/>
        <w:t>的所得税优惠政策；子公司云 南旗红科技有限公司和云南云岭智慧乡村运营管理有限公司符合小型微利企业，按</w:t>
      </w:r>
      <w:r>
        <w:rPr>
          <w:rFonts w:ascii="宋体" w:hAnsi="宋体" w:cs="宋体" w:eastAsia="宋体" w:hint="default"/>
        </w:rPr>
        <w:t>10%</w:t>
      </w:r>
      <w:r>
        <w:rPr/>
        <w:t>的税率缴纳企业所得税。</w:t>
      </w:r>
      <w:r>
        <w:rPr>
          <w:rFonts w:ascii="宋体" w:hAnsi="宋体" w:cs="宋体" w:eastAsia="宋体" w:hint="default"/>
        </w:rPr>
        <w:t> </w:t>
      </w:r>
    </w:p>
    <w:p>
      <w:pPr>
        <w:pStyle w:val="BodyText"/>
        <w:spacing w:line="432" w:lineRule="exact" w:before="3"/>
        <w:ind w:left="513" w:right="985" w:hanging="180"/>
        <w:jc w:val="left"/>
      </w:pPr>
      <w:r>
        <w:rPr/>
        <w:t>（</w:t>
      </w:r>
      <w:r>
        <w:rPr>
          <w:rFonts w:ascii="宋体" w:hAnsi="宋体" w:cs="宋体" w:eastAsia="宋体" w:hint="default"/>
        </w:rPr>
        <w:t>11</w:t>
      </w:r>
      <w:r>
        <w:rPr/>
        <w:t>）北京星立方科技发展股份有限公司</w:t>
      </w:r>
      <w:r>
        <w:rPr>
          <w:rFonts w:ascii="宋体" w:hAnsi="宋体" w:cs="宋体" w:eastAsia="宋体" w:hint="default"/>
        </w:rPr>
        <w:t> </w:t>
      </w:r>
      <w:r>
        <w:rPr>
          <w:spacing w:val="-2"/>
        </w:rPr>
        <w:t>北京星立方科技发展股份有限公司获得高新技术企业认证，根据《中华人民共和国企业所得税法》（中华人民共和国主</w:t>
      </w:r>
    </w:p>
    <w:p>
      <w:pPr>
        <w:pStyle w:val="BodyText"/>
        <w:spacing w:line="316" w:lineRule="auto" w:before="15"/>
        <w:ind w:right="1138"/>
        <w:jc w:val="both"/>
        <w:rPr>
          <w:rFonts w:ascii="宋体" w:hAnsi="宋体" w:cs="宋体" w:eastAsia="宋体" w:hint="default"/>
        </w:rPr>
      </w:pPr>
      <w:r>
        <w:rPr/>
        <w:t>席令第</w:t>
      </w:r>
      <w:r>
        <w:rPr>
          <w:rFonts w:ascii="宋体" w:hAnsi="宋体" w:cs="宋体" w:eastAsia="宋体" w:hint="default"/>
        </w:rPr>
        <w:t>63</w:t>
      </w:r>
      <w:r>
        <w:rPr/>
        <w:t>号）文件第二十八条的规定：“国家需要重点扶持的高新技术企业，减按</w:t>
      </w:r>
      <w:r>
        <w:rPr>
          <w:rFonts w:ascii="宋体" w:hAnsi="宋体" w:cs="宋体" w:eastAsia="宋体" w:hint="default"/>
        </w:rPr>
        <w:t>15%</w:t>
      </w:r>
      <w:r>
        <w:rPr/>
        <w:t>的税率征收企业所得税”。报告期该 公司执行</w:t>
      </w:r>
      <w:r>
        <w:rPr>
          <w:rFonts w:ascii="宋体" w:hAnsi="宋体" w:cs="宋体" w:eastAsia="宋体" w:hint="default"/>
        </w:rPr>
        <w:t>15%</w:t>
      </w:r>
      <w:r>
        <w:rPr/>
        <w:t>所得税税率优惠政策。</w:t>
      </w:r>
      <w:r>
        <w:rPr>
          <w:rFonts w:ascii="宋体" w:hAnsi="宋体" w:cs="宋体" w:eastAsia="宋体" w:hint="default"/>
        </w:rPr>
        <w:t> </w:t>
      </w:r>
    </w:p>
    <w:p>
      <w:pPr>
        <w:pStyle w:val="BodyText"/>
        <w:spacing w:line="240" w:lineRule="auto" w:before="139"/>
        <w:ind w:right="0"/>
        <w:jc w:val="both"/>
        <w:rPr>
          <w:rFonts w:ascii="宋体" w:hAnsi="宋体" w:cs="宋体" w:eastAsia="宋体" w:hint="default"/>
        </w:rPr>
      </w:pPr>
      <w:r>
        <w:rPr/>
        <w:t>公司需遵守《深圳证券交易所行业信息披露指引第</w:t>
      </w:r>
      <w:r>
        <w:rPr>
          <w:spacing w:val="-45"/>
        </w:rPr>
        <w:t> </w:t>
      </w:r>
      <w:r>
        <w:rPr>
          <w:rFonts w:ascii="宋体" w:hAnsi="宋体" w:cs="宋体" w:eastAsia="宋体" w:hint="default"/>
        </w:rPr>
        <w:t>12</w:t>
      </w:r>
      <w:r>
        <w:rPr>
          <w:rFonts w:ascii="宋体" w:hAnsi="宋体" w:cs="宋体" w:eastAsia="宋体" w:hint="default"/>
          <w:spacing w:val="-45"/>
        </w:rPr>
        <w:t> </w:t>
      </w:r>
      <w:r>
        <w:rPr/>
        <w:t>号——上市公司从事软件与信息技术服务业务》的披露要求</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501" w:lineRule="auto" w:before="120"/>
        <w:ind w:left="153" w:right="76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1"/>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244,346.68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47,628.34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1,082,623,490.71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662,879,623.21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82,091,707.90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55,635,759.69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1,164,959,545.29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718,563,011.24</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43" w:firstLine="360"/>
        <w:jc w:val="left"/>
        <w:rPr>
          <w:rFonts w:ascii="宋体" w:hAnsi="宋体" w:cs="宋体" w:eastAsia="宋体" w:hint="default"/>
        </w:rPr>
      </w:pPr>
      <w:r>
        <w:rPr>
          <w:spacing w:val="-2"/>
        </w:rPr>
        <w:t>本期货币资金较上期增长较大的原因：（</w:t>
      </w:r>
      <w:r>
        <w:rPr>
          <w:rFonts w:ascii="宋体" w:hAnsi="宋体" w:cs="宋体" w:eastAsia="宋体" w:hint="default"/>
          <w:spacing w:val="-2"/>
        </w:rPr>
        <w:t>1</w:t>
      </w:r>
      <w:r>
        <w:rPr>
          <w:spacing w:val="-2"/>
        </w:rPr>
        <w:t>）本期收到转让云南医药工业股份有限公司股份收到了</w:t>
      </w:r>
      <w:r>
        <w:rPr>
          <w:rFonts w:ascii="宋体" w:hAnsi="宋体" w:cs="宋体" w:eastAsia="宋体" w:hint="default"/>
          <w:spacing w:val="-2"/>
        </w:rPr>
        <w:t>3.36</w:t>
      </w:r>
      <w:r>
        <w:rPr>
          <w:spacing w:val="-2"/>
        </w:rPr>
        <w:t>亿现金；（</w:t>
      </w:r>
      <w:r>
        <w:rPr>
          <w:rFonts w:ascii="宋体" w:hAnsi="宋体" w:cs="宋体" w:eastAsia="宋体" w:hint="default"/>
          <w:spacing w:val="-2"/>
        </w:rPr>
        <w:t>2</w:t>
      </w:r>
      <w:r>
        <w:rPr>
          <w:spacing w:val="-2"/>
        </w:rPr>
        <w:t>）部</w:t>
      </w:r>
      <w:r>
        <w:rPr>
          <w:spacing w:val="-15"/>
        </w:rPr>
        <w:t> </w:t>
      </w:r>
      <w:r>
        <w:rPr/>
        <w:t>分闲置资金理财到期后收回。</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2</w:t>
      </w:r>
      <w:r>
        <w:rPr/>
        <w:t>、应收票据及应收账款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27,583,989.36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10,394,307.00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487,364,109.98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406,446,140.62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514,948,099.34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416,840,447.62</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1)</w:t>
      </w:r>
      <w:r>
        <w:rPr/>
        <w:t>应收票据分类列示</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27,583,989.36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10,394,307.00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本期末不存在已质押的应收票据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本期末无已背书或贴现且在资产负债表 日尚未到期的应收票据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本期末无因出票人未履约而将其转至应 收账款的票据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27,583,989.36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10,394,307.00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1)</w:t>
      </w:r>
      <w:r>
        <w:rPr/>
        <w:t>应收账款分类披露</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397"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6"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7" w:hRule="exact"/>
        </w:trPr>
        <w:tc>
          <w:tcPr>
            <w:tcW w:w="1633"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714"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 </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9" w:right="0"/>
              <w:jc w:val="center"/>
              <w:rPr>
                <w:rFonts w:ascii="宋体" w:hAnsi="宋体" w:cs="宋体" w:eastAsia="宋体" w:hint="default"/>
                <w:sz w:val="18"/>
                <w:szCs w:val="18"/>
              </w:rPr>
            </w:pPr>
            <w:r>
              <w:rPr>
                <w:rFonts w:ascii="宋体"/>
                <w:sz w:val="18"/>
              </w:rPr>
              <w:t>7,567,0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8" w:right="0"/>
              <w:jc w:val="left"/>
              <w:rPr>
                <w:rFonts w:ascii="宋体" w:hAnsi="宋体" w:cs="宋体" w:eastAsia="宋体" w:hint="default"/>
                <w:sz w:val="18"/>
                <w:szCs w:val="18"/>
              </w:rPr>
            </w:pPr>
            <w:r>
              <w:rPr>
                <w:rFonts w:ascii="宋体"/>
                <w:sz w:val="18"/>
              </w:rPr>
              <w:t>1.33%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4" w:right="0"/>
              <w:jc w:val="center"/>
              <w:rPr>
                <w:rFonts w:ascii="宋体" w:hAnsi="宋体" w:cs="宋体" w:eastAsia="宋体" w:hint="default"/>
                <w:sz w:val="18"/>
                <w:szCs w:val="18"/>
              </w:rPr>
            </w:pPr>
            <w:r>
              <w:rPr>
                <w:rFonts w:ascii="宋体"/>
                <w:sz w:val="18"/>
              </w:rPr>
              <w:t>2,270,1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宋体"/>
                <w:sz w:val="18"/>
              </w:rPr>
              <w:t>30.00%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5" w:right="0"/>
              <w:jc w:val="left"/>
              <w:rPr>
                <w:rFonts w:ascii="宋体" w:hAnsi="宋体" w:cs="宋体" w:eastAsia="宋体" w:hint="default"/>
                <w:sz w:val="18"/>
                <w:szCs w:val="18"/>
              </w:rPr>
            </w:pPr>
            <w:r>
              <w:rPr>
                <w:rFonts w:ascii="宋体"/>
                <w:sz w:val="18"/>
              </w:rPr>
              <w:t>5,296,90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9"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67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8"/>
              <w:jc w:val="left"/>
              <w:rPr>
                <w:rFonts w:ascii="宋体" w:hAnsi="宋体" w:cs="宋体" w:eastAsia="宋体" w:hint="default"/>
                <w:sz w:val="18"/>
                <w:szCs w:val="18"/>
              </w:rPr>
            </w:pPr>
            <w:r>
              <w:rPr>
                <w:rFonts w:ascii="宋体" w:hAnsi="宋体" w:cs="宋体" w:eastAsia="宋体" w:hint="default"/>
                <w:sz w:val="18"/>
                <w:szCs w:val="18"/>
              </w:rPr>
              <w:t>独计提坏账准备的 应收账款</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宋体"/>
                <w:sz w:val="18"/>
              </w:rPr>
              <w:t>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8" w:right="0"/>
              <w:jc w:val="left"/>
              <w:rPr>
                <w:rFonts w:ascii="宋体" w:hAnsi="宋体" w:cs="宋体" w:eastAsia="宋体" w:hint="default"/>
                <w:sz w:val="18"/>
                <w:szCs w:val="18"/>
              </w:rPr>
            </w:pPr>
            <w:r>
              <w:rPr>
                <w:rFonts w:ascii="宋体"/>
                <w:sz w:val="18"/>
              </w:rPr>
              <w:t>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5" w:right="0"/>
              <w:jc w:val="left"/>
              <w:rPr>
                <w:rFonts w:ascii="宋体" w:hAnsi="宋体" w:cs="宋体" w:eastAsia="宋体" w:hint="default"/>
                <w:sz w:val="18"/>
                <w:szCs w:val="18"/>
              </w:rPr>
            </w:pPr>
            <w:r>
              <w:rPr>
                <w:rFonts w:ascii="宋体"/>
                <w:sz w:val="18"/>
              </w:rPr>
              <w:t>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556,742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,577.53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98.08%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74,675,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367.55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482,067,</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209.98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469,54</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1,596.</w:t>
            </w:r>
          </w:p>
          <w:p>
            <w:pPr>
              <w:pStyle w:val="TableParagraph"/>
              <w:spacing w:line="240" w:lineRule="auto" w:before="76"/>
              <w:ind w:right="17"/>
              <w:jc w:val="right"/>
              <w:rPr>
                <w:rFonts w:ascii="宋体" w:hAnsi="宋体" w:cs="宋体" w:eastAsia="宋体" w:hint="default"/>
                <w:sz w:val="18"/>
                <w:szCs w:val="18"/>
              </w:rPr>
            </w:pPr>
            <w:r>
              <w:rPr>
                <w:rFonts w:ascii="宋体"/>
                <w:sz w:val="18"/>
              </w:rPr>
              <w:t>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99.30%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63,095,4</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55.94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13.44%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406,446,1</w:t>
            </w:r>
          </w:p>
          <w:p>
            <w:pPr>
              <w:pStyle w:val="TableParagraph"/>
              <w:spacing w:line="240" w:lineRule="auto" w:before="76"/>
              <w:ind w:left="449" w:right="0"/>
              <w:jc w:val="left"/>
              <w:rPr>
                <w:rFonts w:ascii="宋体" w:hAnsi="宋体" w:cs="宋体" w:eastAsia="宋体" w:hint="default"/>
                <w:sz w:val="18"/>
                <w:szCs w:val="18"/>
              </w:rPr>
            </w:pPr>
            <w:r>
              <w:rPr>
                <w:rFonts w:ascii="宋体"/>
                <w:sz w:val="18"/>
              </w:rPr>
              <w:t>40.62</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3,330,8</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31.00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3,330,8</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31.00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3,330,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831.00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0.70%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3,330,83</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567,640</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,408.53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80,276,</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298.55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14.14%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487,364,</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109.98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472,87</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2,427.</w:t>
            </w:r>
          </w:p>
          <w:p>
            <w:pPr>
              <w:pStyle w:val="TableParagraph"/>
              <w:spacing w:line="240" w:lineRule="auto" w:before="76"/>
              <w:ind w:right="17"/>
              <w:jc w:val="right"/>
              <w:rPr>
                <w:rFonts w:ascii="宋体" w:hAnsi="宋体" w:cs="宋体" w:eastAsia="宋体" w:hint="default"/>
                <w:sz w:val="18"/>
                <w:szCs w:val="18"/>
              </w:rPr>
            </w:pPr>
            <w:r>
              <w:rPr>
                <w:rFonts w:ascii="宋体"/>
                <w:sz w:val="18"/>
              </w:rPr>
              <w:t>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66,426,2</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86.94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406,446,1</w:t>
            </w:r>
          </w:p>
          <w:p>
            <w:pPr>
              <w:pStyle w:val="TableParagraph"/>
              <w:spacing w:line="240" w:lineRule="auto" w:before="76"/>
              <w:ind w:left="449" w:right="0"/>
              <w:jc w:val="left"/>
              <w:rPr>
                <w:rFonts w:ascii="宋体" w:hAnsi="宋体" w:cs="宋体" w:eastAsia="宋体" w:hint="default"/>
                <w:sz w:val="18"/>
                <w:szCs w:val="18"/>
              </w:rPr>
            </w:pPr>
            <w:r>
              <w:rPr>
                <w:rFonts w:ascii="宋体"/>
                <w:sz w:val="18"/>
              </w:rPr>
              <w:t>40.62</w:t>
            </w:r>
          </w:p>
        </w:tc>
      </w:tr>
    </w:tbl>
    <w:p>
      <w:pPr>
        <w:spacing w:line="240" w:lineRule="auto" w:before="6"/>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期末单项金额重大并单项计提坏账准备的应收账款：</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BodyText"/>
        <w:spacing w:line="240" w:lineRule="auto" w:before="44"/>
        <w:ind w:left="1595" w:right="1133"/>
        <w:jc w:val="left"/>
      </w:pPr>
      <w:r>
        <w:rPr/>
        <w:pict>
          <v:shape style="position:absolute;margin-left:56.424pt;margin-top:-10.80826pt;width:479.4pt;height:158.9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275"/>
                    <w:gridCol w:w="1277"/>
                    <w:gridCol w:w="1133"/>
                    <w:gridCol w:w="4328"/>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应收账款（按单位</w:t>
                        </w:r>
                      </w:p>
                    </w:tc>
                    <w:tc>
                      <w:tcPr>
                        <w:tcW w:w="8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计提理由</w:t>
                        </w:r>
                        <w:r>
                          <w:rPr>
                            <w:rFonts w:ascii="宋体" w:hAnsi="宋体" w:cs="宋体" w:eastAsia="宋体" w:hint="default"/>
                            <w:sz w:val="18"/>
                            <w:szCs w:val="18"/>
                          </w:rPr>
                          <w:t> </w:t>
                        </w:r>
                      </w:p>
                    </w:tc>
                  </w:tr>
                  <w:tr>
                    <w:trPr>
                      <w:trHeight w:val="19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康联医药集团有限 责任公司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41" w:right="0"/>
                          <w:jc w:val="center"/>
                          <w:rPr>
                            <w:rFonts w:ascii="宋体" w:hAnsi="宋体" w:cs="宋体" w:eastAsia="宋体" w:hint="default"/>
                            <w:sz w:val="18"/>
                            <w:szCs w:val="18"/>
                          </w:rPr>
                        </w:pPr>
                        <w:r>
                          <w:rPr>
                            <w:rFonts w:ascii="宋体"/>
                            <w:sz w:val="18"/>
                          </w:rPr>
                          <w:t>7,567,000.00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9" w:right="0"/>
                          <w:jc w:val="center"/>
                          <w:rPr>
                            <w:rFonts w:ascii="宋体" w:hAnsi="宋体" w:cs="宋体" w:eastAsia="宋体" w:hint="default"/>
                            <w:sz w:val="18"/>
                            <w:szCs w:val="18"/>
                          </w:rPr>
                        </w:pPr>
                        <w:r>
                          <w:rPr>
                            <w:rFonts w:ascii="宋体"/>
                            <w:sz w:val="18"/>
                          </w:rPr>
                          <w:t>2,270,100.00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61" w:right="0"/>
                          <w:jc w:val="left"/>
                          <w:rPr>
                            <w:rFonts w:ascii="宋体" w:hAnsi="宋体" w:cs="宋体" w:eastAsia="宋体" w:hint="default"/>
                            <w:sz w:val="18"/>
                            <w:szCs w:val="18"/>
                          </w:rPr>
                        </w:pPr>
                        <w:r>
                          <w:rPr>
                            <w:rFonts w:ascii="宋体"/>
                            <w:sz w:val="18"/>
                          </w:rPr>
                          <w:t>30.00%</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7"/>
                          <w:jc w:val="both"/>
                          <w:rPr>
                            <w:rFonts w:ascii="宋体" w:hAnsi="宋体" w:cs="宋体" w:eastAsia="宋体" w:hint="default"/>
                            <w:sz w:val="18"/>
                            <w:szCs w:val="18"/>
                          </w:rPr>
                        </w:pPr>
                        <w:r>
                          <w:rPr>
                            <w:rFonts w:ascii="宋体" w:hAnsi="宋体" w:cs="宋体" w:eastAsia="宋体" w:hint="default"/>
                            <w:sz w:val="18"/>
                            <w:szCs w:val="18"/>
                          </w:rPr>
                          <w:t>南天信息子公司北京南天信息工程有限公司应收康联 医药集团有限责任公司货款</w:t>
                        </w:r>
                        <w:r>
                          <w:rPr>
                            <w:rFonts w:ascii="宋体" w:hAnsi="宋体" w:cs="宋体" w:eastAsia="宋体" w:hint="default"/>
                            <w:spacing w:val="-46"/>
                            <w:sz w:val="18"/>
                            <w:szCs w:val="18"/>
                          </w:rPr>
                          <w:t> </w:t>
                        </w:r>
                        <w:r>
                          <w:rPr>
                            <w:rFonts w:ascii="宋体" w:hAnsi="宋体" w:cs="宋体" w:eastAsia="宋体" w:hint="default"/>
                            <w:sz w:val="18"/>
                            <w:szCs w:val="18"/>
                          </w:rPr>
                          <w:t>7,567,000.00</w:t>
                        </w:r>
                        <w:r>
                          <w:rPr>
                            <w:rFonts w:ascii="宋体" w:hAnsi="宋体" w:cs="宋体" w:eastAsia="宋体" w:hint="default"/>
                            <w:spacing w:val="-45"/>
                            <w:sz w:val="18"/>
                            <w:szCs w:val="18"/>
                          </w:rPr>
                          <w:t> </w:t>
                        </w:r>
                        <w:r>
                          <w:rPr>
                            <w:rFonts w:ascii="宋体" w:hAnsi="宋体" w:cs="宋体" w:eastAsia="宋体" w:hint="default"/>
                            <w:sz w:val="18"/>
                            <w:szCs w:val="18"/>
                          </w:rPr>
                          <w:t>元，计提坏</w:t>
                        </w:r>
                      </w:p>
                      <w:p>
                        <w:pPr>
                          <w:pStyle w:val="TableParagraph"/>
                          <w:spacing w:line="319" w:lineRule="auto" w:before="19"/>
                          <w:ind w:left="26" w:right="20"/>
                          <w:jc w:val="both"/>
                          <w:rPr>
                            <w:rFonts w:ascii="宋体" w:hAnsi="宋体" w:cs="宋体" w:eastAsia="宋体" w:hint="default"/>
                            <w:sz w:val="18"/>
                            <w:szCs w:val="18"/>
                          </w:rPr>
                        </w:pPr>
                        <w:r>
                          <w:rPr>
                            <w:rFonts w:ascii="宋体" w:hAnsi="宋体" w:cs="宋体" w:eastAsia="宋体" w:hint="default"/>
                            <w:sz w:val="18"/>
                            <w:szCs w:val="18"/>
                          </w:rPr>
                          <w:t>账准备</w:t>
                        </w:r>
                        <w:r>
                          <w:rPr>
                            <w:rFonts w:ascii="宋体" w:hAnsi="宋体" w:cs="宋体" w:eastAsia="宋体" w:hint="default"/>
                            <w:spacing w:val="-48"/>
                            <w:sz w:val="18"/>
                            <w:szCs w:val="18"/>
                          </w:rPr>
                          <w:t> </w:t>
                        </w:r>
                        <w:r>
                          <w:rPr>
                            <w:rFonts w:ascii="宋体" w:hAnsi="宋体" w:cs="宋体" w:eastAsia="宋体" w:hint="default"/>
                            <w:sz w:val="18"/>
                            <w:szCs w:val="18"/>
                          </w:rPr>
                          <w:t>2,270,100.00</w:t>
                        </w:r>
                        <w:r>
                          <w:rPr>
                            <w:rFonts w:ascii="宋体" w:hAnsi="宋体" w:cs="宋体" w:eastAsia="宋体" w:hint="default"/>
                            <w:spacing w:val="-45"/>
                            <w:sz w:val="18"/>
                            <w:szCs w:val="18"/>
                          </w:rPr>
                          <w:t> </w:t>
                        </w:r>
                        <w:r>
                          <w:rPr>
                            <w:rFonts w:ascii="宋体" w:hAnsi="宋体" w:cs="宋体" w:eastAsia="宋体" w:hint="default"/>
                            <w:sz w:val="18"/>
                            <w:szCs w:val="18"/>
                          </w:rPr>
                          <w:t>元，截止报告日，对康联医药的 </w:t>
                        </w:r>
                        <w:r>
                          <w:rPr>
                            <w:rFonts w:ascii="宋体" w:hAnsi="宋体" w:cs="宋体" w:eastAsia="宋体" w:hint="default"/>
                            <w:spacing w:val="-3"/>
                            <w:sz w:val="18"/>
                            <w:szCs w:val="18"/>
                          </w:rPr>
                          <w:t>诉讼已进入强制执行阶段，鉴于北信工对康联医药还存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在相关交易引起的应付账款</w:t>
                        </w:r>
                        <w:r>
                          <w:rPr>
                            <w:rFonts w:ascii="宋体" w:hAnsi="宋体" w:cs="宋体" w:eastAsia="宋体" w:hint="default"/>
                            <w:spacing w:val="-47"/>
                            <w:sz w:val="18"/>
                            <w:szCs w:val="18"/>
                          </w:rPr>
                          <w:t> </w:t>
                        </w:r>
                        <w:r>
                          <w:rPr>
                            <w:rFonts w:ascii="宋体" w:hAnsi="宋体" w:cs="宋体" w:eastAsia="宋体" w:hint="default"/>
                            <w:sz w:val="18"/>
                            <w:szCs w:val="18"/>
                          </w:rPr>
                          <w:t>7,521,598.00</w:t>
                        </w:r>
                        <w:r>
                          <w:rPr>
                            <w:rFonts w:ascii="宋体" w:hAnsi="宋体" w:cs="宋体" w:eastAsia="宋体" w:hint="default"/>
                            <w:spacing w:val="-45"/>
                            <w:sz w:val="18"/>
                            <w:szCs w:val="18"/>
                          </w:rPr>
                          <w:t> </w:t>
                        </w:r>
                        <w:r>
                          <w:rPr>
                            <w:rFonts w:ascii="宋体" w:hAnsi="宋体" w:cs="宋体" w:eastAsia="宋体" w:hint="default"/>
                            <w:sz w:val="18"/>
                            <w:szCs w:val="18"/>
                          </w:rPr>
                          <w:t>元，综合考 虑以后判断坏账准备计提是充分的，不再继续计提。</w:t>
                        </w:r>
                        <w:r>
                          <w:rPr>
                            <w:rFonts w:ascii="宋体" w:hAnsi="宋体" w:cs="宋体" w:eastAsia="宋体" w:hint="default"/>
                            <w:sz w:val="18"/>
                            <w:szCs w:val="18"/>
                          </w:rPr>
                          <w:t> </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7,567,000.00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2,270,100.00</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sz w:val="18"/>
                          </w:rPr>
                          <w:t>--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1133"/>
        <w:jc w:val="left"/>
        <w:rPr>
          <w:rFonts w:ascii="宋体" w:hAnsi="宋体" w:cs="宋体" w:eastAsia="宋体" w:hint="default"/>
        </w:rPr>
      </w:pPr>
      <w:r>
        <w:rPr/>
        <w:t>组合中，按账龄分析法计提坏账准备的应收账款：</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364,602,865.26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4,862,980.75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个月以内</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186,107,511.51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69,961,354.00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699,613.54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32,364,504.48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647,290.10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14,619,877.42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438,596.32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7"/>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61,549,617.85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3,077,480.79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36,921,003.26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2,953,680.26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38,690,330.80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3,869,033.18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42,486,685.13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8,497,337.01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16,850,144.68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5,055,043.41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12,923,759.11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5,169,503.65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44,267,789.29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44,267,789.29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556,742,577.53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74,675,367.55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确定该组合依据的说明：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60"/>
        <w:jc w:val="left"/>
        <w:rPr>
          <w:rFonts w:ascii="宋体" w:hAnsi="宋体" w:cs="宋体" w:eastAsia="宋体" w:hint="default"/>
        </w:rPr>
      </w:pPr>
      <w:r>
        <w:rPr>
          <w:spacing w:val="-2"/>
        </w:rPr>
        <w:t>通常发生坏账的可能随应收账款的账龄增加而增加，为使得公司坏账准备的计提更加准确，本公司根据历史经验对应收</w:t>
      </w:r>
      <w:r>
        <w:rPr/>
        <w:t> 款项的账龄风险组合划分为</w:t>
      </w:r>
      <w:r>
        <w:rPr>
          <w:rFonts w:ascii="宋体" w:hAnsi="宋体" w:cs="宋体" w:eastAsia="宋体" w:hint="default"/>
        </w:rPr>
        <w:t>11</w:t>
      </w:r>
      <w:r>
        <w:rPr/>
        <w:t>个账龄段，目前根据该账龄组合，计提的坏账准备比较充分。</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t>组合中，采用余额百分比法计提坏账准备的应收账款：</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439" w:lineRule="auto"/>
        <w:ind w:right="665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组合中，采用其他方法计提坏账准备的应收账款：</w:t>
      </w:r>
      <w:r>
        <w:rPr>
          <w:rFonts w:ascii="宋体" w:hAnsi="宋体" w:cs="宋体" w:eastAsia="宋体" w:hint="default"/>
        </w:rPr>
        <w:t> </w:t>
      </w:r>
      <w:r>
        <w:rPr/>
        <w:t>无</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公司需遵守《深圳证券交易所行业信息披露指引第</w:t>
      </w:r>
      <w:r>
        <w:rPr>
          <w:rFonts w:ascii="宋体" w:hAnsi="宋体" w:cs="宋体" w:eastAsia="宋体" w:hint="default"/>
        </w:rPr>
        <w:t>12</w:t>
      </w:r>
      <w:r>
        <w:rPr/>
        <w:t>号——上市公司从事软件与信息技术服务业务》的披露要求</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60"/>
        <w:jc w:val="left"/>
        <w:rPr>
          <w:rFonts w:ascii="宋体" w:hAnsi="宋体" w:cs="宋体" w:eastAsia="宋体" w:hint="default"/>
        </w:rPr>
      </w:pPr>
      <w:r>
        <w:rPr>
          <w:spacing w:val="-2"/>
        </w:rPr>
        <w:t>公司存在一笔超过三年的单项金额重大的应收账款，详见期末单项金额重大并单项计提坏账准备的应收账款，南天信息</w:t>
      </w:r>
      <w:r>
        <w:rPr/>
        <w:t> </w:t>
      </w:r>
      <w:r>
        <w:rPr>
          <w:spacing w:val="-2"/>
        </w:rPr>
        <w:t>子公司北京南天信息工程有限公司应收康联医药集团有限责任公司货款</w:t>
      </w:r>
      <w:r>
        <w:rPr>
          <w:rFonts w:ascii="宋体" w:hAnsi="宋体" w:cs="宋体" w:eastAsia="宋体" w:hint="default"/>
          <w:spacing w:val="-2"/>
        </w:rPr>
        <w:t>7,567,000.00</w:t>
      </w:r>
      <w:r>
        <w:rPr>
          <w:spacing w:val="-2"/>
        </w:rPr>
        <w:t>元，计提坏账准备</w:t>
      </w:r>
      <w:r>
        <w:rPr>
          <w:rFonts w:ascii="宋体" w:hAnsi="宋体" w:cs="宋体" w:eastAsia="宋体" w:hint="default"/>
          <w:spacing w:val="-2"/>
        </w:rPr>
        <w:t>2,270,100.00</w:t>
      </w:r>
      <w:r>
        <w:rPr>
          <w:spacing w:val="-2"/>
        </w:rPr>
        <w:t>元，截</w:t>
      </w:r>
      <w:r>
        <w:rPr>
          <w:spacing w:val="-50"/>
        </w:rPr>
        <w:t> </w:t>
      </w:r>
      <w:r>
        <w:rPr>
          <w:spacing w:val="-50"/>
        </w:rPr>
      </w:r>
      <w:r>
        <w:rPr/>
        <w:t>止报告日，对康联医药的诉讼已进入强制执行阶段，鉴于北信工对康联医药还存在相关交易引起的应付账款</w:t>
      </w:r>
      <w:r>
        <w:rPr>
          <w:rFonts w:ascii="宋体" w:hAnsi="宋体" w:cs="宋体" w:eastAsia="宋体" w:hint="default"/>
        </w:rPr>
        <w:t>7,521,598.00 </w:t>
      </w:r>
      <w:r>
        <w:rPr/>
        <w:t>元，已经计提</w:t>
      </w:r>
      <w:r>
        <w:rPr>
          <w:rFonts w:ascii="宋体" w:hAnsi="宋体" w:cs="宋体" w:eastAsia="宋体" w:hint="default"/>
        </w:rPr>
        <w:t>2,270,100.00</w:t>
      </w:r>
      <w:r>
        <w:rPr/>
        <w:t>元的坏账准备。</w:t>
      </w:r>
      <w:r>
        <w:rPr>
          <w:rFonts w:ascii="宋体" w:hAnsi="宋体" w:cs="宋体" w:eastAsia="宋体" w:hint="default"/>
        </w:rPr>
        <w:t> </w:t>
      </w:r>
    </w:p>
    <w:p>
      <w:pPr>
        <w:pStyle w:val="BodyText"/>
        <w:spacing w:line="441" w:lineRule="auto" w:before="139"/>
        <w:ind w:left="513" w:right="6561" w:hanging="360"/>
        <w:jc w:val="left"/>
        <w:rPr>
          <w:rFonts w:ascii="宋体" w:hAnsi="宋体" w:cs="宋体" w:eastAsia="宋体" w:hint="default"/>
        </w:rPr>
      </w:pPr>
      <w:r>
        <w:rPr>
          <w:rFonts w:ascii="宋体" w:hAnsi="宋体" w:cs="宋体" w:eastAsia="宋体" w:hint="default"/>
        </w:rPr>
        <w:t>2)</w:t>
      </w:r>
      <w:r>
        <w:rPr/>
        <w:t>本期计提、收回或转回的坏账准备情况</w:t>
      </w:r>
      <w:r>
        <w:rPr>
          <w:rFonts w:ascii="宋体" w:hAnsi="宋体" w:cs="宋体" w:eastAsia="宋体" w:hint="default"/>
        </w:rPr>
        <w:t> </w:t>
      </w:r>
      <w:r>
        <w:rPr/>
        <w:t>本期计提坏账准备金额</w:t>
      </w:r>
      <w:r>
        <w:rPr>
          <w:rFonts w:ascii="宋体" w:hAnsi="宋体" w:cs="宋体" w:eastAsia="宋体" w:hint="default"/>
        </w:rPr>
        <w:t>5,881,866.40</w:t>
      </w:r>
      <w:r>
        <w:rPr/>
        <w:t>元。</w:t>
      </w:r>
      <w:r>
        <w:rPr>
          <w:rFonts w:ascii="宋体" w:hAnsi="宋体" w:cs="宋体" w:eastAsia="宋体" w:hint="default"/>
        </w:rPr>
        <w:t> </w:t>
      </w:r>
    </w:p>
    <w:p>
      <w:pPr>
        <w:pStyle w:val="BodyText"/>
        <w:spacing w:line="240" w:lineRule="auto" w:before="45"/>
        <w:ind w:right="1133"/>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收回方式</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3)</w:t>
      </w:r>
      <w:r>
        <w:rPr/>
        <w:t>本期实际核销的应收账款情况</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清算重庆南天数据资讯服务有限公司（法定清算程序）</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375,778.00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其中重要的应收账款核销情况：</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履行的核销程序</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r>
              <w:rPr>
                <w:rFonts w:ascii="宋体" w:hAnsi="宋体" w:cs="宋体" w:eastAsia="宋体" w:hint="default"/>
                <w:sz w:val="18"/>
                <w:szCs w:val="18"/>
              </w:rPr>
              <w:t>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45"/>
                <w:sz w:val="18"/>
                <w:szCs w:val="18"/>
              </w:rPr>
              <w:t> </w:t>
            </w:r>
            <w:r>
              <w:rPr>
                <w:rFonts w:ascii="宋体" w:hAnsi="宋体" w:cs="宋体" w:eastAsia="宋体" w:hint="default"/>
                <w:sz w:val="18"/>
                <w:szCs w:val="18"/>
              </w:rPr>
              <w:t>AA</w:t>
            </w:r>
            <w:r>
              <w:rPr>
                <w:rFonts w:ascii="宋体" w:hAnsi="宋体" w:cs="宋体" w:eastAsia="宋体" w:hint="default"/>
                <w:spacing w:val="-44"/>
                <w:sz w:val="18"/>
                <w:szCs w:val="18"/>
              </w:rPr>
              <w:t> </w:t>
            </w:r>
            <w:r>
              <w:rPr>
                <w:rFonts w:ascii="宋体" w:hAnsi="宋体" w:cs="宋体" w:eastAsia="宋体" w:hint="default"/>
                <w:sz w:val="18"/>
                <w:szCs w:val="18"/>
              </w:rPr>
              <w:t>科技信息有 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货款及劳务款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重庆南天公司已清 算</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清税证明、注销登记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通知书</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45"/>
                <w:sz w:val="18"/>
                <w:szCs w:val="18"/>
              </w:rPr>
              <w:t> </w:t>
            </w:r>
            <w:r>
              <w:rPr>
                <w:rFonts w:ascii="宋体" w:hAnsi="宋体" w:cs="宋体" w:eastAsia="宋体" w:hint="default"/>
                <w:sz w:val="18"/>
                <w:szCs w:val="18"/>
              </w:rPr>
              <w:t>LHTX</w:t>
            </w:r>
            <w:r>
              <w:rPr>
                <w:rFonts w:ascii="宋体" w:hAnsi="宋体" w:cs="宋体" w:eastAsia="宋体" w:hint="default"/>
                <w:spacing w:val="-43"/>
                <w:sz w:val="18"/>
                <w:szCs w:val="18"/>
              </w:rPr>
              <w:t> </w:t>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货款及劳务款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重庆南天公司已清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清税证明</w:t>
            </w:r>
            <w:r>
              <w:rPr>
                <w:rFonts w:ascii="宋体" w:hAnsi="宋体" w:cs="宋体" w:eastAsia="宋体" w:hint="default"/>
                <w:spacing w:val="-82"/>
                <w:sz w:val="18"/>
                <w:szCs w:val="18"/>
              </w:rPr>
              <w:t>、</w:t>
            </w:r>
            <w:r>
              <w:rPr>
                <w:rFonts w:ascii="宋体" w:hAnsi="宋体" w:cs="宋体" w:eastAsia="宋体" w:hint="default"/>
                <w:sz w:val="18"/>
                <w:szCs w:val="18"/>
              </w:rPr>
              <w:t>注销登记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上海市分公司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通知书</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pacing w:val="-45"/>
                <w:sz w:val="18"/>
                <w:szCs w:val="18"/>
              </w:rPr>
              <w:t> </w:t>
            </w:r>
            <w:r>
              <w:rPr>
                <w:rFonts w:ascii="宋体" w:hAnsi="宋体" w:cs="宋体" w:eastAsia="宋体" w:hint="default"/>
                <w:sz w:val="18"/>
                <w:szCs w:val="18"/>
              </w:rPr>
              <w:t>BB</w:t>
            </w:r>
            <w:r>
              <w:rPr>
                <w:rFonts w:ascii="宋体" w:hAnsi="宋体" w:cs="宋体" w:eastAsia="宋体" w:hint="default"/>
                <w:spacing w:val="-44"/>
                <w:sz w:val="18"/>
                <w:szCs w:val="18"/>
              </w:rPr>
              <w:t> </w:t>
            </w:r>
            <w:r>
              <w:rPr>
                <w:rFonts w:ascii="宋体" w:hAnsi="宋体" w:cs="宋体" w:eastAsia="宋体" w:hint="default"/>
                <w:sz w:val="18"/>
                <w:szCs w:val="18"/>
              </w:rPr>
              <w:t>科技有限公 司及其他零星客户</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货款及劳务款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75,778.00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重庆南天公司已清 算</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0"/>
                <w:sz w:val="18"/>
                <w:szCs w:val="18"/>
              </w:rPr>
              <w:t>清税证明、注销登记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通知书</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center"/>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375,778.00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应收账款核销说明：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both"/>
        <w:rPr>
          <w:rFonts w:ascii="宋体" w:hAnsi="宋体" w:cs="宋体" w:eastAsia="宋体" w:hint="default"/>
        </w:rPr>
      </w:pPr>
      <w:r>
        <w:rPr>
          <w:spacing w:val="-2"/>
        </w:rPr>
        <w:t>重庆南天数据资讯服务有限公司是本公司的全资子公司，</w:t>
      </w:r>
      <w:r>
        <w:rPr>
          <w:rFonts w:ascii="宋体" w:hAnsi="宋体" w:cs="宋体" w:eastAsia="宋体" w:hint="default"/>
          <w:spacing w:val="-2"/>
        </w:rPr>
        <w:t>2018</w:t>
      </w:r>
      <w:r>
        <w:rPr>
          <w:spacing w:val="-2"/>
        </w:rPr>
        <w:t>年度，经本公司董事会决定，清算已经停业的重庆南天数</w:t>
      </w:r>
      <w:r>
        <w:rPr/>
        <w:t> </w:t>
      </w:r>
      <w:r>
        <w:rPr>
          <w:spacing w:val="-2"/>
        </w:rPr>
        <w:t>据资讯服务有限公司，该决定同时也是重庆南天数据资讯服务有限公司股东的决定，重庆南天数据资讯服务有限公司经过法</w:t>
      </w:r>
      <w:r>
        <w:rPr>
          <w:spacing w:val="-64"/>
        </w:rPr>
        <w:t> </w:t>
      </w:r>
      <w:r>
        <w:rPr>
          <w:spacing w:val="-64"/>
        </w:rPr>
      </w:r>
      <w:r>
        <w:rPr/>
        <w:t>定清算程序，核销了应收账款，但该应收账款的权利由本公司承继，按照账销案存的方式管理。</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rFonts w:ascii="宋体" w:hAnsi="宋体" w:cs="宋体" w:eastAsia="宋体" w:hint="default"/>
        </w:rPr>
        <w:t>4)</w:t>
      </w:r>
      <w:r>
        <w:rPr/>
        <w:t>按欠款方归集的期末余额前五名的应收账款情况</w:t>
      </w:r>
      <w:r>
        <w:rPr>
          <w:rFonts w:ascii="宋体" w:hAnsi="宋体" w:cs="宋体" w:eastAsia="宋体" w:hint="default"/>
        </w:rPr>
        <w:t> </w:t>
      </w:r>
    </w:p>
    <w:p>
      <w:pPr>
        <w:pStyle w:val="BodyText"/>
        <w:spacing w:line="240" w:lineRule="auto" w:before="117"/>
        <w:ind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10"/>
        </w:rPr>
        <w:t> </w:t>
      </w:r>
      <w:r>
        <w:rPr/>
        <w:t>单位：元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817"/>
        <w:gridCol w:w="1587"/>
        <w:gridCol w:w="1560"/>
        <w:gridCol w:w="1416"/>
        <w:gridCol w:w="1133"/>
        <w:gridCol w:w="2412"/>
      </w:tblGrid>
      <w:tr>
        <w:trPr>
          <w:trHeight w:val="34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346"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26,553,408.22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9,044,877.34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0-5</w:t>
            </w:r>
            <w:r>
              <w:rPr>
                <w:rFonts w:ascii="宋体" w:hAnsi="宋体" w:cs="宋体" w:eastAsia="宋体" w:hint="default"/>
                <w:sz w:val="18"/>
                <w:szCs w:val="18"/>
              </w:rPr>
              <w:t>年以上</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4.68</w:t>
            </w:r>
          </w:p>
        </w:tc>
      </w:tr>
      <w:tr>
        <w:trPr>
          <w:trHeight w:val="34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17,207,400.00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个月内</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3.03</w:t>
            </w:r>
          </w:p>
        </w:tc>
      </w:tr>
      <w:tr>
        <w:trPr>
          <w:trHeight w:val="34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z w:val="18"/>
                <w:szCs w:val="18"/>
              </w:rPr>
              <w:t>集团有限公司</w:t>
            </w:r>
            <w:r>
              <w:rPr>
                <w:rFonts w:ascii="宋体" w:hAnsi="宋体" w:cs="宋体" w:eastAsia="宋体" w:hint="default"/>
                <w:sz w:val="18"/>
                <w:szCs w:val="18"/>
              </w:rPr>
              <w:t> </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15,951,298.35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913,849.33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0-4</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2.81</w:t>
            </w:r>
          </w:p>
        </w:tc>
      </w:tr>
      <w:tr>
        <w:trPr>
          <w:trHeight w:val="346"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9,512,066.13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275,533.67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0-5</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1.68</w:t>
            </w:r>
          </w:p>
        </w:tc>
      </w:tr>
      <w:tr>
        <w:trPr>
          <w:trHeight w:val="34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E</w:t>
            </w: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7,070,000.00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35,000.00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0-3</w:t>
            </w:r>
            <w:r>
              <w:rPr>
                <w:rFonts w:ascii="宋体" w:hAnsi="宋体" w:cs="宋体" w:eastAsia="宋体" w:hint="default"/>
                <w:sz w:val="18"/>
                <w:szCs w:val="18"/>
              </w:rPr>
              <w:t>个月</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1.25</w:t>
            </w:r>
          </w:p>
        </w:tc>
      </w:tr>
      <w:tr>
        <w:trPr>
          <w:trHeight w:val="34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76,294,172.70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10,269,260.34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13.45</w:t>
            </w:r>
          </w:p>
        </w:tc>
      </w:tr>
    </w:tbl>
    <w:p>
      <w:pPr>
        <w:spacing w:line="240" w:lineRule="auto" w:before="5"/>
        <w:rPr>
          <w:rFonts w:ascii="宋体" w:hAnsi="宋体" w:cs="宋体" w:eastAsia="宋体" w:hint="default"/>
          <w:sz w:val="6"/>
          <w:szCs w:val="6"/>
        </w:rPr>
      </w:pPr>
    </w:p>
    <w:p>
      <w:pPr>
        <w:pStyle w:val="BodyText"/>
        <w:spacing w:line="439" w:lineRule="auto" w:before="44"/>
        <w:ind w:right="7373"/>
        <w:jc w:val="left"/>
        <w:rPr>
          <w:rFonts w:ascii="宋体" w:hAnsi="宋体" w:cs="宋体" w:eastAsia="宋体" w:hint="default"/>
        </w:rPr>
      </w:pPr>
      <w:r>
        <w:rPr>
          <w:rFonts w:ascii="宋体" w:hAnsi="宋体" w:cs="宋体" w:eastAsia="宋体" w:hint="default"/>
        </w:rPr>
        <w:t>5)</w:t>
      </w:r>
      <w:r>
        <w:rPr/>
        <w:t>因金融资产转移而终止确认的应收账款</w:t>
      </w:r>
      <w:r>
        <w:rPr>
          <w:rFonts w:ascii="宋体" w:hAnsi="宋体" w:cs="宋体" w:eastAsia="宋体" w:hint="default"/>
        </w:rPr>
        <w:t> </w:t>
      </w:r>
      <w:r>
        <w:rPr/>
        <w:t>无</w:t>
      </w:r>
      <w:r>
        <w:rPr>
          <w:rFonts w:ascii="宋体" w:hAnsi="宋体" w:cs="宋体" w:eastAsia="宋体" w:hint="default"/>
        </w:rPr>
        <w:t> </w:t>
      </w:r>
    </w:p>
    <w:p>
      <w:pPr>
        <w:pStyle w:val="BodyText"/>
        <w:spacing w:line="439" w:lineRule="auto" w:before="47"/>
        <w:ind w:right="6653"/>
        <w:jc w:val="left"/>
        <w:rPr>
          <w:rFonts w:ascii="宋体" w:hAnsi="宋体" w:cs="宋体" w:eastAsia="宋体" w:hint="default"/>
        </w:rPr>
      </w:pPr>
      <w:r>
        <w:rPr>
          <w:rFonts w:ascii="宋体" w:hAnsi="宋体" w:cs="宋体" w:eastAsia="宋体" w:hint="default"/>
        </w:rPr>
        <w:t>6)</w:t>
      </w:r>
      <w:r>
        <w:rPr/>
        <w:t>转移应收账款且继续涉入形成的资产、负债金额</w:t>
      </w:r>
      <w:r>
        <w:rPr>
          <w:rFonts w:ascii="宋体" w:hAnsi="宋体" w:cs="宋体" w:eastAsia="宋体" w:hint="default"/>
        </w:rPr>
        <w:t> </w:t>
      </w:r>
      <w:r>
        <w:rPr/>
        <w:t>无</w:t>
      </w:r>
      <w:r>
        <w:rPr>
          <w:rFonts w:ascii="宋体" w:hAnsi="宋体" w:cs="宋体" w:eastAsia="宋体" w:hint="default"/>
        </w:rPr>
        <w:t> </w:t>
      </w:r>
    </w:p>
    <w:p>
      <w:pPr>
        <w:pStyle w:val="BodyText"/>
        <w:spacing w:line="439" w:lineRule="auto" w:before="47"/>
        <w:ind w:right="9713"/>
        <w:jc w:val="left"/>
        <w:rPr>
          <w:rFonts w:ascii="宋体" w:hAnsi="宋体" w:cs="宋体" w:eastAsia="宋体" w:hint="default"/>
        </w:rPr>
      </w:pPr>
      <w:r>
        <w:rPr/>
        <w:t>其他说明：</w:t>
      </w:r>
      <w:r>
        <w:rPr>
          <w:rFonts w:ascii="宋体" w:hAnsi="宋体" w:cs="宋体" w:eastAsia="宋体" w:hint="default"/>
        </w:rPr>
        <w:t> </w:t>
      </w:r>
      <w:r>
        <w:rPr/>
        <w:t>无</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3</w:t>
      </w:r>
      <w:r>
        <w:rPr/>
        <w:t>、预付款项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65,769,113.12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94.54%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55,629,886.06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92.60%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460,433.41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2,448,082.25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3,251,874.74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732,095.47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88,797.47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1,267,564.00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69,570,218.74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60,077,627.78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账龄超过</w:t>
      </w:r>
      <w:r>
        <w:rPr>
          <w:rFonts w:ascii="宋体" w:hAnsi="宋体" w:cs="宋体" w:eastAsia="宋体" w:hint="default"/>
        </w:rPr>
        <w:t>1</w:t>
      </w:r>
      <w:r>
        <w:rPr/>
        <w:t>年且金额重要的预付款项未及时结算原因的说明：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360"/>
        <w:gridCol w:w="1582"/>
        <w:gridCol w:w="2297"/>
      </w:tblGrid>
      <w:tr>
        <w:trPr>
          <w:trHeight w:val="346"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1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
              <w:jc w:val="right"/>
              <w:rPr>
                <w:rFonts w:ascii="宋体" w:hAnsi="宋体" w:cs="宋体" w:eastAsia="宋体" w:hint="default"/>
                <w:sz w:val="18"/>
                <w:szCs w:val="18"/>
              </w:rPr>
            </w:pPr>
            <w:r>
              <w:rPr>
                <w:rFonts w:ascii="宋体" w:hAnsi="宋体" w:cs="宋体" w:eastAsia="宋体" w:hint="default"/>
                <w:b/>
                <w:bCs/>
                <w:w w:val="95"/>
                <w:sz w:val="18"/>
                <w:szCs w:val="18"/>
              </w:rPr>
              <w:t>账面余额（元）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b/>
                <w:bCs/>
                <w:sz w:val="18"/>
                <w:szCs w:val="18"/>
              </w:rPr>
              <w:t>占预付款项比例</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427"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Arial Narrow" w:hAnsi="Arial Narrow" w:cs="Arial Narrow" w:eastAsia="Arial Narrow" w:hint="default"/>
                <w:sz w:val="18"/>
                <w:szCs w:val="18"/>
              </w:rPr>
              <w:t>A</w:t>
            </w:r>
            <w:r>
              <w:rPr>
                <w:rFonts w:ascii="Arial Narrow" w:hAnsi="Arial Narrow" w:cs="Arial Narrow" w:eastAsia="Arial Narrow" w:hint="default"/>
                <w:spacing w:val="3"/>
                <w:sz w:val="18"/>
                <w:szCs w:val="18"/>
              </w:rPr>
              <w:t> </w:t>
            </w:r>
            <w:r>
              <w:rPr>
                <w:rFonts w:ascii="宋体" w:hAnsi="宋体" w:cs="宋体" w:eastAsia="宋体" w:hint="default"/>
                <w:sz w:val="18"/>
                <w:szCs w:val="18"/>
              </w:rPr>
              <w:t>股份有限公司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25,190,693.33</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34.85</w:t>
            </w:r>
          </w:p>
        </w:tc>
      </w:tr>
      <w:tr>
        <w:trPr>
          <w:trHeight w:val="427"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Arial Narrow" w:hAnsi="Arial Narrow" w:cs="Arial Narrow" w:eastAsia="Arial Narrow" w:hint="default"/>
                <w:sz w:val="18"/>
                <w:szCs w:val="18"/>
              </w:rPr>
              <w:t>B</w:t>
            </w:r>
            <w:r>
              <w:rPr>
                <w:rFonts w:ascii="Arial Narrow" w:hAnsi="Arial Narrow" w:cs="Arial Narrow" w:eastAsia="Arial Narrow" w:hint="default"/>
                <w:spacing w:val="4"/>
                <w:sz w:val="18"/>
                <w:szCs w:val="18"/>
              </w:rPr>
              <w:t> </w:t>
            </w:r>
            <w:r>
              <w:rPr>
                <w:rFonts w:ascii="宋体" w:hAnsi="宋体" w:cs="宋体" w:eastAsia="宋体" w:hint="default"/>
                <w:sz w:val="18"/>
                <w:szCs w:val="18"/>
              </w:rPr>
              <w:t>技术有限公司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12,207,482.90</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16.89</w:t>
            </w:r>
          </w:p>
        </w:tc>
      </w:tr>
      <w:tr>
        <w:trPr>
          <w:trHeight w:val="427"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Arial Narrow" w:hAnsi="Arial Narrow" w:cs="Arial Narrow" w:eastAsia="Arial Narrow" w:hint="default"/>
                <w:sz w:val="18"/>
                <w:szCs w:val="18"/>
              </w:rPr>
              <w:t>C</w:t>
            </w:r>
            <w:r>
              <w:rPr>
                <w:rFonts w:ascii="Arial Narrow" w:hAnsi="Arial Narrow" w:cs="Arial Narrow" w:eastAsia="Arial Narrow" w:hint="default"/>
                <w:spacing w:val="3"/>
                <w:sz w:val="18"/>
                <w:szCs w:val="18"/>
              </w:rPr>
              <w:t> </w:t>
            </w:r>
            <w:r>
              <w:rPr>
                <w:rFonts w:ascii="宋体" w:hAnsi="宋体" w:cs="宋体" w:eastAsia="宋体" w:hint="default"/>
                <w:sz w:val="18"/>
                <w:szCs w:val="18"/>
              </w:rPr>
              <w:t>电子科技有限公司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4,260,603.38</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5.89</w:t>
            </w:r>
          </w:p>
        </w:tc>
      </w:tr>
      <w:tr>
        <w:trPr>
          <w:trHeight w:val="427"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Arial Narrow" w:hAnsi="Arial Narrow" w:cs="Arial Narrow" w:eastAsia="Arial Narrow" w:hint="default"/>
                <w:sz w:val="18"/>
                <w:szCs w:val="18"/>
              </w:rPr>
              <w:t>D</w:t>
            </w:r>
            <w:r>
              <w:rPr>
                <w:rFonts w:ascii="Arial Narrow" w:hAnsi="Arial Narrow" w:cs="Arial Narrow" w:eastAsia="Arial Narrow" w:hint="default"/>
                <w:spacing w:val="3"/>
                <w:sz w:val="18"/>
                <w:szCs w:val="18"/>
              </w:rPr>
              <w:t> </w:t>
            </w:r>
            <w:r>
              <w:rPr>
                <w:rFonts w:ascii="宋体" w:hAnsi="宋体" w:cs="宋体" w:eastAsia="宋体" w:hint="default"/>
                <w:sz w:val="18"/>
                <w:szCs w:val="18"/>
              </w:rPr>
              <w:t>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2,369,000.00</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3.28</w:t>
            </w:r>
          </w:p>
        </w:tc>
      </w:tr>
      <w:tr>
        <w:trPr>
          <w:trHeight w:val="427"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Arial Narrow" w:hAnsi="Arial Narrow" w:cs="Arial Narrow" w:eastAsia="Arial Narrow" w:hint="default"/>
                <w:sz w:val="18"/>
                <w:szCs w:val="18"/>
              </w:rPr>
              <w:t>E</w:t>
            </w:r>
            <w:r>
              <w:rPr>
                <w:rFonts w:ascii="Arial Narrow" w:hAnsi="Arial Narrow" w:cs="Arial Narrow" w:eastAsia="Arial Narrow" w:hint="default"/>
                <w:spacing w:val="4"/>
                <w:sz w:val="18"/>
                <w:szCs w:val="18"/>
              </w:rPr>
              <w:t> </w:t>
            </w:r>
            <w:r>
              <w:rPr>
                <w:rFonts w:ascii="宋体" w:hAnsi="宋体" w:cs="宋体" w:eastAsia="宋体" w:hint="default"/>
                <w:sz w:val="18"/>
                <w:szCs w:val="18"/>
              </w:rPr>
              <w:t>信息科技有限公司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2,138,629.94</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2.96</w:t>
            </w:r>
          </w:p>
        </w:tc>
      </w:tr>
      <w:tr>
        <w:trPr>
          <w:trHeight w:val="349" w:hRule="exact"/>
        </w:trPr>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46,166,409.55</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63.87</w:t>
            </w:r>
          </w:p>
        </w:tc>
      </w:tr>
    </w:tbl>
    <w:p>
      <w:pPr>
        <w:spacing w:line="240" w:lineRule="auto" w:before="3"/>
        <w:rPr>
          <w:rFonts w:ascii="宋体" w:hAnsi="宋体" w:cs="宋体" w:eastAsia="宋体" w:hint="default"/>
          <w:b/>
          <w:bCs/>
          <w:sz w:val="19"/>
          <w:szCs w:val="19"/>
        </w:rPr>
      </w:pPr>
    </w:p>
    <w:p>
      <w:pPr>
        <w:spacing w:before="36"/>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45,264,607.33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15,149,234.08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45,264,607.33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15,149,234.08</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1)</w:t>
      </w:r>
      <w:r>
        <w:rPr/>
        <w:t>其他应收款分类披露</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87"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 </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51,016,</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663.33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5,752,0</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56.00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11.27%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45,264,6</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07.33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16,992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,792.5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1,843,55</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8.44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15,149,23</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4.08</w:t>
            </w: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51,016,</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663.33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7"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5,752,0</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56.00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11.27%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45,264,6</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07.33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16,992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,792.5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6"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1,843,55</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8.44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15,149,23</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4.08</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期末单项金额重大并单项计提坏账准备的其他应收款：</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组合中，按账龄分析法计提坏账准备的其他应收款：</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32,367,386.44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362,781.35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个月以内</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15,397,817.71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8,632,847.00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86,328.47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3,212,356.91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64,247.12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2,150,624.33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64,518.73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7"/>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2,973,740.49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148,687.03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7,362,364.98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588,989.20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2,068,033.74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206,803.38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3,044,455.60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608,891.12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1,249,593.48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374,878.04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2,169,503.64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867,801.46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2,740,911.45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2,740,911.45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51,002,249.33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5,752,056.00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确定该组合依据的说明：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firstLine="360"/>
        <w:jc w:val="left"/>
        <w:rPr>
          <w:rFonts w:ascii="宋体" w:hAnsi="宋体" w:cs="宋体" w:eastAsia="宋体" w:hint="default"/>
        </w:rPr>
      </w:pPr>
      <w:r>
        <w:rPr>
          <w:spacing w:val="-2"/>
        </w:rPr>
        <w:t>通常发生坏账的可能随其他应收款的账龄增加而增加，为使得公司坏账准备的计提更加准确，本公司根据历史经验对其</w:t>
      </w:r>
      <w:r>
        <w:rPr/>
        <w:t> 他应收款的账龄风险组合划分为</w:t>
      </w:r>
      <w:r>
        <w:rPr>
          <w:rFonts w:ascii="宋体" w:hAnsi="宋体" w:cs="宋体" w:eastAsia="宋体" w:hint="default"/>
        </w:rPr>
        <w:t>11</w:t>
      </w:r>
      <w:r>
        <w:rPr/>
        <w:t>个账龄段，目前根据该账龄组合，计提的坏账准备比较充分。</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t>组合中，采用余额百分比法计提坏账准备的其他应收款：</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组合中，采用其他方法计提坏账准备的其他应收款：</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2)</w:t>
      </w:r>
      <w:r>
        <w:rPr/>
        <w:t>本期实际核销的其他应收款情况</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清算重庆南天数据资讯服务有限公司（法定清算程序）</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22,137.04</w:t>
            </w:r>
          </w:p>
        </w:tc>
      </w:tr>
    </w:tbl>
    <w:p>
      <w:pPr>
        <w:spacing w:line="240" w:lineRule="auto" w:before="6"/>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其中重要的其他应收款核销情况：</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pict>
          <v:shape style="position:absolute;margin-left:362.950012pt;margin-top:55.55172pt;width:171.9pt;height:35.3pt;mso-position-horizontal-relative:page;mso-position-vertical-relative:paragraph;z-index:-1059328" type="#_x0000_t202" filled="false" stroked="false">
            <v:textbox inset="0,0,0,0">
              <w:txbxContent>
                <w:p>
                  <w:pPr>
                    <w:pStyle w:val="BodyText"/>
                    <w:spacing w:line="240" w:lineRule="auto" w:before="49"/>
                    <w:ind w:left="0" w:right="0"/>
                    <w:jc w:val="left"/>
                  </w:pPr>
                  <w:r>
                    <w:rPr/>
                    <w:t>子公司重庆南天清税证明、</w:t>
                  </w:r>
                </w:p>
              </w:txbxContent>
            </v:textbox>
            <w10:wrap type="none"/>
          </v:shape>
        </w:pict>
      </w:r>
      <w:r>
        <w:rPr/>
        <w:pict>
          <v:shape style="position:absolute;margin-left:362.950012pt;margin-top:91.307716pt;width:171.9pt;height:35.2pt;mso-position-horizontal-relative:page;mso-position-vertical-relative:paragraph;z-index:-1059304" type="#_x0000_t202" filled="false" stroked="false">
            <v:textbox inset="0,0,0,0">
              <w:txbxContent>
                <w:p>
                  <w:pPr>
                    <w:pStyle w:val="BodyText"/>
                    <w:spacing w:line="240" w:lineRule="auto" w:before="49"/>
                    <w:ind w:left="0" w:right="0"/>
                    <w:jc w:val="left"/>
                  </w:pPr>
                  <w:r>
                    <w:rPr/>
                    <w:t>子公司重庆南天清税证明、</w:t>
                  </w:r>
                </w:p>
              </w:txbxContent>
            </v:textbox>
            <w10:wrap type="none"/>
          </v:shape>
        </w:pict>
      </w:r>
      <w:r>
        <w:rPr/>
        <w:pict>
          <v:group style="position:absolute;margin-left:468.100006pt;margin-top:55.55172pt;width:66.75pt;height:70.95pt;mso-position-horizontal-relative:page;mso-position-vertical-relative:paragraph;z-index:-1059280" coordorigin="9362,1111" coordsize="1335,1419">
            <v:group style="position:absolute;left:9362;top:1111;width:1335;height:706" coordorigin="9362,1111" coordsize="1335,706">
              <v:shape style="position:absolute;left:9362;top:1111;width:1335;height:706" coordorigin="9362,1111" coordsize="1335,706" path="m9362,1817l10697,1817,10697,1111,9362,1111,9362,1817xe" filled="true" fillcolor="#ffffff" stroked="false">
                <v:path arrowok="t"/>
                <v:fill type="solid"/>
              </v:shape>
            </v:group>
            <v:group style="position:absolute;left:9386;top:1267;width:1290;height:394" coordorigin="9386,1267" coordsize="1290,394">
              <v:shape style="position:absolute;left:9386;top:1267;width:1290;height:394" coordorigin="9386,1267" coordsize="1290,394" path="m9386,1661l10675,1661,10675,1267,9386,1267,9386,1661xe" filled="true" fillcolor="#ffffff" stroked="false">
                <v:path arrowok="t"/>
                <v:fill type="solid"/>
              </v:shape>
            </v:group>
            <v:group style="position:absolute;left:9362;top:1826;width:1335;height:704" coordorigin="9362,1826" coordsize="1335,704">
              <v:shape style="position:absolute;left:9362;top:1826;width:1335;height:704" coordorigin="9362,1826" coordsize="1335,704" path="m9362,2529l10697,2529,10697,1826,9362,1826,9362,2529xe" filled="true" fillcolor="#ffffff" stroked="false">
                <v:path arrowok="t"/>
                <v:fill type="solid"/>
              </v:shape>
            </v:group>
            <v:group style="position:absolute;left:9386;top:1982;width:1290;height:392" coordorigin="9386,1982" coordsize="1290,392">
              <v:shape style="position:absolute;left:9386;top:1982;width:1290;height:392" coordorigin="9386,1982" coordsize="1290,392" path="m9386,2373l10675,2373,10675,1982,9386,1982,9386,2373xe" filled="true" fillcolor="#ffffff" stroked="false">
                <v:path arrowok="t"/>
                <v:fill type="solid"/>
              </v:shape>
            </v:group>
            <w10:wrap type="none"/>
          </v:group>
        </w:pict>
      </w: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313"/>
        <w:gridCol w:w="2127"/>
        <w:gridCol w:w="134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r>
              <w:rPr>
                <w:rFonts w:ascii="宋体" w:hAnsi="宋体" w:cs="宋体" w:eastAsia="宋体" w:hint="default"/>
                <w:sz w:val="18"/>
                <w:szCs w:val="18"/>
              </w:rPr>
              <w:t> </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核销原因</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履行的核销程序</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4"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r>
              <w:rPr>
                <w:rFonts w:ascii="宋体" w:hAnsi="宋体" w:cs="宋体" w:eastAsia="宋体" w:hint="default"/>
                <w:sz w:val="18"/>
                <w:szCs w:val="18"/>
              </w:rPr>
              <w:t> </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45"/>
                <w:sz w:val="18"/>
                <w:szCs w:val="18"/>
              </w:rPr>
              <w:t> </w:t>
            </w:r>
            <w:r>
              <w:rPr>
                <w:rFonts w:ascii="宋体" w:hAnsi="宋体" w:cs="宋体" w:eastAsia="宋体" w:hint="default"/>
                <w:sz w:val="18"/>
                <w:szCs w:val="18"/>
              </w:rPr>
              <w:t>QA</w:t>
            </w:r>
            <w:r>
              <w:rPr>
                <w:rFonts w:ascii="宋体" w:hAnsi="宋体" w:cs="宋体" w:eastAsia="宋体" w:hint="default"/>
                <w:spacing w:val="-44"/>
                <w:sz w:val="18"/>
                <w:szCs w:val="18"/>
              </w:rPr>
              <w:t> </w:t>
            </w:r>
            <w:r>
              <w:rPr>
                <w:rFonts w:ascii="宋体" w:hAnsi="宋体" w:cs="宋体" w:eastAsia="宋体" w:hint="default"/>
                <w:sz w:val="18"/>
                <w:szCs w:val="18"/>
              </w:rPr>
              <w:t>集团贵州有 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公司清算</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注销登记通知书</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邱某</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15,937.04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公司清算</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注销登记通知书</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313"/>
        <w:gridCol w:w="2127"/>
        <w:gridCol w:w="134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罗某</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7"/>
              <w:jc w:val="right"/>
              <w:rPr>
                <w:rFonts w:ascii="宋体" w:hAnsi="宋体" w:cs="宋体" w:eastAsia="宋体" w:hint="default"/>
                <w:sz w:val="18"/>
                <w:szCs w:val="18"/>
              </w:rPr>
            </w:pPr>
            <w:r>
              <w:rPr>
                <w:rFonts w:ascii="宋体" w:hAnsi="宋体" w:cs="宋体" w:eastAsia="宋体" w:hint="default"/>
                <w:sz w:val="18"/>
                <w:szCs w:val="18"/>
              </w:rPr>
              <w:t>公司清算</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注销登记通知书</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22,137.04</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9"/>
              <w:jc w:val="right"/>
              <w:rPr>
                <w:rFonts w:ascii="宋体" w:hAnsi="宋体" w:cs="宋体" w:eastAsia="宋体" w:hint="default"/>
                <w:sz w:val="18"/>
                <w:szCs w:val="18"/>
              </w:rPr>
            </w:pPr>
            <w:r>
              <w:rPr>
                <w:rFonts w:ascii="宋体"/>
                <w:spacing w:val="-1"/>
                <w:sz w:val="18"/>
              </w:rPr>
              <w:t>--</w:t>
            </w:r>
            <w:r>
              <w:rPr>
                <w:rFonts w:ascii="宋体"/>
                <w:sz w:val="18"/>
              </w:rPr>
              <w:t> </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pict>
          <v:shape style="position:absolute;margin-left:362.950012pt;margin-top:-60.032269pt;width:171.9pt;height:35.2pt;mso-position-horizontal-relative:page;mso-position-vertical-relative:paragraph;z-index:-1059256" type="#_x0000_t202" filled="false" stroked="false">
            <v:textbox inset="0,0,0,0">
              <w:txbxContent>
                <w:p>
                  <w:pPr>
                    <w:pStyle w:val="BodyText"/>
                    <w:spacing w:line="240" w:lineRule="auto" w:before="49"/>
                    <w:ind w:left="0" w:right="0"/>
                    <w:jc w:val="left"/>
                  </w:pPr>
                  <w:r>
                    <w:rPr/>
                    <w:t>子公司重庆南天清税证明、</w:t>
                  </w:r>
                </w:p>
              </w:txbxContent>
            </v:textbox>
            <w10:wrap type="none"/>
          </v:shape>
        </w:pict>
      </w:r>
      <w:r>
        <w:rPr/>
        <w:pict>
          <v:group style="position:absolute;margin-left:468.100006pt;margin-top:-60.032269pt;width:66.75pt;height:35.2pt;mso-position-horizontal-relative:page;mso-position-vertical-relative:paragraph;z-index:-1059232" coordorigin="9362,-1201" coordsize="1335,704">
            <v:group style="position:absolute;left:9362;top:-1201;width:1335;height:704" coordorigin="9362,-1201" coordsize="1335,704">
              <v:shape style="position:absolute;left:9362;top:-1201;width:1335;height:704" coordorigin="9362,-1201" coordsize="1335,704" path="m9362,-497l10697,-497,10697,-1201,9362,-1201,9362,-497xe" filled="true" fillcolor="#ffffff" stroked="false">
                <v:path arrowok="t"/>
                <v:fill type="solid"/>
              </v:shape>
            </v:group>
            <v:group style="position:absolute;left:9386;top:-1045;width:1290;height:392" coordorigin="9386,-1045" coordsize="1290,392">
              <v:shape style="position:absolute;left:9386;top:-1045;width:1290;height:392" coordorigin="9386,-1045" coordsize="1290,392" path="m9386,-653l10675,-653,10675,-1045,9386,-1045,9386,-653xe" filled="true" fillcolor="#ffffff" stroked="false">
                <v:path arrowok="t"/>
                <v:fill type="solid"/>
              </v:shape>
            </v:group>
            <w10:wrap type="none"/>
          </v:group>
        </w:pict>
      </w:r>
      <w:r>
        <w:rPr/>
        <w:t>其他应收款核销说明：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both"/>
        <w:rPr>
          <w:rFonts w:ascii="宋体" w:hAnsi="宋体" w:cs="宋体" w:eastAsia="宋体" w:hint="default"/>
        </w:rPr>
      </w:pPr>
      <w:r>
        <w:rPr>
          <w:spacing w:val="-2"/>
        </w:rPr>
        <w:t>重庆南天数据资讯服务有限公司是本公司的全资子公司，</w:t>
      </w:r>
      <w:r>
        <w:rPr>
          <w:rFonts w:ascii="宋体" w:hAnsi="宋体" w:cs="宋体" w:eastAsia="宋体" w:hint="default"/>
          <w:spacing w:val="-2"/>
        </w:rPr>
        <w:t>2018</w:t>
      </w:r>
      <w:r>
        <w:rPr>
          <w:spacing w:val="-2"/>
        </w:rPr>
        <w:t>年度，经本公司董事会决定，清算已经停业的重庆南天数</w:t>
      </w:r>
      <w:r>
        <w:rPr/>
        <w:t> </w:t>
      </w:r>
      <w:r>
        <w:rPr>
          <w:spacing w:val="-2"/>
        </w:rPr>
        <w:t>据资讯服务有限公司，该决定同时也是重庆南天数据资讯服务有限公司股东的决定，重庆南天数据资讯服务有限公司经过法</w:t>
      </w:r>
      <w:r>
        <w:rPr>
          <w:spacing w:val="-64"/>
        </w:rPr>
        <w:t> </w:t>
      </w:r>
      <w:r>
        <w:rPr>
          <w:spacing w:val="-64"/>
        </w:rPr>
      </w:r>
      <w:r>
        <w:rPr/>
        <w:t>定清算程序，核销了其他应收款，但该应收账款的权利由本公司承继，按照账销案存的方式管理。</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rFonts w:ascii="宋体" w:hAnsi="宋体" w:cs="宋体" w:eastAsia="宋体" w:hint="default"/>
        </w:rPr>
        <w:t>3)</w:t>
      </w:r>
      <w:r>
        <w:rPr/>
        <w:t>其他应收款按款项性质分类情况</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款项性质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2,382,146.88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50,901,969.98</w:t>
            </w:r>
            <w:r>
              <w:rPr>
                <w:rFonts w:ascii="宋体"/>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9,117,219.47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1,454,613.59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14,414.00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3,689,774.96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21,239.35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349,037.62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51,016,663.33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16,992,792.52</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4)</w:t>
      </w:r>
      <w:r>
        <w:rPr/>
        <w:t>按欠款方归集的期末余额前五名的其他应收款情况</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1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hAnsi="宋体" w:cs="宋体" w:eastAsia="宋体" w:hint="default"/>
                <w:sz w:val="18"/>
                <w:szCs w:val="18"/>
              </w:rPr>
              <w:t>坏账准备期末余额</w:t>
            </w:r>
            <w:r>
              <w:rPr>
                <w:rFonts w:ascii="宋体" w:hAnsi="宋体" w:cs="宋体" w:eastAsia="宋体" w:hint="default"/>
                <w:sz w:val="18"/>
                <w:szCs w:val="18"/>
              </w:rPr>
              <w:t> </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地方性银行股份 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1-1.5</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4"/>
                <w:sz w:val="18"/>
                <w:szCs w:val="18"/>
              </w:rPr>
              <w:t> </w:t>
            </w:r>
            <w:r>
              <w:rPr>
                <w:rFonts w:ascii="宋体" w:hAnsi="宋体" w:cs="宋体" w:eastAsia="宋体" w:hint="default"/>
                <w:sz w:val="18"/>
                <w:szCs w:val="18"/>
              </w:rPr>
              <w:t>技术股份有 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2,895,894.50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月以内</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5.68%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pacing w:val="-47"/>
                <w:sz w:val="18"/>
                <w:szCs w:val="18"/>
              </w:rPr>
              <w:t> </w:t>
            </w:r>
            <w:r>
              <w:rPr>
                <w:rFonts w:ascii="宋体" w:hAnsi="宋体" w:cs="宋体" w:eastAsia="宋体" w:hint="default"/>
                <w:sz w:val="18"/>
                <w:szCs w:val="18"/>
              </w:rPr>
              <w:t>国家事业单位</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1,430,260.00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80,785.50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内蒙</w:t>
            </w:r>
            <w:r>
              <w:rPr>
                <w:rFonts w:ascii="宋体" w:hAnsi="宋体" w:cs="宋体" w:eastAsia="宋体" w:hint="default"/>
                <w:spacing w:val="-45"/>
                <w:sz w:val="18"/>
                <w:szCs w:val="18"/>
              </w:rPr>
              <w:t> </w:t>
            </w:r>
            <w:r>
              <w:rPr>
                <w:rFonts w:ascii="宋体" w:hAnsi="宋体" w:cs="宋体" w:eastAsia="宋体" w:hint="default"/>
                <w:sz w:val="18"/>
                <w:szCs w:val="18"/>
              </w:rPr>
              <w:t>D</w:t>
            </w:r>
            <w:r>
              <w:rPr>
                <w:rFonts w:ascii="宋体" w:hAnsi="宋体" w:cs="宋体" w:eastAsia="宋体" w:hint="default"/>
                <w:spacing w:val="-44"/>
                <w:sz w:val="18"/>
                <w:szCs w:val="18"/>
              </w:rPr>
              <w:t> </w:t>
            </w:r>
            <w:r>
              <w:rPr>
                <w:rFonts w:ascii="宋体" w:hAnsi="宋体" w:cs="宋体" w:eastAsia="宋体" w:hint="default"/>
                <w:sz w:val="18"/>
                <w:szCs w:val="18"/>
              </w:rPr>
              <w:t>技术有限公 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1,280,132.00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111,050.92</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山西</w:t>
            </w:r>
            <w:r>
              <w:rPr>
                <w:rFonts w:ascii="宋体" w:hAnsi="宋体" w:cs="宋体" w:eastAsia="宋体" w:hint="default"/>
                <w:spacing w:val="-45"/>
                <w:sz w:val="18"/>
                <w:szCs w:val="18"/>
              </w:rPr>
              <w:t> </w:t>
            </w:r>
            <w:r>
              <w:rPr>
                <w:rFonts w:ascii="宋体" w:hAnsi="宋体" w:cs="宋体" w:eastAsia="宋体" w:hint="default"/>
                <w:sz w:val="18"/>
                <w:szCs w:val="18"/>
              </w:rPr>
              <w:t>E</w:t>
            </w:r>
            <w:r>
              <w:rPr>
                <w:rFonts w:ascii="宋体" w:hAnsi="宋体" w:cs="宋体" w:eastAsia="宋体" w:hint="default"/>
                <w:spacing w:val="-44"/>
                <w:sz w:val="18"/>
                <w:szCs w:val="18"/>
              </w:rPr>
              <w:t> </w:t>
            </w:r>
            <w:r>
              <w:rPr>
                <w:rFonts w:ascii="宋体" w:hAnsi="宋体" w:cs="宋体" w:eastAsia="宋体" w:hint="default"/>
                <w:sz w:val="18"/>
                <w:szCs w:val="18"/>
              </w:rPr>
              <w:t>招标代理有 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1,076,000.00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9,682,286.50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432,696.42</w:t>
            </w:r>
          </w:p>
        </w:tc>
      </w:tr>
    </w:tbl>
    <w:p>
      <w:pPr>
        <w:spacing w:line="240" w:lineRule="auto" w:before="5"/>
        <w:rPr>
          <w:rFonts w:ascii="宋体" w:hAnsi="宋体" w:cs="宋体" w:eastAsia="宋体" w:hint="default"/>
          <w:sz w:val="6"/>
          <w:szCs w:val="6"/>
        </w:rPr>
      </w:pPr>
    </w:p>
    <w:p>
      <w:pPr>
        <w:pStyle w:val="BodyText"/>
        <w:spacing w:line="439" w:lineRule="auto" w:before="44"/>
        <w:ind w:right="7196"/>
        <w:jc w:val="left"/>
        <w:rPr>
          <w:rFonts w:ascii="宋体" w:hAnsi="宋体" w:cs="宋体" w:eastAsia="宋体" w:hint="default"/>
        </w:rPr>
      </w:pPr>
      <w:r>
        <w:rPr>
          <w:rFonts w:ascii="宋体" w:hAnsi="宋体" w:cs="宋体" w:eastAsia="宋体" w:hint="default"/>
        </w:rPr>
        <w:t>5)</w:t>
      </w:r>
      <w:r>
        <w:rPr/>
        <w:t>因金融资产转移而终止确认的其他应收款</w:t>
      </w:r>
      <w:r>
        <w:rPr>
          <w:rFonts w:ascii="宋体" w:hAnsi="宋体" w:cs="宋体" w:eastAsia="宋体" w:hint="default"/>
        </w:rPr>
        <w:t> </w:t>
      </w:r>
      <w:r>
        <w:rPr/>
        <w:t>无</w:t>
      </w:r>
      <w:r>
        <w:rPr>
          <w:rFonts w:ascii="宋体" w:hAnsi="宋体" w:cs="宋体" w:eastAsia="宋体" w:hint="default"/>
        </w:rPr>
        <w:t> </w:t>
      </w:r>
    </w:p>
    <w:p>
      <w:pPr>
        <w:pStyle w:val="BodyText"/>
        <w:spacing w:line="439" w:lineRule="auto" w:before="47"/>
        <w:ind w:right="6561"/>
        <w:jc w:val="left"/>
        <w:rPr>
          <w:rFonts w:ascii="宋体" w:hAnsi="宋体" w:cs="宋体" w:eastAsia="宋体" w:hint="default"/>
        </w:rPr>
      </w:pPr>
      <w:r>
        <w:rPr>
          <w:rFonts w:ascii="宋体" w:hAnsi="宋体" w:cs="宋体" w:eastAsia="宋体" w:hint="default"/>
        </w:rPr>
        <w:t>6)</w:t>
      </w:r>
      <w:r>
        <w:rPr/>
        <w:t>转移其他应收款且继续涉入形成的资产、负债金额</w:t>
      </w:r>
      <w:r>
        <w:rPr>
          <w:rFonts w:ascii="宋体" w:hAnsi="宋体" w:cs="宋体" w:eastAsia="宋体" w:hint="default"/>
        </w:rPr>
        <w:t> </w:t>
      </w:r>
      <w:r>
        <w:rPr/>
        <w:t>无</w:t>
      </w:r>
      <w:r>
        <w:rPr>
          <w:rFonts w:ascii="宋体" w:hAnsi="宋体" w:cs="宋体" w:eastAsia="宋体" w:hint="default"/>
        </w:rPr>
        <w:t> </w:t>
      </w:r>
    </w:p>
    <w:p>
      <w:pPr>
        <w:spacing w:after="0" w:line="439"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5</w:t>
      </w:r>
      <w:r>
        <w:rPr/>
        <w:t>、存货</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439" w:lineRule="auto"/>
        <w:ind w:right="7373"/>
        <w:jc w:val="left"/>
        <w:rPr>
          <w:rFonts w:ascii="宋体" w:hAnsi="宋体" w:cs="宋体" w:eastAsia="宋体" w:hint="default"/>
        </w:rPr>
      </w:pPr>
      <w:r>
        <w:rPr/>
        <w:t>公司是否需要遵守房地产行业的披露要求</w:t>
      </w:r>
      <w:r>
        <w:rPr>
          <w:rFonts w:ascii="宋体" w:hAnsi="宋体" w:cs="宋体" w:eastAsia="宋体" w:hint="default"/>
        </w:rPr>
        <w:t> </w:t>
      </w:r>
      <w:r>
        <w:rPr/>
        <w:t>否</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39,371,270.69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5,010,730.19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34,360,540.50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center"/>
              <w:rPr>
                <w:rFonts w:ascii="宋体" w:hAnsi="宋体" w:cs="宋体" w:eastAsia="宋体" w:hint="default"/>
                <w:sz w:val="18"/>
                <w:szCs w:val="18"/>
              </w:rPr>
            </w:pPr>
            <w:r>
              <w:rPr>
                <w:rFonts w:ascii="宋体"/>
                <w:sz w:val="18"/>
              </w:rPr>
              <w:t>48,243,372.25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4,960,223.95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center"/>
              <w:rPr>
                <w:rFonts w:ascii="宋体" w:hAnsi="宋体" w:cs="宋体" w:eastAsia="宋体" w:hint="default"/>
                <w:sz w:val="18"/>
                <w:szCs w:val="18"/>
              </w:rPr>
            </w:pPr>
            <w:r>
              <w:rPr>
                <w:rFonts w:ascii="宋体"/>
                <w:sz w:val="18"/>
              </w:rPr>
              <w:t>43,283,148.30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491,984,568.41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2,874,391.67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489,110,176.74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436,525,552.58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2,953,961.13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433,571,591.45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85,009,754.67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4,283,662.76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80,726,091.91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center"/>
              <w:rPr>
                <w:rFonts w:ascii="宋体" w:hAnsi="宋体" w:cs="宋体" w:eastAsia="宋体" w:hint="default"/>
                <w:sz w:val="18"/>
                <w:szCs w:val="18"/>
              </w:rPr>
            </w:pPr>
            <w:r>
              <w:rPr>
                <w:rFonts w:ascii="宋体"/>
                <w:sz w:val="18"/>
              </w:rPr>
              <w:t>90,101,054.37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4,281,811.33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center"/>
              <w:rPr>
                <w:rFonts w:ascii="宋体" w:hAnsi="宋体" w:cs="宋体" w:eastAsia="宋体" w:hint="default"/>
                <w:sz w:val="18"/>
                <w:szCs w:val="18"/>
              </w:rPr>
            </w:pPr>
            <w:r>
              <w:rPr>
                <w:rFonts w:ascii="宋体"/>
                <w:sz w:val="18"/>
              </w:rPr>
              <w:t>85,819,243.04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616,365,593.77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12,168,784.62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604,196,809.15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574,869,979.20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12,195,996.41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562,673,982.79</w:t>
            </w:r>
          </w:p>
        </w:tc>
      </w:tr>
    </w:tbl>
    <w:p>
      <w:pPr>
        <w:spacing w:line="240" w:lineRule="auto" w:before="5"/>
        <w:rPr>
          <w:rFonts w:ascii="宋体" w:hAnsi="宋体" w:cs="宋体" w:eastAsia="宋体" w:hint="default"/>
          <w:sz w:val="6"/>
          <w:szCs w:val="6"/>
        </w:rPr>
      </w:pPr>
    </w:p>
    <w:p>
      <w:pPr>
        <w:pStyle w:val="BodyText"/>
        <w:spacing w:line="439" w:lineRule="auto" w:before="44"/>
        <w:ind w:right="2423"/>
        <w:jc w:val="left"/>
        <w:rPr>
          <w:rFonts w:ascii="宋体" w:hAnsi="宋体" w:cs="宋体" w:eastAsia="宋体" w:hint="default"/>
        </w:rPr>
      </w:pPr>
      <w:r>
        <w:rPr/>
        <w:t>公司是否需遵守《深圳证券交易所行业信息披露指引第</w:t>
      </w:r>
      <w:r>
        <w:rPr>
          <w:rFonts w:ascii="宋体" w:hAnsi="宋体" w:cs="宋体" w:eastAsia="宋体" w:hint="default"/>
        </w:rPr>
        <w:t>4</w:t>
      </w:r>
      <w:r>
        <w:rPr/>
        <w:t>号—上市公司从事种业、种植业务》的披露要求</w:t>
      </w:r>
      <w:r>
        <w:rPr>
          <w:rFonts w:ascii="宋体" w:hAnsi="宋体" w:cs="宋体" w:eastAsia="宋体" w:hint="default"/>
        </w:rPr>
        <w:t> </w:t>
      </w:r>
      <w:r>
        <w:rPr/>
        <w:t>否</w:t>
      </w:r>
      <w:r>
        <w:rPr>
          <w:rFonts w:ascii="宋体" w:hAnsi="宋体" w:cs="宋体" w:eastAsia="宋体" w:hint="default"/>
        </w:rPr>
        <w:t> </w:t>
      </w:r>
    </w:p>
    <w:p>
      <w:pPr>
        <w:pStyle w:val="BodyText"/>
        <w:spacing w:line="439" w:lineRule="auto" w:before="47"/>
        <w:ind w:right="2693"/>
        <w:jc w:val="left"/>
        <w:rPr>
          <w:rFonts w:ascii="宋体" w:hAnsi="宋体" w:cs="宋体" w:eastAsia="宋体" w:hint="default"/>
        </w:rPr>
      </w:pPr>
      <w:r>
        <w:rPr/>
        <w:t>公司需遵守《深圳证券交易所行业信息披露指引第</w:t>
      </w:r>
      <w:r>
        <w:rPr>
          <w:rFonts w:ascii="宋体" w:hAnsi="宋体" w:cs="宋体" w:eastAsia="宋体" w:hint="default"/>
        </w:rPr>
        <w:t>11</w:t>
      </w:r>
      <w:r>
        <w:rPr/>
        <w:t>号——上市公司从事珠宝相关业务》的披露要求</w:t>
      </w:r>
      <w:r>
        <w:rPr>
          <w:rFonts w:ascii="宋体" w:hAnsi="宋体" w:cs="宋体" w:eastAsia="宋体" w:hint="default"/>
        </w:rPr>
        <w:t> </w:t>
      </w:r>
      <w:r>
        <w:rPr/>
        <w:t>否</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2</w:t>
      </w:r>
      <w:r>
        <w:rPr/>
        <w:t>）存货跌价准备</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4,960,223.95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50,512.51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5,010,730.19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2,953,961.13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235,873.47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315,442.93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2,874,391.67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4,281,811.33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199,107.28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197,255.85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4,283,662.76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12,195,996.41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485,493.26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512,705.05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12,168,784.62</w:t>
            </w:r>
          </w:p>
        </w:tc>
      </w:tr>
    </w:tbl>
    <w:p>
      <w:pPr>
        <w:spacing w:line="240" w:lineRule="auto" w:before="11"/>
        <w:rPr>
          <w:rFonts w:ascii="宋体" w:hAnsi="宋体" w:cs="宋体" w:eastAsia="宋体" w:hint="default"/>
          <w:sz w:val="23"/>
          <w:szCs w:val="23"/>
        </w:rPr>
      </w:pPr>
    </w:p>
    <w:tbl>
      <w:tblPr>
        <w:tblW w:w="0" w:type="auto"/>
        <w:jc w:val="left"/>
        <w:tblInd w:w="165" w:type="dxa"/>
        <w:tblLayout w:type="fixed"/>
        <w:tblCellMar>
          <w:top w:w="0" w:type="dxa"/>
          <w:left w:w="0" w:type="dxa"/>
          <w:bottom w:w="0" w:type="dxa"/>
          <w:right w:w="0" w:type="dxa"/>
        </w:tblCellMar>
        <w:tblLook w:val="01E0"/>
      </w:tblPr>
      <w:tblGrid>
        <w:gridCol w:w="1138"/>
        <w:gridCol w:w="2693"/>
        <w:gridCol w:w="2693"/>
        <w:gridCol w:w="2958"/>
      </w:tblGrid>
      <w:tr>
        <w:trPr>
          <w:trHeight w:val="661"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1"/>
              <w:jc w:val="right"/>
              <w:rPr>
                <w:rFonts w:ascii="宋体" w:hAnsi="宋体" w:cs="宋体" w:eastAsia="宋体" w:hint="default"/>
                <w:sz w:val="18"/>
                <w:szCs w:val="18"/>
              </w:rPr>
            </w:pPr>
            <w:r>
              <w:rPr>
                <w:rFonts w:ascii="宋体" w:hAnsi="宋体" w:cs="宋体" w:eastAsia="宋体" w:hint="default"/>
                <w:b/>
                <w:bCs/>
                <w:w w:val="95"/>
                <w:sz w:val="18"/>
                <w:szCs w:val="18"/>
              </w:rPr>
              <w:t>计提存货跌价准备的依据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b/>
                <w:bCs/>
                <w:sz w:val="18"/>
                <w:szCs w:val="18"/>
              </w:rPr>
              <w:t>本期转回存货跌价准备的原因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066" w:right="71" w:hanging="908"/>
              <w:jc w:val="left"/>
              <w:rPr>
                <w:rFonts w:ascii="宋体" w:hAnsi="宋体" w:cs="宋体" w:eastAsia="宋体" w:hint="default"/>
                <w:sz w:val="18"/>
                <w:szCs w:val="18"/>
              </w:rPr>
            </w:pPr>
            <w:r>
              <w:rPr>
                <w:rFonts w:ascii="宋体" w:hAnsi="宋体" w:cs="宋体" w:eastAsia="宋体" w:hint="default"/>
                <w:b/>
                <w:bCs/>
                <w:sz w:val="18"/>
                <w:szCs w:val="18"/>
              </w:rPr>
              <w:t>本期转回金额占该项存货期末余额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346"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41"/>
              <w:jc w:val="right"/>
              <w:rPr>
                <w:rFonts w:ascii="宋体" w:hAnsi="宋体" w:cs="宋体" w:eastAsia="宋体" w:hint="default"/>
                <w:sz w:val="18"/>
                <w:szCs w:val="18"/>
              </w:rPr>
            </w:pPr>
            <w:r>
              <w:rPr>
                <w:rFonts w:ascii="宋体" w:hAnsi="宋体" w:cs="宋体" w:eastAsia="宋体" w:hint="default"/>
                <w:sz w:val="18"/>
                <w:szCs w:val="18"/>
              </w:rPr>
              <w:t>预计可变现净值低于账面价值</w:t>
            </w:r>
            <w:r>
              <w:rPr>
                <w:rFonts w:ascii="宋体" w:hAnsi="宋体" w:cs="宋体" w:eastAsia="宋体"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c>
          <w:tcPr>
            <w:tcW w:w="29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1"/>
              <w:jc w:val="right"/>
              <w:rPr>
                <w:rFonts w:ascii="宋体" w:hAnsi="宋体" w:cs="宋体" w:eastAsia="宋体" w:hint="default"/>
                <w:sz w:val="18"/>
                <w:szCs w:val="18"/>
              </w:rPr>
            </w:pPr>
            <w:r>
              <w:rPr>
                <w:rFonts w:ascii="宋体" w:hAnsi="宋体" w:cs="宋体" w:eastAsia="宋体" w:hint="default"/>
                <w:sz w:val="18"/>
                <w:szCs w:val="18"/>
              </w:rPr>
              <w:t>预计可变现净值低于账面价值</w:t>
            </w:r>
            <w:r>
              <w:rPr>
                <w:rFonts w:ascii="宋体" w:hAnsi="宋体" w:cs="宋体" w:eastAsia="宋体"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58" w:right="-1"/>
              <w:jc w:val="left"/>
              <w:rPr>
                <w:rFonts w:ascii="宋体" w:hAnsi="宋体" w:cs="宋体" w:eastAsia="宋体" w:hint="default"/>
                <w:sz w:val="18"/>
                <w:szCs w:val="18"/>
              </w:rPr>
            </w:pPr>
            <w:r>
              <w:rPr>
                <w:rFonts w:ascii="宋体" w:hAnsi="宋体" w:cs="宋体" w:eastAsia="宋体" w:hint="default"/>
                <w:sz w:val="18"/>
                <w:szCs w:val="18"/>
              </w:rPr>
              <w:t>预计可变现净值回升</w:t>
            </w:r>
          </w:p>
        </w:tc>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0.05</w:t>
            </w:r>
          </w:p>
        </w:tc>
      </w:tr>
      <w:tr>
        <w:trPr>
          <w:trHeight w:val="348"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41"/>
              <w:jc w:val="right"/>
              <w:rPr>
                <w:rFonts w:ascii="宋体" w:hAnsi="宋体" w:cs="宋体" w:eastAsia="宋体" w:hint="default"/>
                <w:sz w:val="18"/>
                <w:szCs w:val="18"/>
              </w:rPr>
            </w:pPr>
            <w:r>
              <w:rPr>
                <w:rFonts w:ascii="宋体" w:hAnsi="宋体" w:cs="宋体" w:eastAsia="宋体" w:hint="default"/>
                <w:sz w:val="18"/>
                <w:szCs w:val="18"/>
              </w:rPr>
              <w:t>预计可变现净值低于账面价值</w:t>
            </w:r>
            <w:r>
              <w:rPr>
                <w:rFonts w:ascii="宋体" w:hAnsi="宋体" w:cs="宋体" w:eastAsia="宋体" w:hint="default"/>
                <w:sz w:val="18"/>
                <w:szCs w:val="18"/>
              </w:rPr>
              <w:t> </w:t>
            </w:r>
          </w:p>
        </w:tc>
        <w:tc>
          <w:tcPr>
            <w:tcW w:w="2693" w:type="dxa"/>
            <w:tcBorders>
              <w:top w:val="single" w:sz="6" w:space="0" w:color="000000"/>
              <w:left w:val="single" w:sz="6" w:space="0" w:color="000000"/>
              <w:bottom w:val="single" w:sz="6" w:space="0" w:color="000000"/>
              <w:right w:val="single" w:sz="6" w:space="0" w:color="000000"/>
            </w:tcBorders>
          </w:tcPr>
          <w:p>
            <w:pPr/>
          </w:p>
        </w:tc>
        <w:tc>
          <w:tcPr>
            <w:tcW w:w="295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6</w:t>
      </w:r>
      <w:r>
        <w:rPr/>
        <w:t>、其他流动资产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3,824,511.70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4,313,505.39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1,206,403.23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1,113,838.62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短期银行理财产品</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162,845.52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5,193,760.45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155,427,344.01</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7</w:t>
      </w:r>
      <w:r>
        <w:rPr/>
        <w:t>、可供出售金融资产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6"/>
        <w:gridCol w:w="1198"/>
        <w:gridCol w:w="1195"/>
        <w:gridCol w:w="1249"/>
        <w:gridCol w:w="1368"/>
        <w:gridCol w:w="1366"/>
      </w:tblGrid>
      <w:tr>
        <w:trPr>
          <w:trHeight w:val="403"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123,856,313.</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1,500,000.00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122,356,313.</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122,283,696.7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120,783,696.72</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按公允价值计量的</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4" w:right="0"/>
              <w:jc w:val="left"/>
              <w:rPr>
                <w:rFonts w:ascii="宋体" w:hAnsi="宋体" w:cs="宋体" w:eastAsia="宋体" w:hint="default"/>
                <w:sz w:val="18"/>
                <w:szCs w:val="18"/>
              </w:rPr>
            </w:pPr>
            <w:r>
              <w:rPr>
                <w:rFonts w:ascii="宋体"/>
                <w:sz w:val="18"/>
              </w:rPr>
              <w:t>302,617.17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3" w:right="0"/>
              <w:jc w:val="left"/>
              <w:rPr>
                <w:rFonts w:ascii="宋体" w:hAnsi="宋体" w:cs="宋体" w:eastAsia="宋体" w:hint="default"/>
                <w:sz w:val="18"/>
                <w:szCs w:val="18"/>
              </w:rPr>
            </w:pPr>
            <w:r>
              <w:rPr>
                <w:rFonts w:ascii="宋体"/>
                <w:sz w:val="18"/>
              </w:rPr>
              <w:t>302,617.17</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123,553,696.</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1,500,000.00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122,053,696.</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122,283,696.7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120,783,696.72</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123,856,313.</w:t>
            </w:r>
          </w:p>
          <w:p>
            <w:pPr>
              <w:pStyle w:val="TableParagraph"/>
              <w:spacing w:line="240" w:lineRule="auto" w:before="74"/>
              <w:ind w:right="17"/>
              <w:jc w:val="right"/>
              <w:rPr>
                <w:rFonts w:ascii="宋体" w:hAnsi="宋体" w:cs="宋体" w:eastAsia="宋体" w:hint="default"/>
                <w:sz w:val="18"/>
                <w:szCs w:val="18"/>
              </w:rPr>
            </w:pPr>
            <w:r>
              <w:rPr>
                <w:rFonts w:ascii="宋体"/>
                <w:sz w:val="18"/>
              </w:rPr>
              <w:t>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1,500,000.00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122,356,313.</w:t>
            </w:r>
          </w:p>
          <w:p>
            <w:pPr>
              <w:pStyle w:val="TableParagraph"/>
              <w:spacing w:line="240" w:lineRule="auto" w:before="74"/>
              <w:ind w:right="17"/>
              <w:jc w:val="right"/>
              <w:rPr>
                <w:rFonts w:ascii="宋体" w:hAnsi="宋体" w:cs="宋体" w:eastAsia="宋体" w:hint="default"/>
                <w:sz w:val="18"/>
                <w:szCs w:val="18"/>
              </w:rPr>
            </w:pPr>
            <w:r>
              <w:rPr>
                <w:rFonts w:ascii="宋体"/>
                <w:sz w:val="18"/>
              </w:rPr>
              <w:t>89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122,283,696.7</w:t>
            </w:r>
          </w:p>
          <w:p>
            <w:pPr>
              <w:pStyle w:val="TableParagraph"/>
              <w:spacing w:line="240" w:lineRule="auto" w:before="74"/>
              <w:ind w:right="20"/>
              <w:jc w:val="right"/>
              <w:rPr>
                <w:rFonts w:ascii="宋体" w:hAnsi="宋体" w:cs="宋体" w:eastAsia="宋体" w:hint="default"/>
                <w:sz w:val="18"/>
                <w:szCs w:val="18"/>
              </w:rPr>
            </w:pPr>
            <w:r>
              <w:rPr>
                <w:rFonts w:ascii="宋体"/>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120,783,696.72</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）期末按公允价值计量的可供出售金融资产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38"/>
              <w:jc w:val="left"/>
              <w:rPr>
                <w:rFonts w:ascii="宋体" w:hAnsi="宋体" w:cs="宋体" w:eastAsia="宋体" w:hint="default"/>
                <w:sz w:val="18"/>
                <w:szCs w:val="18"/>
              </w:rPr>
            </w:pPr>
            <w:r>
              <w:rPr>
                <w:rFonts w:ascii="宋体" w:hAnsi="宋体" w:cs="宋体" w:eastAsia="宋体" w:hint="default"/>
                <w:sz w:val="18"/>
                <w:szCs w:val="18"/>
              </w:rPr>
              <w:t>可供出售金融资产分类</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 工具的摊余成本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307,537.77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307,537.77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302,617.17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302,617.17</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-4,920.60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-4,920.60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）期末按成本计量的可供出售金融资产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3481"/>
        <w:gridCol w:w="3481"/>
        <w:gridCol w:w="869"/>
        <w:gridCol w:w="872"/>
      </w:tblGrid>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6"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5" w:right="0"/>
              <w:jc w:val="left"/>
              <w:rPr>
                <w:rFonts w:ascii="宋体" w:hAnsi="宋体" w:cs="宋体" w:eastAsia="宋体" w:hint="default"/>
                <w:sz w:val="18"/>
                <w:szCs w:val="18"/>
              </w:rPr>
            </w:pPr>
            <w:r>
              <w:rPr>
                <w:rFonts w:ascii="宋体" w:hAnsi="宋体" w:cs="宋体" w:eastAsia="宋体" w:hint="default"/>
                <w:sz w:val="18"/>
                <w:szCs w:val="18"/>
              </w:rPr>
              <w:t>位</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19"/>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9" w:right="67" w:hanging="180"/>
              <w:jc w:val="left"/>
              <w:rPr>
                <w:rFonts w:ascii="宋体" w:hAnsi="宋体" w:cs="宋体" w:eastAsia="宋体" w:hint="default"/>
                <w:sz w:val="18"/>
                <w:szCs w:val="18"/>
              </w:rPr>
            </w:pPr>
            <w:r>
              <w:rPr>
                <w:rFonts w:ascii="宋体" w:hAnsi="宋体" w:cs="宋体" w:eastAsia="宋体" w:hint="default"/>
                <w:sz w:val="18"/>
                <w:szCs w:val="18"/>
              </w:rPr>
              <w:t>单位持股 比例</w:t>
            </w:r>
            <w:r>
              <w:rPr>
                <w:rFonts w:ascii="宋体" w:hAnsi="宋体" w:cs="宋体" w:eastAsia="宋体" w:hint="default"/>
                <w:sz w:val="18"/>
                <w:szCs w:val="18"/>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0" w:right="0"/>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z w:val="18"/>
                <w:szCs w:val="18"/>
              </w:rPr>
              <w:t> </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both"/>
              <w:rPr>
                <w:rFonts w:ascii="宋体" w:hAnsi="宋体" w:cs="宋体" w:eastAsia="宋体" w:hint="default"/>
                <w:sz w:val="18"/>
                <w:szCs w:val="18"/>
              </w:rPr>
            </w:pPr>
            <w:r>
              <w:rPr>
                <w:rFonts w:ascii="宋体" w:hAnsi="宋体" w:cs="宋体" w:eastAsia="宋体" w:hint="default"/>
                <w:sz w:val="18"/>
                <w:szCs w:val="18"/>
              </w:rPr>
              <w:t>盈富泰克 创业投资 有限公司</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14,783,69</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6.72</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14,783,69</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6.72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sz w:val="18"/>
              </w:rPr>
              <w:t>9.38%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8,540,000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富滇银行 股份有限 公司</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46,000,00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46,000,00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sz w:val="18"/>
              </w:rPr>
              <w:t>0.42%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227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上海汇付 互联网金 融信息服 务创业股 权投资中 心（有限 合伙）</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7"/>
              <w:ind w:left="477" w:right="0"/>
              <w:jc w:val="left"/>
              <w:rPr>
                <w:rFonts w:ascii="宋体" w:hAnsi="宋体" w:cs="宋体" w:eastAsia="宋体" w:hint="default"/>
                <w:sz w:val="18"/>
                <w:szCs w:val="18"/>
              </w:rPr>
            </w:pPr>
            <w:r>
              <w:rPr>
                <w:rFonts w:ascii="宋体"/>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7"/>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86" w:right="0"/>
              <w:jc w:val="left"/>
              <w:rPr>
                <w:rFonts w:ascii="宋体" w:hAnsi="宋体" w:cs="宋体" w:eastAsia="宋体" w:hint="default"/>
                <w:sz w:val="18"/>
                <w:szCs w:val="18"/>
              </w:rPr>
            </w:pPr>
            <w:r>
              <w:rPr>
                <w:rFonts w:ascii="宋体"/>
                <w:sz w:val="18"/>
              </w:rPr>
              <w:t>9.68%</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both"/>
              <w:rPr>
                <w:rFonts w:ascii="宋体" w:hAnsi="宋体" w:cs="宋体" w:eastAsia="宋体" w:hint="default"/>
                <w:sz w:val="18"/>
                <w:szCs w:val="18"/>
              </w:rPr>
            </w:pPr>
            <w:r>
              <w:rPr>
                <w:rFonts w:ascii="宋体" w:hAnsi="宋体" w:cs="宋体" w:eastAsia="宋体" w:hint="default"/>
                <w:sz w:val="18"/>
                <w:szCs w:val="18"/>
              </w:rPr>
              <w:t>北京人大 金仓信息 技术股份 有限公司</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sz w:val="18"/>
              </w:rPr>
              <w:t>11.72%</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深圳市帕 纳投资有 限公司</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1,500,000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1,500,000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1,500,000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1,500,000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7" w:right="0"/>
              <w:jc w:val="left"/>
              <w:rPr>
                <w:rFonts w:ascii="宋体" w:hAnsi="宋体" w:cs="宋体" w:eastAsia="宋体" w:hint="default"/>
                <w:sz w:val="18"/>
                <w:szCs w:val="18"/>
              </w:rPr>
            </w:pPr>
            <w:r>
              <w:rPr>
                <w:rFonts w:ascii="宋体"/>
                <w:sz w:val="18"/>
              </w:rPr>
              <w:t>15.00%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云南云岭 群工信息 技术有限 公司</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250,000.0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250,000.0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6" w:right="0"/>
              <w:jc w:val="left"/>
              <w:rPr>
                <w:rFonts w:ascii="宋体" w:hAnsi="宋体" w:cs="宋体" w:eastAsia="宋体" w:hint="default"/>
                <w:sz w:val="18"/>
                <w:szCs w:val="18"/>
              </w:rPr>
            </w:pPr>
            <w:r>
              <w:rPr>
                <w:rFonts w:ascii="宋体"/>
                <w:sz w:val="18"/>
              </w:rPr>
              <w:t>5.00%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both"/>
              <w:rPr>
                <w:rFonts w:ascii="宋体" w:hAnsi="宋体" w:cs="宋体" w:eastAsia="宋体" w:hint="default"/>
                <w:sz w:val="18"/>
                <w:szCs w:val="18"/>
              </w:rPr>
            </w:pPr>
            <w:r>
              <w:rPr>
                <w:rFonts w:ascii="宋体" w:hAnsi="宋体" w:cs="宋体" w:eastAsia="宋体" w:hint="default"/>
                <w:sz w:val="18"/>
                <w:szCs w:val="18"/>
              </w:rPr>
              <w:t>北京星视 一通科技 有限公司</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1,020,000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1,020,000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7" w:right="0"/>
              <w:jc w:val="left"/>
              <w:rPr>
                <w:rFonts w:ascii="宋体" w:hAnsi="宋体" w:cs="宋体" w:eastAsia="宋体" w:hint="default"/>
                <w:sz w:val="18"/>
                <w:szCs w:val="18"/>
              </w:rPr>
            </w:pPr>
            <w:r>
              <w:rPr>
                <w:rFonts w:ascii="宋体"/>
                <w:sz w:val="18"/>
              </w:rPr>
              <w:t>10.00%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122,283,6</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96.72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1,270,000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123,553,6</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96.72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1,500,000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1,500,000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sz w:val="18"/>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9,340,000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4</w:t>
      </w:r>
      <w:r>
        <w:rPr/>
        <w:t>）报告期内可供出售金融资产减值的变动情况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38"/>
              <w:jc w:val="left"/>
              <w:rPr>
                <w:rFonts w:ascii="宋体" w:hAnsi="宋体" w:cs="宋体" w:eastAsia="宋体" w:hint="default"/>
                <w:sz w:val="18"/>
                <w:szCs w:val="18"/>
              </w:rPr>
            </w:pPr>
            <w:r>
              <w:rPr>
                <w:rFonts w:ascii="宋体" w:hAnsi="宋体" w:cs="宋体" w:eastAsia="宋体" w:hint="default"/>
                <w:sz w:val="18"/>
                <w:szCs w:val="18"/>
              </w:rPr>
              <w:t>可供出售金融资产分类</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1" w:right="0"/>
              <w:jc w:val="left"/>
              <w:rPr>
                <w:rFonts w:ascii="宋体" w:hAnsi="宋体" w:cs="宋体" w:eastAsia="宋体" w:hint="default"/>
                <w:sz w:val="18"/>
                <w:szCs w:val="18"/>
              </w:rPr>
            </w:pPr>
            <w:r>
              <w:rPr>
                <w:rFonts w:ascii="宋体"/>
                <w:sz w:val="18"/>
              </w:rPr>
              <w:t>1,500,000.00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1" w:right="0"/>
              <w:jc w:val="left"/>
              <w:rPr>
                <w:rFonts w:ascii="宋体" w:hAnsi="宋体" w:cs="宋体" w:eastAsia="宋体" w:hint="default"/>
                <w:sz w:val="18"/>
                <w:szCs w:val="18"/>
              </w:rPr>
            </w:pPr>
            <w:r>
              <w:rPr>
                <w:rFonts w:ascii="宋体"/>
                <w:sz w:val="18"/>
              </w:rPr>
              <w:t>1,500,000.00</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8</w:t>
      </w:r>
      <w:r>
        <w:rPr/>
        <w:t>、长期股权投资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0"/>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r>
              <w:rPr>
                <w:rFonts w:ascii="宋体" w:hAnsi="宋体" w:cs="宋体" w:eastAsia="宋体" w:hint="default"/>
                <w:sz w:val="18"/>
                <w:szCs w:val="18"/>
              </w:rPr>
              <w:t> </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云南医药 工业股份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264,416,</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056.71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264,416,</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056.71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云南东盟 公共物流 信息有限 公司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25,132,3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-4,613,8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83.64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20,518,4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52.57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云南南天 信息软件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595,467.</w:t>
            </w:r>
          </w:p>
          <w:p>
            <w:pPr>
              <w:pStyle w:val="TableParagraph"/>
              <w:spacing w:line="240" w:lineRule="auto" w:before="76"/>
              <w:ind w:right="17"/>
              <w:jc w:val="right"/>
              <w:rPr>
                <w:rFonts w:ascii="宋体" w:hAnsi="宋体" w:cs="宋体" w:eastAsia="宋体" w:hint="default"/>
                <w:sz w:val="18"/>
                <w:szCs w:val="18"/>
              </w:rPr>
            </w:pPr>
            <w:r>
              <w:rPr>
                <w:rFonts w:ascii="宋体"/>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595,467.</w:t>
            </w:r>
          </w:p>
          <w:p>
            <w:pPr>
              <w:pStyle w:val="TableParagraph"/>
              <w:spacing w:line="240" w:lineRule="auto" w:before="76"/>
              <w:ind w:right="19"/>
              <w:jc w:val="right"/>
              <w:rPr>
                <w:rFonts w:ascii="宋体" w:hAnsi="宋体" w:cs="宋体" w:eastAsia="宋体" w:hint="default"/>
                <w:sz w:val="18"/>
                <w:szCs w:val="18"/>
              </w:rPr>
            </w:pPr>
            <w:r>
              <w:rPr>
                <w:rFonts w:ascii="宋体"/>
                <w:sz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595,467.</w:t>
            </w:r>
          </w:p>
          <w:p>
            <w:pPr>
              <w:pStyle w:val="TableParagraph"/>
              <w:spacing w:line="240" w:lineRule="auto" w:before="76"/>
              <w:ind w:right="17"/>
              <w:jc w:val="right"/>
              <w:rPr>
                <w:rFonts w:ascii="宋体" w:hAnsi="宋体" w:cs="宋体" w:eastAsia="宋体" w:hint="default"/>
                <w:sz w:val="18"/>
                <w:szCs w:val="18"/>
              </w:rPr>
            </w:pPr>
            <w:r>
              <w:rPr>
                <w:rFonts w:ascii="宋体"/>
                <w:sz w:val="18"/>
              </w:rPr>
              <w:t>99</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12,662,5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47.45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12,662,5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47.45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2,532,50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9.49</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北京芝麻 邦天云科 技有限公 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934,891.</w:t>
            </w:r>
          </w:p>
          <w:p>
            <w:pPr>
              <w:pStyle w:val="TableParagraph"/>
              <w:spacing w:line="240" w:lineRule="auto" w:before="76"/>
              <w:ind w:right="17"/>
              <w:jc w:val="right"/>
              <w:rPr>
                <w:rFonts w:ascii="宋体" w:hAnsi="宋体" w:cs="宋体" w:eastAsia="宋体" w:hint="default"/>
                <w:sz w:val="18"/>
                <w:szCs w:val="18"/>
              </w:rPr>
            </w:pPr>
            <w:r>
              <w:rPr>
                <w:rFonts w:ascii="宋体"/>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-649,360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285,531.</w:t>
            </w:r>
          </w:p>
          <w:p>
            <w:pPr>
              <w:pStyle w:val="TableParagraph"/>
              <w:spacing w:line="240" w:lineRule="auto" w:before="76"/>
              <w:ind w:right="19"/>
              <w:jc w:val="right"/>
              <w:rPr>
                <w:rFonts w:ascii="宋体" w:hAnsi="宋体" w:cs="宋体" w:eastAsia="宋体" w:hint="default"/>
                <w:sz w:val="18"/>
                <w:szCs w:val="18"/>
              </w:rPr>
            </w:pPr>
            <w:r>
              <w:rPr>
                <w:rFonts w:ascii="宋体"/>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云南曲靖 珠江源科 技股份有 限公司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17,506,9</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-512,594</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16,994,3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47.43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厦门南天 世纪信息 技术有限 公司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78,681.4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-3,872.8</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74,808.6</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北京新医 力科技有 限公司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3,592,76</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7.41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-329,315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-252,681</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3,010,77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1"/>
              <w:jc w:val="left"/>
              <w:rPr>
                <w:rFonts w:ascii="宋体" w:hAnsi="宋体" w:cs="宋体" w:eastAsia="宋体" w:hint="default"/>
                <w:sz w:val="18"/>
                <w:szCs w:val="18"/>
              </w:rPr>
            </w:pPr>
            <w:r>
              <w:rPr>
                <w:rFonts w:ascii="宋体" w:hAnsi="宋体" w:cs="宋体" w:eastAsia="宋体" w:hint="default"/>
                <w:sz w:val="18"/>
                <w:szCs w:val="18"/>
              </w:rPr>
              <w:t>上海致同 信息技术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483,999.</w:t>
            </w:r>
          </w:p>
          <w:p>
            <w:pPr>
              <w:pStyle w:val="TableParagraph"/>
              <w:spacing w:line="240" w:lineRule="auto" w:before="74"/>
              <w:ind w:right="17"/>
              <w:jc w:val="right"/>
              <w:rPr>
                <w:rFonts w:ascii="宋体" w:hAnsi="宋体" w:cs="宋体" w:eastAsia="宋体" w:hint="default"/>
                <w:sz w:val="18"/>
                <w:szCs w:val="18"/>
              </w:rPr>
            </w:pPr>
            <w:r>
              <w:rPr>
                <w:rFonts w:ascii="宋体"/>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-317,742</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166,257.</w:t>
            </w:r>
          </w:p>
          <w:p>
            <w:pPr>
              <w:pStyle w:val="TableParagraph"/>
              <w:spacing w:line="240" w:lineRule="auto" w:before="74"/>
              <w:ind w:right="19"/>
              <w:jc w:val="right"/>
              <w:rPr>
                <w:rFonts w:ascii="宋体" w:hAnsi="宋体" w:cs="宋体" w:eastAsia="宋体" w:hint="default"/>
                <w:sz w:val="18"/>
                <w:szCs w:val="18"/>
              </w:rPr>
            </w:pPr>
            <w:r>
              <w:rPr>
                <w:rFonts w:ascii="宋体"/>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北京青豆 文化发展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1,978,06</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1,978,06</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优势合训 国际教育 科技（北 京）有限 公司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941,633.</w:t>
            </w:r>
          </w:p>
          <w:p>
            <w:pPr>
              <w:pStyle w:val="TableParagraph"/>
              <w:spacing w:line="240" w:lineRule="auto" w:before="76"/>
              <w:ind w:right="17"/>
              <w:jc w:val="right"/>
              <w:rPr>
                <w:rFonts w:ascii="宋体" w:hAnsi="宋体" w:cs="宋体" w:eastAsia="宋体" w:hint="default"/>
                <w:sz w:val="18"/>
                <w:szCs w:val="18"/>
              </w:rPr>
            </w:pPr>
            <w:r>
              <w:rPr>
                <w:rFonts w:ascii="宋体"/>
                <w:sz w:val="18"/>
              </w:rPr>
              <w:t>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941,633.</w:t>
            </w:r>
          </w:p>
          <w:p>
            <w:pPr>
              <w:pStyle w:val="TableParagraph"/>
              <w:spacing w:line="240" w:lineRule="auto" w:before="76"/>
              <w:ind w:right="19"/>
              <w:jc w:val="right"/>
              <w:rPr>
                <w:rFonts w:ascii="宋体" w:hAnsi="宋体" w:cs="宋体" w:eastAsia="宋体" w:hint="default"/>
                <w:sz w:val="18"/>
                <w:szCs w:val="18"/>
              </w:rPr>
            </w:pPr>
            <w:r>
              <w:rPr>
                <w:rFonts w:ascii="宋体"/>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山东星视 教育科技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105,886.</w:t>
            </w:r>
          </w:p>
          <w:p>
            <w:pPr>
              <w:pStyle w:val="TableParagraph"/>
              <w:spacing w:line="240" w:lineRule="auto" w:before="76"/>
              <w:ind w:right="17"/>
              <w:jc w:val="right"/>
              <w:rPr>
                <w:rFonts w:ascii="宋体" w:hAnsi="宋体" w:cs="宋体" w:eastAsia="宋体" w:hint="default"/>
                <w:sz w:val="18"/>
                <w:szCs w:val="18"/>
              </w:rPr>
            </w:pPr>
            <w:r>
              <w:rPr>
                <w:rFonts w:ascii="宋体"/>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105,886.</w:t>
            </w:r>
          </w:p>
          <w:p>
            <w:pPr>
              <w:pStyle w:val="TableParagraph"/>
              <w:spacing w:line="240" w:lineRule="auto" w:before="76"/>
              <w:ind w:right="19"/>
              <w:jc w:val="right"/>
              <w:rPr>
                <w:rFonts w:ascii="宋体" w:hAnsi="宋体" w:cs="宋体" w:eastAsia="宋体" w:hint="default"/>
                <w:sz w:val="18"/>
                <w:szCs w:val="18"/>
              </w:rPr>
            </w:pPr>
            <w:r>
              <w:rPr>
                <w:rFonts w:ascii="宋体"/>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325,403,</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690.57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264,416,</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056.71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-6,426,7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68.95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-252,681</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3,025,58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57,333,7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3,127,97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7.48</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325,403,</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690.57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264,416,</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056.71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-6,426,7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68.95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-252,681</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3,025,58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57,333,7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3,127,97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7.48</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9</w:t>
      </w:r>
      <w:r>
        <w:rPr/>
        <w:t>、投资性房地产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before="44"/>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100,060,474.07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12,591,169.34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112,651,643.41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8,248,907.24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1,365,966.07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9,614,873.31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8,248,907.24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1,365,966.07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9,614,873.31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108,309,381.31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13,957,135.41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122,266,516.72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28,493,496.31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2,804,353.38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31,297,849.69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5,038,654.61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619,165.44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5,657,820.05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2,600,123.66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310,930.34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2,911,054.00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2,438,530.95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308,235.10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33,532,150.92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3,423,518.82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36,955,669.74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74,777,230.39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10,533,616.59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85,310,846.98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71,566,977.76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9,786,815.96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81,353,793.72</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）采用公允价值计量模式的投资性房地产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rFonts w:ascii="宋体" w:hAnsi="宋体" w:cs="宋体" w:eastAsia="宋体" w:hint="default"/>
          <w:b w:val="0"/>
          <w:bCs w:val="0"/>
        </w:rPr>
      </w:pPr>
      <w:r>
        <w:rPr>
          <w:rFonts w:ascii="宋体" w:hAnsi="宋体" w:cs="宋体" w:eastAsia="宋体" w:hint="default"/>
        </w:rPr>
        <w:t>10</w:t>
      </w:r>
      <w:r>
        <w:rPr/>
        <w:t>、固定资产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227,139,168.03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236,724,549.90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227,139,168.03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236,724,549.90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44"/>
              <w:jc w:val="righ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6"/>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269,276,577.19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58,768,275.55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20,400,128.12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42,332,886.87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18,370,155.99</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本期增加金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2,089,289.58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2,108,210.22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4,360,895.72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5,886,962.62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669,306.07</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1,885,349.26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2,755,600.04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2,518,645.22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333,607.53</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2,089,289.58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222,860.96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1,605,295.68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3,368,317.40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335,698.54</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本期减少金 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8,248,907.24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358,324.95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3,185,206.89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5,445,512.45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701,111.09</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358,324.95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3,185,206.89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5,445,512.45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701,111.09</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）其他转</w:t>
            </w:r>
            <w:r>
              <w:rPr>
                <w:rFonts w:ascii="宋体" w:hAnsi="宋体" w:cs="宋体" w:eastAsia="宋体" w:hint="default"/>
                <w:sz w:val="18"/>
                <w:szCs w:val="18"/>
              </w:rPr>
              <w:t> 出</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8,248,907.24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263,116,959.53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60,518,160.82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21,575,816.95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42,774,337.04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18,338,350.97</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61,487,630.22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47,144,844.63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16,106,836.56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33,001,614.54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14,467,084.87</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本期增加金 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6,620,344.70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3,220,490.96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2,507,315.82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5,515,703.13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638,599.81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6,494,678.49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3,080,455.67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1,540,616.98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3,242,461.44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407,655.52</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）企业合</w:t>
            </w:r>
            <w:r>
              <w:rPr>
                <w:rFonts w:ascii="宋体" w:hAnsi="宋体" w:cs="宋体" w:eastAsia="宋体" w:hint="default"/>
                <w:sz w:val="18"/>
                <w:szCs w:val="18"/>
              </w:rPr>
              <w:t> 并增加</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125,666.21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140,035.29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966,698.84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2,273,241.69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230,944.29</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本期减少金 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2,438,530.95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333,839.52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3,001,756.73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5,282,822.47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666,055.54</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333,839.52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3,001,756.73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5,282,822.47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666,055.54</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）其他转</w:t>
            </w:r>
            <w:r>
              <w:rPr>
                <w:rFonts w:ascii="宋体" w:hAnsi="宋体" w:cs="宋体" w:eastAsia="宋体" w:hint="default"/>
                <w:sz w:val="18"/>
                <w:szCs w:val="18"/>
              </w:rPr>
              <w:t> 出</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2,438,530.95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65,669,443.97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50,031,496.07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15,612,395.65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33,234,495.20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14,439,629.14</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34,248.09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162,964.91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本期增加金 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本期减少金 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215.75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162,964.91</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期末账面价 值</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197,447,515.56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10,486,664.75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5,963,421.30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9,505,809.50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3,735,756.92</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期初账面价 值</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207,788,946.97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11,623,430.92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4,275,041.56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9,297,024.24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3,740,106.21</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期末账面价值</w:t>
            </w:r>
            <w:r>
              <w:rPr>
                <w:rFonts w:ascii="宋体" w:hAnsi="宋体" w:cs="宋体" w:eastAsia="宋体" w:hint="default"/>
                <w:sz w:val="18"/>
                <w:szCs w:val="18"/>
              </w:rPr>
              <w:t> </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238,539.29</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车道沟南里厂房</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41,934.89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小产权房</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11</w:t>
      </w:r>
      <w:r>
        <w:rPr/>
        <w:t>、无形资产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专利权</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非专利技术</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著作权</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9"/>
              <w:jc w:val="center"/>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 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41,954,005.1</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86,251,099.3</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101,093,808.</w:t>
            </w:r>
          </w:p>
          <w:p>
            <w:pPr>
              <w:pStyle w:val="TableParagraph"/>
              <w:spacing w:line="240" w:lineRule="auto" w:before="76"/>
              <w:ind w:right="17"/>
              <w:jc w:val="right"/>
              <w:rPr>
                <w:rFonts w:ascii="宋体" w:hAnsi="宋体" w:cs="宋体" w:eastAsia="宋体" w:hint="default"/>
                <w:sz w:val="18"/>
                <w:szCs w:val="18"/>
              </w:rPr>
            </w:pPr>
            <w:r>
              <w:rPr>
                <w:rFonts w:ascii="宋体"/>
                <w:sz w:val="18"/>
              </w:rPr>
              <w:t>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8,252,882.76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237,551,796.</w:t>
            </w:r>
          </w:p>
          <w:p>
            <w:pPr>
              <w:pStyle w:val="TableParagraph"/>
              <w:spacing w:line="240" w:lineRule="auto" w:before="76"/>
              <w:ind w:right="19"/>
              <w:jc w:val="right"/>
              <w:rPr>
                <w:rFonts w:ascii="宋体" w:hAnsi="宋体" w:cs="宋体" w:eastAsia="宋体" w:hint="default"/>
                <w:sz w:val="18"/>
                <w:szCs w:val="18"/>
              </w:rPr>
            </w:pPr>
            <w:r>
              <w:rPr>
                <w:rFonts w:ascii="宋体"/>
                <w:sz w:val="18"/>
              </w:rPr>
              <w:t>16</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 加金额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3,122,200.00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42,645,021.9</w:t>
            </w:r>
          </w:p>
          <w:p>
            <w:pPr>
              <w:pStyle w:val="TableParagraph"/>
              <w:spacing w:line="240" w:lineRule="auto" w:before="74"/>
              <w:ind w:right="20"/>
              <w:jc w:val="right"/>
              <w:rPr>
                <w:rFonts w:ascii="宋体" w:hAnsi="宋体" w:cs="宋体" w:eastAsia="宋体" w:hint="default"/>
                <w:sz w:val="18"/>
                <w:szCs w:val="18"/>
              </w:rPr>
            </w:pPr>
            <w:r>
              <w:rPr>
                <w:rFonts w:ascii="宋体"/>
                <w:sz w:val="18"/>
              </w:rPr>
              <w:t>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4,383,664.51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34,331,526.6</w:t>
            </w:r>
          </w:p>
          <w:p>
            <w:pPr>
              <w:pStyle w:val="TableParagraph"/>
              <w:spacing w:line="240" w:lineRule="auto" w:before="74"/>
              <w:ind w:right="20"/>
              <w:jc w:val="right"/>
              <w:rPr>
                <w:rFonts w:ascii="宋体" w:hAnsi="宋体" w:cs="宋体" w:eastAsia="宋体" w:hint="default"/>
                <w:sz w:val="18"/>
                <w:szCs w:val="18"/>
              </w:rPr>
            </w:pPr>
            <w:r>
              <w:rPr>
                <w:rFonts w:ascii="宋体"/>
                <w:sz w:val="18"/>
              </w:rPr>
              <w:t>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39,277,400.0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123,759,809.</w:t>
            </w:r>
          </w:p>
          <w:p>
            <w:pPr>
              <w:pStyle w:val="TableParagraph"/>
              <w:spacing w:line="240" w:lineRule="auto" w:before="74"/>
              <w:ind w:right="19"/>
              <w:jc w:val="right"/>
              <w:rPr>
                <w:rFonts w:ascii="宋体" w:hAnsi="宋体" w:cs="宋体" w:eastAsia="宋体" w:hint="default"/>
                <w:sz w:val="18"/>
                <w:szCs w:val="18"/>
              </w:rPr>
            </w:pPr>
            <w:r>
              <w:rPr>
                <w:rFonts w:ascii="宋体"/>
                <w:sz w:val="18"/>
              </w:rPr>
              <w:t>03</w:t>
            </w:r>
          </w:p>
        </w:tc>
      </w:tr>
      <w:tr>
        <w:trPr>
          <w:trHeight w:val="716"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宋体" w:hAnsi="宋体" w:cs="宋体" w:eastAsia="宋体"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pacing w:val="-15"/>
                <w:sz w:val="18"/>
                <w:szCs w:val="18"/>
              </w:rPr>
              <w:t> </w:t>
            </w:r>
            <w:r>
              <w:rPr>
                <w:rFonts w:ascii="宋体" w:hAnsi="宋体" w:cs="宋体" w:eastAsia="宋体" w:hint="default"/>
                <w:sz w:val="18"/>
                <w:szCs w:val="18"/>
              </w:rPr>
              <w:t>置</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4,481,973.43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153,702.75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4,635,676.18</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宋体" w:hAnsi="宋体" w:cs="宋体" w:eastAsia="宋体"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3,122,200.00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2,644,955.34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1,678,601.19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6,649,069.96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14,094,826.4</w:t>
            </w:r>
          </w:p>
          <w:p>
            <w:pPr>
              <w:pStyle w:val="TableParagraph"/>
              <w:spacing w:line="240" w:lineRule="auto" w:before="74"/>
              <w:ind w:right="23"/>
              <w:jc w:val="right"/>
              <w:rPr>
                <w:rFonts w:ascii="宋体" w:hAnsi="宋体" w:cs="宋体" w:eastAsia="宋体" w:hint="default"/>
                <w:sz w:val="18"/>
                <w:szCs w:val="18"/>
              </w:rPr>
            </w:pPr>
            <w:r>
              <w:rPr>
                <w:rFonts w:ascii="宋体"/>
                <w:sz w:val="18"/>
              </w:rPr>
              <w:t>9</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宋体" w:hAnsi="宋体" w:cs="宋体" w:eastAsia="宋体"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35,518,089.1</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2,551,360.57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27,682,456.6</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39,277,400.0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105,029,306.</w:t>
            </w:r>
          </w:p>
          <w:p>
            <w:pPr>
              <w:pStyle w:val="TableParagraph"/>
              <w:spacing w:line="240" w:lineRule="auto" w:before="76"/>
              <w:ind w:right="19"/>
              <w:jc w:val="right"/>
              <w:rPr>
                <w:rFonts w:ascii="宋体" w:hAnsi="宋体" w:cs="宋体" w:eastAsia="宋体" w:hint="default"/>
                <w:sz w:val="18"/>
                <w:szCs w:val="18"/>
              </w:rPr>
            </w:pPr>
            <w:r>
              <w:rPr>
                <w:rFonts w:ascii="宋体"/>
                <w:sz w:val="18"/>
              </w:rPr>
              <w:t>36</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本期减少 金额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1,365,966.07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14,891,394.4</w:t>
            </w:r>
          </w:p>
          <w:p>
            <w:pPr>
              <w:pStyle w:val="TableParagraph"/>
              <w:spacing w:line="240" w:lineRule="auto" w:before="74"/>
              <w:ind w:right="20"/>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5,113,622.73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21,370,983.2</w:t>
            </w:r>
          </w:p>
          <w:p>
            <w:pPr>
              <w:pStyle w:val="TableParagraph"/>
              <w:spacing w:line="240" w:lineRule="auto" w:before="74"/>
              <w:ind w:right="23"/>
              <w:jc w:val="right"/>
              <w:rPr>
                <w:rFonts w:ascii="宋体" w:hAnsi="宋体" w:cs="宋体" w:eastAsia="宋体" w:hint="default"/>
                <w:sz w:val="18"/>
                <w:szCs w:val="18"/>
              </w:rPr>
            </w:pPr>
            <w:r>
              <w:rPr>
                <w:rFonts w:ascii="宋体"/>
                <w:sz w:val="18"/>
              </w:rPr>
              <w:t>5</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center"/>
              <w:rPr>
                <w:rFonts w:ascii="宋体" w:hAnsi="宋体" w:cs="宋体" w:eastAsia="宋体" w:hint="default"/>
                <w:sz w:val="18"/>
                <w:szCs w:val="18"/>
              </w:rPr>
            </w:pPr>
            <w:r>
              <w:rPr>
                <w:rFonts w:ascii="宋体"/>
                <w:sz w:val="18"/>
              </w:rPr>
              <w:t>1,365,966.07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center"/>
              <w:rPr>
                <w:rFonts w:ascii="宋体" w:hAnsi="宋体" w:cs="宋体" w:eastAsia="宋体" w:hint="default"/>
                <w:sz w:val="18"/>
                <w:szCs w:val="18"/>
              </w:rPr>
            </w:pPr>
            <w:r>
              <w:rPr>
                <w:rFonts w:ascii="宋体"/>
                <w:sz w:val="18"/>
              </w:rPr>
              <w:t>1,365,966.07</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 w:right="0"/>
              <w:jc w:val="center"/>
              <w:rPr>
                <w:rFonts w:ascii="宋体" w:hAnsi="宋体" w:cs="宋体" w:eastAsia="宋体" w:hint="default"/>
                <w:sz w:val="18"/>
                <w:szCs w:val="18"/>
              </w:rPr>
            </w:pPr>
            <w:r>
              <w:rPr>
                <w:rFonts w:ascii="宋体"/>
                <w:sz w:val="18"/>
              </w:rPr>
              <w:t>14,891,394.4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center"/>
              <w:rPr>
                <w:rFonts w:ascii="宋体" w:hAnsi="宋体" w:cs="宋体" w:eastAsia="宋体" w:hint="default"/>
                <w:sz w:val="18"/>
                <w:szCs w:val="18"/>
              </w:rPr>
            </w:pPr>
            <w:r>
              <w:rPr>
                <w:rFonts w:ascii="宋体"/>
                <w:sz w:val="18"/>
              </w:rPr>
              <w:t>5,113,622.73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9" w:right="0"/>
              <w:jc w:val="center"/>
              <w:rPr>
                <w:rFonts w:ascii="宋体" w:hAnsi="宋体" w:cs="宋体" w:eastAsia="宋体" w:hint="default"/>
                <w:sz w:val="18"/>
                <w:szCs w:val="18"/>
              </w:rPr>
            </w:pPr>
            <w:r>
              <w:rPr>
                <w:rFonts w:ascii="宋体"/>
                <w:sz w:val="18"/>
              </w:rPr>
              <w:t>20,005,017.1</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363"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8</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 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40,588,039.1</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74,481,904.8</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138,625,208.</w:t>
            </w:r>
          </w:p>
          <w:p>
            <w:pPr>
              <w:pStyle w:val="TableParagraph"/>
              <w:spacing w:line="240" w:lineRule="auto" w:before="76"/>
              <w:ind w:right="17"/>
              <w:jc w:val="right"/>
              <w:rPr>
                <w:rFonts w:ascii="宋体" w:hAnsi="宋体" w:cs="宋体" w:eastAsia="宋体" w:hint="default"/>
                <w:sz w:val="18"/>
                <w:szCs w:val="18"/>
              </w:rPr>
            </w:pPr>
            <w:r>
              <w:rPr>
                <w:rFonts w:ascii="宋体"/>
                <w:sz w:val="18"/>
              </w:rPr>
              <w:t>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12,636,547.2</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34,331,526.6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39,277,400.0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339,940,621.</w:t>
            </w:r>
          </w:p>
          <w:p>
            <w:pPr>
              <w:pStyle w:val="TableParagraph"/>
              <w:spacing w:line="240" w:lineRule="auto" w:before="76"/>
              <w:ind w:right="19"/>
              <w:jc w:val="right"/>
              <w:rPr>
                <w:rFonts w:ascii="宋体" w:hAnsi="宋体" w:cs="宋体" w:eastAsia="宋体" w:hint="default"/>
                <w:sz w:val="18"/>
                <w:szCs w:val="18"/>
              </w:rPr>
            </w:pPr>
            <w:r>
              <w:rPr>
                <w:rFonts w:ascii="宋体"/>
                <w:sz w:val="18"/>
              </w:rPr>
              <w:t>94</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二、累计摊销</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 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9,269,987.08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42,990,128.9</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83,124,480.3</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2,429,249.73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137,813,846.</w:t>
            </w:r>
          </w:p>
          <w:p>
            <w:pPr>
              <w:pStyle w:val="TableParagraph"/>
              <w:spacing w:line="240" w:lineRule="auto" w:before="76"/>
              <w:ind w:right="19"/>
              <w:jc w:val="right"/>
              <w:rPr>
                <w:rFonts w:ascii="宋体" w:hAnsi="宋体" w:cs="宋体" w:eastAsia="宋体" w:hint="default"/>
                <w:sz w:val="18"/>
                <w:szCs w:val="18"/>
              </w:rPr>
            </w:pPr>
            <w:r>
              <w:rPr>
                <w:rFonts w:ascii="宋体"/>
                <w:sz w:val="18"/>
              </w:rPr>
              <w:t>19</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 加金额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865,946.68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1,739,514.24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18,019,883.2</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2,262,879.68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15,827,430.7</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327,311.67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39,042,966.3</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865,946.68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1,739,514.24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1,478,549.40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2,000,044.28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7,363,250.30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13,447,304.9</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1028"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p>
          <w:p>
            <w:pPr>
              <w:pStyle w:val="TableParagraph"/>
              <w:spacing w:line="316" w:lineRule="auto" w:before="76"/>
              <w:ind w:left="384" w:right="-9"/>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合并增加</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16,541,333.8</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262,835.40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8,464,180.48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327,311.67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25,595,661.4</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本期减 少金额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308,235.10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8,087,204.66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579,861.14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8,975,300.90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308,235.10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308,235.10</w:t>
            </w:r>
          </w:p>
        </w:tc>
      </w:tr>
      <w:tr>
        <w:trPr>
          <w:trHeight w:val="401" w:hRule="exact"/>
        </w:trPr>
        <w:tc>
          <w:tcPr>
            <w:tcW w:w="1195" w:type="dxa"/>
            <w:tcBorders>
              <w:top w:val="single" w:sz="4" w:space="0" w:color="000000"/>
              <w:left w:val="single" w:sz="4" w:space="0" w:color="000000"/>
              <w:bottom w:val="single" w:sz="4" w:space="0" w:color="000000"/>
              <w:right w:val="single" w:sz="13" w:space="0" w:color="FFFFFF"/>
            </w:tcBorders>
            <w:shd w:val="clear" w:color="auto" w:fill="E0FFFF"/>
          </w:tcPr>
          <w:p>
            <w:pPr>
              <w:pStyle w:val="TableParagraph"/>
              <w:spacing w:line="240" w:lineRule="auto" w:before="49"/>
              <w:ind w:left="52" w:right="-5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r>
              <w:rPr>
                <w:rFonts w:ascii="宋体" w:hAnsi="宋体" w:cs="宋体" w:eastAsia="宋体" w:hint="default"/>
                <w:sz w:val="18"/>
                <w:szCs w:val="18"/>
              </w:rPr>
              <w:t> </w:t>
            </w:r>
          </w:p>
        </w:tc>
        <w:tc>
          <w:tcPr>
            <w:tcW w:w="1198"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119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8,087,204.66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579,861.14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8,667,065.80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 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9,827,698.66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36,642,438.5</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100,564,502.</w:t>
            </w:r>
          </w:p>
          <w:p>
            <w:pPr>
              <w:pStyle w:val="TableParagraph"/>
              <w:spacing w:line="240" w:lineRule="auto" w:before="76"/>
              <w:ind w:right="17"/>
              <w:jc w:val="right"/>
              <w:rPr>
                <w:rFonts w:ascii="宋体" w:hAnsi="宋体" w:cs="宋体" w:eastAsia="宋体" w:hint="default"/>
                <w:sz w:val="18"/>
                <w:szCs w:val="18"/>
              </w:rPr>
            </w:pPr>
            <w:r>
              <w:rPr>
                <w:rFonts w:ascii="宋体"/>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4,692,129.41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15,827,430.7</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327,311.67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167,881,511.</w:t>
            </w:r>
          </w:p>
          <w:p>
            <w:pPr>
              <w:pStyle w:val="TableParagraph"/>
              <w:spacing w:line="240" w:lineRule="auto" w:before="76"/>
              <w:ind w:right="19"/>
              <w:jc w:val="right"/>
              <w:rPr>
                <w:rFonts w:ascii="宋体" w:hAnsi="宋体" w:cs="宋体" w:eastAsia="宋体" w:hint="default"/>
                <w:sz w:val="18"/>
                <w:szCs w:val="18"/>
              </w:rPr>
            </w:pPr>
            <w:r>
              <w:rPr>
                <w:rFonts w:ascii="宋体"/>
                <w:sz w:val="18"/>
              </w:rPr>
              <w:t>59</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期初余 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31,465,992.1</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12,197,405.8</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479,685.92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44,143,083.9</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本期增 加金额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3.</w:t>
            </w:r>
            <w:r>
              <w:rPr>
                <w:rFonts w:ascii="宋体" w:hAnsi="宋体" w:cs="宋体" w:eastAsia="宋体" w:hint="default"/>
                <w:sz w:val="18"/>
                <w:szCs w:val="18"/>
              </w:rPr>
              <w:t>本期减 少金额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1,164,483.28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1,164,483.28</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7"/>
                <w:sz w:val="18"/>
                <w:szCs w:val="18"/>
              </w:rPr>
              <w:t>（</w:t>
            </w:r>
            <w:r>
              <w:rPr>
                <w:rFonts w:ascii="宋体" w:hAnsi="宋体" w:cs="宋体" w:eastAsia="宋体" w:hint="default"/>
                <w:spacing w:val="-7"/>
                <w:sz w:val="18"/>
                <w:szCs w:val="18"/>
              </w:rPr>
              <w:t>2</w:t>
            </w:r>
            <w:r>
              <w:rPr>
                <w:rFonts w:ascii="宋体" w:hAnsi="宋体" w:cs="宋体" w:eastAsia="宋体" w:hint="default"/>
                <w:spacing w:val="-7"/>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1,164,483.28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1,164,483.28</w:t>
            </w:r>
          </w:p>
        </w:tc>
      </w:tr>
      <w:tr>
        <w:trPr>
          <w:trHeight w:val="716"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4.</w:t>
            </w:r>
            <w:r>
              <w:rPr>
                <w:rFonts w:ascii="宋体" w:hAnsi="宋体" w:cs="宋体" w:eastAsia="宋体" w:hint="default"/>
                <w:sz w:val="18"/>
                <w:szCs w:val="18"/>
              </w:rPr>
              <w:t>期末余 额</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31,465,992.1</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11,032,922.6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479,685.92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42,978,600.6</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1.</w:t>
            </w:r>
            <w:r>
              <w:rPr>
                <w:rFonts w:ascii="宋体" w:hAnsi="宋体" w:cs="宋体" w:eastAsia="宋体" w:hint="default"/>
                <w:sz w:val="18"/>
                <w:szCs w:val="18"/>
              </w:rPr>
              <w:t>期末账 面价值</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30,760,340.4</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6,373,474.15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27,027,782.9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7,464,731.94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18,504,095.8</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38,950,088.3</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129,080,513.</w:t>
            </w:r>
          </w:p>
          <w:p>
            <w:pPr>
              <w:pStyle w:val="TableParagraph"/>
              <w:spacing w:line="240" w:lineRule="auto" w:before="76"/>
              <w:ind w:right="19"/>
              <w:jc w:val="right"/>
              <w:rPr>
                <w:rFonts w:ascii="宋体" w:hAnsi="宋体" w:cs="宋体" w:eastAsia="宋体" w:hint="default"/>
                <w:sz w:val="18"/>
                <w:szCs w:val="18"/>
              </w:rPr>
            </w:pPr>
            <w:r>
              <w:rPr>
                <w:rFonts w:ascii="宋体"/>
                <w:sz w:val="18"/>
              </w:rPr>
              <w:t>69</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2.</w:t>
            </w:r>
            <w:r>
              <w:rPr>
                <w:rFonts w:ascii="宋体" w:hAnsi="宋体" w:cs="宋体" w:eastAsia="宋体" w:hint="default"/>
                <w:sz w:val="18"/>
                <w:szCs w:val="18"/>
              </w:rPr>
              <w:t>期初账 面价值</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32,684,018.1</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11,794,978.1</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5,771,922.63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5,343,947.11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55,594,866.0</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本期通过公司内部研发形成的无形资产占无形资产余额的比例为</w:t>
      </w:r>
      <w:r>
        <w:rPr>
          <w:rFonts w:ascii="宋体" w:hAnsi="宋体" w:cs="宋体" w:eastAsia="宋体" w:hint="default"/>
        </w:rPr>
        <w:t>10.92%</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12</w:t>
      </w:r>
      <w:r>
        <w:rPr/>
        <w:t>、开发支出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347"/>
        <w:gridCol w:w="1135"/>
        <w:gridCol w:w="1133"/>
        <w:gridCol w:w="638"/>
        <w:gridCol w:w="1347"/>
        <w:gridCol w:w="1135"/>
        <w:gridCol w:w="706"/>
        <w:gridCol w:w="1064"/>
      </w:tblGrid>
      <w:tr>
        <w:trPr>
          <w:trHeight w:val="398"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8"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347"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2" w:right="110"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2" w:right="110"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70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人力资源系 统</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850,555.56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19,811.32</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870,366.88</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合同管理系 统</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747,783.00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504,933.95</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126,792.45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673,471.70</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452,452.80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经营管理系 统</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397,948.72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1,155,897.44</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1,553,846.16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财务管理系 统</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107,547.17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642,805.54</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42,452.83</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707,899.88</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南天银行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资产管理软 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 </w:t>
            </w:r>
            <w:r>
              <w:rPr>
                <w:rFonts w:ascii="宋体" w:hAnsi="宋体" w:cs="宋体" w:eastAsia="宋体" w:hint="default"/>
                <w:sz w:val="18"/>
                <w:szCs w:val="18"/>
              </w:rPr>
              <w:t>研发 项目</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762,983.60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20,942,823.69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20,163,021.58</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1,542,785.71</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二代证扫描 阅读模块研 发项目</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563,185.26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584,770.18</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1,147,955.44</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基础类</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1,875,760.81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1,085,927.55</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2,089,833.26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其他柜面产 品</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1,914,684.64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9,232,616.46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7,712,271.24</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3,435,029.86</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南天金融介 质智能领取 设备研发项 目</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1,276,165.91</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1,276,165.91</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党建及农村 数据应用平 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821,955.56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821,955.56</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服务型党组 织综合平台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809.06</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809.06</w:t>
            </w: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国家农村信 息化示范省 综合信息服 务平台建设</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157,455.47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157,455.47</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数字化责任 清单系统</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72,542.61</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72,542.61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347"/>
        <w:gridCol w:w="1135"/>
        <w:gridCol w:w="1133"/>
        <w:gridCol w:w="638"/>
        <w:gridCol w:w="1347"/>
        <w:gridCol w:w="1135"/>
        <w:gridCol w:w="706"/>
        <w:gridCol w:w="1064"/>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远程教育管 理平台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34,418.52</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34,418.52</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智慧党建平 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1,303,592.86</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1,303,592.86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智慧政务平 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40,130.16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40,130.16</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作业数据采 集系统</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2,504,310.50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2,504,310.50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南天一体化 管理平台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3,122,200.00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3,122,200.00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SI994-18024</w:t>
            </w:r>
          </w:p>
          <w:p>
            <w:pPr>
              <w:pStyle w:val="TableParagraph"/>
              <w:spacing w:line="316" w:lineRule="auto" w:before="60"/>
              <w:ind w:left="22" w:right="127"/>
              <w:jc w:val="left"/>
              <w:rPr>
                <w:rFonts w:ascii="宋体" w:hAnsi="宋体" w:cs="宋体" w:eastAsia="宋体" w:hint="default"/>
                <w:sz w:val="18"/>
                <w:szCs w:val="18"/>
              </w:rPr>
            </w:pPr>
            <w:r>
              <w:rPr>
                <w:rFonts w:ascii="宋体" w:hAnsi="宋体" w:cs="宋体" w:eastAsia="宋体" w:hint="default"/>
                <w:sz w:val="18"/>
                <w:szCs w:val="18"/>
              </w:rPr>
              <w:t>分布式流程 整合平台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2,393,152.76</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2,393,152.76</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SI994-18025</w:t>
            </w:r>
          </w:p>
          <w:p>
            <w:pPr>
              <w:pStyle w:val="TableParagraph"/>
              <w:spacing w:line="316" w:lineRule="auto" w:before="63"/>
              <w:ind w:left="22" w:right="127"/>
              <w:jc w:val="both"/>
              <w:rPr>
                <w:rFonts w:ascii="宋体" w:hAnsi="宋体" w:cs="宋体" w:eastAsia="宋体" w:hint="default"/>
                <w:sz w:val="18"/>
                <w:szCs w:val="18"/>
              </w:rPr>
            </w:pPr>
            <w:r>
              <w:rPr>
                <w:rFonts w:ascii="宋体" w:hAnsi="宋体" w:cs="宋体" w:eastAsia="宋体" w:hint="default"/>
                <w:sz w:val="18"/>
                <w:szCs w:val="18"/>
              </w:rPr>
              <w:t>南天资产管 理平台升级 开发项目</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2,068,862.47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2,068,862.47</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3"/>
              <w:ind w:left="22" w:right="0"/>
              <w:jc w:val="both"/>
              <w:rPr>
                <w:rFonts w:ascii="Times New Roman" w:hAnsi="Times New Roman" w:cs="Times New Roman" w:eastAsia="Times New Roman" w:hint="default"/>
                <w:sz w:val="18"/>
                <w:szCs w:val="18"/>
              </w:rPr>
            </w:pPr>
            <w:r>
              <w:rPr>
                <w:rFonts w:ascii="Times New Roman"/>
                <w:sz w:val="18"/>
              </w:rPr>
              <w:t>SI994-18058</w:t>
            </w:r>
          </w:p>
          <w:p>
            <w:pPr>
              <w:pStyle w:val="TableParagraph"/>
              <w:spacing w:line="319" w:lineRule="auto" w:before="60"/>
              <w:ind w:left="22" w:right="127"/>
              <w:jc w:val="both"/>
              <w:rPr>
                <w:rFonts w:ascii="宋体" w:hAnsi="宋体" w:cs="宋体" w:eastAsia="宋体" w:hint="default"/>
                <w:sz w:val="18"/>
                <w:szCs w:val="18"/>
              </w:rPr>
            </w:pPr>
            <w:r>
              <w:rPr>
                <w:rFonts w:ascii="宋体" w:hAnsi="宋体" w:cs="宋体" w:eastAsia="宋体" w:hint="default"/>
                <w:sz w:val="18"/>
                <w:szCs w:val="18"/>
              </w:rPr>
              <w:t>基于配置模 型的自动化 运维开发平 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2,187,054.73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2,187,054.73</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云平台运行 监控系统</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61,306.68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142,298.24</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203,604.92</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云岭先锋</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APP</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485,711.08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989,285.19</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1,474,996.27</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49"/>
              <w:ind w:left="22" w:right="8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Flyrish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教育 资源推送管 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863,606.00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863,606.00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1"/>
              <w:ind w:left="22" w:right="8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Flyrish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教育 资源运营管 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730,891.50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730,891.50</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考务管理远 程交流系统</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376,986.14</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376,986.14</w:t>
            </w: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教务综合性 项目</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26,116,026.35</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26,116,026.35</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2" w:right="10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收费系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14,657,837.59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14,657,837.59</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健康卡系统</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V1.0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13,018,445.22</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13,018,445.22</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347"/>
        <w:gridCol w:w="1135"/>
        <w:gridCol w:w="1133"/>
        <w:gridCol w:w="638"/>
        <w:gridCol w:w="1347"/>
        <w:gridCol w:w="1135"/>
        <w:gridCol w:w="706"/>
        <w:gridCol w:w="1064"/>
      </w:tblGrid>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SC994-17001</w:t>
            </w:r>
          </w:p>
          <w:p>
            <w:pPr>
              <w:pStyle w:val="TableParagraph"/>
              <w:spacing w:line="316" w:lineRule="auto" w:before="63"/>
              <w:ind w:left="22" w:right="127"/>
              <w:jc w:val="both"/>
              <w:rPr>
                <w:rFonts w:ascii="宋体" w:hAnsi="宋体" w:cs="宋体" w:eastAsia="宋体" w:hint="default"/>
                <w:sz w:val="18"/>
                <w:szCs w:val="18"/>
              </w:rPr>
            </w:pPr>
            <w:r>
              <w:rPr>
                <w:rFonts w:ascii="宋体" w:hAnsi="宋体" w:cs="宋体" w:eastAsia="宋体" w:hint="default"/>
                <w:sz w:val="18"/>
                <w:szCs w:val="18"/>
              </w:rPr>
              <w:t>面向中小银 行的智能网 点研发项目 二期</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11,048,090.95</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11,048,090.95</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智慧城市项 目管理</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10,174,752.07</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10,174,752.07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自助设备软 件研发项目</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9,995,996.77</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9,995,996.77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北京开发一 中心售前支 持项目</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9,836,822.96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9,836,822.96</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新一代联机 交易开发软 件</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6,601,777.57</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6,601,777.57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SI994-17-031</w:t>
            </w:r>
          </w:p>
          <w:p>
            <w:pPr>
              <w:pStyle w:val="TableParagraph"/>
              <w:spacing w:line="316" w:lineRule="auto" w:before="60"/>
              <w:ind w:left="22" w:right="127"/>
              <w:jc w:val="left"/>
              <w:rPr>
                <w:rFonts w:ascii="宋体" w:hAnsi="宋体" w:cs="宋体" w:eastAsia="宋体" w:hint="default"/>
                <w:sz w:val="18"/>
                <w:szCs w:val="18"/>
              </w:rPr>
            </w:pPr>
            <w:r>
              <w:rPr>
                <w:rFonts w:ascii="宋体" w:hAnsi="宋体" w:cs="宋体" w:eastAsia="宋体" w:hint="default"/>
                <w:sz w:val="18"/>
                <w:szCs w:val="18"/>
              </w:rPr>
              <w:t>数据应用分 析平台</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6,567,660.41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6,567,660.41</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SI994-18034</w:t>
            </w:r>
          </w:p>
          <w:p>
            <w:pPr>
              <w:pStyle w:val="TableParagraph"/>
              <w:spacing w:line="319" w:lineRule="auto" w:before="63"/>
              <w:ind w:left="22" w:right="127"/>
              <w:jc w:val="both"/>
              <w:rPr>
                <w:rFonts w:ascii="宋体" w:hAnsi="宋体" w:cs="宋体" w:eastAsia="宋体" w:hint="default"/>
                <w:sz w:val="18"/>
                <w:szCs w:val="18"/>
              </w:rPr>
            </w:pPr>
            <w:r>
              <w:rPr>
                <w:rFonts w:ascii="宋体" w:hAnsi="宋体" w:cs="宋体" w:eastAsia="宋体" w:hint="default"/>
                <w:sz w:val="18"/>
                <w:szCs w:val="18"/>
              </w:rPr>
              <w:t>基于配置的 数据中心运 维及分析平 台（二期）</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6,547,932.98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6,547,932.98</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速通公司人 员协作开发 项目</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6,515,460.20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6,515,460.20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社保卡系统</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V1.0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6,368,180.78</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6,368,180.78</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企业资金集 中管理软件</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5,286,597.25</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5,286,597.25</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SI994-18033</w:t>
            </w:r>
          </w:p>
          <w:p>
            <w:pPr>
              <w:pStyle w:val="TableParagraph"/>
              <w:spacing w:line="316" w:lineRule="auto" w:before="63"/>
              <w:ind w:left="22" w:right="127"/>
              <w:jc w:val="both"/>
              <w:rPr>
                <w:rFonts w:ascii="宋体" w:hAnsi="宋体" w:cs="宋体" w:eastAsia="宋体" w:hint="default"/>
                <w:sz w:val="18"/>
                <w:szCs w:val="18"/>
              </w:rPr>
            </w:pPr>
            <w:r>
              <w:rPr>
                <w:rFonts w:ascii="宋体" w:hAnsi="宋体" w:cs="宋体" w:eastAsia="宋体" w:hint="default"/>
                <w:sz w:val="18"/>
                <w:szCs w:val="18"/>
              </w:rPr>
              <w:t>分布式企业 服务总线系 统研发</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5,066,402.84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5,066,402.84</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其他本期费 用化项目</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99,630,900.41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92,252.09</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99,723,152.50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133"/>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3" w:right="1133"/>
        <w:jc w:val="left"/>
        <w:rPr>
          <w:rFonts w:ascii="宋体" w:hAnsi="宋体" w:cs="宋体" w:eastAsia="宋体" w:hint="default"/>
        </w:rPr>
      </w:pPr>
      <w:r>
        <w:rPr/>
        <w:t>本期末通过公司内部研发形成的无形资产占无形资产余额的比例为</w:t>
      </w:r>
      <w:r>
        <w:rPr>
          <w:spacing w:val="-47"/>
        </w:rPr>
        <w:t> </w:t>
      </w:r>
      <w:r>
        <w:rPr>
          <w:rFonts w:ascii="宋体" w:hAnsi="宋体" w:cs="宋体" w:eastAsia="宋体" w:hint="default"/>
        </w:rPr>
        <w:t>10.92%</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13</w:t>
      </w:r>
      <w:r>
        <w:rPr/>
        <w:t>、商誉</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396"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云南红岭云科技 股份有限公司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14,532,462.00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14,532,462.00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北京星立方科技 发展股份有限公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12,092,607.25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12,092,607.25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26,625,069.25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26,625,069.25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396"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云南红岭云科技 股份有限公司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北京星立方科技 发展股份有限公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合并成本及商誉</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0"/>
        </w:rPr>
        <w:t> </w:t>
      </w: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545"/>
        <w:gridCol w:w="2835"/>
        <w:gridCol w:w="3260"/>
      </w:tblGrid>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b/>
                <w:bCs/>
                <w:sz w:val="18"/>
                <w:szCs w:val="18"/>
              </w:rPr>
              <w:t>云南红岭云科技股份有限公司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9" w:right="0"/>
              <w:jc w:val="left"/>
              <w:rPr>
                <w:rFonts w:ascii="宋体" w:hAnsi="宋体" w:cs="宋体" w:eastAsia="宋体" w:hint="default"/>
                <w:sz w:val="18"/>
                <w:szCs w:val="18"/>
              </w:rPr>
            </w:pPr>
            <w:r>
              <w:rPr>
                <w:rFonts w:ascii="宋体" w:hAnsi="宋体" w:cs="宋体" w:eastAsia="宋体" w:hint="default"/>
                <w:b/>
                <w:bCs/>
                <w:sz w:val="18"/>
                <w:szCs w:val="18"/>
              </w:rPr>
              <w:t>北京星立方科技发展股份有限公司</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合并成本：</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支付的现金</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36,799,728.56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94,640,000.00</w:t>
            </w:r>
          </w:p>
        </w:tc>
      </w:tr>
      <w:tr>
        <w:trPr>
          <w:trHeight w:val="34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02"/>
              <w:jc w:val="right"/>
              <w:rPr>
                <w:rFonts w:ascii="宋体" w:hAnsi="宋体" w:cs="宋体" w:eastAsia="宋体" w:hint="default"/>
                <w:sz w:val="18"/>
                <w:szCs w:val="18"/>
              </w:rPr>
            </w:pPr>
            <w:r>
              <w:rPr>
                <w:rFonts w:ascii="宋体" w:hAnsi="宋体" w:cs="宋体" w:eastAsia="宋体" w:hint="default"/>
                <w:sz w:val="18"/>
                <w:szCs w:val="18"/>
              </w:rPr>
              <w:t>转移非现金资产的公允价值</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2"/>
              <w:jc w:val="right"/>
              <w:rPr>
                <w:rFonts w:ascii="宋体" w:hAnsi="宋体" w:cs="宋体" w:eastAsia="宋体" w:hint="default"/>
                <w:sz w:val="18"/>
                <w:szCs w:val="18"/>
              </w:rPr>
            </w:pPr>
            <w:r>
              <w:rPr>
                <w:rFonts w:ascii="宋体" w:hAnsi="宋体" w:cs="宋体" w:eastAsia="宋体" w:hint="default"/>
                <w:sz w:val="18"/>
                <w:szCs w:val="18"/>
              </w:rPr>
              <w:t>发行或承担债务的公允价值</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02"/>
              <w:jc w:val="right"/>
              <w:rPr>
                <w:rFonts w:ascii="宋体" w:hAnsi="宋体" w:cs="宋体" w:eastAsia="宋体" w:hint="default"/>
                <w:sz w:val="18"/>
                <w:szCs w:val="18"/>
              </w:rPr>
            </w:pPr>
            <w:r>
              <w:rPr>
                <w:rFonts w:ascii="宋体" w:hAnsi="宋体" w:cs="宋体" w:eastAsia="宋体" w:hint="default"/>
                <w:sz w:val="18"/>
                <w:szCs w:val="18"/>
              </w:rPr>
              <w:t>发行权益性证券的公允价值</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5"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36,799,728.56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94,640,000.00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545"/>
        <w:gridCol w:w="2835"/>
        <w:gridCol w:w="3260"/>
      </w:tblGrid>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减：取得的可辨认净资产的公允价值</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22,267,266.56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82,547,392.75</w:t>
            </w:r>
          </w:p>
        </w:tc>
      </w:tr>
      <w:tr>
        <w:trPr>
          <w:trHeight w:val="65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商誉（或：可辨认净资产公允价值份额超出合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并成本计入损益的金额）</w:t>
            </w:r>
            <w:r>
              <w:rPr>
                <w:rFonts w:ascii="宋体" w:hAnsi="宋体" w:cs="宋体" w:eastAsia="宋体" w:hint="default"/>
                <w:sz w:val="18"/>
                <w:szCs w:val="18"/>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14,532,462.00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12,092,607.25</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被购买方于购买日可辨认资产、负债的情况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0"/>
        </w:rPr>
        <w:t> </w:t>
      </w: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956"/>
        <w:gridCol w:w="1849"/>
        <w:gridCol w:w="1848"/>
        <w:gridCol w:w="1849"/>
        <w:gridCol w:w="1844"/>
      </w:tblGrid>
      <w:tr>
        <w:trPr>
          <w:trHeight w:val="348" w:hRule="exact"/>
        </w:trPr>
        <w:tc>
          <w:tcPr>
            <w:tcW w:w="195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6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65" w:right="0"/>
              <w:jc w:val="left"/>
              <w:rPr>
                <w:rFonts w:ascii="宋体" w:hAnsi="宋体" w:cs="宋体" w:eastAsia="宋体" w:hint="default"/>
                <w:sz w:val="18"/>
                <w:szCs w:val="18"/>
              </w:rPr>
            </w:pPr>
            <w:r>
              <w:rPr>
                <w:rFonts w:ascii="宋体" w:hAnsi="宋体" w:cs="宋体" w:eastAsia="宋体" w:hint="default"/>
                <w:b/>
                <w:bCs/>
                <w:sz w:val="18"/>
                <w:szCs w:val="18"/>
              </w:rPr>
              <w:t>云南红岭云科技股份有限公司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6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b/>
                <w:bCs/>
                <w:sz w:val="18"/>
                <w:szCs w:val="18"/>
              </w:rPr>
              <w:t>北京星立方科技发展股份有限公司</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1956" w:type="dxa"/>
            <w:vMerge/>
            <w:tcBorders>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b/>
                <w:bCs/>
                <w:sz w:val="18"/>
                <w:szCs w:val="18"/>
              </w:rPr>
              <w:t>购买日公允价值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b/>
                <w:bCs/>
                <w:sz w:val="18"/>
                <w:szCs w:val="18"/>
              </w:rPr>
              <w:t>购买日账面价值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b/>
                <w:bCs/>
                <w:sz w:val="18"/>
                <w:szCs w:val="18"/>
              </w:rPr>
              <w:t>购买日公允价值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0" w:right="0"/>
              <w:jc w:val="left"/>
              <w:rPr>
                <w:rFonts w:ascii="宋体" w:hAnsi="宋体" w:cs="宋体" w:eastAsia="宋体" w:hint="default"/>
                <w:sz w:val="18"/>
                <w:szCs w:val="18"/>
              </w:rPr>
            </w:pPr>
            <w:r>
              <w:rPr>
                <w:rFonts w:ascii="宋体" w:hAnsi="宋体" w:cs="宋体" w:eastAsia="宋体" w:hint="default"/>
                <w:b/>
                <w:bCs/>
                <w:sz w:val="18"/>
                <w:szCs w:val="18"/>
              </w:rPr>
              <w:t>购买日账面价值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28,159,474.91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28,159,474.91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130,512,287.22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130,512,287.22</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应收票据及应收款项</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12,021,430.52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12,021,430.52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86,470,032.42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86,470,032.42</w:t>
            </w:r>
          </w:p>
        </w:tc>
      </w:tr>
      <w:tr>
        <w:trPr>
          <w:trHeight w:val="349"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2,874,604.47</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2,874,604.47</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9,208,810.70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9,208,810.70</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3,803,625.02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3,803,625.02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2,918,991.38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2,918,991.38</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905,716.42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905,716.42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1,212,846.19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1,212,846.19</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0.00</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250,000.00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250,000.00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1,322,617.17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1,322,617.17</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5,138,340.95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5,138,340.95</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3,025,585.45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3,025,585.45</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3,004,193.48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3,004,193.48</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1,706,637.78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1,706,637.78</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9,341,590.04</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294,170.27</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66,045,262.74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24,818,620.54</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1,680,891.20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1,680,891.20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2,504,310.50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2,504,310.50</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2,154,703.71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2,154,703.71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124,941.31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124,941.31</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645,577.86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645,577.86</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3,916,128.41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3,916,128.41</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w:t>
            </w:r>
          </w:p>
        </w:tc>
        <w:tc>
          <w:tcPr>
            <w:tcW w:w="1849"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资产小计</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69,980,148.58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60,932,728.81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308,968,451.27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267,741,809.07</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应付票据及应付款项</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1,516,374.99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1,516,374.99</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5,353,939.87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5,353,939.87</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8,089,406.78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8,089,406.78</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1,226,158.61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1,226,158.61</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6,024.52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6,024.52</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1,598,598.84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1,598,598.84</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693,384.40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693,384.40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3,823,153.81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3,823,153.81</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598,573.80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598,573.80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1,499,751.61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1,499,751.61</w:t>
            </w:r>
          </w:p>
        </w:tc>
      </w:tr>
      <w:tr>
        <w:trPr>
          <w:trHeight w:val="349"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243,533.05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243,533.05</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1,103,630.23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1,103,630.23</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1,357,112.97</w:t>
            </w:r>
          </w:p>
        </w:tc>
        <w:tc>
          <w:tcPr>
            <w:tcW w:w="1848"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6,232,260.08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48,263.75</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负债小计</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13,608,040.74</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12,250,927.77</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19,733,862.82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13,549,866.49</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56,372,107.84</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48,681,801.04</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289,234,588.45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254,191,942.58</w:t>
            </w:r>
          </w:p>
        </w:tc>
      </w:tr>
      <w:tr>
        <w:trPr>
          <w:trHeight w:val="34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减：少数股东权益</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731,761.61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731,761.61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-37,959.22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-37,959.22</w:t>
            </w:r>
          </w:p>
        </w:tc>
      </w:tr>
      <w:tr>
        <w:trPr>
          <w:trHeight w:val="346"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取得的净资产</w:t>
            </w:r>
            <w:r>
              <w:rPr>
                <w:rFonts w:ascii="宋体" w:hAnsi="宋体" w:cs="宋体" w:eastAsia="宋体" w:hint="default"/>
                <w:sz w:val="18"/>
                <w:szCs w:val="18"/>
              </w:rPr>
              <w:t> </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55,640,346.23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47,950,039.43</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289,272,547.67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254,229,901.80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14"/>
        <w:ind w:left="153" w:right="1133"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Cambria" w:hAnsi="Cambria" w:cs="Cambria" w:eastAsia="Cambria" w:hint="default"/>
          <w:b/>
          <w:bCs/>
          <w:sz w:val="28"/>
          <w:szCs w:val="28"/>
        </w:rPr>
        <w:t>3</w:t>
      </w:r>
      <w:r>
        <w:rPr>
          <w:rFonts w:ascii="宋体" w:hAnsi="宋体" w:cs="宋体" w:eastAsia="宋体" w:hint="default"/>
          <w:b/>
          <w:bCs/>
          <w:sz w:val="28"/>
          <w:szCs w:val="28"/>
        </w:rPr>
        <w:t>）商誉减值测试</w:t>
      </w:r>
      <w:r>
        <w:rPr>
          <w:rFonts w:ascii="宋体" w:hAnsi="宋体" w:cs="宋体" w:eastAsia="宋体" w:hint="default"/>
          <w:sz w:val="28"/>
          <w:szCs w:val="28"/>
        </w:rPr>
      </w:r>
    </w:p>
    <w:p>
      <w:pPr>
        <w:spacing w:line="240" w:lineRule="auto" w:before="2"/>
        <w:rPr>
          <w:rFonts w:ascii="宋体" w:hAnsi="宋体" w:cs="宋体" w:eastAsia="宋体" w:hint="default"/>
          <w:b/>
          <w:bCs/>
          <w:sz w:val="21"/>
          <w:szCs w:val="21"/>
        </w:rPr>
      </w:pPr>
    </w:p>
    <w:p>
      <w:pPr>
        <w:pStyle w:val="BodyText"/>
        <w:spacing w:line="316" w:lineRule="auto"/>
        <w:ind w:right="1137" w:firstLine="360"/>
        <w:jc w:val="both"/>
        <w:rPr>
          <w:rFonts w:ascii="宋体" w:hAnsi="宋体" w:cs="宋体" w:eastAsia="宋体" w:hint="default"/>
        </w:rPr>
      </w:pPr>
      <w:r>
        <w:rPr>
          <w:spacing w:val="-2"/>
        </w:rPr>
        <w:t>说明商誉减值测试过程、关键参数（如预计未来现金流量现值时的预测期增长率、稳定期增长率、利润率、折现率、预</w:t>
      </w:r>
      <w:r>
        <w:rPr/>
        <w:t> 测期等）及商誉减值损失的确认方法：</w:t>
      </w:r>
      <w:r>
        <w:rPr>
          <w:rFonts w:ascii="宋体" w:hAnsi="宋体" w:cs="宋体" w:eastAsia="宋体" w:hint="default"/>
        </w:rPr>
        <w:t> </w:t>
      </w:r>
    </w:p>
    <w:p>
      <w:pPr>
        <w:pStyle w:val="BodyText"/>
        <w:spacing w:line="432" w:lineRule="exact" w:before="3"/>
        <w:ind w:left="513" w:right="985"/>
        <w:jc w:val="left"/>
      </w:pPr>
      <w:r>
        <w:rPr/>
        <w:t>①商誉所在资产组的相关信息</w:t>
      </w:r>
      <w:r>
        <w:rPr>
          <w:rFonts w:ascii="宋体" w:hAnsi="宋体" w:cs="宋体" w:eastAsia="宋体" w:hint="default"/>
          <w:b/>
          <w:bCs/>
          <w:w w:val="99"/>
        </w:rPr>
        <w:t> </w:t>
      </w:r>
      <w:r>
        <w:rPr>
          <w:spacing w:val="-2"/>
        </w:rPr>
        <w:t>本年度完成红岭云和星立方的并购，鉴于两个公司均成为独立运营的子企业，且其各项资产组合不可分割，故对两个子</w:t>
      </w:r>
    </w:p>
    <w:p>
      <w:pPr>
        <w:pStyle w:val="BodyText"/>
        <w:spacing w:line="240" w:lineRule="auto" w:before="15"/>
        <w:ind w:right="1133"/>
        <w:jc w:val="left"/>
        <w:rPr>
          <w:rFonts w:ascii="宋体" w:hAnsi="宋体" w:cs="宋体" w:eastAsia="宋体" w:hint="default"/>
        </w:rPr>
      </w:pPr>
      <w:r>
        <w:rPr/>
        <w:t>企业按照分别按照一个资产组进行减值测试。</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09" w:lineRule="auto"/>
        <w:ind w:right="1127" w:firstLine="360"/>
        <w:jc w:val="both"/>
        <w:rPr>
          <w:rFonts w:ascii="宋体" w:hAnsi="宋体" w:cs="宋体" w:eastAsia="宋体" w:hint="default"/>
        </w:rPr>
      </w:pPr>
      <w:r>
        <w:rPr>
          <w:rFonts w:ascii="宋体" w:hAnsi="宋体" w:cs="宋体" w:eastAsia="宋体" w:hint="default"/>
        </w:rPr>
        <w:t>A</w:t>
      </w:r>
      <w:r>
        <w:rPr/>
        <w:t>、红岭云是一家从事互联网党建软件开发、运维的专业公司，主营业务：为组织人事部门、农业农村提供软件应用云 </w:t>
      </w:r>
      <w:r>
        <w:rPr>
          <w:spacing w:val="-3"/>
        </w:rPr>
        <w:t>服务的高新科技企业。专注于党政信息化专业领域</w:t>
      </w:r>
      <w:r>
        <w:rPr>
          <w:rFonts w:ascii="Times New Roman" w:hAnsi="Times New Roman" w:cs="Times New Roman" w:eastAsia="Times New Roman" w:hint="default"/>
          <w:spacing w:val="-3"/>
        </w:rPr>
        <w:t>,</w:t>
      </w:r>
      <w:r>
        <w:rPr>
          <w:spacing w:val="-3"/>
        </w:rPr>
        <w:t>提供各类灵活便捷、务实管用的</w:t>
      </w:r>
      <w:r>
        <w:rPr>
          <w:spacing w:val="-35"/>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2"/>
        </w:rPr>
        <w:t> </w:t>
      </w:r>
      <w:r>
        <w:rPr/>
        <w:t>模式软件</w:t>
      </w:r>
      <w:r>
        <w:rPr>
          <w:rFonts w:ascii="Times New Roman" w:hAnsi="Times New Roman" w:cs="Times New Roman" w:eastAsia="Times New Roman" w:hint="default"/>
        </w:rPr>
        <w:t>,</w:t>
      </w:r>
      <w:r>
        <w:rPr/>
        <w:t>先后推出一系列大数据云</w:t>
      </w:r>
      <w:r>
        <w:rPr>
          <w:spacing w:val="-87"/>
        </w:rPr>
        <w:t> </w:t>
      </w:r>
      <w:r>
        <w:rPr/>
        <w:t>平台服务。目前</w:t>
      </w:r>
      <w:r>
        <w:rPr>
          <w:rFonts w:ascii="Times New Roman" w:hAnsi="Times New Roman" w:cs="Times New Roman" w:eastAsia="Times New Roman" w:hint="default"/>
        </w:rPr>
        <w:t>,</w:t>
      </w:r>
      <w:r>
        <w:rPr/>
        <w:t>公司拥有</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个国家软件著作权。</w:t>
      </w:r>
      <w:r>
        <w:rPr>
          <w:rFonts w:ascii="宋体" w:hAnsi="宋体" w:cs="宋体" w:eastAsia="宋体" w:hint="default"/>
        </w:rPr>
        <w:t> </w:t>
      </w:r>
    </w:p>
    <w:p>
      <w:pPr>
        <w:pStyle w:val="BodyText"/>
        <w:spacing w:line="304" w:lineRule="auto" w:before="125"/>
        <w:ind w:right="1099" w:firstLine="348"/>
        <w:jc w:val="both"/>
        <w:rPr>
          <w:rFonts w:ascii="宋体" w:hAnsi="宋体" w:cs="宋体" w:eastAsia="宋体" w:hint="default"/>
        </w:rPr>
      </w:pPr>
      <w:r>
        <w:rPr>
          <w:rFonts w:ascii="宋体" w:hAnsi="宋体" w:cs="宋体" w:eastAsia="宋体" w:hint="default"/>
          <w:spacing w:val="-7"/>
        </w:rPr>
        <w:t>B</w:t>
      </w:r>
      <w:r>
        <w:rPr>
          <w:spacing w:val="-7"/>
        </w:rPr>
        <w:t>、星立方是一家从事教育信息化的企业，公司主营业务为教育领域“智慧教育”下的数字校园系列软件产品研发和销售、</w:t>
      </w:r>
      <w:r>
        <w:rPr/>
        <w:t> </w:t>
      </w:r>
      <w:r>
        <w:rPr>
          <w:spacing w:val="-6"/>
        </w:rPr>
        <w:t>教育管理信息系统软件定制项目的开发</w:t>
      </w:r>
      <w:r>
        <w:rPr>
          <w:rFonts w:ascii="Times New Roman" w:hAnsi="Times New Roman" w:cs="Times New Roman" w:eastAsia="Times New Roman" w:hint="default"/>
          <w:spacing w:val="-6"/>
        </w:rPr>
        <w:t>,</w:t>
      </w:r>
      <w:r>
        <w:rPr>
          <w:spacing w:val="-6"/>
        </w:rPr>
        <w:t>安防领域</w:t>
      </w:r>
      <w:r>
        <w:rPr>
          <w:rFonts w:ascii="Times New Roman" w:hAnsi="Times New Roman" w:cs="Times New Roman" w:eastAsia="Times New Roman" w:hint="default"/>
          <w:spacing w:val="-6"/>
        </w:rPr>
        <w:t>“</w:t>
      </w:r>
      <w:r>
        <w:rPr>
          <w:spacing w:val="-6"/>
        </w:rPr>
        <w:t>智慧安防</w:t>
      </w:r>
      <w:r>
        <w:rPr>
          <w:rFonts w:ascii="Times New Roman" w:hAnsi="Times New Roman" w:cs="Times New Roman" w:eastAsia="Times New Roman" w:hint="default"/>
          <w:spacing w:val="-6"/>
        </w:rPr>
        <w:t>”</w:t>
      </w:r>
      <w:r>
        <w:rPr>
          <w:spacing w:val="-6"/>
        </w:rPr>
        <w:t>下的视频监控软、硬件产品开发和销售、安防工程的施工安装。公</w:t>
      </w:r>
      <w:r>
        <w:rPr>
          <w:spacing w:val="-41"/>
        </w:rPr>
        <w:t> </w:t>
      </w:r>
      <w:r>
        <w:rPr>
          <w:spacing w:val="-41"/>
        </w:rPr>
      </w:r>
      <w:r>
        <w:rPr>
          <w:spacing w:val="-8"/>
        </w:rPr>
        <w:t>司产品主要包括安防监控产品系列</w:t>
      </w:r>
      <w:r>
        <w:rPr>
          <w:rFonts w:ascii="Times New Roman" w:hAnsi="Times New Roman" w:cs="Times New Roman" w:eastAsia="Times New Roman" w:hint="default"/>
          <w:spacing w:val="-8"/>
        </w:rPr>
        <w:t>(</w:t>
      </w:r>
      <w:r>
        <w:rPr>
          <w:spacing w:val="-8"/>
        </w:rPr>
        <w:t>硬件</w:t>
      </w:r>
      <w:r>
        <w:rPr>
          <w:rFonts w:ascii="Times New Roman" w:hAnsi="Times New Roman" w:cs="Times New Roman" w:eastAsia="Times New Roman" w:hint="default"/>
          <w:spacing w:val="-8"/>
        </w:rPr>
        <w:t>)</w:t>
      </w:r>
      <w:r>
        <w:rPr>
          <w:spacing w:val="-8"/>
        </w:rPr>
        <w:t>、视频监控软件产品系列、教育软件产品系列。安防监控产品系列包括业务管理层、媒</w:t>
      </w:r>
      <w:r>
        <w:rPr>
          <w:spacing w:val="-38"/>
        </w:rPr>
        <w:t> </w:t>
      </w:r>
      <w:r>
        <w:rPr>
          <w:spacing w:val="-38"/>
        </w:rPr>
      </w:r>
      <w:r>
        <w:rPr>
          <w:spacing w:val="-6"/>
        </w:rPr>
        <w:t>体服务层、监控接入层的一系列硬件产品</w:t>
      </w:r>
      <w:r>
        <w:rPr>
          <w:rFonts w:ascii="Times New Roman" w:hAnsi="Times New Roman" w:cs="Times New Roman" w:eastAsia="Times New Roman" w:hint="default"/>
          <w:spacing w:val="-6"/>
        </w:rPr>
        <w:t>;</w:t>
      </w:r>
      <w:r>
        <w:rPr>
          <w:spacing w:val="-6"/>
        </w:rPr>
        <w:t>视频监控软件产品系列包括数字视频监控通用平台、数字视频监控大型管理平台、智</w:t>
      </w:r>
      <w:r>
        <w:rPr>
          <w:spacing w:val="-81"/>
        </w:rPr>
        <w:t> </w:t>
      </w:r>
      <w:r>
        <w:rPr>
          <w:spacing w:val="-81"/>
        </w:rPr>
      </w:r>
      <w:r>
        <w:rPr>
          <w:spacing w:val="-6"/>
        </w:rPr>
        <w:t>能视频分析系统</w:t>
      </w:r>
      <w:r>
        <w:rPr>
          <w:rFonts w:ascii="Times New Roman" w:hAnsi="Times New Roman" w:cs="Times New Roman" w:eastAsia="Times New Roman" w:hint="default"/>
          <w:spacing w:val="-6"/>
        </w:rPr>
        <w:t>;</w:t>
      </w:r>
      <w:r>
        <w:rPr>
          <w:spacing w:val="-6"/>
        </w:rPr>
        <w:t>教育软件产品系列包括智慧校园套件、统一认证系统、中小学校办学条件管理系统、督导评价管理系统、教育</w:t>
      </w:r>
      <w:r>
        <w:rPr>
          <w:spacing w:val="-82"/>
        </w:rPr>
        <w:t> </w:t>
      </w:r>
      <w:r>
        <w:rPr>
          <w:spacing w:val="-82"/>
        </w:rPr>
      </w:r>
      <w:r>
        <w:rPr>
          <w:spacing w:val="-7"/>
        </w:rPr>
        <w:t>督导年报系统等。</w:t>
      </w:r>
      <w:r>
        <w:rPr>
          <w:rFonts w:ascii="宋体" w:hAnsi="宋体" w:cs="宋体" w:eastAsia="宋体" w:hint="default"/>
        </w:rPr>
        <w:t> </w:t>
      </w:r>
    </w:p>
    <w:p>
      <w:pPr>
        <w:pStyle w:val="BodyText"/>
        <w:spacing w:line="240" w:lineRule="auto" w:before="148"/>
        <w:ind w:left="501" w:right="1133"/>
        <w:jc w:val="left"/>
        <w:rPr>
          <w:rFonts w:ascii="宋体" w:hAnsi="宋体" w:cs="宋体" w:eastAsia="宋体" w:hint="default"/>
        </w:rPr>
      </w:pPr>
      <w:r>
        <w:rPr>
          <w:spacing w:val="-5"/>
        </w:rPr>
        <w:t>截</w:t>
      </w:r>
      <w:r>
        <w:rPr/>
        <w:t>止</w:t>
      </w:r>
      <w:r>
        <w:rPr>
          <w:spacing w:val="-54"/>
        </w:rPr>
        <w:t> </w:t>
      </w:r>
      <w:r>
        <w:rPr>
          <w:rFonts w:ascii="宋体" w:hAnsi="宋体" w:cs="宋体" w:eastAsia="宋体" w:hint="default"/>
          <w:spacing w:val="-2"/>
        </w:rPr>
        <w:t>2</w:t>
      </w:r>
      <w:r>
        <w:rPr>
          <w:rFonts w:ascii="宋体" w:hAnsi="宋体" w:cs="宋体" w:eastAsia="宋体" w:hint="default"/>
          <w:spacing w:val="-4"/>
        </w:rPr>
        <w:t>01</w:t>
      </w:r>
      <w:r>
        <w:rPr>
          <w:rFonts w:ascii="宋体" w:hAnsi="宋体" w:cs="宋体" w:eastAsia="宋体" w:hint="default"/>
        </w:rPr>
        <w:t>8</w:t>
      </w:r>
      <w:r>
        <w:rPr>
          <w:rFonts w:ascii="宋体" w:hAnsi="宋体" w:cs="宋体" w:eastAsia="宋体" w:hint="default"/>
          <w:spacing w:val="-49"/>
        </w:rPr>
        <w:t> </w:t>
      </w:r>
      <w:r>
        <w:rPr/>
        <w:t>年</w:t>
      </w:r>
      <w:r>
        <w:rPr>
          <w:spacing w:val="-54"/>
        </w:rPr>
        <w:t> </w:t>
      </w:r>
      <w:r>
        <w:rPr>
          <w:rFonts w:ascii="宋体" w:hAnsi="宋体" w:cs="宋体" w:eastAsia="宋体" w:hint="default"/>
          <w:spacing w:val="-2"/>
        </w:rPr>
        <w:t>1</w:t>
      </w:r>
      <w:r>
        <w:rPr>
          <w:rFonts w:ascii="宋体" w:hAnsi="宋体" w:cs="宋体" w:eastAsia="宋体" w:hint="default"/>
        </w:rPr>
        <w:t>2</w:t>
      </w:r>
      <w:r>
        <w:rPr>
          <w:rFonts w:ascii="宋体" w:hAnsi="宋体" w:cs="宋体" w:eastAsia="宋体" w:hint="default"/>
          <w:spacing w:val="-51"/>
        </w:rPr>
        <w:t> </w:t>
      </w:r>
      <w:r>
        <w:rPr/>
        <w:t>月</w:t>
      </w:r>
      <w:r>
        <w:rPr>
          <w:spacing w:val="-54"/>
        </w:rPr>
        <w:t> </w:t>
      </w:r>
      <w:r>
        <w:rPr>
          <w:rFonts w:ascii="宋体" w:hAnsi="宋体" w:cs="宋体" w:eastAsia="宋体" w:hint="default"/>
          <w:spacing w:val="-2"/>
        </w:rPr>
        <w:t>3</w:t>
      </w:r>
      <w:r>
        <w:rPr>
          <w:rFonts w:ascii="宋体" w:hAnsi="宋体" w:cs="宋体" w:eastAsia="宋体" w:hint="default"/>
        </w:rPr>
        <w:t>1</w:t>
      </w:r>
      <w:r>
        <w:rPr>
          <w:rFonts w:ascii="宋体" w:hAnsi="宋体" w:cs="宋体" w:eastAsia="宋体" w:hint="default"/>
          <w:spacing w:val="-51"/>
        </w:rPr>
        <w:t> </w:t>
      </w:r>
      <w:r>
        <w:rPr>
          <w:spacing w:val="-5"/>
        </w:rPr>
        <w:t>日</w:t>
      </w:r>
      <w:r>
        <w:rPr>
          <w:spacing w:val="-8"/>
        </w:rPr>
        <w:t>，</w:t>
      </w:r>
      <w:r>
        <w:rPr>
          <w:spacing w:val="-5"/>
        </w:rPr>
        <w:t>资</w:t>
      </w:r>
      <w:r>
        <w:rPr>
          <w:spacing w:val="-8"/>
        </w:rPr>
        <w:t>产</w:t>
      </w:r>
      <w:r>
        <w:rPr>
          <w:spacing w:val="-5"/>
        </w:rPr>
        <w:t>组构</w:t>
      </w:r>
      <w:r>
        <w:rPr>
          <w:spacing w:val="-8"/>
        </w:rPr>
        <w:t>成</w:t>
      </w:r>
      <w:r>
        <w:rPr>
          <w:spacing w:val="-5"/>
        </w:rPr>
        <w:t>如</w:t>
      </w:r>
      <w:r>
        <w:rPr>
          <w:spacing w:val="-8"/>
        </w:rPr>
        <w:t>下</w:t>
      </w:r>
      <w:r>
        <w:rPr>
          <w:spacing w:val="-5"/>
        </w:rPr>
        <w:t>（</w:t>
      </w:r>
      <w:r>
        <w:rPr>
          <w:spacing w:val="-8"/>
        </w:rPr>
        <w:t>单</w:t>
      </w:r>
      <w:r>
        <w:rPr>
          <w:spacing w:val="-5"/>
        </w:rPr>
        <w:t>位</w:t>
      </w:r>
      <w:r>
        <w:rPr>
          <w:spacing w:val="-8"/>
        </w:rPr>
        <w:t>：</w:t>
      </w:r>
      <w:r>
        <w:rPr>
          <w:spacing w:val="-5"/>
        </w:rPr>
        <w:t>人</w:t>
      </w:r>
      <w:r>
        <w:rPr>
          <w:spacing w:val="-8"/>
        </w:rPr>
        <w:t>民</w:t>
      </w:r>
      <w:r>
        <w:rPr>
          <w:spacing w:val="-5"/>
        </w:rPr>
        <w:t>币</w:t>
      </w:r>
      <w:r>
        <w:rPr>
          <w:spacing w:val="-8"/>
        </w:rPr>
        <w:t>万元</w:t>
      </w:r>
      <w:r>
        <w:rPr>
          <w:spacing w:val="-92"/>
        </w:rPr>
        <w:t>）</w:t>
      </w:r>
      <w:r>
        <w:rPr>
          <w:spacing w:val="-6"/>
        </w:rPr>
        <w:t>：</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602" w:type="dxa"/>
        <w:tblLayout w:type="fixed"/>
        <w:tblCellMar>
          <w:top w:w="0" w:type="dxa"/>
          <w:left w:w="0" w:type="dxa"/>
          <w:bottom w:w="0" w:type="dxa"/>
          <w:right w:w="0" w:type="dxa"/>
        </w:tblCellMar>
        <w:tblLook w:val="01E0"/>
      </w:tblPr>
      <w:tblGrid>
        <w:gridCol w:w="4225"/>
        <w:gridCol w:w="2297"/>
        <w:gridCol w:w="2381"/>
      </w:tblGrid>
      <w:tr>
        <w:trPr>
          <w:trHeight w:val="322"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center"/>
              <w:rPr>
                <w:rFonts w:ascii="宋体" w:hAnsi="宋体" w:cs="宋体" w:eastAsia="宋体" w:hint="default"/>
                <w:sz w:val="18"/>
                <w:szCs w:val="18"/>
              </w:rPr>
            </w:pPr>
            <w:r>
              <w:rPr>
                <w:rFonts w:ascii="宋体" w:hAnsi="宋体" w:cs="宋体" w:eastAsia="宋体" w:hint="default"/>
                <w:sz w:val="18"/>
                <w:szCs w:val="18"/>
              </w:rPr>
              <w:t>资产组构成</w:t>
            </w:r>
            <w:r>
              <w:rPr>
                <w:rFonts w:ascii="宋体" w:hAnsi="宋体" w:cs="宋体" w:eastAsia="宋体" w:hint="default"/>
                <w:sz w:val="18"/>
                <w:szCs w:val="18"/>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9"/>
              <w:jc w:val="right"/>
              <w:rPr>
                <w:rFonts w:ascii="宋体" w:hAnsi="宋体" w:cs="宋体" w:eastAsia="宋体" w:hint="default"/>
                <w:sz w:val="18"/>
                <w:szCs w:val="18"/>
              </w:rPr>
            </w:pPr>
            <w:r>
              <w:rPr>
                <w:rFonts w:ascii="宋体" w:hAnsi="宋体" w:cs="宋体" w:eastAsia="宋体" w:hint="default"/>
                <w:sz w:val="18"/>
                <w:szCs w:val="18"/>
              </w:rPr>
              <w:t>含商誉的资产组账面金额</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资产组与购买日是否一致</w:t>
            </w:r>
            <w:r>
              <w:rPr>
                <w:rFonts w:ascii="宋体" w:hAnsi="宋体" w:cs="宋体" w:eastAsia="宋体" w:hint="default"/>
                <w:sz w:val="18"/>
                <w:szCs w:val="18"/>
              </w:rPr>
              <w:t> </w:t>
            </w:r>
          </w:p>
        </w:tc>
      </w:tr>
      <w:tr>
        <w:trPr>
          <w:trHeight w:val="322"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 w:right="0"/>
              <w:jc w:val="center"/>
              <w:rPr>
                <w:rFonts w:ascii="宋体" w:hAnsi="宋体" w:cs="宋体" w:eastAsia="宋体" w:hint="default"/>
                <w:sz w:val="18"/>
                <w:szCs w:val="18"/>
              </w:rPr>
            </w:pPr>
            <w:r>
              <w:rPr>
                <w:rFonts w:ascii="宋体" w:hAnsi="宋体" w:cs="宋体" w:eastAsia="宋体" w:hint="default"/>
                <w:sz w:val="18"/>
                <w:szCs w:val="18"/>
              </w:rPr>
              <w:t>红岭云资产组主要为固定资产、无形资产等及商誉</w:t>
            </w:r>
            <w:r>
              <w:rPr>
                <w:rFonts w:ascii="宋体" w:hAnsi="宋体" w:cs="宋体" w:eastAsia="宋体" w:hint="default"/>
                <w:sz w:val="18"/>
                <w:szCs w:val="18"/>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4,319.32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24"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 w:right="0"/>
              <w:jc w:val="center"/>
              <w:rPr>
                <w:rFonts w:ascii="宋体" w:hAnsi="宋体" w:cs="宋体" w:eastAsia="宋体" w:hint="default"/>
                <w:sz w:val="18"/>
                <w:szCs w:val="18"/>
              </w:rPr>
            </w:pPr>
            <w:r>
              <w:rPr>
                <w:rFonts w:ascii="宋体" w:hAnsi="宋体" w:cs="宋体" w:eastAsia="宋体" w:hint="default"/>
                <w:sz w:val="18"/>
                <w:szCs w:val="18"/>
              </w:rPr>
              <w:t>星立方资产组主要为固定资产、无形资产等及商誉</w:t>
            </w:r>
            <w:r>
              <w:rPr>
                <w:rFonts w:ascii="宋体" w:hAnsi="宋体" w:cs="宋体" w:eastAsia="宋体" w:hint="default"/>
                <w:sz w:val="18"/>
                <w:szCs w:val="18"/>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12,794.61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6"/>
        <w:rPr>
          <w:rFonts w:ascii="宋体" w:hAnsi="宋体" w:cs="宋体" w:eastAsia="宋体" w:hint="default"/>
          <w:sz w:val="6"/>
          <w:szCs w:val="6"/>
        </w:rPr>
      </w:pPr>
    </w:p>
    <w:p>
      <w:pPr>
        <w:pStyle w:val="BodyText"/>
        <w:spacing w:line="439" w:lineRule="auto" w:before="44"/>
        <w:ind w:left="501" w:right="7643"/>
        <w:jc w:val="left"/>
        <w:rPr>
          <w:rFonts w:ascii="宋体" w:hAnsi="宋体" w:cs="宋体" w:eastAsia="宋体" w:hint="default"/>
        </w:rPr>
      </w:pPr>
      <w:r>
        <w:rPr>
          <w:spacing w:val="-7"/>
        </w:rPr>
        <w:t>②商誉减值测试的方法及关键参数</w:t>
      </w:r>
      <w:r>
        <w:rPr>
          <w:spacing w:val="-80"/>
        </w:rPr>
        <w:t> </w:t>
      </w:r>
      <w:r>
        <w:rPr>
          <w:rFonts w:ascii="宋体" w:hAnsi="宋体" w:cs="宋体" w:eastAsia="宋体" w:hint="default"/>
          <w:spacing w:val="-80"/>
        </w:rPr>
      </w:r>
      <w:r>
        <w:rPr>
          <w:rFonts w:ascii="宋体" w:hAnsi="宋体" w:cs="宋体" w:eastAsia="宋体" w:hint="default"/>
          <w:spacing w:val="-7"/>
        </w:rPr>
        <w:t>A</w:t>
      </w:r>
      <w:r>
        <w:rPr>
          <w:spacing w:val="-7"/>
        </w:rPr>
        <w:t>、测试值</w:t>
      </w:r>
      <w:r>
        <w:rPr>
          <w:rFonts w:ascii="宋体" w:hAnsi="宋体" w:cs="宋体" w:eastAsia="宋体" w:hint="default"/>
        </w:rPr>
        <w:t> </w:t>
      </w:r>
    </w:p>
    <w:p>
      <w:pPr>
        <w:pStyle w:val="BodyText"/>
        <w:spacing w:line="316" w:lineRule="auto" w:before="47"/>
        <w:ind w:right="985" w:firstLine="360"/>
        <w:jc w:val="left"/>
        <w:rPr>
          <w:rFonts w:ascii="宋体" w:hAnsi="宋体" w:cs="宋体" w:eastAsia="宋体" w:hint="default"/>
        </w:rPr>
      </w:pPr>
      <w:r>
        <w:rPr>
          <w:spacing w:val="-2"/>
        </w:rPr>
        <w:t>根据两个资产组所处的不同行业，以及未来现金流的预测，选取不同的折现率折算未来净流量现值确定可收回金额，并</w:t>
      </w:r>
      <w:r>
        <w:rPr/>
        <w:t> </w:t>
      </w:r>
      <w:r>
        <w:rPr>
          <w:spacing w:val="-7"/>
        </w:rPr>
        <w:t>以此为依据确定商誉是否减值（单位：人民币万元）。</w:t>
      </w:r>
      <w:r>
        <w:rPr>
          <w:rFonts w:ascii="宋体" w:hAnsi="宋体" w:cs="宋体" w:eastAsia="宋体" w:hint="default"/>
        </w:rPr>
        <w:t> </w:t>
      </w:r>
    </w:p>
    <w:p>
      <w:pPr>
        <w:spacing w:line="240" w:lineRule="auto" w:before="13"/>
        <w:rPr>
          <w:rFonts w:ascii="宋体" w:hAnsi="宋体" w:cs="宋体" w:eastAsia="宋体" w:hint="default"/>
          <w:sz w:val="9"/>
          <w:szCs w:val="9"/>
        </w:rPr>
      </w:pPr>
    </w:p>
    <w:tbl>
      <w:tblPr>
        <w:tblW w:w="0" w:type="auto"/>
        <w:jc w:val="left"/>
        <w:tblInd w:w="1000" w:type="dxa"/>
        <w:tblLayout w:type="fixed"/>
        <w:tblCellMar>
          <w:top w:w="0" w:type="dxa"/>
          <w:left w:w="0" w:type="dxa"/>
          <w:bottom w:w="0" w:type="dxa"/>
          <w:right w:w="0" w:type="dxa"/>
        </w:tblCellMar>
        <w:tblLook w:val="01E0"/>
      </w:tblPr>
      <w:tblGrid>
        <w:gridCol w:w="3687"/>
        <w:gridCol w:w="1553"/>
        <w:gridCol w:w="1419"/>
        <w:gridCol w:w="1274"/>
      </w:tblGrid>
      <w:tr>
        <w:trPr>
          <w:trHeight w:val="45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01" w:right="0"/>
              <w:jc w:val="left"/>
              <w:rPr>
                <w:rFonts w:ascii="宋体" w:hAnsi="宋体" w:cs="宋体" w:eastAsia="宋体" w:hint="default"/>
                <w:sz w:val="18"/>
                <w:szCs w:val="18"/>
              </w:rPr>
            </w:pPr>
            <w:r>
              <w:rPr>
                <w:rFonts w:ascii="宋体" w:hAnsi="宋体" w:cs="宋体" w:eastAsia="宋体" w:hint="default"/>
                <w:sz w:val="18"/>
                <w:szCs w:val="18"/>
              </w:rPr>
              <w:t>红岭云</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34" w:right="0"/>
              <w:jc w:val="left"/>
              <w:rPr>
                <w:rFonts w:ascii="宋体" w:hAnsi="宋体" w:cs="宋体" w:eastAsia="宋体" w:hint="default"/>
                <w:sz w:val="18"/>
                <w:szCs w:val="18"/>
              </w:rPr>
            </w:pPr>
            <w:r>
              <w:rPr>
                <w:rFonts w:ascii="宋体" w:hAnsi="宋体" w:cs="宋体" w:eastAsia="宋体" w:hint="default"/>
                <w:sz w:val="18"/>
                <w:szCs w:val="18"/>
              </w:rPr>
              <w:t>星立方</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53"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5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商誉账面余额①</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1,453.25</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1,209.26</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sz w:val="18"/>
              </w:rPr>
              <w:t>   </w:t>
            </w:r>
          </w:p>
        </w:tc>
      </w:tr>
      <w:tr>
        <w:trPr>
          <w:trHeight w:val="45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sz w:val="18"/>
              </w:rPr>
              <w:t>   </w:t>
            </w:r>
          </w:p>
        </w:tc>
      </w:tr>
      <w:tr>
        <w:trPr>
          <w:trHeight w:val="45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宋体" w:hAnsi="宋体" w:cs="宋体" w:eastAsia="宋体" w:hint="default"/>
                <w:sz w:val="18"/>
                <w:szCs w:val="18"/>
              </w:rPr>
              <w:t>=</w:t>
            </w:r>
            <w:r>
              <w:rPr>
                <w:rFonts w:ascii="宋体" w:hAnsi="宋体" w:cs="宋体" w:eastAsia="宋体" w:hint="default"/>
                <w:sz w:val="18"/>
                <w:szCs w:val="18"/>
              </w:rPr>
              <w:t>①</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1,453.25</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1,209.26</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sz w:val="18"/>
              </w:rPr>
              <w:t>   </w:t>
            </w:r>
          </w:p>
        </w:tc>
      </w:tr>
      <w:tr>
        <w:trPr>
          <w:trHeight w:val="45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
              <w:jc w:val="right"/>
              <w:rPr>
                <w:rFonts w:ascii="宋体" w:hAnsi="宋体" w:cs="宋体" w:eastAsia="宋体" w:hint="default"/>
                <w:sz w:val="18"/>
                <w:szCs w:val="18"/>
              </w:rPr>
            </w:pPr>
            <w:r>
              <w:rPr>
                <w:rFonts w:ascii="宋体"/>
                <w:spacing w:val="-1"/>
                <w:sz w:val="18"/>
              </w:rPr>
              <w:t>2,178.06</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
              <w:jc w:val="right"/>
              <w:rPr>
                <w:rFonts w:ascii="宋体" w:hAnsi="宋体" w:cs="宋体" w:eastAsia="宋体" w:hint="default"/>
                <w:sz w:val="18"/>
                <w:szCs w:val="18"/>
              </w:rPr>
            </w:pPr>
            <w:r>
              <w:rPr>
                <w:rFonts w:ascii="宋体"/>
                <w:spacing w:val="-1"/>
                <w:sz w:val="18"/>
              </w:rPr>
              <w:t>3,027.81</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sz w:val="18"/>
              </w:rPr>
              <w:t>   </w:t>
            </w:r>
          </w:p>
        </w:tc>
      </w:tr>
      <w:tr>
        <w:trPr>
          <w:trHeight w:val="65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④</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3,631.31</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4,237.07</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r>
      <w:tr>
        <w:trPr>
          <w:trHeight w:val="45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688.01</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8,557.54</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sz w:val="18"/>
              </w:rPr>
              <w:t>   </w:t>
            </w:r>
          </w:p>
        </w:tc>
      </w:tr>
      <w:tr>
        <w:trPr>
          <w:trHeight w:val="45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包含整体商誉的资产组的公允价值⑦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4,319.32</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12,794.61</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sz w:val="18"/>
              </w:rPr>
              <w:t>   </w:t>
            </w:r>
          </w:p>
        </w:tc>
      </w:tr>
      <w:tr>
        <w:trPr>
          <w:trHeight w:val="64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3" w:right="152"/>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 额）⑧</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6,034.89</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17,892.31</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r>
      <w:tr>
        <w:trPr>
          <w:trHeight w:val="45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商誉价值损失（大于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时）⑨</w:t>
            </w:r>
            <w:r>
              <w:rPr>
                <w:rFonts w:ascii="宋体" w:hAnsi="宋体" w:cs="宋体" w:eastAsia="宋体" w:hint="default"/>
                <w:sz w:val="18"/>
                <w:szCs w:val="18"/>
              </w:rPr>
              <w:t>=</w:t>
            </w:r>
            <w:r>
              <w:rPr>
                <w:rFonts w:ascii="宋体" w:hAnsi="宋体" w:cs="宋体" w:eastAsia="宋体" w:hint="default"/>
                <w:sz w:val="18"/>
                <w:szCs w:val="18"/>
              </w:rPr>
              <w:t>⑦</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01" w:right="1133"/>
        <w:jc w:val="left"/>
        <w:rPr>
          <w:rFonts w:ascii="宋体" w:hAnsi="宋体" w:cs="宋体" w:eastAsia="宋体" w:hint="default"/>
        </w:rPr>
      </w:pPr>
      <w:r>
        <w:rPr>
          <w:rFonts w:ascii="宋体" w:hAnsi="宋体" w:cs="宋体" w:eastAsia="宋体" w:hint="default"/>
          <w:spacing w:val="-7"/>
        </w:rPr>
        <w:t>B</w:t>
      </w:r>
      <w:r>
        <w:rPr>
          <w:spacing w:val="-7"/>
        </w:rPr>
        <w:t>、关键测试参数</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599" w:type="dxa"/>
        <w:tblLayout w:type="fixed"/>
        <w:tblCellMar>
          <w:top w:w="0" w:type="dxa"/>
          <w:left w:w="0" w:type="dxa"/>
          <w:bottom w:w="0" w:type="dxa"/>
          <w:right w:w="0" w:type="dxa"/>
        </w:tblCellMar>
        <w:tblLook w:val="01E0"/>
      </w:tblPr>
      <w:tblGrid>
        <w:gridCol w:w="1791"/>
        <w:gridCol w:w="3773"/>
        <w:gridCol w:w="3174"/>
      </w:tblGrid>
      <w:tr>
        <w:trPr>
          <w:trHeight w:val="34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19" w:right="0"/>
              <w:jc w:val="left"/>
              <w:rPr>
                <w:rFonts w:ascii="宋体" w:hAnsi="宋体" w:cs="宋体" w:eastAsia="宋体" w:hint="default"/>
                <w:sz w:val="18"/>
                <w:szCs w:val="18"/>
              </w:rPr>
            </w:pPr>
            <w:r>
              <w:rPr>
                <w:rFonts w:ascii="宋体" w:hAnsi="宋体" w:cs="宋体" w:eastAsia="宋体" w:hint="default"/>
                <w:sz w:val="18"/>
                <w:szCs w:val="18"/>
              </w:rPr>
              <w:t>资产组</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hAnsi="宋体" w:cs="宋体" w:eastAsia="宋体" w:hint="default"/>
                <w:sz w:val="18"/>
                <w:szCs w:val="18"/>
              </w:rPr>
              <w:t>红岭云</w:t>
            </w:r>
            <w:r>
              <w:rPr>
                <w:rFonts w:ascii="宋体" w:hAnsi="宋体" w:cs="宋体" w:eastAsia="宋体" w:hint="default"/>
                <w:sz w:val="18"/>
                <w:szCs w:val="18"/>
              </w:rPr>
              <w:t>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星立方</w:t>
            </w:r>
            <w:r>
              <w:rPr>
                <w:rFonts w:ascii="宋体" w:hAnsi="宋体" w:cs="宋体" w:eastAsia="宋体" w:hint="default"/>
                <w:sz w:val="18"/>
                <w:szCs w:val="18"/>
              </w:rPr>
              <w:t> </w:t>
            </w:r>
          </w:p>
        </w:tc>
      </w:tr>
      <w:tr>
        <w:trPr>
          <w:trHeight w:val="338"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预测期</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r>
      <w:tr>
        <w:trPr>
          <w:trHeight w:val="34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预测期增长率</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1.5%-10.6%,</w:t>
            </w:r>
            <w:r>
              <w:rPr>
                <w:rFonts w:ascii="宋体" w:hAnsi="宋体" w:cs="宋体" w:eastAsia="宋体" w:hint="default"/>
                <w:sz w:val="18"/>
                <w:szCs w:val="18"/>
              </w:rPr>
              <w:t>年复合增长率</w:t>
            </w:r>
            <w:r>
              <w:rPr>
                <w:rFonts w:ascii="宋体" w:hAnsi="宋体" w:cs="宋体" w:eastAsia="宋体" w:hint="default"/>
                <w:spacing w:val="-53"/>
                <w:sz w:val="18"/>
                <w:szCs w:val="18"/>
              </w:rPr>
              <w:t> </w:t>
            </w:r>
            <w:r>
              <w:rPr>
                <w:rFonts w:ascii="宋体" w:hAnsi="宋体" w:cs="宋体" w:eastAsia="宋体" w:hint="default"/>
                <w:sz w:val="18"/>
                <w:szCs w:val="18"/>
              </w:rPr>
              <w:t>3%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5.15%-12.8%</w:t>
            </w:r>
            <w:r>
              <w:rPr>
                <w:rFonts w:ascii="宋体" w:hAnsi="宋体" w:cs="宋体" w:eastAsia="宋体" w:hint="default"/>
                <w:sz w:val="18"/>
                <w:szCs w:val="18"/>
              </w:rPr>
              <w:t>，年复合增长率</w:t>
            </w:r>
            <w:r>
              <w:rPr>
                <w:rFonts w:ascii="宋体" w:hAnsi="宋体" w:cs="宋体" w:eastAsia="宋体" w:hint="default"/>
                <w:spacing w:val="-51"/>
                <w:sz w:val="18"/>
                <w:szCs w:val="18"/>
              </w:rPr>
              <w:t> </w:t>
            </w:r>
            <w:r>
              <w:rPr>
                <w:rFonts w:ascii="宋体" w:hAnsi="宋体" w:cs="宋体" w:eastAsia="宋体" w:hint="default"/>
                <w:sz w:val="18"/>
                <w:szCs w:val="18"/>
              </w:rPr>
              <w:t>9.68% </w:t>
            </w:r>
          </w:p>
        </w:tc>
      </w:tr>
      <w:tr>
        <w:trPr>
          <w:trHeight w:val="34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稳定期增长率</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0%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sz w:val="18"/>
              </w:rPr>
              <w:t>0% </w:t>
            </w:r>
          </w:p>
        </w:tc>
      </w:tr>
      <w:tr>
        <w:trPr>
          <w:trHeight w:val="338"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67.55-67.82%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sz w:val="18"/>
              </w:rPr>
              <w:t>63.87%-64.51% </w:t>
            </w:r>
          </w:p>
        </w:tc>
      </w:tr>
      <w:tr>
        <w:trPr>
          <w:trHeight w:val="34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税前折现率</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13.92%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sz w:val="18"/>
              </w:rPr>
              <w:t>13.36% </w:t>
            </w:r>
          </w:p>
        </w:tc>
      </w:tr>
      <w:tr>
        <w:trPr>
          <w:trHeight w:val="1808"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36"/>
              <w:jc w:val="left"/>
              <w:rPr>
                <w:rFonts w:ascii="宋体" w:hAnsi="宋体" w:cs="宋体" w:eastAsia="宋体" w:hint="default"/>
                <w:sz w:val="18"/>
                <w:szCs w:val="18"/>
              </w:rPr>
            </w:pPr>
            <w:r>
              <w:rPr>
                <w:rFonts w:ascii="宋体" w:hAnsi="宋体" w:cs="宋体" w:eastAsia="宋体" w:hint="default"/>
                <w:sz w:val="18"/>
                <w:szCs w:val="18"/>
              </w:rPr>
              <w:t>确定预期增长率的 基础</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红岭云目前的主要业务在云南省，云南省基础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较弱，未来上升空间较大，但由于目前开拓省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外市场需要一定的努力，目前按照年复合增长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率</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，是能够实现的</w:t>
            </w:r>
            <w:r>
              <w:rPr>
                <w:rFonts w:ascii="宋体" w:hAnsi="宋体" w:cs="宋体" w:eastAsia="宋体" w:hint="default"/>
                <w:sz w:val="18"/>
                <w:szCs w:val="18"/>
              </w:rPr>
              <w:t>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28"/>
              <w:ind w:left="105" w:right="177"/>
              <w:jc w:val="both"/>
              <w:rPr>
                <w:rFonts w:ascii="宋体" w:hAnsi="宋体" w:cs="宋体" w:eastAsia="宋体" w:hint="default"/>
                <w:sz w:val="18"/>
                <w:szCs w:val="18"/>
              </w:rPr>
            </w:pPr>
            <w:r>
              <w:rPr>
                <w:rFonts w:ascii="宋体" w:hAnsi="宋体" w:cs="宋体" w:eastAsia="宋体" w:hint="default"/>
                <w:sz w:val="18"/>
                <w:szCs w:val="18"/>
              </w:rPr>
              <w:t>星立方的主要业务集中在</w:t>
            </w:r>
            <w:r>
              <w:rPr>
                <w:rFonts w:ascii="宋体" w:hAnsi="宋体" w:cs="宋体" w:eastAsia="宋体" w:hint="default"/>
                <w:spacing w:val="-45"/>
                <w:sz w:val="18"/>
                <w:szCs w:val="18"/>
              </w:rPr>
              <w:t> </w:t>
            </w:r>
            <w:r>
              <w:rPr>
                <w:rFonts w:ascii="宋体" w:hAnsi="宋体" w:cs="宋体" w:eastAsia="宋体" w:hint="default"/>
                <w:sz w:val="18"/>
                <w:szCs w:val="18"/>
              </w:rPr>
              <w:t>K12</w:t>
            </w:r>
            <w:r>
              <w:rPr>
                <w:rFonts w:ascii="宋体" w:hAnsi="宋体" w:cs="宋体" w:eastAsia="宋体" w:hint="default"/>
                <w:spacing w:val="-47"/>
                <w:sz w:val="18"/>
                <w:szCs w:val="18"/>
              </w:rPr>
              <w:t> </w:t>
            </w:r>
            <w:r>
              <w:rPr>
                <w:rFonts w:ascii="宋体" w:hAnsi="宋体" w:cs="宋体" w:eastAsia="宋体" w:hint="default"/>
                <w:sz w:val="18"/>
                <w:szCs w:val="18"/>
              </w:rPr>
              <w:t>教育信 息化领域，按照目前国家队教育信息 化的投入，市场逐渐放大，鉴于星立 方目前市场占有率较低，预期未来每 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的增长是可以实现的</w:t>
            </w:r>
            <w:r>
              <w:rPr>
                <w:rFonts w:ascii="宋体" w:hAnsi="宋体" w:cs="宋体" w:eastAsia="宋体" w:hint="default"/>
                <w:sz w:val="18"/>
                <w:szCs w:val="18"/>
              </w:rPr>
              <w:t> </w:t>
            </w:r>
          </w:p>
        </w:tc>
      </w:tr>
      <w:tr>
        <w:trPr>
          <w:trHeight w:val="70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确定毛利率的基础</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根据历史毛利率和软件行业整体毛利率确定</w:t>
            </w:r>
            <w:r>
              <w:rPr>
                <w:rFonts w:ascii="宋体" w:hAnsi="宋体" w:cs="宋体" w:eastAsia="宋体" w:hint="default"/>
                <w:sz w:val="18"/>
                <w:szCs w:val="18"/>
              </w:rPr>
              <w:t>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5" w:right="176"/>
              <w:jc w:val="left"/>
              <w:rPr>
                <w:rFonts w:ascii="宋体" w:hAnsi="宋体" w:cs="宋体" w:eastAsia="宋体" w:hint="default"/>
                <w:sz w:val="18"/>
                <w:szCs w:val="18"/>
              </w:rPr>
            </w:pPr>
            <w:r>
              <w:rPr>
                <w:rFonts w:ascii="宋体" w:hAnsi="宋体" w:cs="宋体" w:eastAsia="宋体" w:hint="default"/>
                <w:sz w:val="18"/>
                <w:szCs w:val="18"/>
              </w:rPr>
              <w:t>根据历史毛利率和软件行业整体毛利 率确定</w:t>
            </w:r>
            <w:r>
              <w:rPr>
                <w:rFonts w:ascii="宋体" w:hAnsi="宋体" w:cs="宋体" w:eastAsia="宋体" w:hint="default"/>
                <w:sz w:val="18"/>
                <w:szCs w:val="18"/>
              </w:rPr>
              <w:t> </w:t>
            </w:r>
          </w:p>
        </w:tc>
      </w:tr>
      <w:tr>
        <w:trPr>
          <w:trHeight w:val="1985"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确定折现率的基础</w:t>
            </w:r>
            <w:r>
              <w:rPr>
                <w:rFonts w:ascii="宋体" w:hAnsi="宋体" w:cs="宋体" w:eastAsia="宋体" w:hint="default"/>
                <w:sz w:val="18"/>
                <w:szCs w:val="18"/>
              </w:rPr>
              <w:t> </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03" w:right="58"/>
              <w:jc w:val="both"/>
              <w:rPr>
                <w:rFonts w:ascii="宋体" w:hAnsi="宋体" w:cs="宋体" w:eastAsia="宋体" w:hint="default"/>
                <w:sz w:val="18"/>
                <w:szCs w:val="18"/>
              </w:rPr>
            </w:pPr>
            <w:r>
              <w:rPr>
                <w:rFonts w:ascii="宋体" w:hAnsi="宋体" w:cs="宋体" w:eastAsia="宋体" w:hint="default"/>
                <w:sz w:val="18"/>
                <w:szCs w:val="18"/>
              </w:rPr>
              <w:t>管理层选定</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5"/>
                <w:sz w:val="18"/>
                <w:szCs w:val="18"/>
              </w:rPr>
              <w:t> </w:t>
            </w:r>
            <w:r>
              <w:rPr>
                <w:rFonts w:ascii="宋体" w:hAnsi="宋体" w:cs="宋体" w:eastAsia="宋体" w:hint="default"/>
                <w:sz w:val="18"/>
                <w:szCs w:val="18"/>
              </w:rPr>
              <w:t>年期以上的国债到期收益率作为 </w:t>
            </w:r>
            <w:r>
              <w:rPr>
                <w:rFonts w:ascii="宋体" w:hAnsi="宋体" w:cs="宋体" w:eastAsia="宋体" w:hint="default"/>
                <w:spacing w:val="-3"/>
                <w:sz w:val="18"/>
                <w:szCs w:val="18"/>
              </w:rPr>
              <w:t>无风险收益率，选取飞利信、久远银海、数字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政通、金桥信息四家上市公司数据作为参考， 同时结合相关市场分析，并考虑税率等影响， 最终确定折现率为</w:t>
            </w:r>
            <w:r>
              <w:rPr>
                <w:rFonts w:ascii="宋体" w:hAnsi="宋体" w:cs="宋体" w:eastAsia="宋体" w:hint="default"/>
                <w:spacing w:val="-47"/>
                <w:sz w:val="18"/>
                <w:szCs w:val="18"/>
              </w:rPr>
              <w:t> </w:t>
            </w:r>
            <w:r>
              <w:rPr>
                <w:rFonts w:ascii="宋体" w:hAnsi="宋体" w:cs="宋体" w:eastAsia="宋体" w:hint="default"/>
                <w:sz w:val="18"/>
                <w:szCs w:val="18"/>
              </w:rPr>
              <w:t>13.61% </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105" w:right="12"/>
              <w:jc w:val="left"/>
              <w:rPr>
                <w:rFonts w:ascii="宋体" w:hAnsi="宋体" w:cs="宋体" w:eastAsia="宋体" w:hint="default"/>
                <w:sz w:val="18"/>
                <w:szCs w:val="18"/>
              </w:rPr>
            </w:pPr>
            <w:r>
              <w:rPr>
                <w:rFonts w:ascii="宋体" w:hAnsi="宋体" w:cs="宋体" w:eastAsia="宋体" w:hint="default"/>
                <w:sz w:val="18"/>
                <w:szCs w:val="18"/>
              </w:rPr>
              <w:t>管理层选定</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年期以上的国债到期收 益率作为无风险收益率，选取佳发教 育、三盛教育、全通教育、方直科技 四家上市公司数据作为参考，同时结 </w:t>
            </w:r>
            <w:r>
              <w:rPr>
                <w:rFonts w:ascii="宋体" w:hAnsi="宋体" w:cs="宋体" w:eastAsia="宋体" w:hint="default"/>
                <w:spacing w:val="-1"/>
                <w:sz w:val="18"/>
                <w:szCs w:val="18"/>
              </w:rPr>
              <w:t>合相关市场分析，并考虑税率等影响，</w:t>
            </w:r>
            <w:r>
              <w:rPr>
                <w:rFonts w:ascii="宋体" w:hAnsi="宋体" w:cs="宋体" w:eastAsia="宋体" w:hint="default"/>
                <w:sz w:val="18"/>
                <w:szCs w:val="18"/>
              </w:rPr>
              <w:t> 最终确定折现率为</w:t>
            </w:r>
            <w:r>
              <w:rPr>
                <w:rFonts w:ascii="宋体" w:hAnsi="宋体" w:cs="宋体" w:eastAsia="宋体" w:hint="default"/>
                <w:spacing w:val="-46"/>
                <w:sz w:val="18"/>
                <w:szCs w:val="18"/>
              </w:rPr>
              <w:t> </w:t>
            </w:r>
            <w:r>
              <w:rPr>
                <w:rFonts w:ascii="宋体" w:hAnsi="宋体" w:cs="宋体" w:eastAsia="宋体" w:hint="default"/>
                <w:sz w:val="18"/>
                <w:szCs w:val="18"/>
              </w:rPr>
              <w:t>13.36% </w:t>
            </w:r>
          </w:p>
        </w:tc>
      </w:tr>
    </w:tbl>
    <w:p>
      <w:pPr>
        <w:spacing w:line="240" w:lineRule="auto" w:before="6"/>
        <w:rPr>
          <w:rFonts w:ascii="宋体" w:hAnsi="宋体" w:cs="宋体" w:eastAsia="宋体" w:hint="default"/>
          <w:sz w:val="6"/>
          <w:szCs w:val="6"/>
        </w:rPr>
      </w:pPr>
    </w:p>
    <w:p>
      <w:pPr>
        <w:pStyle w:val="BodyText"/>
        <w:spacing w:line="240" w:lineRule="auto" w:before="44"/>
        <w:ind w:left="513" w:right="1133"/>
        <w:jc w:val="left"/>
      </w:pPr>
      <w:r>
        <w:rPr/>
        <w:t>本次减值测试为购买日后首次减值测试，各项关键参数与标的资产购买日盈利预测数据保持一致。</w:t>
      </w:r>
    </w:p>
    <w:p>
      <w:pPr>
        <w:spacing w:line="240" w:lineRule="auto" w:before="0"/>
        <w:rPr>
          <w:rFonts w:ascii="宋体" w:hAnsi="宋体" w:cs="宋体" w:eastAsia="宋体" w:hint="default"/>
          <w:sz w:val="15"/>
          <w:szCs w:val="15"/>
        </w:rPr>
      </w:pPr>
    </w:p>
    <w:p>
      <w:pPr>
        <w:pStyle w:val="BodyText"/>
        <w:spacing w:line="300" w:lineRule="auto"/>
        <w:ind w:right="1117" w:firstLine="360"/>
        <w:jc w:val="left"/>
        <w:rPr>
          <w:rFonts w:ascii="宋体" w:hAnsi="宋体" w:cs="宋体" w:eastAsia="宋体" w:hint="default"/>
        </w:rPr>
      </w:pPr>
      <w:r>
        <w:rPr/>
        <w:t>星立方</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年业绩完成低于预期，主要原因为对星立方的会计政策和会计估计按照本公司的会计政策和会计估计进行 了调整，并对其资本化的研发费用未予以确认。但公司的经营状况与原有预期未出现重大变化。</w:t>
      </w:r>
      <w:r>
        <w:rPr>
          <w:rFonts w:ascii="宋体" w:hAnsi="宋体" w:cs="宋体" w:eastAsia="宋体" w:hint="default"/>
        </w:rPr>
        <w:t> </w:t>
      </w:r>
    </w:p>
    <w:p>
      <w:pPr>
        <w:pStyle w:val="BodyText"/>
        <w:spacing w:line="432" w:lineRule="exact" w:before="16"/>
        <w:ind w:left="513" w:right="985" w:hanging="12"/>
        <w:jc w:val="left"/>
      </w:pPr>
      <w:r>
        <w:rPr>
          <w:rFonts w:ascii="宋体" w:hAnsi="宋体" w:cs="宋体" w:eastAsia="宋体" w:hint="default"/>
          <w:spacing w:val="-7"/>
        </w:rPr>
        <w:t>C</w:t>
      </w:r>
      <w:r>
        <w:rPr>
          <w:spacing w:val="-7"/>
        </w:rPr>
        <w:t>、商誉减值测试结论</w:t>
      </w:r>
      <w:r>
        <w:rPr>
          <w:spacing w:val="-82"/>
        </w:rPr>
        <w:t> </w:t>
      </w:r>
      <w:r>
        <w:rPr>
          <w:rFonts w:ascii="宋体" w:hAnsi="宋体" w:cs="宋体" w:eastAsia="宋体" w:hint="default"/>
          <w:spacing w:val="-82"/>
        </w:rPr>
      </w:r>
      <w:r>
        <w:rPr>
          <w:spacing w:val="-2"/>
        </w:rPr>
        <w:t>基于公司管理层对未来发展趋势的判断和经营规划，在未来预测能够实现的前提下，红岭云相关业务含商誉资产组账面</w:t>
      </w:r>
    </w:p>
    <w:p>
      <w:pPr>
        <w:pStyle w:val="BodyText"/>
        <w:spacing w:line="240" w:lineRule="auto" w:before="15"/>
        <w:ind w:right="985"/>
        <w:jc w:val="left"/>
      </w:pPr>
      <w:r>
        <w:rPr/>
        <w:t>值为</w:t>
      </w:r>
      <w:r>
        <w:rPr>
          <w:spacing w:val="-46"/>
        </w:rPr>
        <w:t> </w:t>
      </w:r>
      <w:r>
        <w:rPr>
          <w:rFonts w:ascii="Times New Roman" w:hAnsi="Times New Roman" w:cs="Times New Roman" w:eastAsia="Times New Roman" w:hint="default"/>
        </w:rPr>
        <w:t>4,319.32 </w:t>
      </w:r>
      <w:r>
        <w:rPr/>
        <w:t>万元，预计未来现金流量在</w:t>
      </w:r>
      <w:r>
        <w:rPr>
          <w:spacing w:val="-45"/>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日的现值数额为</w:t>
      </w:r>
      <w:r>
        <w:rPr>
          <w:spacing w:val="-46"/>
        </w:rPr>
        <w:t> </w:t>
      </w:r>
      <w:r>
        <w:rPr>
          <w:rFonts w:ascii="Times New Roman" w:hAnsi="Times New Roman" w:cs="Times New Roman" w:eastAsia="Times New Roman" w:hint="default"/>
        </w:rPr>
        <w:t>6,034.89 </w:t>
      </w:r>
      <w:r>
        <w:rPr/>
        <w:t>万元，对比后不存在减值；星立方相关</w:t>
      </w:r>
    </w:p>
    <w:p>
      <w:pPr>
        <w:pStyle w:val="BodyText"/>
        <w:spacing w:line="300" w:lineRule="auto" w:before="63"/>
        <w:ind w:right="985"/>
        <w:jc w:val="left"/>
        <w:rPr>
          <w:rFonts w:ascii="宋体" w:hAnsi="宋体" w:cs="宋体" w:eastAsia="宋体" w:hint="default"/>
        </w:rPr>
      </w:pPr>
      <w:r>
        <w:rPr/>
        <w:t>业务含商誉资产组账面值为</w:t>
      </w:r>
      <w:r>
        <w:rPr>
          <w:spacing w:val="-45"/>
        </w:rPr>
        <w:t> </w:t>
      </w:r>
      <w:r>
        <w:rPr>
          <w:rFonts w:ascii="Times New Roman" w:hAnsi="Times New Roman" w:cs="Times New Roman" w:eastAsia="Times New Roman" w:hint="default"/>
        </w:rPr>
        <w:t>12,794.61</w:t>
      </w:r>
      <w:r>
        <w:rPr>
          <w:rFonts w:ascii="Times New Roman" w:hAnsi="Times New Roman" w:cs="Times New Roman" w:eastAsia="Times New Roman" w:hint="default"/>
          <w:spacing w:val="1"/>
        </w:rPr>
        <w:t> </w:t>
      </w:r>
      <w:r>
        <w:rPr>
          <w:spacing w:val="-4"/>
        </w:rPr>
        <w:t>万元，预计未来现金流量在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日的现值数额为</w:t>
      </w:r>
      <w:r>
        <w:rPr>
          <w:spacing w:val="-45"/>
        </w:rPr>
        <w:t> </w:t>
      </w:r>
      <w:r>
        <w:rPr>
          <w:rFonts w:ascii="Times New Roman" w:hAnsi="Times New Roman" w:cs="Times New Roman" w:eastAsia="Times New Roman" w:hint="default"/>
        </w:rPr>
        <w:t>17,892.31</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对比后不 存在减值。</w:t>
      </w:r>
      <w:r>
        <w:rPr>
          <w:rFonts w:ascii="宋体" w:hAnsi="宋体" w:cs="宋体" w:eastAsia="宋体" w:hint="default"/>
        </w:rPr>
        <w:t> </w:t>
      </w:r>
    </w:p>
    <w:p>
      <w:pPr>
        <w:spacing w:line="240" w:lineRule="auto" w:before="10"/>
        <w:rPr>
          <w:rFonts w:ascii="宋体" w:hAnsi="宋体" w:cs="宋体" w:eastAsia="宋体" w:hint="default"/>
          <w:sz w:val="23"/>
          <w:szCs w:val="23"/>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14</w:t>
      </w:r>
      <w:r>
        <w:rPr/>
        <w:t>、长期待摊费用</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配电监控消防改造 工程</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871,472.81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127,601.96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743,870.85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装修及附属工程</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949,177.81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3,260,424.85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1,666,043.59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2,543,559.07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40,219.16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22,979.27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17,239.89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1,820,650.62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3,300,644.01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1,816,624.82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3,304,669.81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15</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83,603,269.61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12,724,435.99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99,109,527.13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10,583,741.21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10,742,603.64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2,395,282.41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6,602,932.15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764,861.90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22,736,242.52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4,652,882.20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7,512,027.85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1,389,711.45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20,878,102.31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3,126,352.04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26,827,320.13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4,024,098.02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10,819,889.21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1,622,983.38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5,363,066.40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804,459.95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7,664,093.29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1,149,613.99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6,988,674.70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1,048,301.20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7,282,233.10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1,092,334.97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7,167,376.00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1,075,106.40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163,726,433.68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26,763,884.98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159,570,924.36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19,690,280.13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49,875,884.95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7,481,382.75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49,875,884.95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7,481,382.75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r>
              <w:rPr>
                <w:rFonts w:ascii="宋体" w:hAnsi="宋体" w:cs="宋体" w:eastAsia="宋体"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26,763,884.98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sz w:val="18"/>
              </w:rPr>
              <w:t>19,690,280.13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7,481,382.75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0" w:right="0"/>
              <w:jc w:val="left"/>
              <w:rPr>
                <w:rFonts w:ascii="宋体" w:hAnsi="宋体" w:cs="宋体" w:eastAsia="宋体" w:hint="default"/>
                <w:sz w:val="18"/>
                <w:szCs w:val="18"/>
              </w:rPr>
            </w:pPr>
            <w:r>
              <w:rPr>
                <w:rFonts w:ascii="宋体"/>
                <w:sz w:val="18"/>
              </w:rPr>
              <w:t>98,437,307.83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5" w:right="0"/>
              <w:jc w:val="left"/>
              <w:rPr>
                <w:rFonts w:ascii="宋体" w:hAnsi="宋体" w:cs="宋体" w:eastAsia="宋体" w:hint="default"/>
                <w:sz w:val="18"/>
                <w:szCs w:val="18"/>
              </w:rPr>
            </w:pPr>
            <w:r>
              <w:rPr>
                <w:rFonts w:ascii="宋体"/>
                <w:sz w:val="18"/>
              </w:rPr>
              <w:t>79,604,980.87</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65,119,734.85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35,505,269.53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2,519,064.46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4,758,855.66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166,076,107.14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119,869,106.06</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年份</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期初金额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12,287,988.58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7,935,664.20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9,953,810.52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10,525,085.67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9,309,628.48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 </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31,042,930.24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12,563,024.20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36,438,735.71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35,490,529.09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12,494,892.01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98,437,307.83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79,604,980.87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16</w:t>
      </w:r>
      <w:r>
        <w:rPr/>
        <w:t>、短期借款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510,000,000.00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17</w:t>
      </w:r>
      <w:r>
        <w:rPr/>
        <w:t>、应付票据及应付账款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140,903,273.04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43,638,786.51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420,590,320.18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448,076,460.83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561,493,593.22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491,715,247.34</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）应付票据分类列示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0" w:right="0"/>
              <w:jc w:val="left"/>
              <w:rPr>
                <w:rFonts w:ascii="宋体" w:hAnsi="宋体" w:cs="宋体" w:eastAsia="宋体" w:hint="default"/>
                <w:sz w:val="18"/>
                <w:szCs w:val="18"/>
              </w:rPr>
            </w:pPr>
            <w:r>
              <w:rPr>
                <w:rFonts w:ascii="宋体"/>
                <w:sz w:val="18"/>
              </w:rPr>
              <w:t>62,928,231.41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5" w:right="0"/>
              <w:jc w:val="left"/>
              <w:rPr>
                <w:rFonts w:ascii="宋体" w:hAnsi="宋体" w:cs="宋体" w:eastAsia="宋体" w:hint="default"/>
                <w:sz w:val="18"/>
                <w:szCs w:val="18"/>
              </w:rPr>
            </w:pPr>
            <w:r>
              <w:rPr>
                <w:rFonts w:ascii="宋体"/>
                <w:sz w:val="18"/>
              </w:rPr>
              <w:t>29,700,684.51</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1"/>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77,975,041.63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13,938,102.00</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140,903,273.04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43,638,786.51</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）应付账款列示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应付货款及劳务款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415,236,380.31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448,076,460.83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应付设备及软件款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5,353,939.87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420,590,320.18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448,076,460.83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）账龄超过</w:t>
      </w:r>
      <w:r>
        <w:rPr>
          <w:spacing w:val="-55"/>
        </w:rPr>
        <w:t> </w:t>
      </w:r>
      <w:r>
        <w:rPr>
          <w:rFonts w:ascii="宋体" w:hAnsi="宋体" w:cs="宋体" w:eastAsia="宋体" w:hint="default"/>
        </w:rPr>
        <w:t>1</w:t>
      </w:r>
      <w:r>
        <w:rPr>
          <w:rFonts w:ascii="宋体" w:hAnsi="宋体" w:cs="宋体" w:eastAsia="宋体" w:hint="default"/>
          <w:spacing w:val="-55"/>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46"/>
                <w:sz w:val="18"/>
                <w:szCs w:val="18"/>
              </w:rPr>
              <w:t> </w:t>
            </w:r>
            <w:r>
              <w:rPr>
                <w:rFonts w:ascii="宋体" w:hAnsi="宋体" w:cs="宋体" w:eastAsia="宋体" w:hint="default"/>
                <w:sz w:val="18"/>
                <w:szCs w:val="18"/>
              </w:rPr>
              <w:t>WW</w:t>
            </w:r>
            <w:r>
              <w:rPr>
                <w:rFonts w:ascii="宋体" w:hAnsi="宋体" w:cs="宋体" w:eastAsia="宋体" w:hint="default"/>
                <w:spacing w:val="-45"/>
                <w:sz w:val="18"/>
                <w:szCs w:val="18"/>
              </w:rPr>
              <w:t> </w:t>
            </w:r>
            <w:r>
              <w:rPr>
                <w:rFonts w:ascii="宋体" w:hAnsi="宋体" w:cs="宋体" w:eastAsia="宋体" w:hint="default"/>
                <w:sz w:val="18"/>
                <w:szCs w:val="18"/>
              </w:rPr>
              <w:t>股份有限公司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19,768,496.20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47"/>
                <w:sz w:val="18"/>
                <w:szCs w:val="18"/>
              </w:rPr>
              <w:t> </w:t>
            </w:r>
            <w:r>
              <w:rPr>
                <w:rFonts w:ascii="宋体" w:hAnsi="宋体" w:cs="宋体" w:eastAsia="宋体" w:hint="default"/>
                <w:sz w:val="18"/>
                <w:szCs w:val="18"/>
              </w:rPr>
              <w:t>QWQ</w:t>
            </w:r>
            <w:r>
              <w:rPr>
                <w:rFonts w:ascii="宋体" w:hAnsi="宋体" w:cs="宋体" w:eastAsia="宋体" w:hint="default"/>
                <w:spacing w:val="-46"/>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7,521,598.00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47"/>
                <w:sz w:val="18"/>
                <w:szCs w:val="18"/>
              </w:rPr>
              <w:t> </w:t>
            </w:r>
            <w:r>
              <w:rPr>
                <w:rFonts w:ascii="宋体" w:hAnsi="宋体" w:cs="宋体" w:eastAsia="宋体" w:hint="default"/>
                <w:sz w:val="18"/>
                <w:szCs w:val="18"/>
              </w:rPr>
              <w:t>ERE</w:t>
            </w:r>
            <w:r>
              <w:rPr>
                <w:rFonts w:ascii="宋体" w:hAnsi="宋体" w:cs="宋体" w:eastAsia="宋体" w:hint="default"/>
                <w:spacing w:val="-46"/>
                <w:sz w:val="18"/>
                <w:szCs w:val="18"/>
              </w:rPr>
              <w:t> </w:t>
            </w:r>
            <w:r>
              <w:rPr>
                <w:rFonts w:ascii="宋体" w:hAnsi="宋体" w:cs="宋体" w:eastAsia="宋体" w:hint="default"/>
                <w:sz w:val="18"/>
                <w:szCs w:val="18"/>
              </w:rPr>
              <w:t>科技股份有限公司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7,023,368.87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w:t>
            </w:r>
            <w:r>
              <w:rPr>
                <w:rFonts w:ascii="宋体" w:hAnsi="宋体" w:cs="宋体" w:eastAsia="宋体" w:hint="default"/>
                <w:spacing w:val="-47"/>
                <w:sz w:val="18"/>
                <w:szCs w:val="18"/>
              </w:rPr>
              <w:t> </w:t>
            </w:r>
            <w:r>
              <w:rPr>
                <w:rFonts w:ascii="宋体" w:hAnsi="宋体" w:cs="宋体" w:eastAsia="宋体" w:hint="default"/>
                <w:sz w:val="18"/>
                <w:szCs w:val="18"/>
              </w:rPr>
              <w:t>UIU</w:t>
            </w:r>
            <w:r>
              <w:rPr>
                <w:rFonts w:ascii="宋体" w:hAnsi="宋体" w:cs="宋体" w:eastAsia="宋体" w:hint="default"/>
                <w:spacing w:val="-46"/>
                <w:sz w:val="18"/>
                <w:szCs w:val="18"/>
              </w:rPr>
              <w:t> </w:t>
            </w:r>
            <w:r>
              <w:rPr>
                <w:rFonts w:ascii="宋体" w:hAnsi="宋体" w:cs="宋体" w:eastAsia="宋体" w:hint="default"/>
                <w:sz w:val="18"/>
                <w:szCs w:val="18"/>
              </w:rPr>
              <w:t>信息技术有限公司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3,003,290.84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r>
              <w:rPr>
                <w:rFonts w:ascii="宋体" w:hAnsi="宋体" w:cs="宋体" w:eastAsia="宋体" w:hint="default"/>
                <w:sz w:val="18"/>
                <w:szCs w:val="18"/>
              </w:rPr>
              <w:t> </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37,316,753.91</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18</w:t>
      </w:r>
      <w:r>
        <w:rPr/>
        <w:t>、预收款项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预收货款及劳务款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168,573,786.08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173,710,709.20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预收其他款项</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5,614,199.95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29,285.88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174,187,986.03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173,739,995.08</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5"/>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7"/>
                <w:sz w:val="18"/>
                <w:szCs w:val="18"/>
              </w:rPr>
              <w:t> </w:t>
            </w:r>
            <w:r>
              <w:rPr>
                <w:rFonts w:ascii="宋体" w:hAnsi="宋体" w:cs="宋体" w:eastAsia="宋体" w:hint="default"/>
                <w:sz w:val="18"/>
                <w:szCs w:val="18"/>
              </w:rPr>
              <w:t>银行股份有限公司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31,882,075.50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31,882,075.50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19</w:t>
      </w:r>
      <w:r>
        <w:rPr/>
        <w:t>、应付职工薪酬</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34,584,651.36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690,999,786.56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683,428,386.19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42,156,051.73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53,541,219.45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53,430,896.18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110,323.27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116,198.85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116,198.85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34,584,651.36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744,657,204.86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736,975,481.22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42,266,375.00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25,028,388.11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608,550,277.72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601,095,603.37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32,483,062.46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5,968,330.05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6,071,830.05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31,271,582.60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31,199,100.53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72,482.07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28,468,404.12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28,404,750.34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63,653.78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784,027.07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780,966.49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3,060.58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2,019,151.41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2,013,383.70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5,767.71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168,963.36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33,496,106.78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33,492,460.78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172,609.36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9,283,799.89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11,677,564.41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11,533,466.46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9,427,897.84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、其他短期薪酬</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35,925.00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35,925.00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34,584,651.36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690,999,786.56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683,428,386.19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42,156,051.73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51,794,968.71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51,689,165.85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105,802.86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1,746,250.74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1,741,730.33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4,520.41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53,541,219.45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53,430,896.18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110,323.27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20</w:t>
      </w:r>
      <w:r>
        <w:rPr/>
        <w:t>、应交税费</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30,754,899.65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28,142,059.99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42,337,781.68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8,971,615.46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7,185,077.90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8,787,817.57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2,188,099.54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1,944,929.16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112,979.00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215,629.95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679.80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1,722.05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334,769.14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264,979.87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932,109.80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826,956.04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577,194.72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547,880.78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84,423,591.23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49,703,590.87</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21</w:t>
      </w:r>
      <w:r>
        <w:rPr/>
        <w:t>、其他应付款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532,657.43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688,296.23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14,350,981.22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14,216,747.10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14,883,638.65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14,905,043.33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）应付利息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408.10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567.19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532,249.33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687,729.04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532,657.43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688,296.23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1)</w:t>
      </w:r>
      <w:r>
        <w:rPr/>
        <w:t>按款项性质列示其他应付款</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1" w:right="0"/>
              <w:jc w:val="left"/>
              <w:rPr>
                <w:rFonts w:ascii="宋体" w:hAnsi="宋体" w:cs="宋体" w:eastAsia="宋体" w:hint="default"/>
                <w:sz w:val="18"/>
                <w:szCs w:val="18"/>
              </w:rPr>
            </w:pPr>
            <w:r>
              <w:rPr>
                <w:rFonts w:ascii="宋体"/>
                <w:sz w:val="18"/>
              </w:rPr>
              <w:t>1,840,939.54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6" w:right="0"/>
              <w:jc w:val="left"/>
              <w:rPr>
                <w:rFonts w:ascii="宋体" w:hAnsi="宋体" w:cs="宋体" w:eastAsia="宋体" w:hint="default"/>
                <w:sz w:val="18"/>
                <w:szCs w:val="18"/>
              </w:rPr>
            </w:pPr>
            <w:r>
              <w:rPr>
                <w:rFonts w:ascii="宋体"/>
                <w:sz w:val="18"/>
              </w:rPr>
              <w:t>2,511,359.37</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10,984,639.68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7,521,629.67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1,525,402.00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4,183,758.06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14,350,981.22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14,216,747.10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2)</w:t>
      </w:r>
      <w:r>
        <w:rPr/>
        <w:t>账龄超过</w:t>
      </w:r>
      <w:r>
        <w:rPr>
          <w:rFonts w:ascii="宋体" w:hAnsi="宋体" w:cs="宋体" w:eastAsia="宋体" w:hint="default"/>
        </w:rPr>
        <w:t>1</w:t>
      </w:r>
      <w:r>
        <w:rPr/>
        <w:t>年的重要其他应付款</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工程有限公司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1,498,376.00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未结算保证金</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1,498,376.00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22</w:t>
      </w:r>
      <w:r>
        <w:rPr/>
        <w:t>、一年内到期的非流动负债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617,243.26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587,654.58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617,243.26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587,654.58</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其他说明：</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1560"/>
        <w:gridCol w:w="1702"/>
        <w:gridCol w:w="1275"/>
        <w:gridCol w:w="1135"/>
        <w:gridCol w:w="1133"/>
        <w:gridCol w:w="850"/>
        <w:gridCol w:w="852"/>
        <w:gridCol w:w="1760"/>
      </w:tblGrid>
      <w:tr>
        <w:trPr>
          <w:trHeight w:val="65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40" w:right="87" w:hanging="454"/>
              <w:jc w:val="left"/>
              <w:rPr>
                <w:rFonts w:ascii="宋体" w:hAnsi="宋体" w:cs="宋体" w:eastAsia="宋体" w:hint="default"/>
                <w:sz w:val="18"/>
                <w:szCs w:val="18"/>
              </w:rPr>
            </w:pPr>
            <w:r>
              <w:rPr>
                <w:rFonts w:ascii="宋体" w:hAnsi="宋体" w:cs="宋体" w:eastAsia="宋体" w:hint="default"/>
                <w:b/>
                <w:bCs/>
                <w:sz w:val="18"/>
                <w:szCs w:val="18"/>
              </w:rPr>
              <w:t>一年内到期金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7"/>
              <w:jc w:val="right"/>
              <w:rPr>
                <w:rFonts w:ascii="宋体" w:hAnsi="宋体" w:cs="宋体" w:eastAsia="宋体" w:hint="default"/>
                <w:sz w:val="18"/>
                <w:szCs w:val="18"/>
              </w:rPr>
            </w:pPr>
            <w:r>
              <w:rPr>
                <w:rFonts w:ascii="宋体" w:hAnsi="宋体" w:cs="宋体" w:eastAsia="宋体" w:hint="default"/>
                <w:b/>
                <w:bCs/>
                <w:w w:val="95"/>
                <w:sz w:val="18"/>
                <w:szCs w:val="18"/>
              </w:rPr>
              <w:t>借款起始日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7"/>
              <w:jc w:val="right"/>
              <w:rPr>
                <w:rFonts w:ascii="宋体" w:hAnsi="宋体" w:cs="宋体" w:eastAsia="宋体" w:hint="default"/>
                <w:sz w:val="18"/>
                <w:szCs w:val="18"/>
              </w:rPr>
            </w:pPr>
            <w:r>
              <w:rPr>
                <w:rFonts w:ascii="宋体" w:hAnsi="宋体" w:cs="宋体" w:eastAsia="宋体" w:hint="default"/>
                <w:b/>
                <w:bCs/>
                <w:w w:val="95"/>
                <w:sz w:val="18"/>
                <w:szCs w:val="18"/>
              </w:rPr>
              <w:t>借款终止日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3"/>
              <w:jc w:val="righ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hAnsi="宋体" w:cs="宋体" w:eastAsia="宋体" w:hint="default"/>
                <w:b/>
                <w:bCs/>
                <w:w w:val="95"/>
                <w:sz w:val="18"/>
                <w:szCs w:val="18"/>
              </w:rPr>
              <w:t>利率（</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hAnsi="宋体" w:cs="宋体" w:eastAsia="宋体" w:hint="default"/>
                <w:b/>
                <w:bCs/>
                <w:sz w:val="18"/>
                <w:szCs w:val="18"/>
              </w:rPr>
              <w:t>抵押或担保情况</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5"/>
              <w:jc w:val="left"/>
              <w:rPr>
                <w:rFonts w:ascii="宋体" w:hAnsi="宋体" w:cs="宋体" w:eastAsia="宋体" w:hint="default"/>
                <w:sz w:val="18"/>
                <w:szCs w:val="18"/>
              </w:rPr>
            </w:pPr>
            <w:r>
              <w:rPr>
                <w:rFonts w:ascii="宋体" w:hAnsi="宋体" w:cs="宋体" w:eastAsia="宋体" w:hint="default"/>
                <w:spacing w:val="14"/>
                <w:sz w:val="18"/>
                <w:szCs w:val="18"/>
              </w:rPr>
              <w:t>云南南天电子信息 </w:t>
            </w:r>
            <w:r>
              <w:rPr>
                <w:rFonts w:ascii="宋体" w:hAnsi="宋体" w:cs="宋体" w:eastAsia="宋体" w:hint="default"/>
                <w:sz w:val="18"/>
                <w:szCs w:val="18"/>
              </w:rPr>
              <w:t>产业股份有限公司</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8"/>
              <w:jc w:val="left"/>
              <w:rPr>
                <w:rFonts w:ascii="宋体" w:hAnsi="宋体" w:cs="宋体" w:eastAsia="宋体" w:hint="default"/>
                <w:sz w:val="18"/>
                <w:szCs w:val="18"/>
              </w:rPr>
            </w:pPr>
            <w:r>
              <w:rPr>
                <w:rFonts w:ascii="宋体" w:hAnsi="宋体" w:cs="宋体" w:eastAsia="宋体" w:hint="default"/>
                <w:spacing w:val="7"/>
                <w:sz w:val="18"/>
                <w:szCs w:val="18"/>
              </w:rPr>
              <w:t>意大利政府委托中国 </w:t>
            </w:r>
            <w:r>
              <w:rPr>
                <w:rFonts w:ascii="宋体" w:hAnsi="宋体" w:cs="宋体" w:eastAsia="宋体" w:hint="default"/>
                <w:sz w:val="18"/>
                <w:szCs w:val="18"/>
              </w:rPr>
              <w:t>银行云南省分行贷款</w:t>
            </w:r>
            <w:r>
              <w:rPr>
                <w:rFonts w:ascii="宋体" w:hAnsi="宋体" w:cs="宋体" w:eastAsia="宋体" w:hint="default"/>
                <w:sz w:val="18"/>
                <w:szCs w:val="18"/>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617,243.26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1999-7-14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2022-6-27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3"/>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z w:val="18"/>
                <w:szCs w:val="18"/>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617,243.26</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23</w:t>
      </w:r>
      <w:r>
        <w:rPr/>
        <w:t>、长期借款</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1,543,108.17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1,979,626.65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1,543,108.17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1,979,626.65</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长期借款分类的说明：</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429" w:type="dxa"/>
        <w:tblLayout w:type="fixed"/>
        <w:tblCellMar>
          <w:top w:w="0" w:type="dxa"/>
          <w:left w:w="0" w:type="dxa"/>
          <w:bottom w:w="0" w:type="dxa"/>
          <w:right w:w="0" w:type="dxa"/>
        </w:tblCellMar>
        <w:tblLook w:val="01E0"/>
      </w:tblPr>
      <w:tblGrid>
        <w:gridCol w:w="1274"/>
        <w:gridCol w:w="1561"/>
        <w:gridCol w:w="994"/>
        <w:gridCol w:w="1133"/>
        <w:gridCol w:w="1135"/>
        <w:gridCol w:w="850"/>
        <w:gridCol w:w="850"/>
        <w:gridCol w:w="1277"/>
      </w:tblGrid>
      <w:tr>
        <w:trPr>
          <w:trHeight w:val="348"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1" w:right="0"/>
              <w:jc w:val="left"/>
              <w:rPr>
                <w:rFonts w:ascii="宋体" w:hAnsi="宋体" w:cs="宋体" w:eastAsia="宋体" w:hint="default"/>
                <w:sz w:val="15"/>
                <w:szCs w:val="15"/>
              </w:rPr>
            </w:pPr>
            <w:r>
              <w:rPr>
                <w:rFonts w:ascii="宋体" w:hAnsi="宋体" w:cs="宋体" w:eastAsia="宋体" w:hint="default"/>
                <w:b/>
                <w:bCs/>
                <w:sz w:val="15"/>
                <w:szCs w:val="15"/>
              </w:rPr>
              <w:t>贷款单位</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72" w:right="0"/>
              <w:jc w:val="left"/>
              <w:rPr>
                <w:rFonts w:ascii="宋体" w:hAnsi="宋体" w:cs="宋体" w:eastAsia="宋体" w:hint="default"/>
                <w:sz w:val="15"/>
                <w:szCs w:val="15"/>
              </w:rPr>
            </w:pPr>
            <w:r>
              <w:rPr>
                <w:rFonts w:ascii="宋体" w:hAnsi="宋体" w:cs="宋体" w:eastAsia="宋体" w:hint="default"/>
                <w:b/>
                <w:bCs/>
                <w:sz w:val="15"/>
                <w:szCs w:val="15"/>
              </w:rPr>
              <w:t>贷款银行</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8" w:right="0"/>
              <w:jc w:val="center"/>
              <w:rPr>
                <w:rFonts w:ascii="宋体" w:hAnsi="宋体" w:cs="宋体" w:eastAsia="宋体" w:hint="default"/>
                <w:sz w:val="15"/>
                <w:szCs w:val="15"/>
              </w:rPr>
            </w:pPr>
            <w:r>
              <w:rPr>
                <w:rFonts w:ascii="宋体" w:hAnsi="宋体" w:cs="宋体" w:eastAsia="宋体" w:hint="default"/>
                <w:b/>
                <w:bCs/>
                <w:sz w:val="15"/>
                <w:szCs w:val="15"/>
              </w:rPr>
              <w:t>借款余额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82" w:right="0"/>
              <w:jc w:val="left"/>
              <w:rPr>
                <w:rFonts w:ascii="宋体" w:hAnsi="宋体" w:cs="宋体" w:eastAsia="宋体" w:hint="default"/>
                <w:sz w:val="15"/>
                <w:szCs w:val="15"/>
              </w:rPr>
            </w:pPr>
            <w:r>
              <w:rPr>
                <w:rFonts w:ascii="宋体" w:hAnsi="宋体" w:cs="宋体" w:eastAsia="宋体" w:hint="default"/>
                <w:b/>
                <w:bCs/>
                <w:sz w:val="15"/>
                <w:szCs w:val="15"/>
              </w:rPr>
              <w:t>借款起始日</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84" w:right="0"/>
              <w:jc w:val="left"/>
              <w:rPr>
                <w:rFonts w:ascii="宋体" w:hAnsi="宋体" w:cs="宋体" w:eastAsia="宋体" w:hint="default"/>
                <w:sz w:val="15"/>
                <w:szCs w:val="15"/>
              </w:rPr>
            </w:pPr>
            <w:r>
              <w:rPr>
                <w:rFonts w:ascii="宋体" w:hAnsi="宋体" w:cs="宋体" w:eastAsia="宋体" w:hint="default"/>
                <w:b/>
                <w:bCs/>
                <w:sz w:val="15"/>
                <w:szCs w:val="15"/>
              </w:rPr>
              <w:t>借款终止日</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 w:right="0"/>
              <w:jc w:val="center"/>
              <w:rPr>
                <w:rFonts w:ascii="宋体" w:hAnsi="宋体" w:cs="宋体" w:eastAsia="宋体" w:hint="default"/>
                <w:sz w:val="15"/>
                <w:szCs w:val="15"/>
              </w:rPr>
            </w:pPr>
            <w:r>
              <w:rPr>
                <w:rFonts w:ascii="宋体" w:hAnsi="宋体" w:cs="宋体" w:eastAsia="宋体" w:hint="default"/>
                <w:b/>
                <w:bCs/>
                <w:sz w:val="15"/>
                <w:szCs w:val="15"/>
              </w:rPr>
              <w:t>币种</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5"/>
                <w:szCs w:val="15"/>
              </w:rPr>
            </w:pPr>
            <w:r>
              <w:rPr>
                <w:rFonts w:ascii="宋体" w:hAnsi="宋体" w:cs="宋体" w:eastAsia="宋体" w:hint="default"/>
                <w:b/>
                <w:bCs/>
                <w:spacing w:val="-1"/>
                <w:sz w:val="15"/>
                <w:szCs w:val="15"/>
              </w:rPr>
              <w:t>利率（</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8" w:right="0"/>
              <w:jc w:val="center"/>
              <w:rPr>
                <w:rFonts w:ascii="宋体" w:hAnsi="宋体" w:cs="宋体" w:eastAsia="宋体" w:hint="default"/>
                <w:sz w:val="15"/>
                <w:szCs w:val="15"/>
              </w:rPr>
            </w:pPr>
            <w:r>
              <w:rPr>
                <w:rFonts w:ascii="宋体" w:hAnsi="宋体" w:cs="宋体" w:eastAsia="宋体" w:hint="default"/>
                <w:b/>
                <w:bCs/>
                <w:sz w:val="15"/>
                <w:szCs w:val="15"/>
              </w:rPr>
              <w:t>抵押或担保情况</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658"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4" w:right="-21"/>
              <w:jc w:val="left"/>
              <w:rPr>
                <w:rFonts w:ascii="宋体" w:hAnsi="宋体" w:cs="宋体" w:eastAsia="宋体" w:hint="default"/>
                <w:sz w:val="15"/>
                <w:szCs w:val="15"/>
              </w:rPr>
            </w:pPr>
            <w:r>
              <w:rPr>
                <w:rFonts w:ascii="宋体" w:hAnsi="宋体" w:cs="宋体" w:eastAsia="宋体" w:hint="default"/>
                <w:sz w:val="15"/>
                <w:szCs w:val="15"/>
              </w:rPr>
              <w:t>云南南天电子信息</w:t>
            </w:r>
            <w:r>
              <w:rPr>
                <w:rFonts w:ascii="宋体" w:hAnsi="宋体" w:cs="宋体" w:eastAsia="宋体" w:hint="default"/>
                <w:w w:val="100"/>
                <w:sz w:val="15"/>
                <w:szCs w:val="15"/>
              </w:rPr>
              <w:t> </w:t>
            </w:r>
            <w:r>
              <w:rPr>
                <w:rFonts w:ascii="宋体" w:hAnsi="宋体" w:cs="宋体" w:eastAsia="宋体" w:hint="default"/>
                <w:sz w:val="15"/>
                <w:szCs w:val="15"/>
              </w:rPr>
              <w:t>产业股份有限公司</w:t>
            </w:r>
            <w:r>
              <w:rPr>
                <w:rFonts w:ascii="宋体" w:hAnsi="宋体" w:cs="宋体" w:eastAsia="宋体" w:hint="default"/>
                <w:sz w:val="15"/>
                <w:szCs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4" w:right="37"/>
              <w:jc w:val="left"/>
              <w:rPr>
                <w:rFonts w:ascii="宋体" w:hAnsi="宋体" w:cs="宋体" w:eastAsia="宋体" w:hint="default"/>
                <w:sz w:val="15"/>
                <w:szCs w:val="15"/>
              </w:rPr>
            </w:pPr>
            <w:r>
              <w:rPr>
                <w:rFonts w:ascii="宋体" w:hAnsi="宋体" w:cs="宋体" w:eastAsia="宋体" w:hint="default"/>
                <w:sz w:val="15"/>
                <w:szCs w:val="15"/>
              </w:rPr>
              <w:t>意大利政府委托中国银</w:t>
            </w:r>
            <w:r>
              <w:rPr>
                <w:rFonts w:ascii="宋体" w:hAnsi="宋体" w:cs="宋体" w:eastAsia="宋体" w:hint="default"/>
                <w:w w:val="100"/>
                <w:sz w:val="15"/>
                <w:szCs w:val="15"/>
              </w:rPr>
              <w:t> </w:t>
            </w:r>
            <w:r>
              <w:rPr>
                <w:rFonts w:ascii="宋体" w:hAnsi="宋体" w:cs="宋体" w:eastAsia="宋体" w:hint="default"/>
                <w:sz w:val="15"/>
                <w:szCs w:val="15"/>
              </w:rPr>
              <w:t>行云南省分行贷款</w:t>
            </w:r>
            <w:r>
              <w:rPr>
                <w:rFonts w:ascii="宋体" w:hAnsi="宋体" w:cs="宋体" w:eastAsia="宋体" w:hint="default"/>
                <w:sz w:val="15"/>
                <w:szCs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5" w:right="0"/>
              <w:jc w:val="center"/>
              <w:rPr>
                <w:rFonts w:ascii="宋体" w:hAnsi="宋体" w:cs="宋体" w:eastAsia="宋体" w:hint="default"/>
                <w:sz w:val="15"/>
                <w:szCs w:val="15"/>
              </w:rPr>
            </w:pPr>
            <w:r>
              <w:rPr>
                <w:rFonts w:ascii="宋体"/>
                <w:spacing w:val="-2"/>
                <w:sz w:val="15"/>
              </w:rPr>
              <w:t>1,543,108.17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1" w:right="0"/>
              <w:jc w:val="left"/>
              <w:rPr>
                <w:rFonts w:ascii="宋体" w:hAnsi="宋体" w:cs="宋体" w:eastAsia="宋体" w:hint="default"/>
                <w:sz w:val="15"/>
                <w:szCs w:val="15"/>
              </w:rPr>
            </w:pPr>
            <w:r>
              <w:rPr>
                <w:rFonts w:ascii="宋体"/>
                <w:sz w:val="15"/>
              </w:rPr>
              <w:t>1999-7-14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3" w:right="0"/>
              <w:jc w:val="left"/>
              <w:rPr>
                <w:rFonts w:ascii="宋体" w:hAnsi="宋体" w:cs="宋体" w:eastAsia="宋体" w:hint="default"/>
                <w:sz w:val="15"/>
                <w:szCs w:val="15"/>
              </w:rPr>
            </w:pPr>
            <w:r>
              <w:rPr>
                <w:rFonts w:ascii="宋体"/>
                <w:sz w:val="15"/>
              </w:rPr>
              <w:t>2022-6-27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3" w:right="0"/>
              <w:jc w:val="center"/>
              <w:rPr>
                <w:rFonts w:ascii="宋体" w:hAnsi="宋体" w:cs="宋体" w:eastAsia="宋体" w:hint="default"/>
                <w:sz w:val="15"/>
                <w:szCs w:val="15"/>
              </w:rPr>
            </w:pPr>
            <w:r>
              <w:rPr>
                <w:rFonts w:ascii="宋体" w:hAnsi="宋体" w:cs="宋体" w:eastAsia="宋体" w:hint="default"/>
                <w:sz w:val="15"/>
                <w:szCs w:val="15"/>
              </w:rPr>
              <w:t>美元</w:t>
            </w:r>
            <w:r>
              <w:rPr>
                <w:rFonts w:ascii="宋体" w:hAnsi="宋体" w:cs="宋体" w:eastAsia="宋体" w:hint="default"/>
                <w:sz w:val="15"/>
                <w:szCs w:val="15"/>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宋体" w:hAnsi="宋体" w:cs="宋体" w:eastAsia="宋体" w:hint="default"/>
                <w:sz w:val="15"/>
                <w:szCs w:val="15"/>
              </w:rPr>
            </w:pPr>
            <w:r>
              <w:rPr>
                <w:rFonts w:ascii="宋体"/>
                <w:w w:val="100"/>
                <w:sz w:val="15"/>
              </w:rPr>
              <w:t>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5" w:right="0"/>
              <w:jc w:val="center"/>
              <w:rPr>
                <w:rFonts w:ascii="宋体" w:hAnsi="宋体" w:cs="宋体" w:eastAsia="宋体" w:hint="default"/>
                <w:sz w:val="15"/>
                <w:szCs w:val="15"/>
              </w:rPr>
            </w:pPr>
            <w:r>
              <w:rPr>
                <w:rFonts w:ascii="宋体" w:hAnsi="宋体" w:cs="宋体" w:eastAsia="宋体" w:hint="default"/>
                <w:sz w:val="15"/>
                <w:szCs w:val="15"/>
              </w:rPr>
              <w:t>抵押借款</w:t>
            </w:r>
            <w:r>
              <w:rPr>
                <w:rFonts w:ascii="宋体" w:hAnsi="宋体" w:cs="宋体" w:eastAsia="宋体" w:hint="default"/>
                <w:sz w:val="15"/>
                <w:szCs w:val="15"/>
              </w:rPr>
              <w:t> </w:t>
            </w:r>
          </w:p>
        </w:tc>
      </w:tr>
      <w:tr>
        <w:trPr>
          <w:trHeight w:val="660" w:hRule="exact"/>
        </w:trPr>
        <w:tc>
          <w:tcPr>
            <w:tcW w:w="28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9"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center"/>
              <w:rPr>
                <w:rFonts w:ascii="宋体" w:hAnsi="宋体" w:cs="宋体" w:eastAsia="宋体" w:hint="default"/>
                <w:sz w:val="15"/>
                <w:szCs w:val="15"/>
              </w:rPr>
            </w:pPr>
            <w:r>
              <w:rPr>
                <w:rFonts w:ascii="宋体"/>
                <w:spacing w:val="-2"/>
                <w:sz w:val="15"/>
              </w:rPr>
              <w:t>1,543,108.17</w:t>
            </w: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本借款为抵押借款</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98" w:type="dxa"/>
        <w:tblLayout w:type="fixed"/>
        <w:tblCellMar>
          <w:top w:w="0" w:type="dxa"/>
          <w:left w:w="0" w:type="dxa"/>
          <w:bottom w:w="0" w:type="dxa"/>
          <w:right w:w="0" w:type="dxa"/>
        </w:tblCellMar>
        <w:tblLook w:val="01E0"/>
      </w:tblPr>
      <w:tblGrid>
        <w:gridCol w:w="3545"/>
        <w:gridCol w:w="2410"/>
        <w:gridCol w:w="2977"/>
      </w:tblGrid>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64" w:right="0"/>
              <w:jc w:val="left"/>
              <w:rPr>
                <w:rFonts w:ascii="宋体" w:hAnsi="宋体" w:cs="宋体" w:eastAsia="宋体" w:hint="default"/>
                <w:sz w:val="18"/>
                <w:szCs w:val="18"/>
              </w:rPr>
            </w:pPr>
            <w:r>
              <w:rPr>
                <w:rFonts w:ascii="宋体" w:hAnsi="宋体" w:cs="宋体" w:eastAsia="宋体" w:hint="default"/>
                <w:b/>
                <w:bCs/>
                <w:sz w:val="18"/>
                <w:szCs w:val="18"/>
              </w:rPr>
              <w:t>借款余额（元）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b/>
                <w:bCs/>
                <w:sz w:val="18"/>
                <w:szCs w:val="18"/>
              </w:rPr>
              <w:t>抵押物</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r>
              <w:rPr>
                <w:rFonts w:ascii="宋体" w:hAnsi="宋体" w:cs="宋体" w:eastAsia="宋体" w:hint="default"/>
                <w:sz w:val="18"/>
                <w:szCs w:val="18"/>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1,543,108.17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零部件车间，配电楼，综合车间</w:t>
            </w:r>
            <w:r>
              <w:rPr>
                <w:rFonts w:ascii="宋体" w:hAnsi="宋体" w:cs="宋体" w:eastAsia="宋体" w:hint="default"/>
                <w:sz w:val="18"/>
                <w:szCs w:val="18"/>
              </w:rPr>
              <w:t> </w:t>
            </w: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1,543,108.17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24</w:t>
      </w:r>
      <w:r>
        <w:rPr/>
        <w:t>、长期应付款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345,286.72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345,286.72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融资租赁有限公司昆明分公司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47,547.24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7"/>
                <w:sz w:val="18"/>
                <w:szCs w:val="18"/>
              </w:rPr>
              <w:t> </w:t>
            </w:r>
            <w:r>
              <w:rPr>
                <w:rFonts w:ascii="宋体" w:hAnsi="宋体" w:cs="宋体" w:eastAsia="宋体" w:hint="default"/>
                <w:sz w:val="18"/>
                <w:szCs w:val="18"/>
              </w:rPr>
              <w:t>金融有限公司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112,748.44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pacing w:val="-47"/>
                <w:sz w:val="18"/>
                <w:szCs w:val="18"/>
              </w:rPr>
              <w:t> </w:t>
            </w:r>
            <w:r>
              <w:rPr>
                <w:rFonts w:ascii="宋体" w:hAnsi="宋体" w:cs="宋体" w:eastAsia="宋体" w:hint="default"/>
                <w:sz w:val="18"/>
                <w:szCs w:val="18"/>
              </w:rPr>
              <w:t>汽车金融有限责任公司</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184,991.04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345,286.72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25</w:t>
      </w:r>
      <w:r>
        <w:rPr/>
        <w:t>、预计负债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sz w:val="18"/>
                <w:szCs w:val="18"/>
              </w:rPr>
              <w:t> </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7,277,312.50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7,167,376.00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7,277,312.50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7,167,376.00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26</w:t>
      </w:r>
      <w:r>
        <w:rPr/>
        <w:t>、递延收益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31,586,175.79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2,005,838.00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10,194,847.02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23,397,166.77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31,586,175.79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2,005,838.00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10,194,847.02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23,397,166.77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涉及政府补助的项目：</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4"/>
        <w:gridCol w:w="1063"/>
        <w:gridCol w:w="1064"/>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负债项目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7"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16"/>
              <w:jc w:val="left"/>
              <w:rPr>
                <w:rFonts w:ascii="宋体" w:hAnsi="宋体" w:cs="宋体" w:eastAsia="宋体" w:hint="default"/>
                <w:sz w:val="18"/>
                <w:szCs w:val="18"/>
              </w:rPr>
            </w:pPr>
            <w:r>
              <w:rPr>
                <w:rFonts w:ascii="宋体" w:hAnsi="宋体" w:cs="宋体" w:eastAsia="宋体" w:hint="default"/>
                <w:sz w:val="18"/>
                <w:szCs w:val="18"/>
              </w:rPr>
              <w:t>本期计入其 他收益金额</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16"/>
              <w:jc w:val="left"/>
              <w:rPr>
                <w:rFonts w:ascii="宋体" w:hAnsi="宋体" w:cs="宋体" w:eastAsia="宋体" w:hint="default"/>
                <w:sz w:val="18"/>
                <w:szCs w:val="18"/>
              </w:rPr>
            </w:pPr>
            <w:r>
              <w:rPr>
                <w:rFonts w:ascii="宋体" w:hAnsi="宋体" w:cs="宋体" w:eastAsia="宋体" w:hint="default"/>
                <w:sz w:val="18"/>
                <w:szCs w:val="18"/>
              </w:rPr>
              <w:t>本期冲减成 本费用金额</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14"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4"/>
        <w:gridCol w:w="1063"/>
        <w:gridCol w:w="1061"/>
        <w:gridCol w:w="1063"/>
        <w:gridCol w:w="1064"/>
        <w:gridCol w:w="1063"/>
        <w:gridCol w:w="1064"/>
      </w:tblGrid>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年电子 信息产业振 兴和技术改 造</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10,988,505.</w:t>
            </w:r>
          </w:p>
          <w:p>
            <w:pPr>
              <w:pStyle w:val="TableParagraph"/>
              <w:spacing w:line="240" w:lineRule="auto" w:before="76"/>
              <w:ind w:right="19"/>
              <w:jc w:val="right"/>
              <w:rPr>
                <w:rFonts w:ascii="宋体" w:hAnsi="宋体" w:cs="宋体" w:eastAsia="宋体" w:hint="default"/>
                <w:sz w:val="18"/>
                <w:szCs w:val="18"/>
              </w:rPr>
            </w:pPr>
            <w:r>
              <w:rPr>
                <w:rFonts w:ascii="宋体"/>
                <w:sz w:val="18"/>
              </w:rPr>
              <w:t>13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10,663,505.</w:t>
            </w:r>
          </w:p>
          <w:p>
            <w:pPr>
              <w:pStyle w:val="TableParagraph"/>
              <w:spacing w:line="240" w:lineRule="auto" w:before="76"/>
              <w:ind w:right="17"/>
              <w:jc w:val="right"/>
              <w:rPr>
                <w:rFonts w:ascii="宋体" w:hAnsi="宋体" w:cs="宋体" w:eastAsia="宋体" w:hint="default"/>
                <w:sz w:val="18"/>
                <w:szCs w:val="18"/>
              </w:rPr>
            </w:pPr>
            <w:r>
              <w:rPr>
                <w:rFonts w:ascii="宋体"/>
                <w:sz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经济开发区 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3,338,815.0</w:t>
            </w:r>
          </w:p>
          <w:p>
            <w:pPr>
              <w:pStyle w:val="TableParagraph"/>
              <w:spacing w:line="240" w:lineRule="auto" w:before="74"/>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98,750.00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3,240,065.0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银行核心业 务系统</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3,500,000.0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34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金融行业业 务管理与信 息服务系统 应用</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2,389,064.4</w:t>
            </w:r>
          </w:p>
          <w:p>
            <w:pPr>
              <w:pStyle w:val="TableParagraph"/>
              <w:spacing w:line="240" w:lineRule="auto" w:before="74"/>
              <w:ind w:right="23"/>
              <w:jc w:val="right"/>
              <w:rPr>
                <w:rFonts w:ascii="宋体" w:hAnsi="宋体" w:cs="宋体" w:eastAsia="宋体" w:hint="default"/>
                <w:sz w:val="18"/>
                <w:szCs w:val="18"/>
              </w:rPr>
            </w:pPr>
            <w:r>
              <w:rPr>
                <w:rFonts w:ascii="宋体"/>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2,389,064.4</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7"/>
              <w:jc w:val="left"/>
              <w:rPr>
                <w:rFonts w:ascii="宋体" w:hAnsi="宋体" w:cs="宋体" w:eastAsia="宋体" w:hint="default"/>
                <w:sz w:val="18"/>
                <w:szCs w:val="18"/>
              </w:rPr>
            </w:pPr>
            <w:r>
              <w:rPr>
                <w:rFonts w:ascii="宋体" w:hAnsi="宋体" w:cs="宋体" w:eastAsia="宋体" w:hint="default"/>
                <w:sz w:val="18"/>
                <w:szCs w:val="18"/>
              </w:rPr>
              <w:t>银行核心业 务系统建设</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南天商业银 行中之中间 业务云平台 改造项目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1,500,000.0</w:t>
            </w:r>
          </w:p>
          <w:p>
            <w:pPr>
              <w:pStyle w:val="TableParagraph"/>
              <w:spacing w:line="240" w:lineRule="auto" w:before="74"/>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1,500,000.0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智慧城市解 决方案及应 用软件开发 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南天智能运 维管理平台 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1,060,000.0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1,060,000.0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南天智慧银 行智能终端 研发及产业 化项目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1,500,000.0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spacing w:val="-1"/>
                <w:sz w:val="18"/>
              </w:rPr>
              <w:t>1,500,000.0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134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12"/>
                <w:sz w:val="18"/>
                <w:szCs w:val="18"/>
              </w:rPr>
              <w:t>信息系统（金</w:t>
            </w:r>
            <w:r>
              <w:rPr>
                <w:rFonts w:ascii="宋体" w:hAnsi="宋体" w:cs="宋体" w:eastAsia="宋体" w:hint="default"/>
                <w:sz w:val="18"/>
                <w:szCs w:val="18"/>
              </w:rPr>
              <w:t> </w:t>
            </w:r>
            <w:r>
              <w:rPr>
                <w:rFonts w:ascii="宋体" w:hAnsi="宋体" w:cs="宋体" w:eastAsia="宋体" w:hint="default"/>
                <w:spacing w:val="-12"/>
                <w:sz w:val="18"/>
                <w:szCs w:val="18"/>
              </w:rPr>
              <w:t>融）运行维护</w:t>
            </w:r>
            <w:r>
              <w:rPr>
                <w:rFonts w:ascii="宋体" w:hAnsi="宋体" w:cs="宋体" w:eastAsia="宋体" w:hint="default"/>
                <w:sz w:val="18"/>
                <w:szCs w:val="18"/>
              </w:rPr>
              <w:t> 支持系统研 发及产业化</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pacing w:val="-1"/>
                <w:sz w:val="18"/>
              </w:rPr>
              <w:t>487,500.00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
              <w:jc w:val="right"/>
              <w:rPr>
                <w:rFonts w:ascii="宋体" w:hAnsi="宋体" w:cs="宋体" w:eastAsia="宋体" w:hint="default"/>
                <w:sz w:val="18"/>
                <w:szCs w:val="18"/>
              </w:rPr>
            </w:pPr>
            <w:r>
              <w:rPr>
                <w:rFonts w:ascii="宋体"/>
                <w:spacing w:val="-1"/>
                <w:sz w:val="18"/>
              </w:rPr>
              <w:t>487,500.00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南天多功能 实时制卡智 能终端研发 及产业化</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信息系统运 维服务支撑 平台</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6"/>
              <w:jc w:val="right"/>
              <w:rPr>
                <w:rFonts w:ascii="宋体" w:hAnsi="宋体" w:cs="宋体" w:eastAsia="宋体" w:hint="default"/>
                <w:sz w:val="18"/>
                <w:szCs w:val="18"/>
              </w:rPr>
            </w:pPr>
            <w:r>
              <w:rPr>
                <w:rFonts w:ascii="宋体"/>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059998pt;margin-top:288.889984pt;width:52.8pt;height:66.4pt;mso-position-horizontal-relative:page;mso-position-vertical-relative:page;z-index:-1059208" coordorigin="2201,5778" coordsize="1056,1328">
            <v:group style="position:absolute;left:2201;top:5778;width:1056;height:1328" coordorigin="2201,5778" coordsize="1056,1328">
              <v:shape style="position:absolute;left:2201;top:5778;width:1056;height:1328" coordorigin="2201,5778" coordsize="1056,1328" path="m2201,7105l3257,7105,3257,5778,2201,5778,2201,7105xe" filled="true" fillcolor="#ffffff" stroked="false">
                <v:path arrowok="t"/>
                <v:fill type="solid"/>
              </v:shape>
            </v:group>
            <v:group style="position:absolute;left:2225;top:6246;width:1008;height:392" coordorigin="2225,6246" coordsize="1008,392">
              <v:shape style="position:absolute;left:2225;top:6246;width:1008;height:392" coordorigin="2225,6246" coordsize="1008,392" path="m2225,6637l3233,6637,3233,6246,2225,6246,2225,66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4"/>
        <w:gridCol w:w="1063"/>
        <w:gridCol w:w="1061"/>
        <w:gridCol w:w="1063"/>
        <w:gridCol w:w="1064"/>
        <w:gridCol w:w="1063"/>
        <w:gridCol w:w="1064"/>
      </w:tblGrid>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自助服务网 络化智能监 控及运维管 理平台</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1" w:right="0"/>
              <w:jc w:val="left"/>
              <w:rPr>
                <w:rFonts w:ascii="宋体" w:hAnsi="宋体" w:cs="宋体" w:eastAsia="宋体" w:hint="default"/>
                <w:sz w:val="18"/>
                <w:szCs w:val="18"/>
              </w:rPr>
            </w:pPr>
            <w:r>
              <w:rPr>
                <w:rFonts w:ascii="宋体"/>
                <w:sz w:val="18"/>
              </w:rPr>
              <w:t>260,000.00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宋体" w:hAnsi="宋体" w:cs="宋体" w:eastAsia="宋体" w:hint="default"/>
                <w:sz w:val="18"/>
                <w:szCs w:val="18"/>
              </w:rPr>
            </w:pPr>
            <w:r>
              <w:rPr>
                <w:rFonts w:ascii="宋体"/>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165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张江专项资 </w:t>
            </w:r>
            <w:r>
              <w:rPr>
                <w:rFonts w:ascii="宋体" w:hAnsi="宋体" w:cs="宋体" w:eastAsia="宋体" w:hint="default"/>
                <w:spacing w:val="-12"/>
                <w:sz w:val="18"/>
                <w:szCs w:val="18"/>
              </w:rPr>
              <w:t>金项目（基第</w:t>
            </w:r>
            <w:r>
              <w:rPr>
                <w:rFonts w:ascii="宋体" w:hAnsi="宋体" w:cs="宋体" w:eastAsia="宋体" w:hint="default"/>
                <w:sz w:val="18"/>
                <w:szCs w:val="18"/>
              </w:rPr>
              <w:t> 三方支付系 统解决方案 应用推广）</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pacing w:val="-1"/>
                <w:sz w:val="18"/>
              </w:rPr>
              <w:t>1,222,291.2</w:t>
            </w:r>
          </w:p>
          <w:p>
            <w:pPr>
              <w:pStyle w:val="TableParagraph"/>
              <w:spacing w:line="240" w:lineRule="auto" w:before="74"/>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宋体" w:hAnsi="宋体" w:cs="宋体" w:eastAsia="宋体" w:hint="default"/>
                <w:sz w:val="18"/>
                <w:szCs w:val="18"/>
              </w:rPr>
            </w:pPr>
            <w:r>
              <w:rPr>
                <w:rFonts w:ascii="宋体"/>
                <w:spacing w:val="-1"/>
                <w:sz w:val="18"/>
              </w:rPr>
              <w:t>1,222,291.2</w:t>
            </w:r>
          </w:p>
          <w:p>
            <w:pPr>
              <w:pStyle w:val="TableParagraph"/>
              <w:spacing w:line="240" w:lineRule="auto" w:before="74"/>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南天移动互 联网金融设 备研发及产 业化项目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创业园 </w:t>
            </w:r>
            <w:r>
              <w:rPr>
                <w:rFonts w:ascii="宋体" w:hAnsi="宋体" w:cs="宋体" w:eastAsia="宋体" w:hint="default"/>
                <w:spacing w:val="-12"/>
                <w:sz w:val="18"/>
                <w:szCs w:val="18"/>
              </w:rPr>
              <w:t>补助（昆明市</w:t>
            </w:r>
            <w:r>
              <w:rPr>
                <w:rFonts w:ascii="宋体" w:hAnsi="宋体" w:cs="宋体" w:eastAsia="宋体" w:hint="default"/>
                <w:sz w:val="18"/>
                <w:szCs w:val="18"/>
              </w:rPr>
              <w:t> 人力资源和 社会保障局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675,038.00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 w:right="0"/>
              <w:jc w:val="center"/>
              <w:rPr>
                <w:rFonts w:ascii="宋体" w:hAnsi="宋体" w:cs="宋体" w:eastAsia="宋体" w:hint="default"/>
                <w:sz w:val="18"/>
                <w:szCs w:val="18"/>
              </w:rPr>
            </w:pPr>
            <w:r>
              <w:rPr>
                <w:rFonts w:ascii="宋体"/>
                <w:sz w:val="18"/>
              </w:rPr>
              <w:t>-485,436.90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189,601.10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196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昆明经济技 术开发区管 </w:t>
            </w:r>
            <w:r>
              <w:rPr>
                <w:rFonts w:ascii="宋体" w:hAnsi="宋体" w:cs="宋体" w:eastAsia="宋体" w:hint="default"/>
                <w:spacing w:val="-12"/>
                <w:sz w:val="18"/>
                <w:szCs w:val="18"/>
              </w:rPr>
              <w:t>理委员会（非</w:t>
            </w:r>
            <w:r>
              <w:rPr>
                <w:rFonts w:ascii="宋体" w:hAnsi="宋体" w:cs="宋体" w:eastAsia="宋体" w:hint="default"/>
                <w:sz w:val="18"/>
                <w:szCs w:val="18"/>
              </w:rPr>
              <w:t> 公党建示范 </w:t>
            </w:r>
            <w:r>
              <w:rPr>
                <w:rFonts w:ascii="宋体" w:hAnsi="宋体" w:cs="宋体" w:eastAsia="宋体" w:hint="default"/>
                <w:spacing w:val="-12"/>
                <w:sz w:val="18"/>
                <w:szCs w:val="18"/>
              </w:rPr>
              <w:t>点建设）等其</w:t>
            </w:r>
            <w:r>
              <w:rPr>
                <w:rFonts w:ascii="宋体" w:hAnsi="宋体" w:cs="宋体" w:eastAsia="宋体" w:hint="default"/>
                <w:sz w:val="18"/>
                <w:szCs w:val="18"/>
              </w:rPr>
              <w:t> 他零星项目</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0" w:right="0"/>
              <w:jc w:val="center"/>
              <w:rPr>
                <w:rFonts w:ascii="宋体" w:hAnsi="宋体" w:cs="宋体" w:eastAsia="宋体" w:hint="default"/>
                <w:sz w:val="18"/>
                <w:szCs w:val="18"/>
              </w:rPr>
            </w:pPr>
            <w:r>
              <w:rPr>
                <w:rFonts w:ascii="宋体"/>
                <w:sz w:val="18"/>
              </w:rPr>
              <w:t>-45,868.92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224,931.08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31,586,175.</w:t>
            </w:r>
          </w:p>
          <w:p>
            <w:pPr>
              <w:pStyle w:val="TableParagraph"/>
              <w:spacing w:line="240" w:lineRule="auto" w:before="74"/>
              <w:ind w:right="19"/>
              <w:jc w:val="right"/>
              <w:rPr>
                <w:rFonts w:ascii="宋体" w:hAnsi="宋体" w:cs="宋体" w:eastAsia="宋体" w:hint="default"/>
                <w:sz w:val="18"/>
                <w:szCs w:val="18"/>
              </w:rPr>
            </w:pPr>
            <w:r>
              <w:rPr>
                <w:rFonts w:ascii="宋体"/>
                <w:sz w:val="18"/>
              </w:rPr>
              <w:t>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2,005,838.0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9,663,541.2</w:t>
            </w:r>
          </w:p>
          <w:p>
            <w:pPr>
              <w:pStyle w:val="TableParagraph"/>
              <w:spacing w:line="240" w:lineRule="auto" w:before="74"/>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sz w:val="18"/>
              </w:rPr>
              <w:t>-531,305.82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23,397,166.</w:t>
            </w:r>
          </w:p>
          <w:p>
            <w:pPr>
              <w:pStyle w:val="TableParagraph"/>
              <w:spacing w:line="240" w:lineRule="auto" w:before="74"/>
              <w:ind w:right="17"/>
              <w:jc w:val="right"/>
              <w:rPr>
                <w:rFonts w:ascii="宋体" w:hAnsi="宋体" w:cs="宋体" w:eastAsia="宋体" w:hint="default"/>
                <w:sz w:val="18"/>
                <w:szCs w:val="18"/>
              </w:rPr>
            </w:pPr>
            <w:r>
              <w:rPr>
                <w:rFonts w:ascii="宋体"/>
                <w:sz w:val="18"/>
              </w:rPr>
              <w:t>77</w:t>
            </w: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27</w:t>
      </w:r>
      <w:r>
        <w:rPr/>
        <w:t>、股本</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2"/>
        <w:gridCol w:w="1400"/>
        <w:gridCol w:w="1195"/>
        <w:gridCol w:w="1196"/>
        <w:gridCol w:w="1198"/>
        <w:gridCol w:w="1196"/>
        <w:gridCol w:w="1046"/>
        <w:gridCol w:w="1347"/>
      </w:tblGrid>
      <w:tr>
        <w:trPr>
          <w:trHeight w:val="402" w:hRule="exact"/>
        </w:trPr>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8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送股</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r>
              <w:rPr>
                <w:rFonts w:ascii="宋体" w:hAnsi="宋体" w:cs="宋体" w:eastAsia="宋体"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4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sz w:val="18"/>
              </w:rPr>
              <w:t>246,606,046.00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sz w:val="18"/>
              </w:rPr>
              <w:t>246,606,046.00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28</w:t>
      </w:r>
      <w:r>
        <w:rPr/>
        <w:t>、资本公积</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资本溢价（股本溢价）</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733,762,106.07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733,762,106.07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73,972,476.51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10,810,373.98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63,162,102.53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807,734,582.58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10,810,373.98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796,924,208.60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32" w:firstLine="360"/>
        <w:jc w:val="both"/>
        <w:rPr>
          <w:rFonts w:ascii="宋体" w:hAnsi="宋体" w:cs="宋体" w:eastAsia="宋体" w:hint="default"/>
        </w:rPr>
      </w:pPr>
      <w:r>
        <w:rPr>
          <w:spacing w:val="-2"/>
        </w:rPr>
        <w:t>本公司全资子公司北京南天软件有限公司按享有权益比例核算联营企业北京新医力科技有限公司除净利润、其他综合收</w:t>
      </w:r>
      <w:r>
        <w:rPr/>
        <w:t> </w:t>
      </w:r>
      <w:r>
        <w:rPr>
          <w:spacing w:val="-2"/>
        </w:rPr>
        <w:t>益以外的其他权益变动减少资本公积</w:t>
      </w:r>
      <w:r>
        <w:rPr>
          <w:rFonts w:ascii="宋体" w:hAnsi="宋体" w:cs="宋体" w:eastAsia="宋体" w:hint="default"/>
          <w:spacing w:val="-2"/>
        </w:rPr>
        <w:t>252,681.27</w:t>
      </w:r>
      <w:r>
        <w:rPr>
          <w:spacing w:val="-2"/>
        </w:rPr>
        <w:t>元；公司本期出售联营企业医药工业的股权，将以前年度因其他权益变动累</w:t>
      </w:r>
      <w:r>
        <w:rPr>
          <w:spacing w:val="-58"/>
        </w:rPr>
        <w:t> </w:t>
      </w:r>
      <w:r>
        <w:rPr>
          <w:spacing w:val="-58"/>
        </w:rPr>
      </w:r>
      <w:r>
        <w:rPr/>
        <w:t>计形成的资本公积</w:t>
      </w:r>
      <w:r>
        <w:rPr>
          <w:rFonts w:ascii="宋体" w:hAnsi="宋体" w:cs="宋体" w:eastAsia="宋体" w:hint="default"/>
        </w:rPr>
        <w:t>10,557,692.71</w:t>
      </w:r>
      <w:r>
        <w:rPr/>
        <w:t>元，转入投资收益。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29</w:t>
      </w:r>
      <w:r>
        <w:rPr/>
        <w:t>、其他综合收益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3"/>
        <w:gridCol w:w="1277"/>
        <w:gridCol w:w="1275"/>
        <w:gridCol w:w="1277"/>
        <w:gridCol w:w="992"/>
        <w:gridCol w:w="1174"/>
        <w:gridCol w:w="936"/>
        <w:gridCol w:w="797"/>
      </w:tblGrid>
      <w:tr>
        <w:trPr>
          <w:trHeight w:val="403" w:hRule="exact"/>
        </w:trPr>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6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2" w:right="89"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2"/>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2" w:right="39" w:hanging="272"/>
              <w:jc w:val="left"/>
              <w:rPr>
                <w:rFonts w:ascii="宋体" w:hAnsi="宋体" w:cs="宋体" w:eastAsia="宋体" w:hint="default"/>
                <w:sz w:val="18"/>
                <w:szCs w:val="18"/>
              </w:rPr>
            </w:pPr>
            <w:r>
              <w:rPr>
                <w:rFonts w:ascii="宋体" w:hAnsi="宋体" w:cs="宋体" w:eastAsia="宋体" w:hint="default"/>
                <w:sz w:val="18"/>
                <w:szCs w:val="18"/>
              </w:rPr>
              <w:t>减：所得税 费用</w:t>
            </w:r>
            <w:r>
              <w:rPr>
                <w:rFonts w:ascii="宋体" w:hAnsi="宋体" w:cs="宋体" w:eastAsia="宋体" w:hint="default"/>
                <w:sz w:val="18"/>
                <w:szCs w:val="18"/>
              </w:rPr>
              <w:t> </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3" w:right="38"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r>
              <w:rPr>
                <w:rFonts w:ascii="宋体" w:hAnsi="宋体" w:cs="宋体" w:eastAsia="宋体" w:hint="default"/>
                <w:sz w:val="18"/>
                <w:szCs w:val="18"/>
              </w:rPr>
              <w:t> </w:t>
            </w: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510,590.75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益的其他综合收益</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510,590.75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-510,590.75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510,590.75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-510,590.75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-510,590.75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30</w:t>
      </w:r>
      <w:r>
        <w:rPr/>
        <w:t>、专项储备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安全生产费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1,345,025.22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1,155,641.16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1,119,059.64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1,381,606.74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1,345,025.22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1,155,641.16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1,119,059.64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1,381,606.74</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31</w:t>
      </w:r>
      <w:r>
        <w:rPr/>
        <w:t>、盈余公积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66,103,215.74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5,398,170.44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71,501,386.18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11,232,558.71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11,232,558.71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77,335,774.45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5,398,170.44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82,733,944.89</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32</w:t>
      </w:r>
      <w:r>
        <w:rPr/>
        <w:t>、未分配利润</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 </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 </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322,953,434.90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316,349,974.33</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322,953,434.90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316,349,974.33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4"/>
        <w:gridCol w:w="2924"/>
        <w:gridCol w:w="2919"/>
      </w:tblGrid>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74,771,358.39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21,984,499.53</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5,398,170.44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3,050,736.66</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4,932,120.92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12,330,302.30</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r>
              <w:rPr>
                <w:rFonts w:ascii="宋体" w:hAnsi="宋体" w:cs="宋体" w:eastAsia="宋体" w:hint="default"/>
                <w:sz w:val="18"/>
                <w:szCs w:val="18"/>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387,394,501.93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322,953,434.90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33</w:t>
      </w:r>
      <w:r>
        <w:rPr/>
        <w:t>、营业收入和营业成本</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2,753,094,617.21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2,116,758,364.53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2,290,508,466.85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1,743,003,424.35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26,708,537.06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15,710,636.82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25,301,324.31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12,353,691.14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2,779,803,154.27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2,132,469,001.35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2,315,809,791.16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1,755,357,115.49</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34</w:t>
      </w:r>
      <w:r>
        <w:rPr/>
        <w:t>、税金及附加</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5,409,446.98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4,675,358.11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2,319,061.72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2,003,724.89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4,868,852.25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5,130,891.20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962,680.72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983,144.69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57,823.25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56,003.33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1,579,993.10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1,110,033.55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1,432,849.28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1,333,360.54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2,248.48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172,052.65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16,632,955.78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15,464,568.96</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35</w:t>
      </w:r>
      <w:r>
        <w:rPr/>
        <w:t>、销售费用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125,808,930.14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107,259,182.64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24,661,636.21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23,060,688.95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14,947,128.53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15,229,892.61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4,098,781.88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4,071,915.94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4,092,895.30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3,249,873.51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2,632,456.52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2,546,124.07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2,120,181.13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2,496,840.21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维修费及物料消耗</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2,671,023.45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3,327,704.58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1,597,504.91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1,765,011.95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1,235,986.20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1,690,288.99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1,243,605.52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2,319,153.68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185,110,129.79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167,016,677.13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36</w:t>
      </w:r>
      <w:r>
        <w:rPr/>
        <w:t>、管理费用</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72,260,648.09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63,081,453.96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13,264,371.63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7,784,888.11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6,783,494.12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6,811,423.37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4,191,216.95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5,996,676.14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7,114,622.17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5,452,936.92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3,482,249.48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3,562,432.88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1,753,741.79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2,888,794.84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2,994,452.93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2,100,646.00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2,092,194.02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2,048,504.40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1,822,229.21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1,345,679.57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7,183,515.98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12,170,498.20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122,942,736.37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113,243,934.39</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37</w:t>
      </w:r>
      <w:r>
        <w:rPr/>
        <w:t>、研发费用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232,395,275.88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190,223,888.38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16,361,261.64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17,316,826.27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1,781,139.30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703,968.80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1,188,808.30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990,148.87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957,501.02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2,226,027.03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805,846.25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1,169,895.79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6,340,051.69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6,042,502.69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601,944.82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671,312.81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682,680.60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485,965.00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300,475.41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381,495.11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办公用品</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606,236.86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358,979.79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4,634,380.32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820,457.86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266,655,602.09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221,391,468.40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38</w:t>
      </w:r>
      <w:r>
        <w:rPr/>
        <w:t>、财务费用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26,321,040.12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23,069,469.33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10,534,333.27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5,732,702.70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15,786,706.85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17,336,766.63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293,592.08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306,303.91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18,283.87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275,308.21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306,303.91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1,212,262.28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776,977.83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17,274,277.34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18,420,048.37</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39</w:t>
      </w:r>
      <w:r>
        <w:rPr/>
        <w:t>、资产减值损失</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5,881,866.40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16,225,718.97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249,945.93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568,572.81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906,123.48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1,626,386.01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7,037,935.81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18,420,677.79</w:t>
            </w:r>
          </w:p>
        </w:tc>
      </w:tr>
    </w:tbl>
    <w:p>
      <w:pPr>
        <w:spacing w:line="240" w:lineRule="auto" w:before="6"/>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资产减值明细表</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1"/>
        </w:rPr>
        <w:t> </w:t>
      </w: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807"/>
        <w:gridCol w:w="1477"/>
        <w:gridCol w:w="1296"/>
        <w:gridCol w:w="1387"/>
        <w:gridCol w:w="1117"/>
        <w:gridCol w:w="1296"/>
        <w:gridCol w:w="1476"/>
      </w:tblGrid>
      <w:tr>
        <w:trPr>
          <w:trHeight w:val="427" w:hRule="exact"/>
        </w:trPr>
        <w:tc>
          <w:tcPr>
            <w:tcW w:w="180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7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4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27" w:hRule="exact"/>
        </w:trPr>
        <w:tc>
          <w:tcPr>
            <w:tcW w:w="1807" w:type="dxa"/>
            <w:vMerge/>
            <w:tcBorders>
              <w:left w:val="single" w:sz="6" w:space="0" w:color="000000"/>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60"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2" w:right="0"/>
              <w:jc w:val="center"/>
              <w:rPr>
                <w:rFonts w:ascii="宋体" w:hAnsi="宋体" w:cs="宋体" w:eastAsia="宋体" w:hint="default"/>
                <w:sz w:val="18"/>
                <w:szCs w:val="18"/>
              </w:rPr>
            </w:pPr>
            <w:r>
              <w:rPr>
                <w:rFonts w:ascii="宋体" w:hAnsi="宋体" w:cs="宋体" w:eastAsia="宋体" w:hint="default"/>
                <w:b/>
                <w:bCs/>
                <w:sz w:val="18"/>
                <w:szCs w:val="18"/>
              </w:rPr>
              <w:t>合并增加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4"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60"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vMerge/>
            <w:tcBorders>
              <w:left w:val="single" w:sz="6" w:space="0" w:color="000000"/>
              <w:bottom w:val="single" w:sz="6" w:space="0" w:color="000000"/>
              <w:right w:val="single" w:sz="6" w:space="0" w:color="000000"/>
            </w:tcBorders>
          </w:tcPr>
          <w:p>
            <w:pP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一、坏账损失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75,185,524.75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5,881,866.40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6" w:right="0"/>
              <w:jc w:val="center"/>
              <w:rPr>
                <w:rFonts w:ascii="宋体" w:hAnsi="宋体" w:cs="宋体" w:eastAsia="宋体" w:hint="default"/>
                <w:sz w:val="18"/>
                <w:szCs w:val="18"/>
              </w:rPr>
            </w:pPr>
            <w:r>
              <w:rPr>
                <w:rFonts w:ascii="宋体"/>
                <w:sz w:val="18"/>
              </w:rPr>
              <w:t>10,673,398.34</w:t>
            </w: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2,990,145.04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88,750,644.45</w:t>
            </w: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二、存货跌价损失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12,195,996.41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485,493.26</w:t>
            </w: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01" w:right="0"/>
              <w:jc w:val="center"/>
              <w:rPr>
                <w:rFonts w:ascii="宋体" w:hAnsi="宋体" w:cs="宋体" w:eastAsia="宋体" w:hint="default"/>
                <w:sz w:val="18"/>
                <w:szCs w:val="18"/>
              </w:rPr>
            </w:pPr>
            <w:r>
              <w:rPr>
                <w:rFonts w:ascii="宋体"/>
                <w:sz w:val="18"/>
              </w:rPr>
              <w:t>235,547.33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277,157.72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12,168,784.62</w:t>
            </w:r>
          </w:p>
        </w:tc>
      </w:tr>
      <w:tr>
        <w:trPr>
          <w:trHeight w:val="73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三、可供出售金融资产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减值损失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1,500,000.00</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1,500,000.00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07"/>
        <w:gridCol w:w="1477"/>
        <w:gridCol w:w="1296"/>
        <w:gridCol w:w="1387"/>
        <w:gridCol w:w="1117"/>
        <w:gridCol w:w="1296"/>
        <w:gridCol w:w="1476"/>
      </w:tblGrid>
      <w:tr>
        <w:trPr>
          <w:trHeight w:val="740"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四、持有至到期投资减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值损失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五、长期股权投资减值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2,221,854.00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906,123.48</w:t>
            </w: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3,127,977.48</w:t>
            </w:r>
          </w:p>
        </w:tc>
      </w:tr>
      <w:tr>
        <w:trPr>
          <w:trHeight w:val="73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六、投资性房地产减值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七、固定资产减值损失</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215,463.00</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18,465.75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196,997.25</w:t>
            </w: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八、工程物资减值损失</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
              <w:jc w:val="left"/>
              <w:rPr>
                <w:rFonts w:ascii="宋体" w:hAnsi="宋体" w:cs="宋体" w:eastAsia="宋体" w:hint="default"/>
                <w:sz w:val="18"/>
                <w:szCs w:val="18"/>
              </w:rPr>
            </w:pPr>
            <w:r>
              <w:rPr>
                <w:rFonts w:ascii="宋体" w:hAnsi="宋体" w:cs="宋体" w:eastAsia="宋体" w:hint="default"/>
                <w:spacing w:val="-2"/>
                <w:sz w:val="18"/>
                <w:szCs w:val="18"/>
              </w:rPr>
              <w:t>九、在建工程减值损失</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十、生产性生物资产减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值损失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十一、油气资产减值损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十二、无形资产减值损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44,143,083.94</w:t>
            </w: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1,164,483.28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42,978,600.66</w:t>
            </w: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十三、商誉减值损失</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十四、其他</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2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135,461,922.10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7,273,483.14</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sz w:val="18"/>
              </w:rPr>
              <w:t>10,673,398.34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01" w:right="0"/>
              <w:jc w:val="left"/>
              <w:rPr>
                <w:rFonts w:ascii="宋体" w:hAnsi="宋体" w:cs="宋体" w:eastAsia="宋体" w:hint="default"/>
                <w:sz w:val="18"/>
                <w:szCs w:val="18"/>
              </w:rPr>
            </w:pPr>
            <w:r>
              <w:rPr>
                <w:rFonts w:ascii="宋体"/>
                <w:sz w:val="18"/>
              </w:rPr>
              <w:t>235,547.33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4,450,251.79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148,723,004.46</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40</w:t>
      </w:r>
      <w:r>
        <w:rPr/>
        <w:t>、其他收益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21,219,106.41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15,606,124.71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代扣个税返还手续费</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120,712.46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41</w:t>
      </w:r>
      <w:r>
        <w:rPr/>
        <w:t>、投资收益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-6,426,768.95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-4,595,995.68</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83,506,826.75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9,340,000.00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8,032,000.00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364,850.21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2,756,414.49</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86,784,908.01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6,192,418.81</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rPr>
          <w:rFonts w:ascii="宋体" w:hAnsi="宋体" w:cs="宋体" w:eastAsia="宋体" w:hint="default"/>
        </w:rPr>
      </w:pPr>
      <w:r>
        <w:rPr/>
        <w:t>处置长期股权投资产生的投资收益主要为出售云南医药工业股份有限公司股权形成。</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42</w:t>
      </w:r>
      <w:r>
        <w:rPr/>
        <w:t>、营业外收入</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5"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r>
              <w:rPr>
                <w:rFonts w:ascii="宋体" w:hAnsi="宋体" w:cs="宋体" w:eastAsia="宋体" w:hint="default"/>
                <w:sz w:val="18"/>
                <w:szCs w:val="18"/>
              </w:rPr>
              <w:t> </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1,986,765.87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247,372.90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1,986,765.87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1,986,765.87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247,372.90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1,986,765.87</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43</w:t>
      </w:r>
      <w:r>
        <w:rPr/>
        <w:t>、营业外支出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r>
              <w:rPr>
                <w:rFonts w:ascii="宋体" w:hAnsi="宋体" w:cs="宋体" w:eastAsia="宋体" w:hint="default"/>
                <w:sz w:val="18"/>
                <w:szCs w:val="18"/>
              </w:rPr>
              <w:t> </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192,113.50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10,408.80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192,113.50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1,539,584.80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196,288.02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1,539,584.80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1,786,698.30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256,696.82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1,786,698.30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44</w:t>
      </w:r>
      <w:r>
        <w:rPr/>
        <w:t>、所得税费用</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46,039,958.98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8,953,227.59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-4,905,929.62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-2,556,937.67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41,134,029.36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6,396,289.92</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139,909,310.81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20,986,396.62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-1,184,172.69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-564,395.11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1,681,980.88</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319,061.15</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3,666,293.98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r>
              <w:rPr>
                <w:rFonts w:ascii="宋体" w:hAnsi="宋体" w:cs="宋体" w:eastAsia="宋体" w:hint="default"/>
                <w:sz w:val="18"/>
                <w:szCs w:val="18"/>
              </w:rPr>
              <w:t>-</w:t>
            </w:r>
            <w:r>
              <w:rPr>
                <w:rFonts w:ascii="宋体" w:hAnsi="宋体" w:cs="宋体" w:eastAsia="宋体" w:hint="default"/>
                <w:sz w:val="18"/>
                <w:szCs w:val="18"/>
              </w:rPr>
              <w:t>研发费加计扣除</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-9,865,968.13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r>
              <w:rPr>
                <w:rFonts w:ascii="宋体" w:hAnsi="宋体" w:cs="宋体" w:eastAsia="宋体" w:hint="default"/>
                <w:sz w:val="18"/>
                <w:szCs w:val="18"/>
              </w:rPr>
              <w:t>-</w:t>
            </w:r>
            <w:r>
              <w:rPr>
                <w:rFonts w:ascii="宋体" w:hAnsi="宋体" w:cs="宋体" w:eastAsia="宋体" w:hint="default"/>
                <w:sz w:val="18"/>
                <w:szCs w:val="18"/>
              </w:rPr>
              <w:t>其他（注明具体扣除项目名称）</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-14,782.81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26,109,615.47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宋体" w:hAnsi="宋体" w:cs="宋体" w:eastAsia="宋体" w:hint="default"/>
                <w:sz w:val="18"/>
                <w:szCs w:val="18"/>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41,134,029.36</w:t>
            </w:r>
          </w:p>
        </w:tc>
      </w:tr>
    </w:tbl>
    <w:p>
      <w:pPr>
        <w:spacing w:line="240" w:lineRule="auto" w:before="3"/>
        <w:rPr>
          <w:rFonts w:ascii="宋体" w:hAnsi="宋体" w:cs="宋体" w:eastAsia="宋体" w:hint="default"/>
          <w:sz w:val="19"/>
          <w:szCs w:val="19"/>
        </w:rPr>
      </w:pPr>
    </w:p>
    <w:p>
      <w:pPr>
        <w:spacing w:line="578" w:lineRule="auto" w:before="36"/>
        <w:ind w:left="153" w:right="8631" w:firstLine="0"/>
        <w:jc w:val="left"/>
        <w:rPr>
          <w:rFonts w:ascii="宋体" w:hAnsi="宋体" w:cs="宋体" w:eastAsia="宋体" w:hint="default"/>
          <w:sz w:val="21"/>
          <w:szCs w:val="21"/>
        </w:rPr>
      </w:pPr>
      <w:r>
        <w:rPr>
          <w:rFonts w:ascii="宋体" w:hAnsi="宋体" w:cs="宋体" w:eastAsia="宋体"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详见附注本节第</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43"/>
        <w:ind w:right="1133"/>
        <w:jc w:val="left"/>
        <w:rPr>
          <w:rFonts w:ascii="宋体" w:hAnsi="宋体" w:cs="宋体" w:eastAsia="宋体" w:hint="default"/>
          <w:b w:val="0"/>
          <w:bCs w:val="0"/>
        </w:rPr>
      </w:pPr>
      <w:r>
        <w:rPr/>
        <w:t>（</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收回使用受限保证金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16,350,647.57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12,632,951.16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12,539,580.90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11,026,867.46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8,937,427.56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13,561,403.21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6,723,836.47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10,534,333.27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5,732,702.70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代收代垫及往来款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5,767,336.98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4,044,603.74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职工归还备用金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71,960.61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258,022.15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169,289.35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10,639,203.02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53,764,142.04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65,226,024.11</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10,158,753.33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29,440,128.36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25,858,452.77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24,401,817.77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代收代垫及往来款</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5,600,633.38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16,619,962.51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支付使用受限的保证金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26,455,948.21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2,961,640.52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差旅费、办公费、业务招待费等</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53,702,428.48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56,568,376.59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运输费、物管费、咨询费、技术服务费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14,283,639.85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15,853,457.43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90.130005pt;margin-top:561.429993pt;width:185.55pt;height:19.7pt;mso-position-horizontal-relative:page;mso-position-vertical-relative:page;z-index:-1059184"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租赁费、修理费等及其他</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32,794,334.93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23,467,271.55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168,854,190.95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169,312,654.73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2"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合并范围变更带入的货币资金</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12,056,756.35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12,056,756.35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2,000,000.00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47</w:t>
      </w:r>
      <w:r>
        <w:rPr/>
        <w:t>、现金流量表补充资料</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096"/>
        <w:gridCol w:w="1962"/>
        <w:gridCol w:w="3186"/>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补充资料</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sz w:val="18"/>
              </w:rPr>
              <w:t>-- </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53" w:right="0"/>
              <w:jc w:val="left"/>
              <w:rPr>
                <w:rFonts w:ascii="宋体" w:hAnsi="宋体" w:cs="宋体" w:eastAsia="宋体" w:hint="default"/>
                <w:sz w:val="18"/>
                <w:szCs w:val="18"/>
              </w:rPr>
            </w:pPr>
            <w:r>
              <w:rPr>
                <w:rFonts w:ascii="宋体"/>
                <w:sz w:val="18"/>
              </w:rPr>
              <w:t>98,775,281.45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21,858,039.46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44" w:right="0"/>
              <w:jc w:val="left"/>
              <w:rPr>
                <w:rFonts w:ascii="宋体" w:hAnsi="宋体" w:cs="宋体" w:eastAsia="宋体" w:hint="default"/>
                <w:sz w:val="18"/>
                <w:szCs w:val="18"/>
              </w:rPr>
            </w:pPr>
            <w:r>
              <w:rPr>
                <w:rFonts w:ascii="宋体"/>
                <w:sz w:val="18"/>
              </w:rPr>
              <w:t>7,037,935.81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18,420,677.79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r>
              <w:rPr>
                <w:rFonts w:ascii="宋体" w:hAnsi="宋体" w:cs="宋体" w:eastAsia="宋体" w:hint="default"/>
                <w:sz w:val="18"/>
                <w:szCs w:val="18"/>
              </w:rPr>
              <w:t> </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6" w:right="0"/>
              <w:jc w:val="left"/>
              <w:rPr>
                <w:rFonts w:ascii="宋体" w:hAnsi="宋体" w:cs="宋体" w:eastAsia="宋体" w:hint="default"/>
                <w:sz w:val="18"/>
                <w:szCs w:val="18"/>
              </w:rPr>
            </w:pPr>
            <w:r>
              <w:rPr>
                <w:rFonts w:ascii="宋体"/>
                <w:sz w:val="18"/>
              </w:rPr>
              <w:t>18,218,011.55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26,290,614.24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53" w:right="0"/>
              <w:jc w:val="left"/>
              <w:rPr>
                <w:rFonts w:ascii="宋体" w:hAnsi="宋体" w:cs="宋体" w:eastAsia="宋体" w:hint="default"/>
                <w:sz w:val="18"/>
                <w:szCs w:val="18"/>
              </w:rPr>
            </w:pPr>
            <w:r>
              <w:rPr>
                <w:rFonts w:ascii="宋体"/>
                <w:sz w:val="18"/>
              </w:rPr>
              <w:t>13,447,304.90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8,528,135.40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44" w:right="0"/>
              <w:jc w:val="left"/>
              <w:rPr>
                <w:rFonts w:ascii="宋体" w:hAnsi="宋体" w:cs="宋体" w:eastAsia="宋体" w:hint="default"/>
                <w:sz w:val="18"/>
                <w:szCs w:val="18"/>
              </w:rPr>
            </w:pPr>
            <w:r>
              <w:rPr>
                <w:rFonts w:ascii="宋体"/>
                <w:sz w:val="18"/>
              </w:rPr>
              <w:t>1,810,270.22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457,966.61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r>
              <w:rPr>
                <w:rFonts w:ascii="宋体" w:hAnsi="宋体" w:cs="宋体" w:eastAsia="宋体" w:hint="default"/>
                <w:sz w:val="18"/>
                <w:szCs w:val="18"/>
              </w:rPr>
              <w:t> </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58,270.61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30,190.85</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固定资产报废损失（收益以“－”</w:t>
            </w:r>
          </w:p>
        </w:tc>
        <w:tc>
          <w:tcPr>
            <w:tcW w:w="1096" w:type="dxa"/>
            <w:tcBorders>
              <w:top w:val="single" w:sz="4" w:space="0" w:color="000000"/>
              <w:left w:val="single" w:sz="13" w:space="0" w:color="FFFFFF"/>
              <w:bottom w:val="single" w:sz="4" w:space="0" w:color="000000"/>
              <w:right w:val="nil" w:sz="6" w:space="0" w:color="auto"/>
            </w:tcBorders>
          </w:tcPr>
          <w:p>
            <w:pPr/>
          </w:p>
        </w:tc>
        <w:tc>
          <w:tcPr>
            <w:tcW w:w="1962"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49"/>
              <w:ind w:left="1033" w:right="0"/>
              <w:jc w:val="left"/>
              <w:rPr>
                <w:rFonts w:ascii="宋体" w:hAnsi="宋体" w:cs="宋体" w:eastAsia="宋体" w:hint="default"/>
                <w:sz w:val="18"/>
                <w:szCs w:val="18"/>
              </w:rPr>
            </w:pPr>
            <w:r>
              <w:rPr>
                <w:rFonts w:ascii="宋体"/>
                <w:sz w:val="18"/>
              </w:rPr>
              <w:t>192,113.50</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10,408.80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53" w:right="0"/>
              <w:jc w:val="left"/>
              <w:rPr>
                <w:rFonts w:ascii="宋体" w:hAnsi="宋体" w:cs="宋体" w:eastAsia="宋体" w:hint="default"/>
                <w:sz w:val="18"/>
                <w:szCs w:val="18"/>
              </w:rPr>
            </w:pPr>
            <w:r>
              <w:rPr>
                <w:rFonts w:ascii="宋体"/>
                <w:sz w:val="18"/>
              </w:rPr>
              <w:t>26,321,040.12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23,069,469.33</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64" w:right="0"/>
              <w:jc w:val="left"/>
              <w:rPr>
                <w:rFonts w:ascii="宋体" w:hAnsi="宋体" w:cs="宋体" w:eastAsia="宋体" w:hint="default"/>
                <w:sz w:val="18"/>
                <w:szCs w:val="18"/>
              </w:rPr>
            </w:pPr>
            <w:r>
              <w:rPr>
                <w:rFonts w:ascii="宋体"/>
                <w:sz w:val="18"/>
              </w:rPr>
              <w:t>-86,784,908.01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-6,192,418.81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r>
              <w:rPr>
                <w:rFonts w:ascii="宋体" w:hAnsi="宋体" w:cs="宋体" w:eastAsia="宋体" w:hint="default"/>
                <w:sz w:val="18"/>
                <w:szCs w:val="18"/>
              </w:rPr>
              <w:t> </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6" w:right="0"/>
              <w:jc w:val="left"/>
              <w:rPr>
                <w:rFonts w:ascii="宋体" w:hAnsi="宋体" w:cs="宋体" w:eastAsia="宋体" w:hint="default"/>
                <w:sz w:val="18"/>
                <w:szCs w:val="18"/>
              </w:rPr>
            </w:pPr>
            <w:r>
              <w:rPr>
                <w:rFonts w:ascii="宋体"/>
                <w:sz w:val="18"/>
              </w:rPr>
              <w:t>-7,073,604.85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-2,556,937.67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r>
              <w:rPr>
                <w:rFonts w:ascii="宋体" w:hAnsi="宋体" w:cs="宋体" w:eastAsia="宋体" w:hint="default"/>
                <w:sz w:val="18"/>
                <w:szCs w:val="18"/>
              </w:rPr>
              <w:t> </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6" w:right="0"/>
              <w:jc w:val="left"/>
              <w:rPr>
                <w:rFonts w:ascii="宋体" w:hAnsi="宋体" w:cs="宋体" w:eastAsia="宋体" w:hint="default"/>
                <w:sz w:val="18"/>
                <w:szCs w:val="18"/>
              </w:rPr>
            </w:pPr>
            <w:r>
              <w:rPr>
                <w:rFonts w:ascii="宋体"/>
                <w:sz w:val="18"/>
              </w:rPr>
              <w:t>-107,990.30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r>
              <w:rPr>
                <w:rFonts w:ascii="宋体" w:hAnsi="宋体" w:cs="宋体" w:eastAsia="宋体" w:hint="default"/>
                <w:sz w:val="18"/>
                <w:szCs w:val="18"/>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64" w:right="0"/>
              <w:jc w:val="left"/>
              <w:rPr>
                <w:rFonts w:ascii="宋体" w:hAnsi="宋体" w:cs="宋体" w:eastAsia="宋体" w:hint="default"/>
                <w:sz w:val="18"/>
                <w:szCs w:val="18"/>
              </w:rPr>
            </w:pPr>
            <w:r>
              <w:rPr>
                <w:rFonts w:ascii="宋体"/>
                <w:sz w:val="18"/>
              </w:rPr>
              <w:t>-41,772,772.29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-213,666,662.33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r>
              <w:rPr>
                <w:rFonts w:ascii="宋体" w:hAnsi="宋体" w:cs="宋体" w:eastAsia="宋体" w:hint="default"/>
                <w:sz w:val="18"/>
                <w:szCs w:val="18"/>
              </w:rPr>
              <w:t> </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7" w:right="0"/>
              <w:jc w:val="left"/>
              <w:rPr>
                <w:rFonts w:ascii="宋体" w:hAnsi="宋体" w:cs="宋体" w:eastAsia="宋体" w:hint="default"/>
                <w:sz w:val="18"/>
                <w:szCs w:val="18"/>
              </w:rPr>
            </w:pPr>
            <w:r>
              <w:rPr>
                <w:rFonts w:ascii="宋体"/>
                <w:sz w:val="18"/>
              </w:rPr>
              <w:t>-44,610,598.42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62,277,789.04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53" w:right="0"/>
              <w:jc w:val="left"/>
              <w:rPr>
                <w:rFonts w:ascii="宋体" w:hAnsi="宋体" w:cs="宋体" w:eastAsia="宋体" w:hint="default"/>
                <w:sz w:val="18"/>
                <w:szCs w:val="18"/>
              </w:rPr>
            </w:pPr>
            <w:r>
              <w:rPr>
                <w:rFonts w:ascii="宋体"/>
                <w:sz w:val="18"/>
              </w:rPr>
              <w:t>83,532,072.64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-257,908.40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36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填列）</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-16,021,857.59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5,586,816.62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53,020,569.34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-56,143,819.07</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r>
              <w:rPr>
                <w:rFonts w:ascii="宋体" w:hAnsi="宋体" w:cs="宋体" w:eastAsia="宋体" w:hint="default"/>
                <w:sz w:val="18"/>
                <w:szCs w:val="18"/>
              </w:rPr>
              <w:t> </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3" w:right="0"/>
              <w:jc w:val="left"/>
              <w:rPr>
                <w:rFonts w:ascii="宋体" w:hAnsi="宋体" w:cs="宋体" w:eastAsia="宋体" w:hint="default"/>
                <w:sz w:val="18"/>
                <w:szCs w:val="18"/>
              </w:rPr>
            </w:pPr>
            <w:r>
              <w:rPr>
                <w:rFonts w:ascii="宋体"/>
                <w:sz w:val="18"/>
              </w:rPr>
              <w:t>-- </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8" w:right="0"/>
              <w:jc w:val="left"/>
              <w:rPr>
                <w:rFonts w:ascii="宋体" w:hAnsi="宋体" w:cs="宋体" w:eastAsia="宋体" w:hint="default"/>
                <w:sz w:val="18"/>
                <w:szCs w:val="18"/>
              </w:rPr>
            </w:pPr>
            <w:r>
              <w:rPr>
                <w:rFonts w:ascii="宋体"/>
                <w:sz w:val="18"/>
              </w:rPr>
              <w:t>-- </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3" w:right="0"/>
              <w:jc w:val="left"/>
              <w:rPr>
                <w:rFonts w:ascii="宋体" w:hAnsi="宋体" w:cs="宋体" w:eastAsia="宋体" w:hint="default"/>
                <w:sz w:val="18"/>
                <w:szCs w:val="18"/>
              </w:rPr>
            </w:pPr>
            <w:r>
              <w:rPr>
                <w:rFonts w:ascii="宋体"/>
                <w:sz w:val="18"/>
              </w:rPr>
              <w:t>-- </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8" w:right="0"/>
              <w:jc w:val="left"/>
              <w:rPr>
                <w:rFonts w:ascii="宋体" w:hAnsi="宋体" w:cs="宋体" w:eastAsia="宋体" w:hint="default"/>
                <w:sz w:val="18"/>
                <w:szCs w:val="18"/>
              </w:rPr>
            </w:pPr>
            <w:r>
              <w:rPr>
                <w:rFonts w:ascii="宋体"/>
                <w:sz w:val="18"/>
              </w:rPr>
              <w:t>-- </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1,082,867,837.39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662,927,251.55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662,927,251.55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762,620,496.47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419,940,585.84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-99,693,244.92</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1,082,867,837.39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662,927,251.55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244,346.68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47,628.34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1,082,623,490.71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662,879,623.21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1,082,867,837.39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662,927,251.55</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48</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受限原因</w:t>
            </w:r>
            <w:r>
              <w:rPr>
                <w:rFonts w:ascii="宋体" w:hAnsi="宋体" w:cs="宋体" w:eastAsia="宋体" w:hint="default"/>
                <w:sz w:val="18"/>
                <w:szCs w:val="18"/>
              </w:rPr>
              <w:t> </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82,091,707.90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保函和承兑汇票保证金</w:t>
            </w:r>
            <w:r>
              <w:rPr>
                <w:rFonts w:ascii="宋体" w:hAnsi="宋体" w:cs="宋体" w:eastAsia="宋体" w:hint="default"/>
                <w:sz w:val="18"/>
                <w:szCs w:val="18"/>
              </w:rPr>
              <w:t> </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5,081,456.17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87,173,164.07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3" w:right="1133"/>
        <w:jc w:val="left"/>
        <w:rPr>
          <w:rFonts w:ascii="宋体" w:hAnsi="宋体" w:cs="宋体" w:eastAsia="宋体" w:hint="default"/>
        </w:rPr>
      </w:pPr>
      <w:r>
        <w:rPr>
          <w:rFonts w:ascii="宋体" w:hAnsi="宋体" w:cs="宋体" w:eastAsia="宋体" w:hint="default"/>
        </w:rPr>
        <w:t>1.</w:t>
      </w:r>
      <w:r>
        <w:rPr/>
        <w:t>受限制的货币资金情况</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35"/>
        <w:gridCol w:w="2254"/>
        <w:gridCol w:w="3841"/>
      </w:tblGrid>
      <w:tr>
        <w:trPr>
          <w:trHeight w:val="34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82"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 w:right="0"/>
              <w:jc w:val="center"/>
              <w:rPr>
                <w:rFonts w:ascii="宋体" w:hAnsi="宋体" w:cs="宋体" w:eastAsia="宋体" w:hint="default"/>
                <w:sz w:val="18"/>
                <w:szCs w:val="18"/>
              </w:rPr>
            </w:pPr>
            <w:r>
              <w:rPr>
                <w:rFonts w:ascii="宋体" w:hAnsi="宋体" w:cs="宋体" w:eastAsia="宋体" w:hint="default"/>
                <w:sz w:val="18"/>
                <w:szCs w:val="18"/>
              </w:rPr>
              <w:t>受限原因</w:t>
            </w:r>
            <w:r>
              <w:rPr>
                <w:rFonts w:ascii="宋体" w:hAnsi="宋体" w:cs="宋体" w:eastAsia="宋体" w:hint="default"/>
                <w:sz w:val="18"/>
                <w:szCs w:val="18"/>
              </w:rPr>
              <w:t> </w:t>
            </w:r>
          </w:p>
        </w:tc>
      </w:tr>
      <w:tr>
        <w:trPr>
          <w:trHeight w:val="34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19,333,688.20</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06"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r>
              <w:rPr>
                <w:rFonts w:ascii="宋体" w:hAnsi="宋体" w:cs="宋体" w:eastAsia="宋体" w:hint="default"/>
                <w:sz w:val="18"/>
                <w:szCs w:val="18"/>
              </w:rPr>
              <w:t> </w:t>
            </w:r>
          </w:p>
        </w:tc>
      </w:tr>
      <w:tr>
        <w:trPr>
          <w:trHeight w:val="34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62,758,019.70</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sz w:val="18"/>
                <w:szCs w:val="18"/>
              </w:rPr>
              <w:t>保函保证金</w:t>
            </w:r>
            <w:r>
              <w:rPr>
                <w:rFonts w:ascii="宋体" w:hAnsi="宋体" w:cs="宋体" w:eastAsia="宋体" w:hint="default"/>
                <w:sz w:val="18"/>
                <w:szCs w:val="18"/>
              </w:rPr>
              <w:t> </w:t>
            </w:r>
          </w:p>
        </w:tc>
      </w:tr>
      <w:tr>
        <w:trPr>
          <w:trHeight w:val="655"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南天信息</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1,765,962.98</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55" w:right="24" w:hanging="1530"/>
              <w:jc w:val="left"/>
              <w:rPr>
                <w:rFonts w:ascii="宋体" w:hAnsi="宋体" w:cs="宋体" w:eastAsia="宋体" w:hint="default"/>
                <w:sz w:val="18"/>
                <w:szCs w:val="18"/>
              </w:rPr>
            </w:pPr>
            <w:r>
              <w:rPr>
                <w:rFonts w:ascii="宋体" w:hAnsi="宋体" w:cs="宋体" w:eastAsia="宋体" w:hint="default"/>
                <w:sz w:val="18"/>
                <w:szCs w:val="18"/>
              </w:rPr>
              <w:t>零部件车间，配电楼，综合车间用于意大利政府 抵押借款</w:t>
            </w:r>
            <w:r>
              <w:rPr>
                <w:rFonts w:ascii="宋体" w:hAnsi="宋体" w:cs="宋体" w:eastAsia="宋体" w:hint="default"/>
                <w:sz w:val="18"/>
                <w:szCs w:val="18"/>
              </w:rPr>
              <w:t> </w:t>
            </w:r>
          </w:p>
        </w:tc>
      </w:tr>
      <w:tr>
        <w:trPr>
          <w:trHeight w:val="34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广州南天</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3,315,493.19</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hAnsi="宋体" w:cs="宋体" w:eastAsia="宋体" w:hint="default"/>
                <w:sz w:val="18"/>
                <w:szCs w:val="18"/>
              </w:rPr>
              <w:t>抵押担保</w:t>
            </w:r>
            <w:r>
              <w:rPr>
                <w:rFonts w:ascii="宋体" w:hAnsi="宋体" w:cs="宋体" w:eastAsia="宋体" w:hint="default"/>
                <w:sz w:val="18"/>
                <w:szCs w:val="18"/>
              </w:rPr>
              <w:t> </w:t>
            </w:r>
          </w:p>
        </w:tc>
      </w:tr>
      <w:tr>
        <w:trPr>
          <w:trHeight w:val="34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87,173,164.07</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0"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240" w:lineRule="auto" w:before="44"/>
        <w:ind w:left="513" w:right="1133"/>
        <w:jc w:val="left"/>
      </w:pPr>
      <w:r>
        <w:rPr>
          <w:rFonts w:ascii="宋体" w:hAnsi="宋体" w:cs="宋体" w:eastAsia="宋体" w:hint="default"/>
        </w:rPr>
        <w:t>2.</w:t>
      </w:r>
      <w:r>
        <w:rPr/>
        <w:t>本公司以零部件车间，配电楼，综合车间为抵押物，向意大利政府通过中国银行云南省分行贷给本公司的委托贷款</w:t>
      </w:r>
    </w:p>
    <w:p>
      <w:pPr>
        <w:pStyle w:val="BodyText"/>
        <w:spacing w:line="240" w:lineRule="auto" w:before="76"/>
        <w:ind w:right="985"/>
        <w:jc w:val="left"/>
        <w:rPr>
          <w:rFonts w:ascii="宋体" w:hAnsi="宋体" w:cs="宋体" w:eastAsia="宋体" w:hint="default"/>
        </w:rPr>
      </w:pPr>
      <w:r>
        <w:rPr>
          <w:rFonts w:ascii="宋体" w:hAnsi="宋体" w:cs="宋体" w:eastAsia="宋体" w:hint="default"/>
        </w:rPr>
        <w:t>2,498,200.00</w:t>
      </w:r>
      <w:r>
        <w:rPr/>
        <w:t>美元提供抵押担保，借款期限为</w:t>
      </w:r>
      <w:r>
        <w:rPr>
          <w:rFonts w:ascii="宋体" w:hAnsi="宋体" w:cs="宋体" w:eastAsia="宋体" w:hint="default"/>
        </w:rPr>
        <w:t>1999</w:t>
      </w:r>
      <w:r>
        <w:rPr/>
        <w:t>年</w:t>
      </w:r>
      <w:r>
        <w:rPr>
          <w:rFonts w:ascii="宋体" w:hAnsi="宋体" w:cs="宋体" w:eastAsia="宋体" w:hint="default"/>
        </w:rPr>
        <w:t>7</w:t>
      </w:r>
      <w:r>
        <w:rPr/>
        <w:t>月</w:t>
      </w:r>
      <w:r>
        <w:rPr>
          <w:rFonts w:ascii="宋体" w:hAnsi="宋体" w:cs="宋体" w:eastAsia="宋体" w:hint="default"/>
        </w:rPr>
        <w:t>14</w:t>
      </w:r>
      <w:r>
        <w:rPr/>
        <w:t>日至</w:t>
      </w:r>
      <w:r>
        <w:rPr>
          <w:rFonts w:ascii="宋体" w:hAnsi="宋体" w:cs="宋体" w:eastAsia="宋体" w:hint="default"/>
        </w:rPr>
        <w:t>2022</w:t>
      </w:r>
      <w:r>
        <w:rPr/>
        <w:t>年</w:t>
      </w:r>
      <w:r>
        <w:rPr>
          <w:rFonts w:ascii="宋体" w:hAnsi="宋体" w:cs="宋体" w:eastAsia="宋体" w:hint="default"/>
        </w:rPr>
        <w:t>6</w:t>
      </w:r>
      <w:r>
        <w:rPr/>
        <w:t>月</w:t>
      </w:r>
      <w:r>
        <w:rPr>
          <w:rFonts w:ascii="宋体" w:hAnsi="宋体" w:cs="宋体" w:eastAsia="宋体" w:hint="default"/>
        </w:rPr>
        <w:t>27</w:t>
      </w:r>
      <w:r>
        <w:rPr/>
        <w:t>日，借款利率固定为</w:t>
      </w:r>
      <w:r>
        <w:rPr>
          <w:rFonts w:ascii="宋体" w:hAnsi="宋体" w:cs="宋体" w:eastAsia="宋体" w:hint="default"/>
        </w:rPr>
        <w:t>1.00%</w:t>
      </w:r>
      <w:r>
        <w:rPr/>
        <w:t>，还款方式为在</w:t>
      </w:r>
      <w:r>
        <w:rPr>
          <w:rFonts w:ascii="宋体" w:hAnsi="宋体" w:cs="宋体" w:eastAsia="宋体" w:hint="default"/>
        </w:rPr>
        <w:t>2022</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843"/>
        <w:jc w:val="left"/>
        <w:rPr>
          <w:rFonts w:ascii="宋体" w:hAnsi="宋体" w:cs="宋体" w:eastAsia="宋体" w:hint="default"/>
        </w:rPr>
      </w:pPr>
      <w:r>
        <w:rPr/>
        <w:t>年</w:t>
      </w:r>
      <w:r>
        <w:rPr>
          <w:rFonts w:ascii="宋体" w:hAnsi="宋体" w:cs="宋体" w:eastAsia="宋体" w:hint="default"/>
        </w:rPr>
        <w:t>6</w:t>
      </w:r>
      <w:r>
        <w:rPr/>
        <w:t>月</w:t>
      </w:r>
      <w:r>
        <w:rPr>
          <w:rFonts w:ascii="宋体" w:hAnsi="宋体" w:cs="宋体" w:eastAsia="宋体" w:hint="default"/>
        </w:rPr>
        <w:t>27</w:t>
      </w:r>
      <w:r>
        <w:rPr/>
        <w:t>日前逐年分期归还，尚未偿还的委托贷款期末余额为</w:t>
      </w:r>
      <w:r>
        <w:rPr>
          <w:rFonts w:ascii="宋体" w:hAnsi="宋体" w:cs="宋体" w:eastAsia="宋体" w:hint="default"/>
        </w:rPr>
        <w:t>314,773.20</w:t>
      </w:r>
      <w:r>
        <w:rPr/>
        <w:t>美元，用于抵押的固定资产期末账面价值 </w:t>
      </w:r>
      <w:r>
        <w:rPr>
          <w:rFonts w:ascii="宋体" w:hAnsi="宋体" w:cs="宋体" w:eastAsia="宋体" w:hint="default"/>
        </w:rPr>
        <w:t>1,765,962.98</w:t>
      </w:r>
      <w:r>
        <w:rPr/>
        <w:t>元。上述借款额在“长期借款”及“一年到期的非流动负债”列报。</w:t>
      </w:r>
      <w:r>
        <w:rPr>
          <w:rFonts w:ascii="宋体" w:hAnsi="宋体" w:cs="宋体" w:eastAsia="宋体" w:hint="default"/>
        </w:rPr>
        <w:t> </w:t>
      </w:r>
    </w:p>
    <w:p>
      <w:pPr>
        <w:pStyle w:val="BodyText"/>
        <w:spacing w:line="316" w:lineRule="auto" w:before="137"/>
        <w:ind w:right="985" w:firstLine="360"/>
        <w:jc w:val="left"/>
        <w:rPr>
          <w:rFonts w:ascii="宋体" w:hAnsi="宋体" w:cs="宋体" w:eastAsia="宋体" w:hint="default"/>
        </w:rPr>
      </w:pPr>
      <w:r>
        <w:rPr>
          <w:rFonts w:ascii="宋体" w:hAnsi="宋体" w:cs="宋体" w:eastAsia="宋体" w:hint="default"/>
          <w:spacing w:val="-2"/>
        </w:rPr>
        <w:t>3.</w:t>
      </w:r>
      <w:r>
        <w:rPr>
          <w:spacing w:val="-2"/>
        </w:rPr>
        <w:t>本期本公司受限货币资金主要在“其他货币资金”中的期末未到期保函保证金及银行承兑汇票保证金。其中：保函保</w:t>
      </w:r>
      <w:r>
        <w:rPr/>
        <w:t> 证金</w:t>
      </w:r>
      <w:r>
        <w:rPr>
          <w:rFonts w:ascii="宋体" w:hAnsi="宋体" w:cs="宋体" w:eastAsia="宋体" w:hint="default"/>
        </w:rPr>
        <w:t>62,758,019.70</w:t>
      </w:r>
      <w:r>
        <w:rPr/>
        <w:t>元，银行承兑汇票保证金</w:t>
      </w:r>
      <w:r>
        <w:rPr>
          <w:rFonts w:ascii="宋体" w:hAnsi="宋体" w:cs="宋体" w:eastAsia="宋体" w:hint="default"/>
        </w:rPr>
        <w:t>19,333,688.20</w:t>
      </w:r>
      <w:r>
        <w:rPr/>
        <w:t>元。</w:t>
      </w:r>
      <w:r>
        <w:rPr>
          <w:rFonts w:ascii="宋体" w:hAnsi="宋体" w:cs="宋体" w:eastAsia="宋体" w:hint="default"/>
        </w:rPr>
        <w:t> </w:t>
      </w:r>
    </w:p>
    <w:p>
      <w:pPr>
        <w:pStyle w:val="BodyText"/>
        <w:spacing w:line="316" w:lineRule="auto" w:before="139"/>
        <w:ind w:right="1123" w:firstLine="360"/>
        <w:jc w:val="left"/>
        <w:rPr>
          <w:rFonts w:ascii="宋体" w:hAnsi="宋体" w:cs="宋体" w:eastAsia="宋体" w:hint="default"/>
        </w:rPr>
      </w:pPr>
      <w:r>
        <w:rPr>
          <w:rFonts w:ascii="宋体" w:hAnsi="宋体" w:cs="宋体" w:eastAsia="宋体" w:hint="default"/>
        </w:rPr>
        <w:t>4.</w:t>
      </w:r>
      <w:r>
        <w:rPr/>
        <w:t>广州南天于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w:t>
      </w:r>
      <w:r>
        <w:rPr/>
        <w:t>日同广东华兴银行股份有限公司广州分行签订最高额抵押担保合同，合同期限为</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 </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27</w:t>
      </w:r>
      <w:r>
        <w:rPr>
          <w:spacing w:val="-2"/>
        </w:rPr>
        <w:t>日，抵押物为房产天河区建工路</w:t>
      </w:r>
      <w:r>
        <w:rPr>
          <w:rFonts w:ascii="宋体" w:hAnsi="宋体" w:cs="宋体" w:eastAsia="宋体" w:hint="default"/>
          <w:spacing w:val="-2"/>
        </w:rPr>
        <w:t>1</w:t>
      </w:r>
      <w:r>
        <w:rPr>
          <w:spacing w:val="-2"/>
        </w:rPr>
        <w:t>号</w:t>
      </w:r>
      <w:r>
        <w:rPr>
          <w:rFonts w:ascii="宋体" w:hAnsi="宋体" w:cs="宋体" w:eastAsia="宋体" w:hint="default"/>
          <w:spacing w:val="-2"/>
        </w:rPr>
        <w:t>4</w:t>
      </w:r>
      <w:r>
        <w:rPr>
          <w:spacing w:val="-2"/>
        </w:rPr>
        <w:t>楼（粤房地权证穗字第</w:t>
      </w:r>
      <w:r>
        <w:rPr>
          <w:rFonts w:ascii="宋体" w:hAnsi="宋体" w:cs="宋体" w:eastAsia="宋体" w:hint="default"/>
          <w:spacing w:val="-2"/>
        </w:rPr>
        <w:t>0950184794</w:t>
      </w:r>
      <w:r>
        <w:rPr>
          <w:spacing w:val="-2"/>
        </w:rPr>
        <w:t>号），抵押担保的范围为该期间签</w:t>
      </w:r>
      <w:r>
        <w:rPr>
          <w:spacing w:val="-51"/>
        </w:rPr>
        <w:t> </w:t>
      </w:r>
      <w:r>
        <w:rPr>
          <w:spacing w:val="-51"/>
        </w:rPr>
      </w:r>
      <w:r>
        <w:rPr/>
        <w:t>订主合同项下的全部债务，包括或有负债、本金、复利、罚息及实现债权的费用，债权本金的最高余额为</w:t>
      </w:r>
      <w:r>
        <w:rPr>
          <w:rFonts w:ascii="宋体" w:hAnsi="宋体" w:cs="宋体" w:eastAsia="宋体" w:hint="default"/>
        </w:rPr>
        <w:t>2</w:t>
      </w:r>
      <w:r>
        <w:rPr/>
        <w:t>亿元人民币。用 于抵押的房屋建筑物期末账面价值为</w:t>
      </w:r>
      <w:r>
        <w:rPr>
          <w:rFonts w:ascii="宋体" w:hAnsi="宋体" w:cs="宋体" w:eastAsia="宋体" w:hint="default"/>
        </w:rPr>
        <w:t>3,315,493.19</w:t>
      </w:r>
      <w:r>
        <w:rPr/>
        <w:t>元。</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49</w:t>
      </w:r>
      <w:r>
        <w:rPr/>
        <w:t>、外币货币性项目</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折算汇率</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r>
              <w:rPr>
                <w:rFonts w:ascii="宋体" w:hAnsi="宋体" w:cs="宋体" w:eastAsia="宋体" w:hint="default"/>
                <w:sz w:val="18"/>
                <w:szCs w:val="18"/>
              </w:rPr>
              <w:t> </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11,436,362.82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1,263,621.52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8,672,487.21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352,133.02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2,763,293.45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582.16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1,096,503.61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159,765.65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1,096,503.61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1,543,108.17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224,838.00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1,543,108.17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89,935.20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617,243.26</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50</w:t>
      </w:r>
      <w:r>
        <w:rPr/>
        <w:t>、政府补助</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r>
              <w:rPr>
                <w:rFonts w:ascii="宋体" w:hAnsi="宋体" w:cs="宋体" w:eastAsia="宋体" w:hint="default"/>
                <w:sz w:val="18"/>
                <w:szCs w:val="18"/>
              </w:rPr>
              <w:t> </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年电子信息产业振兴和 技术改造</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87" w:right="0"/>
              <w:jc w:val="left"/>
              <w:rPr>
                <w:rFonts w:ascii="宋体" w:hAnsi="宋体" w:cs="宋体" w:eastAsia="宋体" w:hint="default"/>
                <w:sz w:val="18"/>
                <w:szCs w:val="18"/>
              </w:rPr>
            </w:pPr>
            <w:r>
              <w:rPr>
                <w:rFonts w:ascii="宋体"/>
                <w:sz w:val="18"/>
              </w:rPr>
              <w:t>10,663,505.13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59" w:right="0"/>
              <w:jc w:val="left"/>
              <w:rPr>
                <w:rFonts w:ascii="宋体" w:hAnsi="宋体" w:cs="宋体" w:eastAsia="宋体" w:hint="default"/>
                <w:sz w:val="18"/>
                <w:szCs w:val="18"/>
              </w:rPr>
            </w:pPr>
            <w:r>
              <w:rPr>
                <w:rFonts w:ascii="宋体"/>
                <w:sz w:val="18"/>
              </w:rPr>
              <w:t>325,000.00</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经济开发区项目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3,240,065.00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98,750.00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银行核心业务系统</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金融行业业务管理与信息服 务系统应用</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2,389,064.46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银行核心业务系统建设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南天商业银行中之中间业务 云平台改造项目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智慧城市解决方案及应用软 件开发项目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南天智能运维管理平台项目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南天智慧银行智能终端研发 及产业化项目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信息系统（金融）运行维护支 持系统研发及产业化</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487,500.00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南天多功能实时制卡智能终 端研发及产业化</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信息系统运维服务支撑平台</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自助服务网络化智能监控及 运维管理平台</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张江专项资金项目（基第三方 支付系统解决方案应用推广）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1,222,291.20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南天移动互联网金融设备研 发及产业化项目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pacing w:val="-5"/>
                <w:sz w:val="18"/>
                <w:szCs w:val="18"/>
              </w:rPr>
              <w:t>创业园补助（昆明市人力</w:t>
            </w:r>
            <w:r>
              <w:rPr>
                <w:rFonts w:ascii="宋体" w:hAnsi="宋体" w:cs="宋体" w:eastAsia="宋体" w:hint="default"/>
                <w:sz w:val="18"/>
                <w:szCs w:val="18"/>
              </w:rPr>
              <w:t> 资源和社会保障局）</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189,601.10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昆明经济技术开发区管理委 员会（非公党建示范点建设） 等其他零星项目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224,931.08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上海市长宁区</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年科技扶 持补助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1,194,000.00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4"/>
              <w:jc w:val="both"/>
              <w:rPr>
                <w:rFonts w:ascii="宋体" w:hAnsi="宋体" w:cs="宋体" w:eastAsia="宋体" w:hint="default"/>
                <w:sz w:val="18"/>
                <w:szCs w:val="18"/>
              </w:rPr>
            </w:pPr>
            <w:r>
              <w:rPr>
                <w:rFonts w:ascii="宋体" w:hAnsi="宋体" w:cs="宋体" w:eastAsia="宋体" w:hint="default"/>
                <w:sz w:val="18"/>
                <w:szCs w:val="18"/>
              </w:rPr>
              <w:t>收广州市财政局</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年广州 市</w:t>
            </w:r>
            <w:r>
              <w:rPr>
                <w:rFonts w:ascii="宋体" w:hAnsi="宋体" w:cs="宋体" w:eastAsia="宋体" w:hint="default"/>
                <w:sz w:val="18"/>
                <w:szCs w:val="18"/>
              </w:rPr>
              <w:t>"</w:t>
            </w:r>
            <w:r>
              <w:rPr>
                <w:rFonts w:ascii="宋体" w:hAnsi="宋体" w:cs="宋体" w:eastAsia="宋体" w:hint="default"/>
                <w:sz w:val="18"/>
                <w:szCs w:val="18"/>
              </w:rPr>
              <w:t>中国制造</w:t>
            </w:r>
            <w:r>
              <w:rPr>
                <w:rFonts w:ascii="宋体" w:hAnsi="宋体" w:cs="宋体" w:eastAsia="宋体" w:hint="default"/>
                <w:spacing w:val="-45"/>
                <w:sz w:val="18"/>
                <w:szCs w:val="18"/>
              </w:rPr>
              <w:t> </w:t>
            </w:r>
            <w:r>
              <w:rPr>
                <w:rFonts w:ascii="宋体" w:hAnsi="宋体" w:cs="宋体" w:eastAsia="宋体" w:hint="default"/>
                <w:sz w:val="18"/>
                <w:szCs w:val="18"/>
              </w:rPr>
              <w:t>2025"</w:t>
            </w:r>
            <w:r>
              <w:rPr>
                <w:rFonts w:ascii="宋体" w:hAnsi="宋体" w:cs="宋体" w:eastAsia="宋体" w:hint="default"/>
                <w:sz w:val="18"/>
                <w:szCs w:val="18"/>
              </w:rPr>
              <w:t>产业发展 资金</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pacing w:val="-1"/>
                <w:sz w:val="18"/>
              </w:rPr>
              <w:t>1,039,805.83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收深圳市福田区科技创新局 补贴款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988,000.00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收深圳市福田区国库支付中 心补贴款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859,400.00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年省级研发后补助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835,000.00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收天河区财政局支持软件业 发展和企业</w:t>
            </w:r>
            <w:r>
              <w:rPr>
                <w:rFonts w:ascii="宋体" w:hAnsi="宋体" w:cs="宋体" w:eastAsia="宋体" w:hint="default"/>
                <w:spacing w:val="-48"/>
                <w:sz w:val="18"/>
                <w:szCs w:val="18"/>
              </w:rPr>
              <w:t> </w:t>
            </w:r>
            <w:r>
              <w:rPr>
                <w:rFonts w:ascii="宋体" w:hAnsi="宋体" w:cs="宋体" w:eastAsia="宋体" w:hint="default"/>
                <w:sz w:val="18"/>
                <w:szCs w:val="18"/>
              </w:rPr>
              <w:t>R&amp;D</w:t>
            </w:r>
            <w:r>
              <w:rPr>
                <w:rFonts w:ascii="宋体" w:hAnsi="宋体" w:cs="宋体" w:eastAsia="宋体" w:hint="default"/>
                <w:spacing w:val="-47"/>
                <w:sz w:val="18"/>
                <w:szCs w:val="18"/>
              </w:rPr>
              <w:t> </w:t>
            </w:r>
            <w:r>
              <w:rPr>
                <w:rFonts w:ascii="宋体" w:hAnsi="宋体" w:cs="宋体" w:eastAsia="宋体" w:hint="default"/>
                <w:sz w:val="18"/>
                <w:szCs w:val="18"/>
              </w:rPr>
              <w:t>投入专项资金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信息产业扶持资金</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年研发经费投入后补 助（省级）政府补助款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490,000.00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新三板挂牌补助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453,700.00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软件即征即退退税收入</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418,988.97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年研发投入后补助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401,520.00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中央外经贸发展专项资 金</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上海市长宁区名牌战略资助 专项资金补助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昆明市科学技术局</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年研 发经费投入后补助款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省级创业平台补助资金</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收深圳市福田区科企业发展 服务中心补贴款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280,700.00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年昆明市规模以上企 业研发经费投入后补助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年二季度保存量 促增量扶持资金</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176,200.00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名牌奖励</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收天河区财政局高新技术产 品产值补贴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上海市社保账户稳岗补贴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129,137.00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收天河区财政局高新技术企 业资质认定奖励</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上海市长宁区财政局零余额 专户职工职业培训补贴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107,159.00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昆明工业企业扩促补助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年认定高新技术企业 奖励性后补助款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高新企业认定奖励</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企业技术中心所在企业补助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市级众创空间补助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CMMI</w:t>
            </w:r>
            <w:r>
              <w:rPr>
                <w:rFonts w:ascii="宋体" w:hAnsi="宋体" w:cs="宋体" w:eastAsia="宋体" w:hint="default"/>
                <w:spacing w:val="-46"/>
                <w:sz w:val="18"/>
                <w:szCs w:val="18"/>
              </w:rPr>
              <w:t> </w:t>
            </w:r>
            <w:r>
              <w:rPr>
                <w:rFonts w:ascii="宋体" w:hAnsi="宋体" w:cs="宋体" w:eastAsia="宋体" w:hint="default"/>
                <w:sz w:val="18"/>
                <w:szCs w:val="18"/>
              </w:rPr>
              <w:t>认证奖励专项补助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94,500.00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稳增长扶持资金</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93,800.00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党群活动服务中心运行经费</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以奖代补资金补助</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高新技术开发区</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优惠补 贴</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天河财政系统集成资质奖励</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个人所得税手续费</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53,608.65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省科学技术厅奖励</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武汉市武昌区发改委企业奖 励</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07"/>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7"/>
                <w:sz w:val="18"/>
                <w:szCs w:val="18"/>
              </w:rPr>
              <w:t> </w:t>
            </w:r>
            <w:r>
              <w:rPr>
                <w:rFonts w:ascii="宋体" w:hAnsi="宋体" w:cs="宋体" w:eastAsia="宋体" w:hint="default"/>
                <w:sz w:val="18"/>
                <w:szCs w:val="18"/>
              </w:rPr>
              <w:t>2017 </w:t>
            </w:r>
            <w:r>
              <w:rPr>
                <w:rFonts w:ascii="宋体" w:hAnsi="宋体" w:cs="宋体" w:eastAsia="宋体" w:hint="default"/>
                <w:sz w:val="18"/>
                <w:szCs w:val="18"/>
              </w:rPr>
              <w:t>促增量扶持资金</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703"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119.2pt;height:35.2pt;mso-position-horizontal-relative:char;mso-position-vertical-relative:line" coordorigin="0,0" coordsize="2384,704">
                  <v:group style="position:absolute;left:0;top:0;width:2384;height:704" coordorigin="0,0" coordsize="2384,704">
                    <v:shape style="position:absolute;left:0;top:0;width:2384;height:704" coordorigin="0,0" coordsize="2384,704" path="m0,704l2384,704,2384,0,0,0,0,704xe" filled="true" fillcolor="#ffffff" stroked="false">
                      <v:path arrowok="t"/>
                      <v:fill type="solid"/>
                    </v:shape>
                  </v:group>
                  <v:group style="position:absolute;left:24;top:156;width:2336;height:392" coordorigin="24,156" coordsize="2336,392">
                    <v:shape style="position:absolute;left:24;top:156;width:2336;height:392" coordorigin="24,156" coordsize="2336,392" path="m24,548l2360,548,2360,156,24,156,24,548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239,045.76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7" w:right="0"/>
              <w:jc w:val="left"/>
              <w:rPr>
                <w:rFonts w:ascii="宋体" w:hAnsi="宋体" w:cs="宋体" w:eastAsia="宋体" w:hint="default"/>
                <w:sz w:val="18"/>
                <w:szCs w:val="18"/>
              </w:rPr>
            </w:pPr>
            <w:r>
              <w:rPr>
                <w:rFonts w:ascii="宋体"/>
                <w:sz w:val="18"/>
              </w:rPr>
              <w:t>23,397,166.77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21,219,106.41</w:t>
            </w:r>
          </w:p>
        </w:tc>
      </w:tr>
    </w:tbl>
    <w:p>
      <w:pPr>
        <w:spacing w:line="240" w:lineRule="auto" w:before="6"/>
        <w:rPr>
          <w:rFonts w:ascii="Times New Roman" w:hAnsi="Times New Roman" w:cs="Times New Roman" w:eastAsia="Times New Roman" w:hint="default"/>
          <w:sz w:val="20"/>
          <w:szCs w:val="20"/>
        </w:rPr>
      </w:pPr>
    </w:p>
    <w:p>
      <w:pPr>
        <w:spacing w:before="26"/>
        <w:ind w:left="153" w:right="1133" w:firstLine="0"/>
        <w:jc w:val="left"/>
        <w:rPr>
          <w:rFonts w:ascii="宋体" w:hAnsi="宋体" w:cs="宋体" w:eastAsia="宋体" w:hint="default"/>
          <w:sz w:val="24"/>
          <w:szCs w:val="24"/>
        </w:rPr>
      </w:pPr>
      <w:r>
        <w:rPr/>
        <w:pict>
          <v:shape style="position:absolute;margin-left:107.540001pt;margin-top:-67.628365pt;width:188.25pt;height:35.2pt;mso-position-horizontal-relative:page;mso-position-vertical-relative:paragraph;z-index:-1059136" type="#_x0000_t202" filled="false" stroked="false">
            <v:textbox inset="0,0,0,0">
              <w:txbxContent>
                <w:p>
                  <w:pPr>
                    <w:pStyle w:val="BodyText"/>
                    <w:spacing w:line="240" w:lineRule="auto" w:before="49"/>
                    <w:ind w:left="0" w:right="0"/>
                    <w:jc w:val="left"/>
                  </w:pPr>
                  <w:r>
                    <w:rPr/>
                    <w:t>年四季度保存量、</w:t>
                  </w:r>
                </w:p>
              </w:txbxContent>
            </v:textbox>
            <w10:wrap type="none"/>
          </v:shape>
        </w:pic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778"/>
        <w:gridCol w:w="708"/>
        <w:gridCol w:w="1135"/>
        <w:gridCol w:w="1633"/>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r>
              <w:rPr>
                <w:rFonts w:ascii="宋体" w:hAnsi="宋体" w:cs="宋体" w:eastAsia="宋体" w:hint="default"/>
                <w:sz w:val="18"/>
                <w:szCs w:val="18"/>
              </w:rPr>
              <w:t> </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11"/>
              <w:jc w:val="left"/>
              <w:rPr>
                <w:rFonts w:ascii="宋体" w:hAnsi="宋体" w:cs="宋体" w:eastAsia="宋体" w:hint="default"/>
                <w:sz w:val="18"/>
                <w:szCs w:val="18"/>
              </w:rPr>
            </w:pPr>
            <w:r>
              <w:rPr>
                <w:rFonts w:ascii="宋体" w:hAnsi="宋体" w:cs="宋体" w:eastAsia="宋体" w:hint="default"/>
                <w:sz w:val="18"/>
                <w:szCs w:val="18"/>
              </w:rPr>
              <w:t>股权取 得方式</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2" w:right="0"/>
              <w:jc w:val="left"/>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1" w:right="0"/>
              <w:jc w:val="left"/>
              <w:rPr>
                <w:rFonts w:ascii="宋体" w:hAnsi="宋体" w:cs="宋体" w:eastAsia="宋体" w:hint="default"/>
                <w:sz w:val="18"/>
                <w:szCs w:val="18"/>
              </w:rPr>
            </w:pPr>
            <w:r>
              <w:rPr>
                <w:rFonts w:ascii="宋体" w:hAnsi="宋体" w:cs="宋体" w:eastAsia="宋体" w:hint="default"/>
                <w:sz w:val="18"/>
                <w:szCs w:val="18"/>
              </w:rPr>
              <w:t>购买日的确定依据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r>
              <w:rPr>
                <w:rFonts w:ascii="宋体" w:hAnsi="宋体" w:cs="宋体" w:eastAsia="宋体" w:hint="default"/>
                <w:sz w:val="18"/>
                <w:szCs w:val="18"/>
              </w:rPr>
              <w:t> </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sz w:val="18"/>
                <w:szCs w:val="18"/>
              </w:rPr>
              <w:t>云南红岭云 科技股份有 限公司</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36,799,728.</w:t>
            </w:r>
          </w:p>
          <w:p>
            <w:pPr>
              <w:pStyle w:val="TableParagraph"/>
              <w:spacing w:line="240" w:lineRule="auto" w:before="74"/>
              <w:ind w:right="19"/>
              <w:jc w:val="right"/>
              <w:rPr>
                <w:rFonts w:ascii="宋体" w:hAnsi="宋体" w:cs="宋体" w:eastAsia="宋体" w:hint="default"/>
                <w:sz w:val="18"/>
                <w:szCs w:val="18"/>
              </w:rPr>
            </w:pPr>
            <w:r>
              <w:rPr>
                <w:rFonts w:ascii="宋体"/>
                <w:sz w:val="18"/>
              </w:rPr>
              <w:t>56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定向增 发</w:t>
            </w:r>
            <w:r>
              <w:rPr>
                <w:rFonts w:ascii="宋体" w:hAnsi="宋体" w:cs="宋体" w:eastAsia="宋体" w:hint="default"/>
                <w:sz w:val="18"/>
                <w:szCs w:val="18"/>
              </w:rPr>
              <w:t>+</w:t>
            </w:r>
            <w:r>
              <w:rPr>
                <w:rFonts w:ascii="宋体" w:hAnsi="宋体" w:cs="宋体" w:eastAsia="宋体" w:hint="default"/>
                <w:sz w:val="18"/>
                <w:szCs w:val="18"/>
              </w:rPr>
              <w:t>购买 个人股 份</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月底红岭 云进行董事会改组， 实际取得控制权比 例为</w:t>
            </w:r>
            <w:r>
              <w:rPr>
                <w:rFonts w:ascii="宋体" w:hAnsi="宋体" w:cs="宋体" w:eastAsia="宋体" w:hint="default"/>
                <w:spacing w:val="-47"/>
                <w:sz w:val="18"/>
                <w:szCs w:val="18"/>
              </w:rPr>
              <w:t> </w:t>
            </w:r>
            <w:r>
              <w:rPr>
                <w:rFonts w:ascii="宋体" w:hAnsi="宋体" w:cs="宋体" w:eastAsia="宋体" w:hint="default"/>
                <w:sz w:val="18"/>
                <w:szCs w:val="18"/>
              </w:rPr>
              <w:t>51.69%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34,880,746.</w:t>
            </w:r>
          </w:p>
          <w:p>
            <w:pPr>
              <w:pStyle w:val="TableParagraph"/>
              <w:spacing w:line="240" w:lineRule="auto" w:before="74"/>
              <w:ind w:right="19"/>
              <w:jc w:val="right"/>
              <w:rPr>
                <w:rFonts w:ascii="宋体" w:hAnsi="宋体" w:cs="宋体" w:eastAsia="宋体" w:hint="default"/>
                <w:sz w:val="18"/>
                <w:szCs w:val="18"/>
              </w:rPr>
            </w:pPr>
            <w:r>
              <w:rPr>
                <w:rFonts w:ascii="宋体"/>
                <w:sz w:val="18"/>
              </w:rPr>
              <w:t>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18,688,193.</w:t>
            </w:r>
          </w:p>
          <w:p>
            <w:pPr>
              <w:pStyle w:val="TableParagraph"/>
              <w:spacing w:line="240" w:lineRule="auto" w:before="74"/>
              <w:ind w:right="17"/>
              <w:jc w:val="right"/>
              <w:rPr>
                <w:rFonts w:ascii="宋体" w:hAnsi="宋体" w:cs="宋体" w:eastAsia="宋体" w:hint="default"/>
                <w:sz w:val="18"/>
                <w:szCs w:val="18"/>
              </w:rPr>
            </w:pPr>
            <w:r>
              <w:rPr>
                <w:rFonts w:ascii="宋体"/>
                <w:sz w:val="18"/>
              </w:rPr>
              <w:t>05</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7"/>
              <w:jc w:val="both"/>
              <w:rPr>
                <w:rFonts w:ascii="宋体" w:hAnsi="宋体" w:cs="宋体" w:eastAsia="宋体" w:hint="default"/>
                <w:sz w:val="18"/>
                <w:szCs w:val="18"/>
              </w:rPr>
            </w:pPr>
            <w:r>
              <w:rPr>
                <w:rFonts w:ascii="宋体" w:hAnsi="宋体" w:cs="宋体" w:eastAsia="宋体" w:hint="default"/>
                <w:sz w:val="18"/>
                <w:szCs w:val="18"/>
              </w:rPr>
              <w:t>北京星立方 科技发展股 份有限公司</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94,640,000.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28.54%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2"/>
              <w:jc w:val="left"/>
              <w:rPr>
                <w:rFonts w:ascii="宋体" w:hAnsi="宋体" w:cs="宋体" w:eastAsia="宋体" w:hint="default"/>
                <w:sz w:val="18"/>
                <w:szCs w:val="18"/>
              </w:rPr>
            </w:pPr>
            <w:r>
              <w:rPr>
                <w:rFonts w:ascii="宋体" w:hAnsi="宋体" w:cs="宋体" w:eastAsia="宋体" w:hint="default"/>
                <w:sz w:val="18"/>
                <w:szCs w:val="18"/>
              </w:rPr>
              <w:t>定向增 发</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月底星立 方进行董事会改组， 实际取得控制权比 例为</w:t>
            </w:r>
            <w:r>
              <w:rPr>
                <w:rFonts w:ascii="宋体" w:hAnsi="宋体" w:cs="宋体" w:eastAsia="宋体" w:hint="default"/>
                <w:spacing w:val="-47"/>
                <w:sz w:val="18"/>
                <w:szCs w:val="18"/>
              </w:rPr>
              <w:t> </w:t>
            </w:r>
            <w:r>
              <w:rPr>
                <w:rFonts w:ascii="宋体" w:hAnsi="宋体" w:cs="宋体" w:eastAsia="宋体" w:hint="default"/>
                <w:sz w:val="18"/>
                <w:szCs w:val="18"/>
              </w:rPr>
              <w:t>72.7162%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30,725,972.</w:t>
            </w:r>
          </w:p>
          <w:p>
            <w:pPr>
              <w:pStyle w:val="TableParagraph"/>
              <w:spacing w:line="240" w:lineRule="auto" w:before="76"/>
              <w:ind w:right="19"/>
              <w:jc w:val="right"/>
              <w:rPr>
                <w:rFonts w:ascii="宋体" w:hAnsi="宋体" w:cs="宋体" w:eastAsia="宋体" w:hint="default"/>
                <w:sz w:val="18"/>
                <w:szCs w:val="18"/>
              </w:rPr>
            </w:pPr>
            <w:r>
              <w:rPr>
                <w:rFonts w:ascii="宋体"/>
                <w:sz w:val="18"/>
              </w:rPr>
              <w:t>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13,239,902.</w:t>
            </w:r>
          </w:p>
          <w:p>
            <w:pPr>
              <w:pStyle w:val="TableParagraph"/>
              <w:spacing w:line="240" w:lineRule="auto" w:before="76"/>
              <w:ind w:right="17"/>
              <w:jc w:val="right"/>
              <w:rPr>
                <w:rFonts w:ascii="宋体" w:hAnsi="宋体" w:cs="宋体" w:eastAsia="宋体" w:hint="default"/>
                <w:sz w:val="18"/>
                <w:szCs w:val="18"/>
              </w:rPr>
            </w:pPr>
            <w:r>
              <w:rPr>
                <w:rFonts w:ascii="宋体"/>
                <w:sz w:val="18"/>
              </w:rPr>
              <w:t>65</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合并成本</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云南红岭云科技股份有限公司</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北京星立方科技发展股份有限公司</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36,799,728.56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94,640,000.00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非现金资产的公允价值</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36,799,728.56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94,640,000.00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36,799,728.56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94,640,000.00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22,267,266.56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82,547,392.75</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 产公允价值份额的金额</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14,532,462.00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12,092,607.25</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 w:right="0"/>
              <w:jc w:val="center"/>
              <w:rPr>
                <w:rFonts w:ascii="宋体" w:hAnsi="宋体" w:cs="宋体" w:eastAsia="宋体" w:hint="default"/>
                <w:sz w:val="18"/>
                <w:szCs w:val="18"/>
              </w:rPr>
            </w:pPr>
            <w:r>
              <w:rPr>
                <w:rFonts w:ascii="宋体"/>
                <w:sz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云南红岭云科技股份有限公司</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北京星立方科技发展股份有限公司</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购买日公允价值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r>
              <w:rPr>
                <w:rFonts w:ascii="宋体" w:hAnsi="宋体" w:cs="宋体" w:eastAsia="宋体"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28,159,474.91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28,159,474.91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130,512,287.22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130,512,287.22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18,699,660.01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18,699,660.01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98,597,834.50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98,597,834.50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905,716.42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905,716.42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1,212,846.19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1,212,846.19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3,004,193.48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3,004,193.48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1,706,637.78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1,706,637.78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1,322,617.17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1,322,617.17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5,138,340.95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5,138,340.95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3,025,585.45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3,025,585.45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9,341,590.04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294,170.27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66,045,262.74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24,818,620.54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1,680,891.20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1,680,891.20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2,504,310.50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2,504,310.50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2,154,703.71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2,154,703.71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124,941.31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124,941.31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645,577.86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645,577.86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3,916,128.41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3,916,128.41</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资产小计</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69,980,148.58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60,932,728.81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308,968,451.27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267,741,809.07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1,516,374.99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1,516,374.99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5,353,939.87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5,353,939.87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1,357,112.97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6,232,260.08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48,263.75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8,089,406.78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8,089,406.78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1,226,158.61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1,226,158.61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6,024.52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6,024.52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1,598,598.84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1,598,598.84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693,384.40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693,384.40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3,823,153.81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3,823,153.81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598,573.80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598,573.80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1,499,751.61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1,499,751.61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243,533.05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243,533.05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1,103,630.23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1,103,630.23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负债小计</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13,608,040.74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12,250,927.77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19,733,862.82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13,549,866.49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56,372,107.84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48,681,801.04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289,234,588.45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254,191,942.58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731,761.61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731,761.61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-37,959.22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-37,959.22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55,640,346.23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47,950,039.43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289,272,547.67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254,229,901.80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w:t>
      </w:r>
      <w:r>
        <w:rPr/>
        <w:t>、处置子公司</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是否存在单次处置对子公司投资即丧失控制权的情形</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5"/>
        <w:gridCol w:w="734"/>
        <w:gridCol w:w="734"/>
        <w:gridCol w:w="737"/>
        <w:gridCol w:w="737"/>
        <w:gridCol w:w="737"/>
        <w:gridCol w:w="735"/>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1"/>
              <w:jc w:val="left"/>
              <w:rPr>
                <w:rFonts w:ascii="宋体" w:hAnsi="宋体" w:cs="宋体" w:eastAsia="宋体" w:hint="default"/>
                <w:sz w:val="18"/>
                <w:szCs w:val="18"/>
              </w:rPr>
            </w:pPr>
            <w:r>
              <w:rPr>
                <w:rFonts w:ascii="宋体" w:hAnsi="宋体" w:cs="宋体" w:eastAsia="宋体" w:hint="default"/>
                <w:sz w:val="18"/>
                <w:szCs w:val="18"/>
              </w:rPr>
              <w:t>股权处 置价款</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2"/>
              <w:jc w:val="left"/>
              <w:rPr>
                <w:rFonts w:ascii="宋体" w:hAnsi="宋体" w:cs="宋体" w:eastAsia="宋体" w:hint="default"/>
                <w:sz w:val="18"/>
                <w:szCs w:val="18"/>
              </w:rPr>
            </w:pPr>
            <w:r>
              <w:rPr>
                <w:rFonts w:ascii="宋体" w:hAnsi="宋体" w:cs="宋体" w:eastAsia="宋体" w:hint="default"/>
                <w:sz w:val="18"/>
                <w:szCs w:val="18"/>
              </w:rPr>
              <w:t>股权处 置比例</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1"/>
              <w:jc w:val="left"/>
              <w:rPr>
                <w:rFonts w:ascii="宋体" w:hAnsi="宋体" w:cs="宋体" w:eastAsia="宋体" w:hint="default"/>
                <w:sz w:val="18"/>
                <w:szCs w:val="18"/>
              </w:rPr>
            </w:pPr>
            <w:r>
              <w:rPr>
                <w:rFonts w:ascii="宋体" w:hAnsi="宋体" w:cs="宋体" w:eastAsia="宋体" w:hint="default"/>
                <w:sz w:val="18"/>
                <w:szCs w:val="18"/>
              </w:rPr>
              <w:t>股权处 置方式</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r>
              <w:rPr>
                <w:rFonts w:ascii="宋体" w:hAnsi="宋体" w:cs="宋体" w:eastAsia="宋体" w:hint="default"/>
                <w:sz w:val="18"/>
                <w:szCs w:val="18"/>
              </w:rPr>
              <w:t> </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重庆南 天数据 资讯服 务有限 公司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清算</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法律规 定</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 </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439" w:lineRule="auto" w:before="44"/>
        <w:ind w:right="4133"/>
        <w:jc w:val="left"/>
        <w:rPr>
          <w:rFonts w:ascii="宋体" w:hAnsi="宋体" w:cs="宋体" w:eastAsia="宋体" w:hint="default"/>
        </w:rPr>
      </w:pPr>
      <w:r>
        <w:rPr/>
        <w:t>其他说明：</w:t>
      </w:r>
      <w:r>
        <w:rPr>
          <w:rFonts w:ascii="宋体" w:hAnsi="宋体" w:cs="宋体" w:eastAsia="宋体" w:hint="default"/>
        </w:rPr>
        <w:t> </w:t>
      </w:r>
      <w:r>
        <w:rPr/>
        <w:t>是否存在通过多次交易分步处置对子公司投资且在本期丧失控制权的情形</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是 </w:t>
      </w:r>
      <w:r>
        <w:rPr>
          <w:rFonts w:ascii="宋体" w:hAnsi="宋体" w:cs="宋体" w:eastAsia="宋体" w:hint="default"/>
        </w:rPr>
      </w:r>
      <w:r>
        <w:rPr/>
        <w:t>√</w:t>
      </w:r>
      <w:r>
        <w:rPr>
          <w:spacing w:val="3"/>
        </w:rPr>
        <w:t> </w:t>
      </w:r>
      <w:r>
        <w:rPr>
          <w:rFonts w:ascii="宋体" w:hAnsi="宋体" w:cs="宋体" w:eastAsia="宋体" w:hint="default"/>
          <w:spacing w:val="3"/>
        </w:rPr>
      </w:r>
      <w:r>
        <w:rPr>
          <w:spacing w:val="-3"/>
        </w:rPr>
        <w:t>否</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rFonts w:ascii="宋体" w:hAnsi="宋体" w:cs="宋体" w:eastAsia="宋体" w:hint="default"/>
        </w:rPr>
        <w:t>3</w:t>
      </w:r>
      <w:r>
        <w:rPr/>
        <w:t>、其他原因的合并范围变动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说明其他原因导致的合并范围变动（如，新设子公司、清算子公司等）及其相关情况：</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w:t>
      </w:r>
      <w:r>
        <w:rPr>
          <w:rFonts w:ascii="宋体" w:hAnsi="宋体" w:cs="宋体" w:eastAsia="宋体" w:hint="default"/>
        </w:rPr>
        <w:t>1</w:t>
      </w:r>
      <w:r>
        <w:rPr/>
        <w:t>）新设主体</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right="-23"/>
        <w:jc w:val="left"/>
        <w:rPr>
          <w:rFonts w:ascii="宋体" w:hAnsi="宋体" w:cs="宋体" w:eastAsia="宋体" w:hint="default"/>
        </w:rPr>
      </w:pP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rPr>
        <w:t> </w:t>
      </w:r>
    </w:p>
    <w:p>
      <w:pPr>
        <w:pStyle w:val="BodyText"/>
        <w:spacing w:line="240" w:lineRule="auto" w:before="76"/>
        <w:ind w:left="0" w:right="2579"/>
        <w:jc w:val="right"/>
        <w:rPr>
          <w:rFonts w:ascii="宋体" w:hAnsi="宋体" w:cs="宋体" w:eastAsia="宋体" w:hint="default"/>
        </w:rPr>
      </w:pP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444"/>
        <w:gridCol w:w="2180"/>
        <w:gridCol w:w="1939"/>
        <w:gridCol w:w="2228"/>
      </w:tblGrid>
      <w:tr>
        <w:trPr>
          <w:trHeight w:val="34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宋体" w:hAnsi="宋体" w:cs="宋体" w:eastAsia="宋体" w:hint="default"/>
                <w:b/>
                <w:bCs/>
                <w:sz w:val="18"/>
                <w:szCs w:val="18"/>
              </w:rPr>
              <w:t>新纳入合并范围的时间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3"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b/>
                <w:bCs/>
                <w:sz w:val="18"/>
                <w:szCs w:val="18"/>
              </w:rPr>
              <w:t>合并日至期末净利润</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7"/>
              <w:jc w:val="left"/>
              <w:rPr>
                <w:rFonts w:ascii="宋体" w:hAnsi="宋体" w:cs="宋体" w:eastAsia="宋体" w:hint="default"/>
                <w:sz w:val="18"/>
                <w:szCs w:val="18"/>
              </w:rPr>
            </w:pPr>
            <w:r>
              <w:rPr>
                <w:rFonts w:ascii="宋体" w:hAnsi="宋体" w:cs="宋体" w:eastAsia="宋体" w:hint="default"/>
                <w:sz w:val="18"/>
                <w:szCs w:val="18"/>
              </w:rPr>
              <w:t>北京南天新智慧科技有限公司</w:t>
            </w:r>
            <w:r>
              <w:rPr>
                <w:rFonts w:ascii="宋体" w:hAnsi="宋体" w:cs="宋体" w:eastAsia="宋体" w:hint="default"/>
                <w:sz w:val="18"/>
                <w:szCs w:val="18"/>
              </w:rPr>
              <w:t> </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2018-5-2</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6,441,973.97</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-3,558,026.03</w:t>
            </w:r>
          </w:p>
        </w:tc>
      </w:tr>
      <w:tr>
        <w:trPr>
          <w:trHeight w:val="346"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北京南天智联信息有限公司</w:t>
            </w:r>
            <w:r>
              <w:rPr>
                <w:rFonts w:ascii="宋体" w:hAnsi="宋体" w:cs="宋体" w:eastAsia="宋体" w:hint="default"/>
                <w:sz w:val="18"/>
                <w:szCs w:val="18"/>
              </w:rPr>
              <w:t> </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2018-9-17</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5,015,631.23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15,631.23</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w:t>
      </w:r>
      <w:r>
        <w:rPr>
          <w:rFonts w:ascii="宋体" w:hAnsi="宋体" w:cs="宋体" w:eastAsia="宋体" w:hint="default"/>
        </w:rPr>
        <w:t>2</w:t>
      </w:r>
      <w:r>
        <w:rPr/>
        <w:t>）清算主体</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977"/>
        <w:gridCol w:w="2837"/>
        <w:gridCol w:w="1561"/>
        <w:gridCol w:w="1416"/>
      </w:tblGrid>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b/>
                <w:bCs/>
                <w:sz w:val="18"/>
                <w:szCs w:val="18"/>
              </w:rPr>
              <w:t>不再纳入合并范围的时间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80"/>
              <w:jc w:val="right"/>
              <w:rPr>
                <w:rFonts w:ascii="宋体" w:hAnsi="宋体" w:cs="宋体" w:eastAsia="宋体" w:hint="default"/>
                <w:sz w:val="18"/>
                <w:szCs w:val="18"/>
              </w:rPr>
            </w:pPr>
            <w:r>
              <w:rPr>
                <w:rFonts w:ascii="宋体"/>
                <w:b/>
                <w:w w:val="99"/>
                <w:sz w:val="18"/>
              </w:rPr>
              <w:t> </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99"/>
              <w:jc w:val="right"/>
              <w:rPr>
                <w:rFonts w:ascii="宋体" w:hAnsi="宋体" w:cs="宋体" w:eastAsia="宋体" w:hint="default"/>
                <w:sz w:val="20"/>
                <w:szCs w:val="20"/>
              </w:rPr>
            </w:pPr>
            <w:r>
              <w:rPr>
                <w:rFonts w:ascii="宋体"/>
                <w:w w:val="99"/>
                <w:sz w:val="20"/>
              </w:rPr>
              <w:t> </w:t>
            </w:r>
            <w:r>
              <w:rPr>
                <w:rFonts w:ascii="宋体"/>
                <w:sz w:val="20"/>
              </w:rPr>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sz w:val="18"/>
                <w:szCs w:val="18"/>
              </w:rPr>
              <w:t>重庆南天数据资讯服务有限公司</w:t>
            </w:r>
            <w:r>
              <w:rPr>
                <w:rFonts w:ascii="宋体" w:hAnsi="宋体" w:cs="宋体" w:eastAsia="宋体" w:hint="default"/>
                <w:sz w:val="18"/>
                <w:szCs w:val="18"/>
              </w:rPr>
              <w:t> </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sz w:val="18"/>
              </w:rPr>
              <w:t>2018.12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80"/>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99"/>
              <w:jc w:val="right"/>
              <w:rPr>
                <w:rFonts w:ascii="宋体" w:hAnsi="宋体" w:cs="宋体" w:eastAsia="宋体" w:hint="default"/>
                <w:sz w:val="20"/>
                <w:szCs w:val="20"/>
              </w:rPr>
            </w:pPr>
            <w:r>
              <w:rPr>
                <w:rFonts w:ascii="宋体"/>
                <w:w w:val="99"/>
                <w:sz w:val="20"/>
              </w:rPr>
              <w:t>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rFonts w:ascii="宋体" w:hAnsi="宋体" w:cs="宋体" w:eastAsia="宋体" w:hint="default"/>
          <w:b w:val="0"/>
          <w:bCs w:val="0"/>
        </w:rPr>
      </w:pPr>
      <w:r>
        <w:rPr/>
        <w:t>九、在其他主体中的权益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、在子公司中的权益</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r>
              <w:rPr>
                <w:rFonts w:ascii="宋体" w:hAnsi="宋体" w:cs="宋体" w:eastAsia="宋体" w:hint="default"/>
                <w:sz w:val="18"/>
                <w:szCs w:val="18"/>
              </w:rPr>
              <w:t> </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北京南天信息工 程有限公司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广州南天电脑系 统有限公司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上海南天电脑系 统有限公司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武汉南天电脑系 统有限公司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西安南天电脑系 统有限公司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昆明南天电脑系 统有限公司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深圳南天东华科 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北京南天软件有 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云南南天信息设 备有限公司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重庆南天数据资 讯服务有限公司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天鸿志（北京） 科技有限公司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成都南天佳信信 息工程有限公司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北京南天新智慧 科技有限公司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北京南天智联信 息有限公司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云南红岭云科技 股份有限公司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北京星立方科技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信息产业</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4"/>
              <w:jc w:val="left"/>
              <w:rPr>
                <w:rFonts w:ascii="宋体" w:hAnsi="宋体" w:cs="宋体" w:eastAsia="宋体" w:hint="default"/>
                <w:sz w:val="18"/>
                <w:szCs w:val="18"/>
              </w:rPr>
            </w:pPr>
            <w:r>
              <w:rPr>
                <w:rFonts w:ascii="宋体" w:hAnsi="宋体" w:cs="宋体" w:eastAsia="宋体" w:hint="default"/>
                <w:sz w:val="18"/>
                <w:szCs w:val="18"/>
              </w:rPr>
              <w:t>发展股份有限公 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6"/>
          <w:szCs w:val="6"/>
        </w:rPr>
      </w:pPr>
    </w:p>
    <w:p>
      <w:pPr>
        <w:pStyle w:val="BodyText"/>
        <w:spacing w:line="240" w:lineRule="auto" w:before="44"/>
        <w:ind w:right="1133"/>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3" w:right="1133"/>
        <w:jc w:val="left"/>
        <w:rPr>
          <w:rFonts w:ascii="宋体" w:hAnsi="宋体" w:cs="宋体" w:eastAsia="宋体" w:hint="default"/>
        </w:rPr>
      </w:pPr>
      <w:r>
        <w:rPr/>
        <w:t>①星立方通过和持有星立方</w:t>
      </w:r>
      <w:r>
        <w:rPr>
          <w:rFonts w:ascii="宋体" w:hAnsi="宋体" w:cs="宋体" w:eastAsia="宋体" w:hint="default"/>
        </w:rPr>
        <w:t>44.18%</w:t>
      </w:r>
      <w:r>
        <w:rPr/>
        <w:t>股份的原股东签署一致协议，共获得</w:t>
      </w:r>
      <w:r>
        <w:rPr>
          <w:rFonts w:ascii="宋体" w:hAnsi="宋体" w:cs="宋体" w:eastAsia="宋体" w:hint="default"/>
        </w:rPr>
        <w:t>72.716%</w:t>
      </w:r>
      <w:r>
        <w:rPr/>
        <w:t>的表决权；</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13" w:right="1133"/>
        <w:jc w:val="left"/>
        <w:rPr>
          <w:rFonts w:ascii="宋体" w:hAnsi="宋体" w:cs="宋体" w:eastAsia="宋体" w:hint="default"/>
        </w:rPr>
      </w:pPr>
      <w:r>
        <w:rPr/>
        <w:t>②红岭云另一股东曾健昆将其持有的</w:t>
      </w:r>
      <w:r>
        <w:rPr>
          <w:rFonts w:ascii="宋体" w:hAnsi="宋体" w:cs="宋体" w:eastAsia="宋体" w:hint="default"/>
        </w:rPr>
        <w:t>11.67%</w:t>
      </w:r>
      <w:r>
        <w:rPr/>
        <w:t>的投票权委托公司代为行使，共获得</w:t>
      </w:r>
      <w:r>
        <w:rPr>
          <w:rFonts w:ascii="宋体" w:hAnsi="宋体" w:cs="宋体" w:eastAsia="宋体" w:hint="default"/>
        </w:rPr>
        <w:t>51.69%</w:t>
      </w:r>
      <w:r>
        <w:rPr/>
        <w:t>的表决权。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rFonts w:ascii="宋体" w:hAnsi="宋体" w:cs="宋体" w:eastAsia="宋体" w:hint="default"/>
          <w:b w:val="0"/>
          <w:bCs w:val="0"/>
        </w:rPr>
      </w:pPr>
      <w:r>
        <w:rPr/>
        <w:t>（</w:t>
      </w: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期末少数股东权益余额</w:t>
            </w:r>
            <w:r>
              <w:rPr>
                <w:rFonts w:ascii="宋体" w:hAnsi="宋体" w:cs="宋体" w:eastAsia="宋体" w:hint="default"/>
                <w:sz w:val="18"/>
                <w:szCs w:val="18"/>
              </w:rPr>
              <w:t> </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西安南天电脑系统有限 公司</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1,829,955.48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sz w:val="18"/>
              </w:rPr>
              <w:t>1,170,000.00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10,695,838.68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成都南天佳信信息工程 有限公司</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-1,012,751.04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-8,401,679.16</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北京南天新智慧科技有 限公司</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-1,245,309.11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2,254,690.89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北京南天智联信息有限 公司</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7,659.30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2,457,659.30</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云南红岭云科技股份有 限公司</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11,209,178.19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40,878,928.64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北京星立方科技发展股 份有限公司</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9,461,234.43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218,477,168.24</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r>
              <w:rPr>
                <w:rFonts w:ascii="宋体" w:hAnsi="宋体" w:cs="宋体" w:eastAsia="宋体" w:hint="default"/>
                <w:sz w:val="18"/>
                <w:szCs w:val="18"/>
              </w:rPr>
              <w:t> </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r>
              <w:rPr>
                <w:rFonts w:ascii="宋体" w:hAnsi="宋体" w:cs="宋体" w:eastAsia="宋体" w:hint="default"/>
                <w:sz w:val="18"/>
                <w:szCs w:val="18"/>
              </w:rPr>
              <w:t> </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both"/>
              <w:rPr>
                <w:rFonts w:ascii="宋体" w:hAnsi="宋体" w:cs="宋体" w:eastAsia="宋体" w:hint="default"/>
                <w:sz w:val="18"/>
                <w:szCs w:val="18"/>
              </w:rPr>
            </w:pPr>
            <w:r>
              <w:rPr>
                <w:rFonts w:ascii="宋体" w:hAnsi="宋体" w:cs="宋体" w:eastAsia="宋体" w:hint="default"/>
                <w:sz w:val="18"/>
                <w:szCs w:val="18"/>
              </w:rPr>
              <w:t>西安南 天电脑 系统有 限公司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1" w:right="0"/>
              <w:jc w:val="center"/>
              <w:rPr>
                <w:rFonts w:ascii="宋体" w:hAnsi="宋体" w:cs="宋体" w:eastAsia="宋体" w:hint="default"/>
                <w:sz w:val="18"/>
                <w:szCs w:val="18"/>
              </w:rPr>
            </w:pPr>
            <w:r>
              <w:rPr>
                <w:rFonts w:ascii="宋体"/>
                <w:sz w:val="18"/>
              </w:rPr>
              <w:t>6,074,9</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09.68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 w:right="0"/>
              <w:jc w:val="center"/>
              <w:rPr>
                <w:rFonts w:ascii="宋体" w:hAnsi="宋体" w:cs="宋体" w:eastAsia="宋体" w:hint="default"/>
                <w:sz w:val="18"/>
                <w:szCs w:val="18"/>
              </w:rPr>
            </w:pPr>
            <w:r>
              <w:rPr>
                <w:rFonts w:ascii="宋体"/>
                <w:sz w:val="18"/>
              </w:rPr>
              <w:t>1,336,3</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17.85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 w:right="0"/>
              <w:jc w:val="center"/>
              <w:rPr>
                <w:rFonts w:ascii="宋体" w:hAnsi="宋体" w:cs="宋体" w:eastAsia="宋体" w:hint="default"/>
                <w:sz w:val="18"/>
                <w:szCs w:val="18"/>
              </w:rPr>
            </w:pPr>
            <w:r>
              <w:rPr>
                <w:rFonts w:ascii="宋体"/>
                <w:sz w:val="18"/>
              </w:rPr>
              <w:t>7,411,2</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27.53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35,416,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824.76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35,416,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824.76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 w:right="0"/>
              <w:jc w:val="center"/>
              <w:rPr>
                <w:rFonts w:ascii="宋体" w:hAnsi="宋体" w:cs="宋体" w:eastAsia="宋体" w:hint="default"/>
                <w:sz w:val="18"/>
                <w:szCs w:val="18"/>
              </w:rPr>
            </w:pPr>
            <w:r>
              <w:rPr>
                <w:rFonts w:ascii="宋体"/>
                <w:sz w:val="18"/>
              </w:rPr>
              <w:t>9,379,9</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91.16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 w:right="0"/>
              <w:jc w:val="center"/>
              <w:rPr>
                <w:rFonts w:ascii="宋体" w:hAnsi="宋体" w:cs="宋体" w:eastAsia="宋体" w:hint="default"/>
                <w:sz w:val="18"/>
                <w:szCs w:val="18"/>
              </w:rPr>
            </w:pPr>
            <w:r>
              <w:rPr>
                <w:rFonts w:ascii="宋体"/>
                <w:sz w:val="18"/>
              </w:rPr>
              <w:t>1,691,0</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12.11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11,071,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003.27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4" w:right="0"/>
              <w:jc w:val="left"/>
              <w:rPr>
                <w:rFonts w:ascii="宋体" w:hAnsi="宋体" w:cs="宋体" w:eastAsia="宋体" w:hint="default"/>
                <w:sz w:val="18"/>
                <w:szCs w:val="18"/>
              </w:rPr>
            </w:pPr>
            <w:r>
              <w:rPr>
                <w:rFonts w:ascii="宋体"/>
                <w:sz w:val="18"/>
              </w:rPr>
              <w:t>30,165,</w:t>
            </w:r>
          </w:p>
          <w:p>
            <w:pPr>
              <w:pStyle w:val="TableParagraph"/>
              <w:spacing w:line="240" w:lineRule="auto" w:before="76"/>
              <w:ind w:left="165" w:right="0"/>
              <w:jc w:val="left"/>
              <w:rPr>
                <w:rFonts w:ascii="宋体" w:hAnsi="宋体" w:cs="宋体" w:eastAsia="宋体" w:hint="default"/>
                <w:sz w:val="18"/>
                <w:szCs w:val="18"/>
              </w:rPr>
            </w:pPr>
            <w:r>
              <w:rPr>
                <w:rFonts w:ascii="宋体"/>
                <w:sz w:val="18"/>
              </w:rPr>
              <w:t>849.01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30,165,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849.01</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成都南 天佳信 信息工 程有限 公司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29,028,</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430.79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center"/>
              <w:rPr>
                <w:rFonts w:ascii="宋体" w:hAnsi="宋体" w:cs="宋体" w:eastAsia="宋体" w:hint="default"/>
                <w:sz w:val="18"/>
                <w:szCs w:val="18"/>
              </w:rPr>
            </w:pPr>
            <w:r>
              <w:rPr>
                <w:rFonts w:ascii="宋体"/>
                <w:sz w:val="18"/>
              </w:rPr>
              <w:t>2,337,3</w:t>
            </w:r>
          </w:p>
          <w:p>
            <w:pPr>
              <w:pStyle w:val="TableParagraph"/>
              <w:spacing w:line="240" w:lineRule="auto" w:before="74"/>
              <w:ind w:left="228" w:right="0"/>
              <w:jc w:val="center"/>
              <w:rPr>
                <w:rFonts w:ascii="宋体" w:hAnsi="宋体" w:cs="宋体" w:eastAsia="宋体" w:hint="default"/>
                <w:sz w:val="18"/>
                <w:szCs w:val="18"/>
              </w:rPr>
            </w:pPr>
            <w:r>
              <w:rPr>
                <w:rFonts w:ascii="宋体"/>
                <w:sz w:val="18"/>
              </w:rPr>
              <w:t>21.17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31,365,</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751.96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6,451,6</w:t>
            </w:r>
          </w:p>
          <w:p>
            <w:pPr>
              <w:pStyle w:val="TableParagraph"/>
              <w:spacing w:line="240" w:lineRule="auto" w:before="74"/>
              <w:ind w:left="231" w:right="0"/>
              <w:jc w:val="center"/>
              <w:rPr>
                <w:rFonts w:ascii="宋体" w:hAnsi="宋体" w:cs="宋体" w:eastAsia="宋体" w:hint="default"/>
                <w:sz w:val="18"/>
                <w:szCs w:val="18"/>
              </w:rPr>
            </w:pPr>
            <w:r>
              <w:rPr>
                <w:rFonts w:ascii="宋体"/>
                <w:sz w:val="18"/>
              </w:rPr>
              <w:t>07.16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6,451,6</w:t>
            </w:r>
          </w:p>
          <w:p>
            <w:pPr>
              <w:pStyle w:val="TableParagraph"/>
              <w:spacing w:line="240" w:lineRule="auto" w:before="74"/>
              <w:ind w:left="231" w:right="0"/>
              <w:jc w:val="center"/>
              <w:rPr>
                <w:rFonts w:ascii="宋体" w:hAnsi="宋体" w:cs="宋体" w:eastAsia="宋体" w:hint="default"/>
                <w:sz w:val="18"/>
                <w:szCs w:val="18"/>
              </w:rPr>
            </w:pPr>
            <w:r>
              <w:rPr>
                <w:rFonts w:ascii="宋体"/>
                <w:sz w:val="18"/>
              </w:rPr>
              <w:t>07.16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53,151,</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262.27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2,176,4</w:t>
            </w:r>
          </w:p>
          <w:p>
            <w:pPr>
              <w:pStyle w:val="TableParagraph"/>
              <w:spacing w:line="240" w:lineRule="auto" w:before="74"/>
              <w:ind w:left="230" w:right="0"/>
              <w:jc w:val="center"/>
              <w:rPr>
                <w:rFonts w:ascii="宋体" w:hAnsi="宋体" w:cs="宋体" w:eastAsia="宋体" w:hint="default"/>
                <w:sz w:val="18"/>
                <w:szCs w:val="18"/>
              </w:rPr>
            </w:pPr>
            <w:r>
              <w:rPr>
                <w:rFonts w:ascii="宋体"/>
                <w:sz w:val="18"/>
              </w:rPr>
              <w:t>54.16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55,327,</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716.43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sz w:val="18"/>
              </w:rPr>
              <w:t>27,676,</w:t>
            </w:r>
          </w:p>
          <w:p>
            <w:pPr>
              <w:pStyle w:val="TableParagraph"/>
              <w:spacing w:line="240" w:lineRule="auto" w:before="74"/>
              <w:ind w:left="165" w:right="0"/>
              <w:jc w:val="left"/>
              <w:rPr>
                <w:rFonts w:ascii="宋体" w:hAnsi="宋体" w:cs="宋体" w:eastAsia="宋体" w:hint="default"/>
                <w:sz w:val="18"/>
                <w:szCs w:val="18"/>
              </w:rPr>
            </w:pPr>
            <w:r>
              <w:rPr>
                <w:rFonts w:ascii="宋体"/>
                <w:sz w:val="18"/>
              </w:rPr>
              <w:t>135.29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363,000</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28,039,</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135.29</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云南红 岭云科 技股份 有限公 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67,996,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705.24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10,320,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572.26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78,317,</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277.50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10,396,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620.25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559,818</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10,956,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439.15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北京星 立方科 技发展 股份有 限公司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230,322</w:t>
            </w:r>
          </w:p>
          <w:p>
            <w:pPr>
              <w:pStyle w:val="TableParagraph"/>
              <w:spacing w:line="240" w:lineRule="auto" w:before="74"/>
              <w:ind w:left="71" w:right="0"/>
              <w:jc w:val="left"/>
              <w:rPr>
                <w:rFonts w:ascii="宋体" w:hAnsi="宋体" w:cs="宋体" w:eastAsia="宋体" w:hint="default"/>
                <w:sz w:val="18"/>
                <w:szCs w:val="18"/>
              </w:rPr>
            </w:pPr>
            <w:r>
              <w:rPr>
                <w:rFonts w:ascii="宋体"/>
                <w:sz w:val="18"/>
              </w:rPr>
              <w:t>,967.91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96,344,</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066.82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326,667</w:t>
            </w:r>
          </w:p>
          <w:p>
            <w:pPr>
              <w:pStyle w:val="TableParagraph"/>
              <w:spacing w:line="240" w:lineRule="auto" w:before="74"/>
              <w:ind w:left="72" w:right="0"/>
              <w:jc w:val="left"/>
              <w:rPr>
                <w:rFonts w:ascii="宋体" w:hAnsi="宋体" w:cs="宋体" w:eastAsia="宋体" w:hint="default"/>
                <w:sz w:val="18"/>
                <w:szCs w:val="18"/>
              </w:rPr>
            </w:pPr>
            <w:r>
              <w:rPr>
                <w:rFonts w:ascii="宋体"/>
                <w:sz w:val="18"/>
              </w:rPr>
              <w:t>,034.73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13,501,</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602.74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48,263.</w:t>
            </w:r>
          </w:p>
          <w:p>
            <w:pPr>
              <w:pStyle w:val="TableParagraph"/>
              <w:spacing w:line="240" w:lineRule="auto" w:before="74"/>
              <w:ind w:right="21"/>
              <w:jc w:val="right"/>
              <w:rPr>
                <w:rFonts w:ascii="宋体" w:hAnsi="宋体" w:cs="宋体" w:eastAsia="宋体" w:hint="default"/>
                <w:sz w:val="18"/>
                <w:szCs w:val="18"/>
              </w:rPr>
            </w:pPr>
            <w:r>
              <w:rPr>
                <w:rFonts w:ascii="宋体"/>
                <w:sz w:val="18"/>
              </w:rPr>
              <w:t>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13,549,</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866.49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6" w:right="-16"/>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r>
              <w:rPr>
                <w:rFonts w:ascii="宋体" w:hAnsi="宋体" w:cs="宋体" w:eastAsia="宋体" w:hint="default"/>
                <w:sz w:val="18"/>
                <w:szCs w:val="18"/>
              </w:rPr>
              <w:t> </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西安南天电 脑系统有限 公司</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8,801,702.1</w:t>
            </w:r>
          </w:p>
          <w:p>
            <w:pPr>
              <w:pStyle w:val="TableParagraph"/>
              <w:spacing w:line="240" w:lineRule="auto" w:before="74"/>
              <w:ind w:right="20"/>
              <w:jc w:val="right"/>
              <w:rPr>
                <w:rFonts w:ascii="宋体" w:hAnsi="宋体" w:cs="宋体" w:eastAsia="宋体" w:hint="default"/>
                <w:sz w:val="18"/>
                <w:szCs w:val="18"/>
              </w:rPr>
            </w:pPr>
            <w:r>
              <w:rPr>
                <w:rFonts w:ascii="宋体"/>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-3,375,836.</w:t>
            </w:r>
          </w:p>
          <w:p>
            <w:pPr>
              <w:pStyle w:val="TableParagraph"/>
              <w:spacing w:line="240" w:lineRule="auto" w:before="74"/>
              <w:ind w:right="19"/>
              <w:jc w:val="right"/>
              <w:rPr>
                <w:rFonts w:ascii="宋体" w:hAnsi="宋体" w:cs="宋体" w:eastAsia="宋体" w:hint="default"/>
                <w:sz w:val="18"/>
                <w:szCs w:val="18"/>
              </w:rPr>
            </w:pPr>
            <w:r>
              <w:rPr>
                <w:rFonts w:ascii="宋体"/>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-3,375,836.</w:t>
            </w:r>
          </w:p>
          <w:p>
            <w:pPr>
              <w:pStyle w:val="TableParagraph"/>
              <w:spacing w:line="240" w:lineRule="auto" w:before="74"/>
              <w:ind w:right="17"/>
              <w:jc w:val="right"/>
              <w:rPr>
                <w:rFonts w:ascii="宋体" w:hAnsi="宋体" w:cs="宋体" w:eastAsia="宋体" w:hint="default"/>
                <w:sz w:val="18"/>
                <w:szCs w:val="18"/>
              </w:rPr>
            </w:pPr>
            <w:r>
              <w:rPr>
                <w:rFonts w:ascii="宋体"/>
                <w:sz w:val="18"/>
              </w:rPr>
              <w:t>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-1,467,245.</w:t>
            </w:r>
          </w:p>
          <w:p>
            <w:pPr>
              <w:pStyle w:val="TableParagraph"/>
              <w:spacing w:line="240" w:lineRule="auto" w:before="74"/>
              <w:ind w:right="17"/>
              <w:jc w:val="right"/>
              <w:rPr>
                <w:rFonts w:ascii="宋体" w:hAnsi="宋体" w:cs="宋体" w:eastAsia="宋体" w:hint="default"/>
                <w:sz w:val="18"/>
                <w:szCs w:val="18"/>
              </w:rPr>
            </w:pPr>
            <w:r>
              <w:rPr>
                <w:rFonts w:ascii="宋体"/>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9,164,483.0</w:t>
            </w:r>
          </w:p>
          <w:p>
            <w:pPr>
              <w:pStyle w:val="TableParagraph"/>
              <w:spacing w:line="240" w:lineRule="auto" w:before="74"/>
              <w:ind w:right="20"/>
              <w:jc w:val="right"/>
              <w:rPr>
                <w:rFonts w:ascii="宋体" w:hAnsi="宋体" w:cs="宋体" w:eastAsia="宋体" w:hint="default"/>
                <w:sz w:val="18"/>
                <w:szCs w:val="18"/>
              </w:rPr>
            </w:pPr>
            <w:r>
              <w:rPr>
                <w:rFonts w:ascii="宋体"/>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-5,534,914.</w:t>
            </w:r>
          </w:p>
          <w:p>
            <w:pPr>
              <w:pStyle w:val="TableParagraph"/>
              <w:spacing w:line="240" w:lineRule="auto" w:before="74"/>
              <w:ind w:right="17"/>
              <w:jc w:val="right"/>
              <w:rPr>
                <w:rFonts w:ascii="宋体" w:hAnsi="宋体" w:cs="宋体" w:eastAsia="宋体" w:hint="default"/>
                <w:sz w:val="18"/>
                <w:szCs w:val="18"/>
              </w:rPr>
            </w:pPr>
            <w:r>
              <w:rPr>
                <w:rFonts w:ascii="宋体"/>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-5,534,914.</w:t>
            </w:r>
          </w:p>
          <w:p>
            <w:pPr>
              <w:pStyle w:val="TableParagraph"/>
              <w:spacing w:line="240" w:lineRule="auto" w:before="74"/>
              <w:ind w:right="17"/>
              <w:jc w:val="right"/>
              <w:rPr>
                <w:rFonts w:ascii="宋体" w:hAnsi="宋体" w:cs="宋体" w:eastAsia="宋体" w:hint="default"/>
                <w:sz w:val="18"/>
                <w:szCs w:val="18"/>
              </w:rPr>
            </w:pPr>
            <w:r>
              <w:rPr>
                <w:rFonts w:ascii="宋体"/>
                <w:sz w:val="18"/>
              </w:rPr>
              <w:t>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2,773,079.4</w:t>
            </w:r>
          </w:p>
          <w:p>
            <w:pPr>
              <w:pStyle w:val="TableParagraph"/>
              <w:spacing w:line="240" w:lineRule="auto" w:before="74"/>
              <w:ind w:right="20"/>
              <w:jc w:val="right"/>
              <w:rPr>
                <w:rFonts w:ascii="宋体" w:hAnsi="宋体" w:cs="宋体" w:eastAsia="宋体" w:hint="default"/>
                <w:sz w:val="18"/>
                <w:szCs w:val="18"/>
              </w:rPr>
            </w:pPr>
            <w:r>
              <w:rPr>
                <w:rFonts w:ascii="宋体"/>
                <w:sz w:val="18"/>
              </w:rPr>
              <w:t>8</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成都南天佳 信信息工程 有限公司</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28,476,822.</w:t>
            </w:r>
          </w:p>
          <w:p>
            <w:pPr>
              <w:pStyle w:val="TableParagraph"/>
              <w:spacing w:line="240" w:lineRule="auto" w:before="76"/>
              <w:ind w:right="17"/>
              <w:jc w:val="right"/>
              <w:rPr>
                <w:rFonts w:ascii="宋体" w:hAnsi="宋体" w:cs="宋体" w:eastAsia="宋体" w:hint="default"/>
                <w:sz w:val="18"/>
                <w:szCs w:val="18"/>
              </w:rPr>
            </w:pPr>
            <w:r>
              <w:rPr>
                <w:rFonts w:ascii="宋体"/>
                <w:sz w:val="18"/>
              </w:rPr>
              <w:t>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4,692,193.5</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4,692,193.5</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 w:right="0"/>
              <w:jc w:val="left"/>
              <w:rPr>
                <w:rFonts w:ascii="宋体" w:hAnsi="宋体" w:cs="宋体" w:eastAsia="宋体" w:hint="default"/>
                <w:sz w:val="18"/>
                <w:szCs w:val="18"/>
              </w:rPr>
            </w:pPr>
            <w:r>
              <w:rPr>
                <w:rFonts w:ascii="宋体"/>
                <w:sz w:val="18"/>
              </w:rPr>
              <w:t>-329,052.47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45,335,411.</w:t>
            </w:r>
          </w:p>
          <w:p>
            <w:pPr>
              <w:pStyle w:val="TableParagraph"/>
              <w:spacing w:line="240" w:lineRule="auto" w:before="76"/>
              <w:ind w:right="17"/>
              <w:jc w:val="right"/>
              <w:rPr>
                <w:rFonts w:ascii="宋体" w:hAnsi="宋体" w:cs="宋体" w:eastAsia="宋体" w:hint="default"/>
                <w:sz w:val="18"/>
                <w:szCs w:val="18"/>
              </w:rPr>
            </w:pPr>
            <w:r>
              <w:rPr>
                <w:rFonts w:ascii="宋体"/>
                <w:sz w:val="18"/>
              </w:rPr>
              <w:t>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3,933,370.1</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3,933,370.1</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1,552,990.1</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云南红岭云 科技股份有 限公司</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50,606,443.</w:t>
            </w:r>
          </w:p>
          <w:p>
            <w:pPr>
              <w:pStyle w:val="TableParagraph"/>
              <w:spacing w:line="240" w:lineRule="auto" w:before="74"/>
              <w:ind w:right="17"/>
              <w:jc w:val="right"/>
              <w:rPr>
                <w:rFonts w:ascii="宋体" w:hAnsi="宋体" w:cs="宋体" w:eastAsia="宋体" w:hint="default"/>
                <w:sz w:val="18"/>
                <w:szCs w:val="18"/>
              </w:rPr>
            </w:pPr>
            <w:r>
              <w:rPr>
                <w:rFonts w:ascii="宋体"/>
                <w:sz w:val="18"/>
              </w:rPr>
              <w:t>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13,405,358.</w:t>
            </w:r>
          </w:p>
          <w:p>
            <w:pPr>
              <w:pStyle w:val="TableParagraph"/>
              <w:spacing w:line="240" w:lineRule="auto" w:before="74"/>
              <w:ind w:right="19"/>
              <w:jc w:val="right"/>
              <w:rPr>
                <w:rFonts w:ascii="宋体" w:hAnsi="宋体" w:cs="宋体" w:eastAsia="宋体" w:hint="default"/>
                <w:sz w:val="18"/>
                <w:szCs w:val="18"/>
              </w:rPr>
            </w:pPr>
            <w:r>
              <w:rPr>
                <w:rFonts w:ascii="宋体"/>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13,405,358.</w:t>
            </w:r>
          </w:p>
          <w:p>
            <w:pPr>
              <w:pStyle w:val="TableParagraph"/>
              <w:spacing w:line="240" w:lineRule="auto" w:before="74"/>
              <w:ind w:right="17"/>
              <w:jc w:val="right"/>
              <w:rPr>
                <w:rFonts w:ascii="宋体" w:hAnsi="宋体" w:cs="宋体" w:eastAsia="宋体" w:hint="default"/>
                <w:sz w:val="18"/>
                <w:szCs w:val="18"/>
              </w:rPr>
            </w:pPr>
            <w:r>
              <w:rPr>
                <w:rFonts w:ascii="宋体"/>
                <w:sz w:val="18"/>
              </w:rPr>
              <w:t>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-15,189,721</w:t>
            </w:r>
          </w:p>
          <w:p>
            <w:pPr>
              <w:pStyle w:val="TableParagraph"/>
              <w:spacing w:line="240" w:lineRule="auto" w:before="74"/>
              <w:ind w:right="17"/>
              <w:jc w:val="right"/>
              <w:rPr>
                <w:rFonts w:ascii="宋体" w:hAnsi="宋体" w:cs="宋体" w:eastAsia="宋体" w:hint="default"/>
                <w:sz w:val="18"/>
                <w:szCs w:val="18"/>
              </w:rPr>
            </w:pPr>
            <w:r>
              <w:rPr>
                <w:rFonts w:ascii="宋体"/>
                <w:sz w:val="18"/>
              </w:rPr>
              <w:t>.18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both"/>
              <w:rPr>
                <w:rFonts w:ascii="宋体" w:hAnsi="宋体" w:cs="宋体" w:eastAsia="宋体" w:hint="default"/>
                <w:sz w:val="18"/>
                <w:szCs w:val="18"/>
              </w:rPr>
            </w:pPr>
            <w:r>
              <w:rPr>
                <w:rFonts w:ascii="宋体" w:hAnsi="宋体" w:cs="宋体" w:eastAsia="宋体" w:hint="default"/>
                <w:sz w:val="18"/>
                <w:szCs w:val="18"/>
              </w:rPr>
              <w:t>北京星立方 科技发展股 份有限公司</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62,679,052.</w:t>
            </w:r>
          </w:p>
          <w:p>
            <w:pPr>
              <w:pStyle w:val="TableParagraph"/>
              <w:spacing w:line="240" w:lineRule="auto" w:before="76"/>
              <w:ind w:right="17"/>
              <w:jc w:val="right"/>
              <w:rPr>
                <w:rFonts w:ascii="宋体" w:hAnsi="宋体" w:cs="宋体" w:eastAsia="宋体" w:hint="default"/>
                <w:sz w:val="18"/>
                <w:szCs w:val="18"/>
              </w:rPr>
            </w:pPr>
            <w:r>
              <w:rPr>
                <w:rFonts w:ascii="宋体"/>
                <w:sz w:val="18"/>
              </w:rPr>
              <w:t>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10,086,820.</w:t>
            </w:r>
          </w:p>
          <w:p>
            <w:pPr>
              <w:pStyle w:val="TableParagraph"/>
              <w:spacing w:line="240" w:lineRule="auto" w:before="76"/>
              <w:ind w:right="19"/>
              <w:jc w:val="right"/>
              <w:rPr>
                <w:rFonts w:ascii="宋体" w:hAnsi="宋体" w:cs="宋体" w:eastAsia="宋体" w:hint="default"/>
                <w:sz w:val="18"/>
                <w:szCs w:val="18"/>
              </w:rPr>
            </w:pPr>
            <w:r>
              <w:rPr>
                <w:rFonts w:ascii="宋体"/>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10,296,009.</w:t>
            </w:r>
          </w:p>
          <w:p>
            <w:pPr>
              <w:pStyle w:val="TableParagraph"/>
              <w:spacing w:line="240" w:lineRule="auto" w:before="76"/>
              <w:ind w:right="17"/>
              <w:jc w:val="right"/>
              <w:rPr>
                <w:rFonts w:ascii="宋体" w:hAnsi="宋体" w:cs="宋体" w:eastAsia="宋体" w:hint="default"/>
                <w:sz w:val="18"/>
                <w:szCs w:val="18"/>
              </w:rPr>
            </w:pPr>
            <w:r>
              <w:rPr>
                <w:rFonts w:ascii="宋体"/>
                <w:sz w:val="18"/>
              </w:rPr>
              <w:t>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-4,067,140.</w:t>
            </w:r>
          </w:p>
          <w:p>
            <w:pPr>
              <w:pStyle w:val="TableParagraph"/>
              <w:spacing w:line="240" w:lineRule="auto" w:before="76"/>
              <w:ind w:right="17"/>
              <w:jc w:val="right"/>
              <w:rPr>
                <w:rFonts w:ascii="宋体" w:hAnsi="宋体" w:cs="宋体" w:eastAsia="宋体" w:hint="default"/>
                <w:sz w:val="18"/>
                <w:szCs w:val="18"/>
              </w:rPr>
            </w:pPr>
            <w:r>
              <w:rPr>
                <w:rFonts w:ascii="宋体"/>
                <w:sz w:val="18"/>
              </w:rPr>
              <w:t>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w:t>
      </w:r>
      <w:r>
        <w:rPr/>
        <w:t>、在合营安排或联营企业中的权益</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r>
              <w:rPr>
                <w:rFonts w:ascii="宋体" w:hAnsi="宋体" w:cs="宋体" w:eastAsia="宋体" w:hint="default"/>
                <w:sz w:val="18"/>
                <w:szCs w:val="18"/>
              </w:rPr>
              <w:t> </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2"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r>
              <w:rPr>
                <w:rFonts w:ascii="宋体" w:hAnsi="宋体" w:cs="宋体" w:eastAsia="宋体" w:hint="default"/>
                <w:sz w:val="18"/>
                <w:szCs w:val="18"/>
              </w:rPr>
              <w:t> </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99"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99"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云南东盟公共物 流信息有限公司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昆明</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r>
              <w:rPr>
                <w:rFonts w:ascii="宋体" w:hAnsi="宋体" w:cs="宋体" w:eastAsia="宋体" w:hint="default"/>
                <w:sz w:val="18"/>
                <w:szCs w:val="18"/>
              </w:rPr>
              <w:t> </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云南曲靖珠江源 科技股份有限公 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云南</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曲靖</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曲靖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北京新医力科技 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sz w:val="18"/>
              </w:rPr>
              <w:t>22.10%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上海致同信息技 术有限公司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北京芝麻邦天云 科技有限公司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sz w:val="18"/>
              </w:rPr>
              <w:t>34.00%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r>
              <w:rPr>
                <w:rFonts w:ascii="宋体" w:hAnsi="宋体" w:cs="宋体" w:eastAsia="宋体"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北京青豆文化发 展有限公司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r>
              <w:rPr>
                <w:rFonts w:ascii="宋体" w:hAnsi="宋体" w:cs="宋体" w:eastAsia="宋体" w:hint="default"/>
                <w:sz w:val="18"/>
                <w:szCs w:val="18"/>
              </w:rPr>
              <w:t> </w:t>
            </w:r>
          </w:p>
        </w:tc>
      </w:tr>
    </w:tbl>
    <w:p>
      <w:pPr>
        <w:spacing w:line="240" w:lineRule="auto" w:before="5"/>
        <w:rPr>
          <w:rFonts w:ascii="宋体" w:hAnsi="宋体" w:cs="宋体" w:eastAsia="宋体" w:hint="default"/>
          <w:b/>
          <w:bCs/>
          <w:sz w:val="6"/>
          <w:szCs w:val="6"/>
        </w:rPr>
      </w:pPr>
    </w:p>
    <w:p>
      <w:pPr>
        <w:pStyle w:val="BodyText"/>
        <w:spacing w:line="439" w:lineRule="auto" w:before="44"/>
        <w:ind w:right="5753"/>
        <w:jc w:val="left"/>
        <w:rPr>
          <w:rFonts w:ascii="宋体" w:hAnsi="宋体" w:cs="宋体" w:eastAsia="宋体" w:hint="default"/>
        </w:rPr>
      </w:pPr>
      <w:r>
        <w:rPr/>
        <w:t>在合营企业或联营企业的持股比例不同于表决权比例的说明：</w:t>
      </w:r>
      <w:r>
        <w:rPr>
          <w:rFonts w:ascii="宋体" w:hAnsi="宋体" w:cs="宋体" w:eastAsia="宋体" w:hint="default"/>
        </w:rPr>
        <w:t> </w:t>
      </w:r>
      <w:r>
        <w:rPr/>
        <w:t>无</w:t>
      </w:r>
      <w:r>
        <w:rPr>
          <w:rFonts w:ascii="宋体" w:hAnsi="宋体" w:cs="宋体" w:eastAsia="宋体" w:hint="default"/>
        </w:rPr>
        <w:t> </w:t>
      </w:r>
    </w:p>
    <w:p>
      <w:pPr>
        <w:pStyle w:val="BodyText"/>
        <w:spacing w:line="439" w:lineRule="auto" w:before="47"/>
        <w:ind w:right="3413"/>
        <w:jc w:val="left"/>
        <w:rPr>
          <w:rFonts w:ascii="宋体" w:hAnsi="宋体" w:cs="宋体" w:eastAsia="宋体" w:hint="default"/>
        </w:rPr>
      </w:pPr>
      <w:r>
        <w:rPr/>
        <w:t>持有</w:t>
      </w:r>
      <w:r>
        <w:rPr>
          <w:rFonts w:ascii="宋体" w:hAnsi="宋体" w:cs="宋体" w:eastAsia="宋体" w:hint="default"/>
        </w:rPr>
        <w:t>20%</w:t>
      </w:r>
      <w:r>
        <w:rPr/>
        <w:t>以下表决权但具有重大影响，或者持有</w:t>
      </w:r>
      <w:r>
        <w:rPr>
          <w:rFonts w:ascii="宋体" w:hAnsi="宋体" w:cs="宋体" w:eastAsia="宋体" w:hint="default"/>
        </w:rPr>
        <w:t>20%</w:t>
      </w:r>
      <w:r>
        <w:rPr/>
        <w:t>或以上表决权但不具有重大影响的依据：</w:t>
      </w:r>
      <w:r>
        <w:rPr>
          <w:rFonts w:ascii="宋体" w:hAnsi="宋体" w:cs="宋体" w:eastAsia="宋体" w:hint="default"/>
        </w:rPr>
        <w:t> </w:t>
      </w:r>
      <w:r>
        <w:rPr/>
        <w:t>无</w:t>
      </w:r>
      <w:r>
        <w:rPr>
          <w:rFonts w:ascii="宋体" w:hAnsi="宋体" w:cs="宋体" w:eastAsia="宋体" w:hint="default"/>
        </w:rPr>
        <w:t> </w:t>
      </w:r>
    </w:p>
    <w:p>
      <w:pPr>
        <w:spacing w:line="240" w:lineRule="auto" w:before="11"/>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2</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7"/>
        <w:gridCol w:w="734"/>
        <w:gridCol w:w="737"/>
        <w:gridCol w:w="737"/>
        <w:gridCol w:w="734"/>
        <w:gridCol w:w="737"/>
        <w:gridCol w:w="737"/>
      </w:tblGrid>
      <w:tr>
        <w:trPr>
          <w:trHeight w:val="402"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2"/>
              <w:jc w:val="right"/>
              <w:rPr>
                <w:rFonts w:ascii="宋体" w:hAnsi="宋体" w:cs="宋体" w:eastAsia="宋体" w:hint="default"/>
                <w:sz w:val="18"/>
                <w:szCs w:val="18"/>
              </w:rPr>
            </w:pPr>
            <w:r>
              <w:rPr>
                <w:rFonts w:ascii="宋体"/>
                <w:sz w:val="18"/>
              </w:rPr>
              <w:t> </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r>
              <w:rPr>
                <w:rFonts w:ascii="宋体" w:hAnsi="宋体" w:cs="宋体" w:eastAsia="宋体" w:hint="default"/>
                <w:sz w:val="18"/>
                <w:szCs w:val="18"/>
              </w:rPr>
              <w:t> </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1650"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72"/>
              <w:jc w:val="right"/>
              <w:rPr>
                <w:rFonts w:ascii="宋体" w:hAnsi="宋体" w:cs="宋体" w:eastAsia="宋体" w:hint="default"/>
                <w:sz w:val="18"/>
                <w:szCs w:val="18"/>
              </w:rPr>
            </w:pPr>
            <w:r>
              <w:rPr>
                <w:rFonts w:ascii="宋体"/>
                <w:sz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93" w:right="89"/>
              <w:jc w:val="both"/>
              <w:rPr>
                <w:rFonts w:ascii="宋体" w:hAnsi="宋体" w:cs="宋体" w:eastAsia="宋体" w:hint="default"/>
                <w:sz w:val="18"/>
                <w:szCs w:val="18"/>
              </w:rPr>
            </w:pPr>
            <w:r>
              <w:rPr>
                <w:rFonts w:ascii="宋体" w:hAnsi="宋体" w:cs="宋体" w:eastAsia="宋体" w:hint="default"/>
                <w:sz w:val="18"/>
                <w:szCs w:val="18"/>
              </w:rPr>
              <w:t>云南东 盟公共 物流信 息有限 公司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93" w:right="2"/>
              <w:jc w:val="both"/>
              <w:rPr>
                <w:rFonts w:ascii="宋体" w:hAnsi="宋体" w:cs="宋体" w:eastAsia="宋体" w:hint="default"/>
                <w:sz w:val="18"/>
                <w:szCs w:val="18"/>
              </w:rPr>
            </w:pPr>
            <w:r>
              <w:rPr>
                <w:rFonts w:ascii="宋体" w:hAnsi="宋体" w:cs="宋体" w:eastAsia="宋体" w:hint="default"/>
                <w:sz w:val="18"/>
                <w:szCs w:val="18"/>
              </w:rPr>
              <w:t>云南曲 靖珠江 源科技 股份有 限公司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北京新 医力科 技有限 公司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1"/>
              <w:jc w:val="both"/>
              <w:rPr>
                <w:rFonts w:ascii="宋体" w:hAnsi="宋体" w:cs="宋体" w:eastAsia="宋体" w:hint="default"/>
                <w:sz w:val="18"/>
                <w:szCs w:val="18"/>
              </w:rPr>
            </w:pPr>
            <w:r>
              <w:rPr>
                <w:rFonts w:ascii="宋体" w:hAnsi="宋体" w:cs="宋体" w:eastAsia="宋体" w:hint="default"/>
                <w:sz w:val="18"/>
                <w:szCs w:val="18"/>
              </w:rPr>
              <w:t>上海致 同信息 技术有 限公司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93" w:right="93"/>
              <w:jc w:val="center"/>
              <w:rPr>
                <w:rFonts w:ascii="宋体" w:hAnsi="宋体" w:cs="宋体" w:eastAsia="宋体" w:hint="default"/>
                <w:sz w:val="18"/>
                <w:szCs w:val="18"/>
              </w:rPr>
            </w:pPr>
            <w:r>
              <w:rPr>
                <w:rFonts w:ascii="宋体" w:hAnsi="宋体" w:cs="宋体" w:eastAsia="宋体" w:hint="default"/>
                <w:sz w:val="18"/>
                <w:szCs w:val="18"/>
              </w:rPr>
              <w:t>北京芝 麻邦天 云科技 有限公 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1"/>
              <w:jc w:val="both"/>
              <w:rPr>
                <w:rFonts w:ascii="宋体" w:hAnsi="宋体" w:cs="宋体" w:eastAsia="宋体" w:hint="default"/>
                <w:sz w:val="18"/>
                <w:szCs w:val="18"/>
              </w:rPr>
            </w:pPr>
            <w:r>
              <w:rPr>
                <w:rFonts w:ascii="宋体" w:hAnsi="宋体" w:cs="宋体" w:eastAsia="宋体" w:hint="default"/>
                <w:sz w:val="18"/>
                <w:szCs w:val="18"/>
              </w:rPr>
              <w:t>北京青 豆文化 发展有 限公司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93" w:right="89"/>
              <w:jc w:val="both"/>
              <w:rPr>
                <w:rFonts w:ascii="宋体" w:hAnsi="宋体" w:cs="宋体" w:eastAsia="宋体" w:hint="default"/>
                <w:sz w:val="18"/>
                <w:szCs w:val="18"/>
              </w:rPr>
            </w:pPr>
            <w:r>
              <w:rPr>
                <w:rFonts w:ascii="宋体" w:hAnsi="宋体" w:cs="宋体" w:eastAsia="宋体" w:hint="default"/>
                <w:sz w:val="18"/>
                <w:szCs w:val="18"/>
              </w:rPr>
              <w:t>云南东 盟公共 物流信 息有限 公司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93" w:right="2"/>
              <w:jc w:val="both"/>
              <w:rPr>
                <w:rFonts w:ascii="宋体" w:hAnsi="宋体" w:cs="宋体" w:eastAsia="宋体" w:hint="default"/>
                <w:sz w:val="18"/>
                <w:szCs w:val="18"/>
              </w:rPr>
            </w:pPr>
            <w:r>
              <w:rPr>
                <w:rFonts w:ascii="宋体" w:hAnsi="宋体" w:cs="宋体" w:eastAsia="宋体" w:hint="default"/>
                <w:sz w:val="18"/>
                <w:szCs w:val="18"/>
              </w:rPr>
              <w:t>云南曲 靖珠江 源科技 股份有 限公司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北京新 医力科 技有限 公司</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1"/>
              <w:jc w:val="both"/>
              <w:rPr>
                <w:rFonts w:ascii="宋体" w:hAnsi="宋体" w:cs="宋体" w:eastAsia="宋体" w:hint="default"/>
                <w:sz w:val="18"/>
                <w:szCs w:val="18"/>
              </w:rPr>
            </w:pPr>
            <w:r>
              <w:rPr>
                <w:rFonts w:ascii="宋体" w:hAnsi="宋体" w:cs="宋体" w:eastAsia="宋体" w:hint="default"/>
                <w:sz w:val="18"/>
                <w:szCs w:val="18"/>
              </w:rPr>
              <w:t>上海致 同信息 技术有 限公司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93" w:right="93"/>
              <w:jc w:val="center"/>
              <w:rPr>
                <w:rFonts w:ascii="宋体" w:hAnsi="宋体" w:cs="宋体" w:eastAsia="宋体" w:hint="default"/>
                <w:sz w:val="18"/>
                <w:szCs w:val="18"/>
              </w:rPr>
            </w:pPr>
            <w:r>
              <w:rPr>
                <w:rFonts w:ascii="宋体" w:hAnsi="宋体" w:cs="宋体" w:eastAsia="宋体" w:hint="default"/>
                <w:sz w:val="18"/>
                <w:szCs w:val="18"/>
              </w:rPr>
              <w:t>北京芝 麻邦天 云科技 有限公 司</w:t>
            </w:r>
            <w:r>
              <w:rPr>
                <w:rFonts w:ascii="宋体" w:hAnsi="宋体" w:cs="宋体" w:eastAsia="宋体"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1"/>
              <w:jc w:val="both"/>
              <w:rPr>
                <w:rFonts w:ascii="宋体" w:hAnsi="宋体" w:cs="宋体" w:eastAsia="宋体" w:hint="default"/>
                <w:sz w:val="18"/>
                <w:szCs w:val="18"/>
              </w:rPr>
            </w:pPr>
            <w:r>
              <w:rPr>
                <w:rFonts w:ascii="宋体" w:hAnsi="宋体" w:cs="宋体" w:eastAsia="宋体" w:hint="default"/>
                <w:sz w:val="18"/>
                <w:szCs w:val="18"/>
              </w:rPr>
              <w:t>北京青 豆文化 发展有 限公司</w:t>
            </w:r>
            <w:r>
              <w:rPr>
                <w:rFonts w:ascii="宋体" w:hAnsi="宋体" w:cs="宋体" w:eastAsia="宋体" w:hint="default"/>
                <w:sz w:val="18"/>
                <w:szCs w:val="18"/>
              </w:rPr>
              <w:t> </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流动资 产</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18,634,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468.14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56,719,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054.65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441,222</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1,135,1</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38.70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133,805</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1,204,3</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33.34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24,442,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604.38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58,423,</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843.68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3,220,4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52.09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2,138,0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84.64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2,092,1</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73.44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678,295</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.94</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非流动 资产</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39,141,</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743.22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226,865</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21,680,</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622.36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8,606.8</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10,216.</w:t>
            </w:r>
          </w:p>
          <w:p>
            <w:pPr>
              <w:pStyle w:val="TableParagraph"/>
              <w:spacing w:line="240" w:lineRule="auto" w:before="74"/>
              <w:ind w:right="19"/>
              <w:jc w:val="right"/>
              <w:rPr>
                <w:rFonts w:ascii="宋体" w:hAnsi="宋体" w:cs="宋体" w:eastAsia="宋体" w:hint="default"/>
                <w:sz w:val="18"/>
                <w:szCs w:val="18"/>
              </w:rPr>
            </w:pPr>
            <w:r>
              <w:rPr>
                <w:rFonts w:ascii="宋体"/>
                <w:sz w:val="18"/>
              </w:rPr>
              <w:t>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42,782,</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074.86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315,455</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17,980,</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981.14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8,763.0</w:t>
            </w:r>
          </w:p>
          <w:p>
            <w:pPr>
              <w:pStyle w:val="TableParagraph"/>
              <w:spacing w:line="240" w:lineRule="auto" w:before="74"/>
              <w:ind w:right="20"/>
              <w:jc w:val="right"/>
              <w:rPr>
                <w:rFonts w:ascii="宋体" w:hAnsi="宋体" w:cs="宋体" w:eastAsia="宋体" w:hint="default"/>
                <w:sz w:val="18"/>
                <w:szCs w:val="18"/>
              </w:rPr>
            </w:pPr>
            <w:r>
              <w:rPr>
                <w:rFonts w:ascii="宋体"/>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20,799.</w:t>
            </w:r>
          </w:p>
          <w:p>
            <w:pPr>
              <w:pStyle w:val="TableParagraph"/>
              <w:spacing w:line="240" w:lineRule="auto" w:before="74"/>
              <w:ind w:right="19"/>
              <w:jc w:val="right"/>
              <w:rPr>
                <w:rFonts w:ascii="宋体" w:hAnsi="宋体" w:cs="宋体" w:eastAsia="宋体" w:hint="default"/>
                <w:sz w:val="18"/>
                <w:szCs w:val="18"/>
              </w:rPr>
            </w:pPr>
            <w:r>
              <w:rPr>
                <w:rFonts w:ascii="宋体"/>
                <w:sz w:val="18"/>
              </w:rPr>
              <w:t>64</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资产合 计</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57,776,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211.36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56,945,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919.77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22,121,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844.79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1,143,7</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45.56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133,805</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1,214,5</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49.70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67,224,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679.24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58,739,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298.90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21,201,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433.23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2,146,8</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47.65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2,092,1</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73.44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699,095</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.58</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流动负 债</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12,693,</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889.81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298,095</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416,729</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728,102</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15,526.</w:t>
            </w:r>
          </w:p>
          <w:p>
            <w:pPr>
              <w:pStyle w:val="TableParagraph"/>
              <w:spacing w:line="240" w:lineRule="auto" w:before="74"/>
              <w:ind w:right="21"/>
              <w:jc w:val="right"/>
              <w:rPr>
                <w:rFonts w:ascii="宋体" w:hAnsi="宋体" w:cs="宋体" w:eastAsia="宋体" w:hint="default"/>
                <w:sz w:val="18"/>
                <w:szCs w:val="18"/>
              </w:rPr>
            </w:pPr>
            <w:r>
              <w:rPr>
                <w:rFonts w:ascii="宋体"/>
                <w:sz w:val="18"/>
              </w:rPr>
              <w:t>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448,457</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11,033,</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038.33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382,826</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207,627</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936,848</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62,450.</w:t>
            </w:r>
          </w:p>
          <w:p>
            <w:pPr>
              <w:pStyle w:val="TableParagraph"/>
              <w:spacing w:line="240" w:lineRule="auto" w:before="74"/>
              <w:ind w:right="21"/>
              <w:jc w:val="right"/>
              <w:rPr>
                <w:rFonts w:ascii="宋体" w:hAnsi="宋体" w:cs="宋体" w:eastAsia="宋体" w:hint="default"/>
                <w:sz w:val="18"/>
                <w:szCs w:val="18"/>
              </w:rPr>
            </w:pPr>
            <w:r>
              <w:rPr>
                <w:rFonts w:ascii="宋体"/>
                <w:sz w:val="18"/>
              </w:rPr>
              <w:t>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430,073</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.59</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非流动 负债</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329,217</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61"/>
              <w:jc w:val="left"/>
              <w:rPr>
                <w:rFonts w:ascii="宋体" w:hAnsi="宋体" w:cs="宋体" w:eastAsia="宋体" w:hint="default"/>
                <w:sz w:val="18"/>
                <w:szCs w:val="18"/>
              </w:rPr>
            </w:pPr>
            <w:r>
              <w:rPr>
                <w:rFonts w:ascii="宋体" w:hAnsi="宋体" w:cs="宋体" w:eastAsia="宋体" w:hint="default"/>
                <w:sz w:val="18"/>
                <w:szCs w:val="18"/>
              </w:rPr>
              <w:t>负债合 计</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12,693,</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889.81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298,095</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416,729</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728,102</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15,526.</w:t>
            </w:r>
          </w:p>
          <w:p>
            <w:pPr>
              <w:pStyle w:val="TableParagraph"/>
              <w:spacing w:line="240" w:lineRule="auto" w:before="74"/>
              <w:ind w:right="21"/>
              <w:jc w:val="right"/>
              <w:rPr>
                <w:rFonts w:ascii="宋体" w:hAnsi="宋体" w:cs="宋体" w:eastAsia="宋体" w:hint="default"/>
                <w:sz w:val="18"/>
                <w:szCs w:val="18"/>
              </w:rPr>
            </w:pPr>
            <w:r>
              <w:rPr>
                <w:rFonts w:ascii="宋体"/>
                <w:sz w:val="18"/>
              </w:rPr>
              <w:t>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448,457</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11,362,</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255.73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382,826</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207,627</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936,848</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62,450.</w:t>
            </w:r>
          </w:p>
          <w:p>
            <w:pPr>
              <w:pStyle w:val="TableParagraph"/>
              <w:spacing w:line="240" w:lineRule="auto" w:before="74"/>
              <w:ind w:right="21"/>
              <w:jc w:val="right"/>
              <w:rPr>
                <w:rFonts w:ascii="宋体" w:hAnsi="宋体" w:cs="宋体" w:eastAsia="宋体" w:hint="default"/>
                <w:sz w:val="18"/>
                <w:szCs w:val="18"/>
              </w:rPr>
            </w:pPr>
            <w:r>
              <w:rPr>
                <w:rFonts w:ascii="宋体"/>
                <w:sz w:val="18"/>
              </w:rPr>
              <w:t>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430,073</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.59</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归属于 母公司 股东权 益</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45,082,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321.55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56,647,</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824.76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2" w:right="0"/>
              <w:jc w:val="left"/>
              <w:rPr>
                <w:rFonts w:ascii="宋体" w:hAnsi="宋体" w:cs="宋体" w:eastAsia="宋体" w:hint="default"/>
                <w:sz w:val="18"/>
                <w:szCs w:val="18"/>
              </w:rPr>
            </w:pPr>
            <w:r>
              <w:rPr>
                <w:rFonts w:ascii="宋体"/>
                <w:sz w:val="18"/>
              </w:rPr>
              <w:t>21,705,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115.34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415,643</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2" w:right="0"/>
              <w:jc w:val="left"/>
              <w:rPr>
                <w:rFonts w:ascii="宋体" w:hAnsi="宋体" w:cs="宋体" w:eastAsia="宋体" w:hint="default"/>
                <w:sz w:val="18"/>
                <w:szCs w:val="18"/>
              </w:rPr>
            </w:pPr>
            <w:r>
              <w:rPr>
                <w:rFonts w:ascii="宋体"/>
                <w:sz w:val="18"/>
              </w:rPr>
              <w:t>118,279</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766,092</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55,862,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423.51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58,356,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472.47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2" w:right="0"/>
              <w:jc w:val="left"/>
              <w:rPr>
                <w:rFonts w:ascii="宋体" w:hAnsi="宋体" w:cs="宋体" w:eastAsia="宋体" w:hint="default"/>
                <w:sz w:val="18"/>
                <w:szCs w:val="18"/>
              </w:rPr>
            </w:pPr>
            <w:r>
              <w:rPr>
                <w:rFonts w:ascii="宋体"/>
                <w:sz w:val="18"/>
              </w:rPr>
              <w:t>20,993,</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805.36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1" w:right="0"/>
              <w:jc w:val="center"/>
              <w:rPr>
                <w:rFonts w:ascii="宋体" w:hAnsi="宋体" w:cs="宋体" w:eastAsia="宋体" w:hint="default"/>
                <w:sz w:val="18"/>
                <w:szCs w:val="18"/>
              </w:rPr>
            </w:pPr>
            <w:r>
              <w:rPr>
                <w:rFonts w:ascii="宋体"/>
                <w:sz w:val="18"/>
              </w:rPr>
              <w:t>1,209,9</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99.32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 w:right="0"/>
              <w:jc w:val="center"/>
              <w:rPr>
                <w:rFonts w:ascii="宋体" w:hAnsi="宋体" w:cs="宋体" w:eastAsia="宋体" w:hint="default"/>
                <w:sz w:val="18"/>
                <w:szCs w:val="18"/>
              </w:rPr>
            </w:pPr>
            <w:r>
              <w:rPr>
                <w:rFonts w:ascii="宋体"/>
                <w:sz w:val="18"/>
              </w:rPr>
              <w:t>2,029,7</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22.72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269,021</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.99</w:t>
            </w: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按持股 比例计 算的净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sz w:val="18"/>
              </w:rPr>
              <w:t>19,295,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233.62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sz w:val="18"/>
              </w:rPr>
              <w:t>16,994,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347.43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8" w:right="0"/>
              <w:jc w:val="center"/>
              <w:rPr>
                <w:rFonts w:ascii="宋体" w:hAnsi="宋体" w:cs="宋体" w:eastAsia="宋体" w:hint="default"/>
                <w:sz w:val="18"/>
                <w:szCs w:val="18"/>
              </w:rPr>
            </w:pPr>
            <w:r>
              <w:rPr>
                <w:rFonts w:ascii="宋体"/>
                <w:sz w:val="18"/>
              </w:rPr>
              <w:t>4,796,8</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30.49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sz w:val="18"/>
              </w:rPr>
              <w:t>166,257</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40,215.</w:t>
            </w:r>
          </w:p>
          <w:p>
            <w:pPr>
              <w:pStyle w:val="TableParagraph"/>
              <w:spacing w:line="240" w:lineRule="auto" w:before="76"/>
              <w:ind w:right="21"/>
              <w:jc w:val="right"/>
              <w:rPr>
                <w:rFonts w:ascii="宋体" w:hAnsi="宋体" w:cs="宋体" w:eastAsia="宋体" w:hint="default"/>
                <w:sz w:val="18"/>
                <w:szCs w:val="18"/>
              </w:rPr>
            </w:pPr>
            <w:r>
              <w:rPr>
                <w:rFonts w:ascii="宋体"/>
                <w:sz w:val="18"/>
              </w:rPr>
              <w:t>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sz w:val="18"/>
              </w:rPr>
              <w:t>310,114</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sz w:val="18"/>
              </w:rPr>
              <w:t>23,909,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117.26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sz w:val="18"/>
              </w:rPr>
              <w:t>17,506,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941.74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8" w:right="0"/>
              <w:jc w:val="center"/>
              <w:rPr>
                <w:rFonts w:ascii="宋体" w:hAnsi="宋体" w:cs="宋体" w:eastAsia="宋体" w:hint="default"/>
                <w:sz w:val="18"/>
                <w:szCs w:val="18"/>
              </w:rPr>
            </w:pPr>
            <w:r>
              <w:rPr>
                <w:rFonts w:ascii="宋体"/>
                <w:sz w:val="18"/>
              </w:rPr>
              <w:t>3,592,7</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67.41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2" w:right="0"/>
              <w:jc w:val="left"/>
              <w:rPr>
                <w:rFonts w:ascii="宋体" w:hAnsi="宋体" w:cs="宋体" w:eastAsia="宋体" w:hint="default"/>
                <w:sz w:val="18"/>
                <w:szCs w:val="18"/>
              </w:rPr>
            </w:pPr>
            <w:r>
              <w:rPr>
                <w:rFonts w:ascii="宋体"/>
                <w:sz w:val="18"/>
              </w:rPr>
              <w:t>483,999</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2" w:right="0"/>
              <w:jc w:val="left"/>
              <w:rPr>
                <w:rFonts w:ascii="宋体" w:hAnsi="宋体" w:cs="宋体" w:eastAsia="宋体" w:hint="default"/>
                <w:sz w:val="18"/>
                <w:szCs w:val="18"/>
              </w:rPr>
            </w:pPr>
            <w:r>
              <w:rPr>
                <w:rFonts w:ascii="宋体"/>
                <w:sz w:val="18"/>
              </w:rPr>
              <w:t>690,105</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sz w:val="18"/>
              </w:rPr>
              <w:t>108,900</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.10</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7"/>
        <w:gridCol w:w="734"/>
        <w:gridCol w:w="737"/>
        <w:gridCol w:w="737"/>
        <w:gridCol w:w="734"/>
        <w:gridCol w:w="737"/>
        <w:gridCol w:w="737"/>
      </w:tblGrid>
      <w:tr>
        <w:trPr>
          <w:trHeight w:val="67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61"/>
              <w:jc w:val="left"/>
              <w:rPr>
                <w:rFonts w:ascii="宋体" w:hAnsi="宋体" w:cs="宋体" w:eastAsia="宋体" w:hint="default"/>
                <w:sz w:val="18"/>
                <w:szCs w:val="18"/>
              </w:rPr>
            </w:pPr>
            <w:r>
              <w:rPr>
                <w:rFonts w:ascii="宋体" w:hAnsi="宋体" w:cs="宋体" w:eastAsia="宋体" w:hint="default"/>
                <w:sz w:val="18"/>
                <w:szCs w:val="18"/>
              </w:rPr>
              <w:t>资产份 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调整事 项</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1,223,2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18.95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-1,786,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060.00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245,316</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1,667,9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50.97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1,223,2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18.95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244,786</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1,667,9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50.98</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1,223,2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18.95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-1,786,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060.00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244,786</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1,667,9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50.97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1,223,2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18.95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244,786</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1,667,9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50.98</w:t>
            </w:r>
          </w:p>
        </w:tc>
      </w:tr>
      <w:tr>
        <w:trPr>
          <w:trHeight w:val="164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对联营 企业权 益投资 的账面 价值</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20,518,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452.57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16,994,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347.43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3,010,7</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70.49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166,257</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285,531</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1,978,0</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65.04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25,132,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336.21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sz w:val="18"/>
              </w:rPr>
              <w:t>17,506,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941.74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3,592,7</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67.41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483,999</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sz w:val="18"/>
              </w:rPr>
              <w:t>934,891</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 w:right="0"/>
              <w:jc w:val="center"/>
              <w:rPr>
                <w:rFonts w:ascii="宋体" w:hAnsi="宋体" w:cs="宋体" w:eastAsia="宋体" w:hint="default"/>
                <w:sz w:val="18"/>
                <w:szCs w:val="18"/>
              </w:rPr>
            </w:pPr>
            <w:r>
              <w:rPr>
                <w:rFonts w:ascii="宋体"/>
                <w:sz w:val="18"/>
              </w:rPr>
              <w:t>1,776,8</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51.08</w:t>
            </w: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营业收 入</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6,682,0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23.20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400,825</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7,602,3</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92.32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675,462</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1,365,5</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51.63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6,558,6</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38.38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81,553.</w:t>
            </w:r>
          </w:p>
          <w:p>
            <w:pPr>
              <w:pStyle w:val="TableParagraph"/>
              <w:spacing w:line="240" w:lineRule="auto" w:before="76"/>
              <w:ind w:right="20"/>
              <w:jc w:val="right"/>
              <w:rPr>
                <w:rFonts w:ascii="宋体" w:hAnsi="宋体" w:cs="宋体" w:eastAsia="宋体" w:hint="default"/>
                <w:sz w:val="18"/>
                <w:szCs w:val="18"/>
              </w:rPr>
            </w:pPr>
            <w:r>
              <w:rPr>
                <w:rFonts w:ascii="宋体"/>
                <w:sz w:val="18"/>
              </w:rPr>
              <w:t>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3,050,0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48.68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1,203,7</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68.20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500,565</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.82</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-10,780</w:t>
            </w:r>
          </w:p>
          <w:p>
            <w:pPr>
              <w:pStyle w:val="TableParagraph"/>
              <w:spacing w:line="240" w:lineRule="auto" w:before="76"/>
              <w:ind w:left="71" w:right="0"/>
              <w:jc w:val="left"/>
              <w:rPr>
                <w:rFonts w:ascii="宋体" w:hAnsi="宋体" w:cs="宋体" w:eastAsia="宋体" w:hint="default"/>
                <w:sz w:val="18"/>
                <w:szCs w:val="18"/>
              </w:rPr>
            </w:pPr>
            <w:r>
              <w:rPr>
                <w:rFonts w:ascii="宋体"/>
                <w:sz w:val="18"/>
              </w:rPr>
              <w:t>,101.96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-1,708,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647.71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-1,898,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690.02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-794,35</w:t>
            </w:r>
          </w:p>
          <w:p>
            <w:pPr>
              <w:pStyle w:val="TableParagraph"/>
              <w:spacing w:line="240" w:lineRule="auto" w:before="76"/>
              <w:ind w:left="343" w:right="0"/>
              <w:jc w:val="left"/>
              <w:rPr>
                <w:rFonts w:ascii="宋体" w:hAnsi="宋体" w:cs="宋体" w:eastAsia="宋体" w:hint="default"/>
                <w:sz w:val="18"/>
                <w:szCs w:val="18"/>
              </w:rPr>
            </w:pPr>
            <w:r>
              <w:rPr>
                <w:rFonts w:ascii="宋体"/>
                <w:sz w:val="18"/>
              </w:rPr>
              <w:t>5.76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-1,909,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882.90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497,070</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35,043.</w:t>
            </w:r>
          </w:p>
          <w:p>
            <w:pPr>
              <w:pStyle w:val="TableParagraph"/>
              <w:spacing w:line="240" w:lineRule="auto" w:before="76"/>
              <w:ind w:right="17"/>
              <w:jc w:val="right"/>
              <w:rPr>
                <w:rFonts w:ascii="宋体" w:hAnsi="宋体" w:cs="宋体" w:eastAsia="宋体" w:hint="default"/>
                <w:sz w:val="18"/>
                <w:szCs w:val="18"/>
              </w:rPr>
            </w:pPr>
            <w:r>
              <w:rPr>
                <w:rFonts w:ascii="宋体"/>
                <w:sz w:val="18"/>
              </w:rPr>
              <w:t>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-1,643,</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527.53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-2,060,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981.09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-1,561,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380.87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-1,250,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019.91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-543,37</w:t>
            </w:r>
          </w:p>
          <w:p>
            <w:pPr>
              <w:pStyle w:val="TableParagraph"/>
              <w:spacing w:line="240" w:lineRule="auto" w:before="76"/>
              <w:ind w:left="343" w:right="0"/>
              <w:jc w:val="left"/>
              <w:rPr>
                <w:rFonts w:ascii="宋体" w:hAnsi="宋体" w:cs="宋体" w:eastAsia="宋体" w:hint="default"/>
                <w:sz w:val="18"/>
                <w:szCs w:val="18"/>
              </w:rPr>
            </w:pPr>
            <w:r>
              <w:rPr>
                <w:rFonts w:ascii="宋体"/>
                <w:sz w:val="18"/>
              </w:rPr>
              <w:t>8.36</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综合收 益总额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-10,780</w:t>
            </w:r>
          </w:p>
          <w:p>
            <w:pPr>
              <w:pStyle w:val="TableParagraph"/>
              <w:spacing w:line="240" w:lineRule="auto" w:before="76"/>
              <w:ind w:left="71" w:right="0"/>
              <w:jc w:val="left"/>
              <w:rPr>
                <w:rFonts w:ascii="宋体" w:hAnsi="宋体" w:cs="宋体" w:eastAsia="宋体" w:hint="default"/>
                <w:sz w:val="18"/>
                <w:szCs w:val="18"/>
              </w:rPr>
            </w:pPr>
            <w:r>
              <w:rPr>
                <w:rFonts w:ascii="宋体"/>
                <w:sz w:val="18"/>
              </w:rPr>
              <w:t>,101.96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-1,708,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647.71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-1,898,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690.02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-794,35</w:t>
            </w:r>
          </w:p>
          <w:p>
            <w:pPr>
              <w:pStyle w:val="TableParagraph"/>
              <w:spacing w:line="240" w:lineRule="auto" w:before="76"/>
              <w:ind w:left="343" w:right="0"/>
              <w:jc w:val="left"/>
              <w:rPr>
                <w:rFonts w:ascii="宋体" w:hAnsi="宋体" w:cs="宋体" w:eastAsia="宋体" w:hint="default"/>
                <w:sz w:val="18"/>
                <w:szCs w:val="18"/>
              </w:rPr>
            </w:pPr>
            <w:r>
              <w:rPr>
                <w:rFonts w:ascii="宋体"/>
                <w:sz w:val="18"/>
              </w:rPr>
              <w:t>5.76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-1,909,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882.90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497,070</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35,043.</w:t>
            </w:r>
          </w:p>
          <w:p>
            <w:pPr>
              <w:pStyle w:val="TableParagraph"/>
              <w:spacing w:line="240" w:lineRule="auto" w:before="76"/>
              <w:ind w:right="17"/>
              <w:jc w:val="right"/>
              <w:rPr>
                <w:rFonts w:ascii="宋体" w:hAnsi="宋体" w:cs="宋体" w:eastAsia="宋体" w:hint="default"/>
                <w:sz w:val="18"/>
                <w:szCs w:val="18"/>
              </w:rPr>
            </w:pPr>
            <w:r>
              <w:rPr>
                <w:rFonts w:ascii="宋体"/>
                <w:sz w:val="18"/>
              </w:rPr>
              <w:t>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-1,643,</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527.53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-2,060,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981.09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-1,561,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380.87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-1,250,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019.91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-543,37</w:t>
            </w:r>
          </w:p>
          <w:p>
            <w:pPr>
              <w:pStyle w:val="TableParagraph"/>
              <w:spacing w:line="240" w:lineRule="auto" w:before="76"/>
              <w:ind w:left="343" w:right="0"/>
              <w:jc w:val="left"/>
              <w:rPr>
                <w:rFonts w:ascii="宋体" w:hAnsi="宋体" w:cs="宋体" w:eastAsia="宋体" w:hint="default"/>
                <w:sz w:val="18"/>
                <w:szCs w:val="18"/>
              </w:rPr>
            </w:pPr>
            <w:r>
              <w:rPr>
                <w:rFonts w:ascii="宋体"/>
                <w:sz w:val="18"/>
              </w:rPr>
              <w:t>8.36</w:t>
            </w:r>
          </w:p>
        </w:tc>
      </w:tr>
    </w:tbl>
    <w:p>
      <w:pPr>
        <w:spacing w:line="240" w:lineRule="auto" w:before="3"/>
        <w:rPr>
          <w:rFonts w:ascii="宋体" w:hAnsi="宋体" w:cs="宋体" w:eastAsia="宋体" w:hint="default"/>
          <w:sz w:val="19"/>
          <w:szCs w:val="19"/>
        </w:rPr>
      </w:pPr>
    </w:p>
    <w:p>
      <w:pPr>
        <w:pStyle w:val="Heading4"/>
        <w:spacing w:line="240" w:lineRule="auto"/>
        <w:ind w:right="0"/>
        <w:jc w:val="both"/>
        <w:rPr>
          <w:rFonts w:ascii="宋体" w:hAnsi="宋体" w:cs="宋体" w:eastAsia="宋体" w:hint="default"/>
          <w:b w:val="0"/>
          <w:bCs w:val="0"/>
        </w:rPr>
      </w:pPr>
      <w:r>
        <w:rPr/>
        <w:t>（</w:t>
      </w:r>
      <w:r>
        <w:rPr>
          <w:rFonts w:ascii="宋体" w:hAnsi="宋体" w:cs="宋体" w:eastAsia="宋体" w:hint="default"/>
        </w:rPr>
        <w:t>3</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319" w:lineRule="auto"/>
        <w:ind w:right="1043" w:firstLine="360"/>
        <w:jc w:val="both"/>
        <w:rPr>
          <w:rFonts w:ascii="宋体" w:hAnsi="宋体" w:cs="宋体" w:eastAsia="宋体" w:hint="default"/>
        </w:rPr>
      </w:pPr>
      <w:r>
        <w:rPr>
          <w:spacing w:val="-4"/>
        </w:rPr>
        <w:t>北京新医力科技有限公司目前经营状况不佳，公司与其他股东的二期出资均未执行，未来能否存续尚待各股东深入沟通，</w:t>
      </w:r>
      <w:r>
        <w:rPr/>
        <w:t> 持续经营能力存在重大不确定性。</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3"/>
        <w:spacing w:line="240" w:lineRule="auto"/>
        <w:ind w:right="0"/>
        <w:jc w:val="both"/>
        <w:rPr>
          <w:rFonts w:ascii="宋体" w:hAnsi="宋体" w:cs="宋体" w:eastAsia="宋体" w:hint="default"/>
          <w:b w:val="0"/>
          <w:bCs w:val="0"/>
        </w:rPr>
      </w:pPr>
      <w:r>
        <w:rPr/>
        <w:t>十、与金融工具相关的风险</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spacing w:val="-2"/>
        </w:rPr>
        <w:t>本公司在日常活动中面临金融工具的主要风险是信用风险（主要为利率风险）、流动风险和市场风险。本公司的主要金</w:t>
      </w:r>
      <w:r>
        <w:rPr/>
        <w:t> </w:t>
      </w:r>
      <w:r>
        <w:rPr>
          <w:spacing w:val="-2"/>
        </w:rPr>
        <w:t>融工具包括货币资金、应收票据、应收及其他应收款、权益投资、借款、应付票据、应付及其他应付款等。本公司管理层管</w:t>
      </w:r>
      <w:r>
        <w:rPr>
          <w:spacing w:val="-73"/>
        </w:rPr>
        <w:t> </w:t>
      </w:r>
      <w:r>
        <w:rPr>
          <w:spacing w:val="-73"/>
        </w:rPr>
      </w:r>
      <w:r>
        <w:rPr/>
        <w:t>理及监控这些风险，力求减少对财务业绩的潜在不利影响。</w:t>
      </w:r>
      <w:r>
        <w:rPr>
          <w:rFonts w:ascii="宋体" w:hAnsi="宋体" w:cs="宋体" w:eastAsia="宋体" w:hint="default"/>
        </w:rPr>
        <w:t> </w:t>
      </w:r>
    </w:p>
    <w:p>
      <w:pPr>
        <w:pStyle w:val="BodyText"/>
        <w:spacing w:line="432" w:lineRule="exact" w:before="3"/>
        <w:ind w:left="573" w:right="1133" w:firstLine="2"/>
        <w:jc w:val="left"/>
      </w:pPr>
      <w:r>
        <w:rPr>
          <w:rFonts w:ascii="宋体" w:hAnsi="宋体" w:cs="宋体" w:eastAsia="宋体" w:hint="default"/>
          <w:b/>
          <w:bCs/>
        </w:rPr>
        <w:t>10.1</w:t>
      </w:r>
      <w:r>
        <w:rPr>
          <w:rFonts w:ascii="宋体" w:hAnsi="宋体" w:cs="宋体" w:eastAsia="宋体" w:hint="default"/>
          <w:b/>
          <w:bCs/>
        </w:rPr>
        <w:t>信用风险</w:t>
      </w:r>
      <w:r>
        <w:rPr>
          <w:rFonts w:ascii="宋体" w:hAnsi="宋体" w:cs="宋体" w:eastAsia="宋体" w:hint="default"/>
          <w:b/>
          <w:bCs/>
          <w:w w:val="99"/>
        </w:rPr>
        <w:t> </w:t>
      </w:r>
      <w:r>
        <w:rPr/>
        <w:t>本公司对信用风险按组合分类进行管理。信用风险主要产生于银行存款、应收票据、应收账款、其他应收款等。</w:t>
      </w:r>
      <w:r>
        <w:rPr>
          <w:rFonts w:ascii="宋体" w:hAnsi="宋体" w:cs="宋体" w:eastAsia="宋体" w:hint="default"/>
        </w:rPr>
        <w:t> </w:t>
      </w:r>
      <w:r>
        <w:rPr/>
        <w:t>本公司银行存款主要存放于信用评级较高的银行，本公司认为其不存在重大的信用风险，不会产生因对方单位违约而</w:t>
      </w:r>
    </w:p>
    <w:p>
      <w:pPr>
        <w:pStyle w:val="BodyText"/>
        <w:spacing w:line="240" w:lineRule="auto" w:before="15"/>
        <w:ind w:right="0"/>
        <w:jc w:val="both"/>
        <w:rPr>
          <w:rFonts w:ascii="宋体" w:hAnsi="宋体" w:cs="宋体" w:eastAsia="宋体" w:hint="default"/>
        </w:rPr>
      </w:pPr>
      <w:r>
        <w:rPr/>
        <w:t>导致的任何重大损失。</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30" w:firstLine="420"/>
        <w:jc w:val="both"/>
        <w:rPr>
          <w:rFonts w:ascii="宋体" w:hAnsi="宋体" w:cs="宋体" w:eastAsia="宋体" w:hint="default"/>
        </w:rPr>
      </w:pPr>
      <w:r>
        <w:rPr/>
        <w:t>本公司应收票据、应收账款主要为应收货款，商品销售根据顾客信用情况设定信用政策。其他应收款主要为公司运营 </w:t>
      </w:r>
      <w:r>
        <w:rPr>
          <w:spacing w:val="-2"/>
        </w:rPr>
        <w:t>过程中的各类保证金，本公司在形成债权前评价信用风险，后续定期对主要债务各方信用状况进行监控，对信用记录不良的</w:t>
      </w:r>
      <w:r>
        <w:rPr>
          <w:spacing w:val="-63"/>
        </w:rPr>
        <w:t> </w:t>
      </w:r>
      <w:r>
        <w:rPr>
          <w:spacing w:val="-63"/>
        </w:rPr>
      </w:r>
      <w:r>
        <w:rPr/>
        <w:t>债务方采取书面催收、提供担保等方式，使本公司整体信用风险在可控范围内。</w:t>
      </w:r>
      <w:r>
        <w:rPr>
          <w:rFonts w:ascii="宋体" w:hAnsi="宋体" w:cs="宋体" w:eastAsia="宋体" w:hint="default"/>
        </w:rPr>
        <w:t> </w:t>
      </w:r>
    </w:p>
    <w:p>
      <w:pPr>
        <w:pStyle w:val="BodyText"/>
        <w:spacing w:line="432" w:lineRule="exact" w:before="3"/>
        <w:ind w:left="573" w:right="1147"/>
        <w:jc w:val="left"/>
      </w:pPr>
      <w:r>
        <w:rPr/>
        <w:t>本公司应收票据、应收账款和其他应收款等产生的信用风险敞口的量化数据，详见各相关附注披露。</w:t>
      </w:r>
      <w:r>
        <w:rPr>
          <w:rFonts w:ascii="宋体" w:hAnsi="宋体" w:cs="宋体" w:eastAsia="宋体" w:hint="default"/>
        </w:rPr>
        <w:t> </w:t>
      </w:r>
      <w:r>
        <w:rPr>
          <w:rFonts w:ascii="宋体" w:hAnsi="宋体" w:cs="宋体" w:eastAsia="宋体" w:hint="default"/>
          <w:b/>
          <w:bCs/>
        </w:rPr>
        <w:t>10.2</w:t>
      </w:r>
      <w:r>
        <w:rPr>
          <w:rFonts w:ascii="宋体" w:hAnsi="宋体" w:cs="宋体" w:eastAsia="宋体" w:hint="default"/>
          <w:b/>
          <w:bCs/>
        </w:rPr>
        <w:t>流动性风险</w:t>
      </w:r>
      <w:r>
        <w:rPr>
          <w:rFonts w:ascii="宋体" w:hAnsi="宋体" w:cs="宋体" w:eastAsia="宋体" w:hint="default"/>
          <w:b/>
          <w:bCs/>
          <w:w w:val="99"/>
        </w:rPr>
        <w:t> </w:t>
      </w:r>
      <w:r>
        <w:rPr/>
        <w:t>本公司负责监控各子公司的现金流量预测，在汇总各子公司现金流量预测的基础上，在公司层面持续监控短期和长期</w:t>
      </w:r>
    </w:p>
    <w:p>
      <w:pPr>
        <w:pStyle w:val="BodyText"/>
        <w:spacing w:line="316" w:lineRule="auto" w:before="15"/>
        <w:ind w:right="1128"/>
        <w:jc w:val="both"/>
        <w:rPr>
          <w:rFonts w:ascii="宋体" w:hAnsi="宋体" w:cs="宋体" w:eastAsia="宋体" w:hint="default"/>
        </w:rPr>
      </w:pPr>
      <w:r>
        <w:rPr>
          <w:spacing w:val="-2"/>
        </w:rPr>
        <w:t>的资金需求，以确保维持充裕的现金储备；同时持续监控是否符合借款协议的规定，从主要金融机构获得提供足够备用资金</w:t>
      </w:r>
      <w:r>
        <w:rPr>
          <w:spacing w:val="-62"/>
        </w:rPr>
        <w:t> </w:t>
      </w:r>
      <w:r>
        <w:rPr>
          <w:spacing w:val="-62"/>
        </w:rPr>
      </w:r>
      <w:r>
        <w:rPr/>
        <w:t>的承诺，以满足短期和长期的资金需求。</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73" w:right="1133"/>
        <w:jc w:val="left"/>
        <w:rPr>
          <w:rFonts w:ascii="宋体" w:hAnsi="宋体" w:cs="宋体" w:eastAsia="宋体" w:hint="default"/>
        </w:rPr>
      </w:pPr>
      <w:r>
        <w:rPr/>
        <w:t>本公司各项金融负债按未折现的合同现金流量所作的到期期限分析如下：</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left="573" w:right="1133"/>
        <w:jc w:val="left"/>
        <w:rPr>
          <w:rFonts w:ascii="宋体" w:hAnsi="宋体" w:cs="宋体" w:eastAsia="宋体" w:hint="default"/>
        </w:rPr>
      </w:pPr>
      <w:r>
        <w:rPr/>
        <w:t>（</w:t>
      </w:r>
      <w:r>
        <w:rPr>
          <w:rFonts w:ascii="宋体" w:hAnsi="宋体" w:cs="宋体" w:eastAsia="宋体" w:hint="default"/>
        </w:rPr>
        <w:t>1</w:t>
      </w:r>
      <w:r>
        <w:rPr/>
        <w:t>）本公司流动负债包括短期借款、应付票据、应付账款、应付利息、其他应付款均预计在</w:t>
      </w:r>
      <w:r>
        <w:rPr>
          <w:rFonts w:ascii="宋体" w:hAnsi="宋体" w:cs="宋体" w:eastAsia="宋体" w:hint="default"/>
        </w:rPr>
        <w:t>1</w:t>
      </w:r>
      <w:r>
        <w:rPr/>
        <w:t>年内到期偿付。</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73" w:right="1133"/>
        <w:jc w:val="left"/>
        <w:rPr>
          <w:rFonts w:ascii="宋体" w:hAnsi="宋体" w:cs="宋体" w:eastAsia="宋体" w:hint="default"/>
        </w:rPr>
      </w:pPr>
      <w:r>
        <w:rPr/>
        <w:t>（</w:t>
      </w:r>
      <w:r>
        <w:rPr>
          <w:rFonts w:ascii="宋体" w:hAnsi="宋体" w:cs="宋体" w:eastAsia="宋体" w:hint="default"/>
        </w:rPr>
        <w:t>2</w:t>
      </w:r>
      <w:r>
        <w:rPr/>
        <w:t>）本公司非流动负债（含一年内到期的非流动负债）按未折现的合同现金流量所作的到期期限分析如下：</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5"/>
        <w:spacing w:line="240" w:lineRule="auto"/>
        <w:ind w:right="1133"/>
        <w:jc w:val="left"/>
        <w:rPr>
          <w:sz w:val="18"/>
          <w:szCs w:val="18"/>
        </w:rPr>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rFonts w:ascii="宋体" w:hAnsi="宋体" w:cs="宋体" w:eastAsia="宋体" w:hint="default"/>
          <w:sz w:val="18"/>
          <w:szCs w:val="18"/>
        </w:rPr>
        <w:t>单位：元</w:t>
      </w:r>
      <w:r>
        <w:rPr>
          <w:sz w:val="18"/>
          <w:szCs w:val="18"/>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207"/>
        <w:gridCol w:w="1354"/>
        <w:gridCol w:w="1334"/>
        <w:gridCol w:w="1385"/>
        <w:gridCol w:w="1393"/>
        <w:gridCol w:w="1327"/>
        <w:gridCol w:w="1344"/>
      </w:tblGrid>
      <w:tr>
        <w:trPr>
          <w:trHeight w:val="348" w:hRule="exact"/>
        </w:trPr>
        <w:tc>
          <w:tcPr>
            <w:tcW w:w="1207" w:type="dxa"/>
            <w:vMerge w:val="restart"/>
            <w:tcBorders>
              <w:top w:val="single" w:sz="6" w:space="0" w:color="000000"/>
              <w:left w:val="single" w:sz="6" w:space="0" w:color="000000"/>
              <w:right w:val="single" w:sz="6" w:space="0" w:color="000000"/>
            </w:tcBorders>
          </w:tcPr>
          <w:p>
            <w:pPr>
              <w:pStyle w:val="TableParagraph"/>
              <w:spacing w:line="240" w:lineRule="auto" w:before="17"/>
              <w:ind w:left="41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3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1207" w:type="dxa"/>
            <w:vMerge/>
            <w:tcBorders>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7" w:right="0"/>
              <w:jc w:val="left"/>
              <w:rPr>
                <w:rFonts w:ascii="宋体" w:hAnsi="宋体" w:cs="宋体" w:eastAsia="宋体" w:hint="default"/>
                <w:sz w:val="18"/>
                <w:szCs w:val="18"/>
              </w:rPr>
            </w:pPr>
            <w:r>
              <w:rPr>
                <w:rFonts w:ascii="宋体" w:hAnsi="宋体" w:cs="宋体" w:eastAsia="宋体" w:hint="default"/>
                <w:b/>
                <w:bCs/>
                <w:sz w:val="18"/>
                <w:szCs w:val="18"/>
              </w:rPr>
              <w:t>一至二年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6" w:right="0"/>
              <w:jc w:val="left"/>
              <w:rPr>
                <w:rFonts w:ascii="宋体" w:hAnsi="宋体" w:cs="宋体" w:eastAsia="宋体" w:hint="default"/>
                <w:sz w:val="18"/>
                <w:szCs w:val="18"/>
              </w:rPr>
            </w:pPr>
            <w:r>
              <w:rPr>
                <w:rFonts w:ascii="宋体" w:hAnsi="宋体" w:cs="宋体" w:eastAsia="宋体" w:hint="default"/>
                <w:b/>
                <w:bCs/>
                <w:sz w:val="18"/>
                <w:szCs w:val="18"/>
              </w:rPr>
              <w:t>二至三年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b/>
                <w:bCs/>
                <w:sz w:val="18"/>
                <w:szCs w:val="18"/>
              </w:rPr>
              <w:t>三至四年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b/>
                <w:bCs/>
                <w:sz w:val="18"/>
                <w:szCs w:val="18"/>
              </w:rPr>
              <w:t>四至五年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sz w:val="18"/>
              </w:rPr>
              <w:t>617,243.26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sz w:val="18"/>
              </w:rPr>
              <w:t>617,243.26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sz w:val="18"/>
              </w:rPr>
              <w:t>617,243.26</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5" w:right="0"/>
              <w:jc w:val="left"/>
              <w:rPr>
                <w:rFonts w:ascii="宋体" w:hAnsi="宋体" w:cs="宋体" w:eastAsia="宋体" w:hint="default"/>
                <w:sz w:val="18"/>
                <w:szCs w:val="18"/>
              </w:rPr>
            </w:pPr>
            <w:r>
              <w:rPr>
                <w:rFonts w:ascii="宋体"/>
                <w:sz w:val="18"/>
              </w:rPr>
              <w:t>308,621.65</w:t>
            </w:r>
          </w:p>
        </w:tc>
        <w:tc>
          <w:tcPr>
            <w:tcW w:w="1327"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w:t>
      </w:r>
      <w:r>
        <w:rPr/>
        <w:t>续</w:t>
      </w:r>
      <w:r>
        <w:rPr>
          <w:rFonts w:ascii="宋体" w:hAnsi="宋体" w:cs="宋体" w:eastAsia="宋体" w:hint="default"/>
        </w:rPr>
        <w:t>) </w:t>
      </w:r>
    </w:p>
    <w:p>
      <w:pPr>
        <w:spacing w:line="240" w:lineRule="auto" w:before="5"/>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1207"/>
        <w:gridCol w:w="1354"/>
        <w:gridCol w:w="1334"/>
        <w:gridCol w:w="1385"/>
        <w:gridCol w:w="1393"/>
        <w:gridCol w:w="1327"/>
        <w:gridCol w:w="1344"/>
      </w:tblGrid>
      <w:tr>
        <w:trPr>
          <w:trHeight w:val="348" w:hRule="exact"/>
        </w:trPr>
        <w:tc>
          <w:tcPr>
            <w:tcW w:w="1207" w:type="dxa"/>
            <w:vMerge w:val="restart"/>
            <w:tcBorders>
              <w:top w:val="single" w:sz="6" w:space="0" w:color="000000"/>
              <w:left w:val="single" w:sz="6" w:space="0" w:color="000000"/>
              <w:right w:val="single" w:sz="6" w:space="0" w:color="000000"/>
            </w:tcBorders>
          </w:tcPr>
          <w:p>
            <w:pPr>
              <w:pStyle w:val="TableParagraph"/>
              <w:spacing w:line="240" w:lineRule="auto" w:before="17"/>
              <w:ind w:left="41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3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1207" w:type="dxa"/>
            <w:vMerge/>
            <w:tcBorders>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7" w:right="0"/>
              <w:jc w:val="left"/>
              <w:rPr>
                <w:rFonts w:ascii="宋体" w:hAnsi="宋体" w:cs="宋体" w:eastAsia="宋体" w:hint="default"/>
                <w:sz w:val="18"/>
                <w:szCs w:val="18"/>
              </w:rPr>
            </w:pPr>
            <w:r>
              <w:rPr>
                <w:rFonts w:ascii="宋体" w:hAnsi="宋体" w:cs="宋体" w:eastAsia="宋体" w:hint="default"/>
                <w:b/>
                <w:bCs/>
                <w:sz w:val="18"/>
                <w:szCs w:val="18"/>
              </w:rPr>
              <w:t>一至二年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6" w:right="0"/>
              <w:jc w:val="left"/>
              <w:rPr>
                <w:rFonts w:ascii="宋体" w:hAnsi="宋体" w:cs="宋体" w:eastAsia="宋体" w:hint="default"/>
                <w:sz w:val="18"/>
                <w:szCs w:val="18"/>
              </w:rPr>
            </w:pPr>
            <w:r>
              <w:rPr>
                <w:rFonts w:ascii="宋体" w:hAnsi="宋体" w:cs="宋体" w:eastAsia="宋体" w:hint="default"/>
                <w:b/>
                <w:bCs/>
                <w:sz w:val="18"/>
                <w:szCs w:val="18"/>
              </w:rPr>
              <w:t>二至三年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b/>
                <w:bCs/>
                <w:sz w:val="18"/>
                <w:szCs w:val="18"/>
              </w:rPr>
              <w:t>三至四年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b/>
                <w:bCs/>
                <w:sz w:val="18"/>
                <w:szCs w:val="18"/>
              </w:rPr>
              <w:t>四至五年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sz w:val="18"/>
              </w:rPr>
              <w:t>587,654.58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sz w:val="18"/>
              </w:rPr>
              <w:t>587,654.58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sz w:val="18"/>
              </w:rPr>
              <w:t>587,654.58</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5" w:right="0"/>
              <w:jc w:val="left"/>
              <w:rPr>
                <w:rFonts w:ascii="宋体" w:hAnsi="宋体" w:cs="宋体" w:eastAsia="宋体" w:hint="default"/>
                <w:sz w:val="18"/>
                <w:szCs w:val="18"/>
              </w:rPr>
            </w:pPr>
            <w:r>
              <w:rPr>
                <w:rFonts w:ascii="宋体"/>
                <w:sz w:val="18"/>
              </w:rPr>
              <w:t>587,654.58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sz w:val="18"/>
              </w:rPr>
              <w:t>  216,662.91</w:t>
            </w:r>
          </w:p>
        </w:tc>
        <w:tc>
          <w:tcPr>
            <w:tcW w:w="13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6"/>
          <w:szCs w:val="6"/>
        </w:rPr>
      </w:pPr>
    </w:p>
    <w:p>
      <w:pPr>
        <w:pStyle w:val="Heading6"/>
        <w:spacing w:line="240" w:lineRule="auto" w:before="44"/>
        <w:ind w:left="575" w:right="1133"/>
        <w:jc w:val="left"/>
        <w:rPr>
          <w:rFonts w:ascii="宋体" w:hAnsi="宋体" w:cs="宋体" w:eastAsia="宋体" w:hint="default"/>
          <w:b w:val="0"/>
          <w:bCs w:val="0"/>
        </w:rPr>
      </w:pPr>
      <w:r>
        <w:rPr>
          <w:rFonts w:ascii="宋体" w:hAnsi="宋体" w:cs="宋体" w:eastAsia="宋体" w:hint="default"/>
          <w:spacing w:val="1"/>
          <w:w w:val="99"/>
        </w:rPr>
        <w:t> </w:t>
      </w:r>
      <w:r>
        <w:rPr>
          <w:rFonts w:ascii="宋体" w:hAnsi="宋体" w:cs="宋体" w:eastAsia="宋体" w:hint="default"/>
        </w:rPr>
        <w:t>10.3</w:t>
      </w:r>
      <w:r>
        <w:rPr/>
        <w:t>市场风险</w:t>
      </w:r>
      <w:r>
        <w:rPr>
          <w:rFonts w:ascii="宋体" w:hAnsi="宋体" w:cs="宋体" w:eastAsia="宋体" w:hint="default"/>
          <w:w w:val="99"/>
        </w:rPr>
        <w:t> </w:t>
      </w:r>
      <w:r>
        <w:rPr>
          <w:rFonts w:ascii="宋体" w:hAnsi="宋体" w:cs="宋体" w:eastAsia="宋体" w:hint="default"/>
          <w:b w:val="0"/>
          <w:bCs w:val="0"/>
        </w:rPr>
      </w:r>
    </w:p>
    <w:p>
      <w:pPr>
        <w:pStyle w:val="BodyText"/>
        <w:spacing w:line="430" w:lineRule="atLeast" w:before="2"/>
        <w:ind w:left="573" w:right="1133"/>
        <w:jc w:val="left"/>
      </w:pPr>
      <w:r>
        <w:rPr/>
        <w:t>（</w:t>
      </w:r>
      <w:r>
        <w:rPr>
          <w:rFonts w:ascii="宋体" w:hAnsi="宋体" w:cs="宋体" w:eastAsia="宋体" w:hint="default"/>
        </w:rPr>
        <w:t>1</w:t>
      </w:r>
      <w:r>
        <w:rPr/>
        <w:t>）利率风险</w:t>
      </w:r>
      <w:r>
        <w:rPr>
          <w:rFonts w:ascii="宋体" w:hAnsi="宋体" w:cs="宋体" w:eastAsia="宋体" w:hint="default"/>
          <w:spacing w:val="-2"/>
        </w:rPr>
        <w:t> </w:t>
      </w:r>
      <w:r>
        <w:rPr>
          <w:rFonts w:ascii="宋体" w:hAnsi="宋体" w:cs="宋体" w:eastAsia="宋体" w:hint="default"/>
        </w:rPr>
        <w:t> </w:t>
      </w:r>
      <w:r>
        <w:rPr/>
        <w:t>本公司的利率风险产生于银行借款及长期应付款等带息债务。浮动利率的金融负债使本公司面临现金流量利率风险，</w:t>
      </w:r>
    </w:p>
    <w:p>
      <w:pPr>
        <w:pStyle w:val="BodyText"/>
        <w:spacing w:line="240" w:lineRule="auto" w:before="76"/>
        <w:ind w:right="1133"/>
        <w:jc w:val="left"/>
        <w:rPr>
          <w:rFonts w:ascii="宋体" w:hAnsi="宋体" w:cs="宋体" w:eastAsia="宋体" w:hint="default"/>
        </w:rPr>
      </w:pPr>
      <w:r>
        <w:rPr/>
        <w:t>固定利率的金融负债使本公司面临公允价值利率风险。本公司带息债务情况如下：</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73"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9"/>
        </w:rPr>
        <w:t> </w:t>
      </w: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057"/>
        <w:gridCol w:w="3116"/>
        <w:gridCol w:w="2172"/>
      </w:tblGrid>
      <w:tr>
        <w:trPr>
          <w:trHeight w:val="348"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b/>
                <w:bCs/>
                <w:sz w:val="18"/>
                <w:szCs w:val="18"/>
              </w:rPr>
              <w:t>带息债务类型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浮动利息债务</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固定利息债务</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405,000,000.00</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510,000,000.00</w:t>
            </w:r>
          </w:p>
        </w:tc>
      </w:tr>
      <w:tr>
        <w:trPr>
          <w:trHeight w:val="348"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617,243.26</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587,654.58</w:t>
            </w:r>
          </w:p>
        </w:tc>
      </w:tr>
      <w:tr>
        <w:trPr>
          <w:trHeight w:val="349"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1,543,108.17</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1,979,626.65</w:t>
            </w:r>
          </w:p>
        </w:tc>
      </w:tr>
      <w:tr>
        <w:trPr>
          <w:trHeight w:val="346" w:hRule="exact"/>
        </w:trPr>
        <w:tc>
          <w:tcPr>
            <w:tcW w:w="4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3116"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6"/>
          <w:szCs w:val="6"/>
        </w:rPr>
      </w:pPr>
    </w:p>
    <w:p>
      <w:pPr>
        <w:pStyle w:val="BodyText"/>
        <w:spacing w:line="316" w:lineRule="auto" w:before="44"/>
        <w:ind w:right="1133" w:firstLine="420"/>
        <w:jc w:val="left"/>
        <w:rPr>
          <w:rFonts w:ascii="宋体" w:hAnsi="宋体" w:cs="宋体" w:eastAsia="宋体" w:hint="default"/>
        </w:rPr>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日，如果以上述带息负债计算的借款利率上升或下降</w:t>
      </w:r>
      <w:r>
        <w:rPr>
          <w:rFonts w:ascii="宋体" w:hAnsi="宋体" w:cs="宋体" w:eastAsia="宋体" w:hint="default"/>
        </w:rPr>
        <w:t>25</w:t>
      </w:r>
      <w:r>
        <w:rPr/>
        <w:t>个基准点，而其他因素保持不变，对税前利润 的影响如下：</w:t>
      </w:r>
      <w:r>
        <w:rPr>
          <w:rFonts w:ascii="宋体" w:hAnsi="宋体" w:cs="宋体" w:eastAsia="宋体" w:hint="default"/>
        </w:rPr>
        <w:t> </w:t>
      </w:r>
    </w:p>
    <w:p>
      <w:pPr>
        <w:pStyle w:val="Heading5"/>
        <w:spacing w:line="240" w:lineRule="auto" w:before="139"/>
        <w:ind w:right="1133"/>
        <w:jc w:val="left"/>
        <w:rPr>
          <w:sz w:val="18"/>
          <w:szCs w:val="18"/>
        </w:rPr>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1"/>
          <w:sz w:val="18"/>
          <w:szCs w:val="18"/>
        </w:rPr>
        <w:t> </w:t>
      </w:r>
      <w:r>
        <w:rPr>
          <w:rFonts w:ascii="宋体" w:hAnsi="宋体" w:cs="宋体" w:eastAsia="宋体" w:hint="default"/>
          <w:sz w:val="18"/>
          <w:szCs w:val="18"/>
        </w:rPr>
        <w:t>单位：元</w:t>
      </w:r>
      <w:r>
        <w:rPr>
          <w:sz w:val="18"/>
          <w:szCs w:val="18"/>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078"/>
        <w:gridCol w:w="5267"/>
      </w:tblGrid>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b/>
                <w:bCs/>
                <w:sz w:val="18"/>
                <w:szCs w:val="18"/>
              </w:rPr>
              <w:t>对税前利润影响</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人民币基准利率增加</w:t>
            </w:r>
            <w:r>
              <w:rPr>
                <w:rFonts w:ascii="宋体" w:hAnsi="宋体" w:cs="宋体" w:eastAsia="宋体" w:hint="default"/>
                <w:sz w:val="18"/>
                <w:szCs w:val="18"/>
              </w:rPr>
              <w:t>25</w:t>
            </w:r>
            <w:r>
              <w:rPr>
                <w:rFonts w:ascii="宋体" w:hAnsi="宋体" w:cs="宋体" w:eastAsia="宋体" w:hint="default"/>
                <w:sz w:val="18"/>
                <w:szCs w:val="18"/>
              </w:rPr>
              <w:t>个基准点</w:t>
            </w:r>
            <w:r>
              <w:rPr>
                <w:rFonts w:ascii="宋体" w:hAnsi="宋体" w:cs="宋体" w:eastAsia="宋体" w:hint="default"/>
                <w:sz w:val="18"/>
                <w:szCs w:val="18"/>
              </w:rPr>
              <w:t> </w:t>
            </w:r>
          </w:p>
        </w:tc>
        <w:tc>
          <w:tcPr>
            <w:tcW w:w="5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-1,017,900.88</w:t>
            </w:r>
          </w:p>
        </w:tc>
      </w:tr>
      <w:tr>
        <w:trPr>
          <w:trHeight w:val="346"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人民币基准利率下降</w:t>
            </w:r>
            <w:r>
              <w:rPr>
                <w:rFonts w:ascii="宋体" w:hAnsi="宋体" w:cs="宋体" w:eastAsia="宋体" w:hint="default"/>
                <w:sz w:val="18"/>
                <w:szCs w:val="18"/>
              </w:rPr>
              <w:t>25</w:t>
            </w:r>
            <w:r>
              <w:rPr>
                <w:rFonts w:ascii="宋体" w:hAnsi="宋体" w:cs="宋体" w:eastAsia="宋体" w:hint="default"/>
                <w:sz w:val="18"/>
                <w:szCs w:val="18"/>
              </w:rPr>
              <w:t>个基准点</w:t>
            </w:r>
            <w:r>
              <w:rPr>
                <w:rFonts w:ascii="宋体" w:hAnsi="宋体" w:cs="宋体" w:eastAsia="宋体" w:hint="default"/>
                <w:sz w:val="18"/>
                <w:szCs w:val="18"/>
              </w:rPr>
              <w:t> </w:t>
            </w:r>
          </w:p>
        </w:tc>
        <w:tc>
          <w:tcPr>
            <w:tcW w:w="5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1,017,900.88</w:t>
            </w:r>
          </w:p>
        </w:tc>
      </w:tr>
    </w:tbl>
    <w:p>
      <w:pPr>
        <w:spacing w:line="240" w:lineRule="auto" w:before="5"/>
        <w:rPr>
          <w:rFonts w:ascii="宋体" w:hAnsi="宋体" w:cs="宋体" w:eastAsia="宋体" w:hint="default"/>
          <w:sz w:val="6"/>
          <w:szCs w:val="6"/>
        </w:rPr>
      </w:pPr>
    </w:p>
    <w:p>
      <w:pPr>
        <w:pStyle w:val="BodyText"/>
        <w:spacing w:line="240" w:lineRule="auto" w:before="44"/>
        <w:ind w:left="573" w:right="1133"/>
        <w:jc w:val="left"/>
        <w:rPr>
          <w:rFonts w:ascii="宋体" w:hAnsi="宋体" w:cs="宋体" w:eastAsia="宋体" w:hint="default"/>
        </w:rPr>
      </w:pPr>
      <w:r>
        <w:rPr/>
        <w:t>（</w:t>
      </w:r>
      <w:r>
        <w:rPr>
          <w:rFonts w:ascii="宋体" w:hAnsi="宋体" w:cs="宋体" w:eastAsia="宋体" w:hint="default"/>
        </w:rPr>
        <w:t>2</w:t>
      </w:r>
      <w:r>
        <w:rPr/>
        <w:t>）汇率风险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420"/>
        <w:jc w:val="both"/>
        <w:rPr>
          <w:rFonts w:ascii="宋体" w:hAnsi="宋体" w:cs="宋体" w:eastAsia="宋体" w:hint="default"/>
        </w:rPr>
      </w:pPr>
      <w:r>
        <w:rPr/>
        <w:t>汇率风险，是指金融工具的公允价值或未来现金流量因外汇汇率变动而发生波动的风险。本公司尽可能将外币收入与 </w:t>
      </w:r>
      <w:r>
        <w:rPr>
          <w:spacing w:val="-2"/>
        </w:rPr>
        <w:t>外币支出相匹配以降低汇率风险。本公司面临的汇率风险主要来源于以美元港币及欧元计价的金融资产和金融负债，本公司</w:t>
      </w:r>
      <w:r>
        <w:rPr>
          <w:spacing w:val="-64"/>
        </w:rPr>
        <w:t> </w:t>
      </w:r>
      <w:r>
        <w:rPr>
          <w:spacing w:val="-64"/>
        </w:rPr>
      </w:r>
      <w:r>
        <w:rPr/>
        <w:t>本期外币金融资产和外币金融负债折算成人民币的金额列示如下：</w:t>
      </w:r>
      <w:r>
        <w:rPr>
          <w:rFonts w:ascii="宋体" w:hAnsi="宋体" w:cs="宋体" w:eastAsia="宋体" w:hint="default"/>
        </w:rPr>
        <w:t> </w:t>
      </w:r>
    </w:p>
    <w:p>
      <w:pPr>
        <w:pStyle w:val="BodyText"/>
        <w:spacing w:line="240" w:lineRule="auto" w:before="137"/>
        <w:ind w:left="573"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9"/>
        </w:rPr>
        <w:t> </w:t>
      </w: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244"/>
        <w:gridCol w:w="2771"/>
        <w:gridCol w:w="2331"/>
      </w:tblGrid>
      <w:tr>
        <w:trPr>
          <w:trHeight w:val="348" w:hRule="exact"/>
        </w:trPr>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资产项：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12,532,866.43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10,121,535.24</w:t>
            </w:r>
          </w:p>
        </w:tc>
      </w:tr>
      <w:tr>
        <w:trPr>
          <w:trHeight w:val="348" w:hRule="exact"/>
        </w:trPr>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9,768,990.82</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10,069,289.69</w:t>
            </w:r>
          </w:p>
        </w:tc>
      </w:tr>
      <w:tr>
        <w:trPr>
          <w:trHeight w:val="346" w:hRule="exact"/>
        </w:trPr>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港币</w:t>
            </w:r>
            <w:r>
              <w:rPr>
                <w:rFonts w:ascii="宋体" w:hAnsi="宋体" w:cs="宋体" w:eastAsia="宋体" w:hint="default"/>
                <w:sz w:val="18"/>
                <w:szCs w:val="18"/>
              </w:rPr>
              <w:t>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582.16</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555.31</w:t>
            </w:r>
          </w:p>
        </w:tc>
      </w:tr>
      <w:tr>
        <w:trPr>
          <w:trHeight w:val="348" w:hRule="exact"/>
        </w:trPr>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欧元</w:t>
            </w:r>
            <w:r>
              <w:rPr>
                <w:rFonts w:ascii="宋体" w:hAnsi="宋体" w:cs="宋体" w:eastAsia="宋体" w:hint="default"/>
                <w:sz w:val="18"/>
                <w:szCs w:val="18"/>
              </w:rPr>
              <w:t>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2,763,293.45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51,690.24</w:t>
            </w:r>
          </w:p>
        </w:tc>
      </w:tr>
      <w:tr>
        <w:trPr>
          <w:trHeight w:val="346" w:hRule="exact"/>
        </w:trPr>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负债项：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2,160,351.43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2,567,281.23</w:t>
            </w:r>
          </w:p>
        </w:tc>
      </w:tr>
      <w:tr>
        <w:trPr>
          <w:trHeight w:val="348" w:hRule="exact"/>
        </w:trPr>
        <w:tc>
          <w:tcPr>
            <w:tcW w:w="4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其中：美元</w:t>
            </w:r>
            <w:r>
              <w:rPr>
                <w:rFonts w:ascii="宋体" w:hAnsi="宋体" w:cs="宋体" w:eastAsia="宋体" w:hint="default"/>
                <w:sz w:val="18"/>
                <w:szCs w:val="18"/>
              </w:rPr>
              <w:t> </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2,160,351.43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2,567,281.23</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rFonts w:ascii="宋体" w:hAnsi="宋体" w:cs="宋体" w:eastAsia="宋体" w:hint="default"/>
          <w:b w:val="0"/>
          <w:bCs w:val="0"/>
        </w:rPr>
      </w:pPr>
      <w:r>
        <w:rPr/>
        <w:t>十一、关联方及关联交易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、本企业的母公司情况</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843"/>
        <w:gridCol w:w="1347"/>
        <w:gridCol w:w="1594"/>
        <w:gridCol w:w="1594"/>
        <w:gridCol w:w="1594"/>
        <w:gridCol w:w="1596"/>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母公司名称</w:t>
            </w:r>
            <w:r>
              <w:rPr>
                <w:rFonts w:ascii="宋体" w:hAnsi="宋体" w:cs="宋体" w:eastAsia="宋体" w:hint="default"/>
                <w:sz w:val="18"/>
                <w:szCs w:val="18"/>
              </w:rPr>
              <w:t> </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r>
              <w:rPr>
                <w:rFonts w:ascii="宋体" w:hAnsi="宋体" w:cs="宋体" w:eastAsia="宋体" w:hint="default"/>
                <w:sz w:val="18"/>
                <w:szCs w:val="18"/>
              </w:rPr>
              <w:t> </w:t>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云南省工业投资控股 集团有限责任公司</w:t>
            </w:r>
            <w:r>
              <w:rPr>
                <w:rFonts w:ascii="宋体" w:hAnsi="宋体" w:cs="宋体" w:eastAsia="宋体" w:hint="default"/>
                <w:sz w:val="18"/>
                <w:szCs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云南省昆明市</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国有企业</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640,000.00</w:t>
            </w:r>
            <w:r>
              <w:rPr>
                <w:rFonts w:ascii="宋体" w:hAnsi="宋体" w:cs="宋体" w:eastAsia="宋体" w:hint="default"/>
                <w:spacing w:val="-49"/>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3" w:right="0"/>
              <w:jc w:val="left"/>
              <w:rPr>
                <w:rFonts w:ascii="宋体" w:hAnsi="宋体" w:cs="宋体" w:eastAsia="宋体" w:hint="default"/>
                <w:sz w:val="18"/>
                <w:szCs w:val="18"/>
              </w:rPr>
            </w:pPr>
            <w:r>
              <w:rPr>
                <w:rFonts w:ascii="宋体"/>
                <w:sz w:val="18"/>
              </w:rPr>
              <w:t>36.15%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2" w:right="0"/>
              <w:jc w:val="left"/>
              <w:rPr>
                <w:rFonts w:ascii="宋体" w:hAnsi="宋体" w:cs="宋体" w:eastAsia="宋体" w:hint="default"/>
                <w:sz w:val="18"/>
                <w:szCs w:val="18"/>
              </w:rPr>
            </w:pPr>
            <w:r>
              <w:rPr>
                <w:rFonts w:ascii="宋体"/>
                <w:sz w:val="18"/>
              </w:rPr>
              <w:t>36.15%</w:t>
            </w:r>
          </w:p>
        </w:tc>
      </w:tr>
    </w:tbl>
    <w:p>
      <w:pPr>
        <w:spacing w:line="240" w:lineRule="auto" w:before="5"/>
        <w:rPr>
          <w:rFonts w:ascii="宋体" w:hAnsi="宋体" w:cs="宋体" w:eastAsia="宋体" w:hint="default"/>
          <w:b/>
          <w:bCs/>
          <w:sz w:val="6"/>
          <w:szCs w:val="6"/>
        </w:rPr>
      </w:pPr>
    </w:p>
    <w:p>
      <w:pPr>
        <w:pStyle w:val="BodyText"/>
        <w:spacing w:line="441" w:lineRule="auto" w:before="44"/>
        <w:ind w:left="573" w:right="6561" w:hanging="420"/>
        <w:jc w:val="left"/>
        <w:rPr>
          <w:rFonts w:ascii="宋体" w:hAnsi="宋体" w:cs="宋体" w:eastAsia="宋体" w:hint="default"/>
        </w:rPr>
      </w:pPr>
      <w:r>
        <w:rPr/>
        <w:t>本企业的母公司情况的说明</w:t>
      </w:r>
      <w:r>
        <w:rPr>
          <w:rFonts w:ascii="宋体" w:hAnsi="宋体" w:cs="宋体" w:eastAsia="宋体" w:hint="default"/>
        </w:rPr>
        <w:t> </w:t>
      </w:r>
      <w:r>
        <w:rPr/>
        <w:t>本企业最终控制方是云南省国资委。</w:t>
      </w:r>
      <w:r>
        <w:rPr>
          <w:rFonts w:ascii="宋体" w:hAnsi="宋体" w:cs="宋体" w:eastAsia="宋体" w:hint="default"/>
        </w:rPr>
        <w:t> </w:t>
      </w:r>
    </w:p>
    <w:p>
      <w:pPr>
        <w:spacing w:line="240" w:lineRule="auto" w:before="8"/>
        <w:rPr>
          <w:rFonts w:ascii="宋体" w:hAnsi="宋体" w:cs="宋体" w:eastAsia="宋体" w:hint="default"/>
          <w:sz w:val="15"/>
          <w:szCs w:val="15"/>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2</w:t>
      </w:r>
      <w:r>
        <w:rPr/>
        <w:t>、本企业的子公司情况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spacing w:line="578" w:lineRule="auto" w:before="0"/>
        <w:ind w:left="153" w:right="6561"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本企业重要的合营或联营企业详见附注九、</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p>
      <w:pPr>
        <w:pStyle w:val="Heading4"/>
        <w:spacing w:line="240" w:lineRule="auto" w:before="102"/>
        <w:ind w:right="1133"/>
        <w:jc w:val="left"/>
        <w:rPr>
          <w:rFonts w:ascii="宋体" w:hAnsi="宋体" w:cs="宋体" w:eastAsia="宋体" w:hint="default"/>
          <w:b w:val="0"/>
          <w:bCs w:val="0"/>
        </w:rPr>
      </w:pPr>
      <w:r>
        <w:rPr>
          <w:rFonts w:ascii="宋体" w:hAnsi="宋体" w:cs="宋体" w:eastAsia="宋体" w:hint="default"/>
        </w:rPr>
        <w:t>4</w:t>
      </w:r>
      <w:r>
        <w:rPr/>
        <w:t>、其他关联方情况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5245"/>
        <w:gridCol w:w="4326"/>
      </w:tblGrid>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其他关联方名称</w:t>
            </w:r>
            <w:r>
              <w:rPr>
                <w:rFonts w:ascii="宋体" w:hAnsi="宋体" w:cs="宋体" w:eastAsia="宋体" w:hint="default"/>
                <w:sz w:val="18"/>
                <w:szCs w:val="18"/>
              </w:rPr>
              <w:t> </w:t>
            </w:r>
          </w:p>
        </w:tc>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r>
              <w:rPr>
                <w:rFonts w:ascii="宋体" w:hAnsi="宋体" w:cs="宋体" w:eastAsia="宋体" w:hint="default"/>
                <w:sz w:val="18"/>
                <w:szCs w:val="18"/>
              </w:rPr>
              <w:t> </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r>
              <w:rPr>
                <w:rFonts w:ascii="宋体" w:hAnsi="宋体" w:cs="宋体" w:eastAsia="宋体" w:hint="default"/>
                <w:sz w:val="18"/>
                <w:szCs w:val="18"/>
              </w:rPr>
              <w:t> </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同受工投集团控制</w:t>
            </w:r>
            <w:r>
              <w:rPr>
                <w:rFonts w:ascii="宋体" w:hAnsi="宋体" w:cs="宋体" w:eastAsia="宋体" w:hint="default"/>
                <w:sz w:val="18"/>
                <w:szCs w:val="18"/>
              </w:rPr>
              <w:t> </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云南工投资产管理有限公司</w:t>
            </w:r>
            <w:r>
              <w:rPr>
                <w:rFonts w:ascii="宋体" w:hAnsi="宋体" w:cs="宋体" w:eastAsia="宋体" w:hint="default"/>
                <w:sz w:val="18"/>
                <w:szCs w:val="18"/>
              </w:rPr>
              <w:t>(</w:t>
            </w:r>
            <w:r>
              <w:rPr>
                <w:rFonts w:ascii="宋体" w:hAnsi="宋体" w:cs="宋体" w:eastAsia="宋体" w:hint="default"/>
                <w:sz w:val="18"/>
                <w:szCs w:val="18"/>
              </w:rPr>
              <w:t>原名云南国资物业管理有限公司</w:t>
            </w:r>
            <w:r>
              <w:rPr>
                <w:rFonts w:ascii="宋体" w:hAnsi="宋体" w:cs="宋体" w:eastAsia="宋体" w:hint="default"/>
                <w:sz w:val="18"/>
                <w:szCs w:val="18"/>
              </w:rPr>
              <w:t>) </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同受工投集团控制</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spacing w:before="36"/>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53"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pStyle w:val="BodyText"/>
        <w:spacing w:line="240" w:lineRule="auto"/>
        <w:ind w:right="1133"/>
        <w:jc w:val="left"/>
        <w:rPr>
          <w:rFonts w:ascii="宋体" w:hAnsi="宋体" w:cs="宋体" w:eastAsia="宋体" w:hint="default"/>
        </w:rPr>
      </w:pPr>
      <w:r>
        <w:rPr/>
        <w:t>采购商品</w:t>
      </w:r>
      <w:r>
        <w:rPr>
          <w:rFonts w:ascii="宋体" w:hAnsi="宋体" w:cs="宋体" w:eastAsia="宋体" w:hint="default"/>
        </w:rPr>
        <w:t>/</w:t>
      </w:r>
      <w:r>
        <w:rPr/>
        <w:t>接受劳务情况表</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1419"/>
        <w:gridCol w:w="1558"/>
        <w:gridCol w:w="1560"/>
        <w:gridCol w:w="1064"/>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获批的交易额度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35"/>
              <w:jc w:val="left"/>
              <w:rPr>
                <w:rFonts w:ascii="宋体" w:hAnsi="宋体" w:cs="宋体" w:eastAsia="宋体" w:hint="default"/>
                <w:sz w:val="18"/>
                <w:szCs w:val="18"/>
              </w:rPr>
            </w:pPr>
            <w:r>
              <w:rPr>
                <w:rFonts w:ascii="宋体" w:hAnsi="宋体" w:cs="宋体" w:eastAsia="宋体" w:hint="default"/>
                <w:sz w:val="18"/>
                <w:szCs w:val="18"/>
              </w:rPr>
              <w:t>是否超过交易额度</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14"/>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上海致同信息技术有限公司</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集成采购</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6,349,189.08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昆明百王寨农业科技有限公司</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其他采购</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202,530.00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厦门南天世纪信息技术有限公司</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软件采购</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375,471.69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云南省工业投资控股集团有限 责任公司</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销售商品、集成、软件服务 按市场价</w:t>
            </w:r>
            <w:r>
              <w:rPr>
                <w:rFonts w:ascii="宋体" w:hAnsi="宋体" w:cs="宋体" w:eastAsia="宋体" w:hint="default"/>
                <w:sz w:val="18"/>
                <w:szCs w:val="18"/>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7" w:right="0"/>
              <w:jc w:val="left"/>
              <w:rPr>
                <w:rFonts w:ascii="宋体" w:hAnsi="宋体" w:cs="宋体" w:eastAsia="宋体" w:hint="default"/>
                <w:sz w:val="18"/>
                <w:szCs w:val="18"/>
              </w:rPr>
            </w:pPr>
            <w:r>
              <w:rPr>
                <w:rFonts w:ascii="宋体"/>
                <w:sz w:val="18"/>
              </w:rPr>
              <w:t>801,886.80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t>本公司受托管理</w:t>
      </w:r>
      <w:r>
        <w:rPr>
          <w:rFonts w:ascii="宋体" w:hAnsi="宋体" w:cs="宋体" w:eastAsia="宋体" w:hint="default"/>
        </w:rPr>
        <w:t>/</w:t>
      </w:r>
      <w:r>
        <w:rPr/>
        <w:t>承包情况表：</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89"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92" w:hanging="495"/>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4" w:hanging="46"/>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1"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r>
              <w:rPr>
                <w:rFonts w:ascii="宋体" w:hAnsi="宋体" w:cs="宋体" w:eastAsia="宋体" w:hint="default"/>
                <w:sz w:val="18"/>
                <w:szCs w:val="18"/>
              </w:rPr>
              <w:t> </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南天电子信息产 业集团公司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云南南天电子信 息产业股份有限 公司</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物管费</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150,379.02</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南天电子信息产 业集团公司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云南南天电子信 息产业股份有限 公司</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提供劳务、水电 费按市场价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6,586.73</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云南国资粮油贸 易有限公司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云南南天电子信 息产业股份有限 公司</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提供劳务、水电 费按市场价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14,713.15</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上海致同信息技 术有限公司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云南南天电子信 息产业股份有限 公司</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提供劳务、物管 费按市场价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43,369.80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上海致同信息技 术有限公司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云南南天电子信 息产业股份有限 公司</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提供劳务、水电 费按市场价</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6,824.78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云南佳程防伪科 技有限公司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74"/>
              <w:jc w:val="left"/>
              <w:rPr>
                <w:rFonts w:ascii="宋体" w:hAnsi="宋体" w:cs="宋体" w:eastAsia="宋体" w:hint="default"/>
                <w:sz w:val="18"/>
                <w:szCs w:val="18"/>
              </w:rPr>
            </w:pPr>
            <w:r>
              <w:rPr>
                <w:rFonts w:ascii="宋体" w:hAnsi="宋体" w:cs="宋体" w:eastAsia="宋体" w:hint="default"/>
                <w:sz w:val="18"/>
                <w:szCs w:val="18"/>
              </w:rPr>
              <w:t>云南南天电子信 息产业股份有限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代缴社保费</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按工资标准和规 定费率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4,750.44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本公司委托管理</w:t>
      </w:r>
      <w:r>
        <w:rPr>
          <w:rFonts w:ascii="宋体" w:hAnsi="宋体" w:cs="宋体" w:eastAsia="宋体" w:hint="default"/>
        </w:rPr>
        <w:t>/</w:t>
      </w:r>
      <w:r>
        <w:rPr/>
        <w:t>出包情况表：</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2"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99" w:right="91" w:hanging="40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89"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92"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89"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48"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r>
              <w:rPr>
                <w:rFonts w:ascii="宋体" w:hAnsi="宋体" w:cs="宋体" w:eastAsia="宋体" w:hint="default"/>
                <w:sz w:val="18"/>
                <w:szCs w:val="18"/>
              </w:rPr>
              <w:t> </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云南南天电子信 息产业股份有限 公司</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云南工投资产管 理有限公司</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物业管理</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sz w:val="18"/>
              </w:rPr>
              <w:t>842,015.14</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3</w:t>
      </w:r>
      <w:r>
        <w:rPr/>
        <w:t>）关联租赁情况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r>
              <w:rPr>
                <w:rFonts w:ascii="宋体" w:hAnsi="宋体" w:cs="宋体" w:eastAsia="宋体" w:hint="default"/>
                <w:sz w:val="18"/>
                <w:szCs w:val="18"/>
              </w:rPr>
              <w:t> </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提供劳务、房租费按市场价</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上海致同信息技术有限公司</w:t>
            </w:r>
            <w:r>
              <w:rPr>
                <w:rFonts w:ascii="宋体" w:hAnsi="宋体" w:cs="宋体" w:eastAsia="宋体" w:hint="default"/>
                <w:sz w:val="18"/>
                <w:szCs w:val="18"/>
              </w:rPr>
              <w:t> </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提供劳务、房租费按市场价</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252,928.26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本公司作为承租方：</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r>
              <w:rPr>
                <w:rFonts w:ascii="宋体" w:hAnsi="宋体" w:cs="宋体" w:eastAsia="宋体" w:hint="default"/>
                <w:sz w:val="18"/>
                <w:szCs w:val="18"/>
              </w:rPr>
              <w:t> </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59" w:right="0"/>
              <w:jc w:val="left"/>
              <w:rPr>
                <w:rFonts w:ascii="宋体" w:hAnsi="宋体" w:cs="宋体" w:eastAsia="宋体" w:hint="default"/>
                <w:sz w:val="18"/>
                <w:szCs w:val="18"/>
              </w:rPr>
            </w:pPr>
            <w:r>
              <w:rPr>
                <w:rFonts w:ascii="宋体"/>
                <w:sz w:val="18"/>
              </w:rPr>
              <w:t>202,057.14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4</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云南省工业投资控股有限责 任公司</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云南医药工业股份有限公司 股权转让</w:t>
            </w:r>
            <w:r>
              <w:rPr>
                <w:rFonts w:ascii="宋体" w:hAnsi="宋体" w:cs="宋体" w:eastAsia="宋体"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9" w:right="0"/>
              <w:jc w:val="left"/>
              <w:rPr>
                <w:rFonts w:ascii="宋体" w:hAnsi="宋体" w:cs="宋体" w:eastAsia="宋体" w:hint="default"/>
                <w:sz w:val="18"/>
                <w:szCs w:val="18"/>
              </w:rPr>
            </w:pPr>
            <w:r>
              <w:rPr>
                <w:rFonts w:ascii="宋体"/>
                <w:sz w:val="18"/>
              </w:rPr>
              <w:t>336,854,600.00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5</w:t>
      </w:r>
      <w:r>
        <w:rPr/>
        <w:t>）关键管理人员报酬</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薪酬总额</w:t>
            </w:r>
            <w:r>
              <w:rPr>
                <w:rFonts w:ascii="宋体" w:hAnsi="宋体" w:cs="宋体" w:eastAsia="宋体"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10,037,900.00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11,167,200.00</w:t>
            </w:r>
          </w:p>
        </w:tc>
      </w:tr>
    </w:tbl>
    <w:p>
      <w:pPr>
        <w:spacing w:line="240" w:lineRule="auto" w:before="3"/>
        <w:rPr>
          <w:rFonts w:ascii="宋体" w:hAnsi="宋体" w:cs="宋体" w:eastAsia="宋体" w:hint="default"/>
          <w:sz w:val="19"/>
          <w:szCs w:val="19"/>
        </w:rPr>
      </w:pPr>
    </w:p>
    <w:p>
      <w:pPr>
        <w:pStyle w:val="Heading4"/>
        <w:spacing w:line="535" w:lineRule="auto"/>
        <w:ind w:right="7913"/>
        <w:jc w:val="left"/>
        <w:rPr>
          <w:rFonts w:ascii="宋体" w:hAnsi="宋体" w:cs="宋体" w:eastAsia="宋体" w:hint="default"/>
          <w:b w:val="0"/>
          <w:bCs w:val="0"/>
        </w:rPr>
      </w:pPr>
      <w:r>
        <w:rPr>
          <w:rFonts w:ascii="宋体" w:hAnsi="宋体" w:cs="宋体" w:eastAsia="宋体" w:hint="default"/>
        </w:rPr>
        <w:t>6</w:t>
      </w:r>
      <w:r>
        <w:rPr/>
        <w:t>、关联方应收应付款项</w:t>
      </w:r>
      <w:r>
        <w:rPr>
          <w:rFonts w:ascii="宋体" w:hAnsi="宋体" w:cs="宋体" w:eastAsia="宋体" w:hint="default"/>
          <w:w w:val="99"/>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2"/>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云南医药工业股份 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583,599.90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207,980.46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厦门南天世纪信息 技术有限公司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240,831.00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48,166.20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240,831.00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16,213.32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昆明百王寨农业科 技有限公司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57,588.83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2,879.44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云南佳程防伪科技 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53,156.16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8,366.06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53,156.16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6,302.96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上海致同信息技术 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上海致同信息技术 有限公司</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509,474.00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rFonts w:ascii="宋体" w:hAnsi="宋体" w:cs="宋体" w:eastAsia="宋体" w:hint="default"/>
          <w:b w:val="0"/>
          <w:bCs w:val="0"/>
        </w:rPr>
      </w:pPr>
      <w:r>
        <w:rPr/>
        <w:t>十二、承诺及或有事项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both"/>
        <w:rPr>
          <w:rFonts w:ascii="宋体" w:hAnsi="宋体" w:cs="宋体" w:eastAsia="宋体" w:hint="default"/>
          <w:b w:val="0"/>
          <w:bCs w:val="0"/>
        </w:rPr>
      </w:pPr>
      <w:r>
        <w:rPr>
          <w:rFonts w:ascii="宋体" w:hAnsi="宋体" w:cs="宋体" w:eastAsia="宋体" w:hint="default"/>
        </w:rPr>
        <w:t>1</w:t>
      </w:r>
      <w:r>
        <w:rPr/>
        <w:t>、或有事项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7"/>
        <w:rPr>
          <w:rFonts w:ascii="宋体" w:hAnsi="宋体" w:cs="宋体" w:eastAsia="宋体" w:hint="default"/>
          <w:b/>
          <w:bCs/>
          <w:sz w:val="27"/>
          <w:szCs w:val="27"/>
        </w:rPr>
      </w:pPr>
    </w:p>
    <w:p>
      <w:pPr>
        <w:pStyle w:val="BodyText"/>
        <w:spacing w:line="439" w:lineRule="auto"/>
        <w:ind w:left="513" w:right="4133"/>
        <w:jc w:val="left"/>
        <w:rPr>
          <w:rFonts w:ascii="宋体" w:hAnsi="宋体" w:cs="宋体" w:eastAsia="宋体" w:hint="default"/>
        </w:rPr>
      </w:pPr>
      <w:r>
        <w:rPr/>
        <w:t>①保函事项</w:t>
      </w:r>
      <w:r>
        <w:rPr>
          <w:rFonts w:ascii="宋体" w:hAnsi="宋体" w:cs="宋体" w:eastAsia="宋体" w:hint="default"/>
        </w:rPr>
        <w:t> </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日，本公司开具的保函金额为</w:t>
      </w:r>
      <w:r>
        <w:rPr>
          <w:rFonts w:ascii="宋体" w:hAnsi="宋体" w:cs="宋体" w:eastAsia="宋体" w:hint="default"/>
        </w:rPr>
        <w:t>160,527,932.70</w:t>
      </w:r>
      <w:r>
        <w:rPr/>
        <w:t>元。</w:t>
      </w:r>
      <w:r>
        <w:rPr>
          <w:rFonts w:ascii="宋体" w:hAnsi="宋体" w:cs="宋体" w:eastAsia="宋体" w:hint="default"/>
        </w:rPr>
        <w:t> </w:t>
      </w:r>
    </w:p>
    <w:p>
      <w:pPr>
        <w:pStyle w:val="BodyText"/>
        <w:spacing w:line="240" w:lineRule="auto" w:before="47"/>
        <w:ind w:left="513" w:right="1133"/>
        <w:jc w:val="left"/>
        <w:rPr>
          <w:rFonts w:ascii="宋体" w:hAnsi="宋体" w:cs="宋体" w:eastAsia="宋体" w:hint="default"/>
        </w:rPr>
      </w:pPr>
      <w:r>
        <w:rPr/>
        <w:t>②向法院起诉请求解散联营企业云南佳程防伪科技有限公司</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left"/>
        <w:rPr>
          <w:rFonts w:ascii="宋体" w:hAnsi="宋体" w:cs="宋体" w:eastAsia="宋体" w:hint="default"/>
        </w:rPr>
      </w:pPr>
      <w:r>
        <w:rPr/>
        <w:t>南天信息</w:t>
      </w:r>
      <w:r>
        <w:rPr>
          <w:rFonts w:ascii="宋体" w:hAnsi="宋体" w:cs="宋体" w:eastAsia="宋体" w:hint="default"/>
        </w:rPr>
        <w:t>2003</w:t>
      </w:r>
      <w:r>
        <w:rPr/>
        <w:t>年参股设立了云南佳程防伪科技有限公司（以下简称“云南佳程”），主营税控机，注册资本为</w:t>
      </w:r>
      <w:r>
        <w:rPr>
          <w:rFonts w:ascii="宋体" w:hAnsi="宋体" w:cs="宋体" w:eastAsia="宋体" w:hint="default"/>
        </w:rPr>
        <w:t>5,100</w:t>
      </w:r>
      <w:r>
        <w:rPr/>
        <w:t>万 </w:t>
      </w:r>
      <w:r>
        <w:rPr>
          <w:spacing w:val="-2"/>
        </w:rPr>
        <w:t>元，公司持有其</w:t>
      </w:r>
      <w:r>
        <w:rPr>
          <w:rFonts w:ascii="宋体" w:hAnsi="宋体" w:cs="宋体" w:eastAsia="宋体" w:hint="default"/>
          <w:spacing w:val="-2"/>
        </w:rPr>
        <w:t>20%</w:t>
      </w:r>
      <w:r>
        <w:rPr>
          <w:spacing w:val="-2"/>
        </w:rPr>
        <w:t>的股权。截止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日，投资的账面价值为</w:t>
      </w:r>
      <w:r>
        <w:rPr>
          <w:rFonts w:ascii="宋体" w:hAnsi="宋体" w:cs="宋体" w:eastAsia="宋体" w:hint="default"/>
          <w:spacing w:val="-2"/>
        </w:rPr>
        <w:t>1,266.25</w:t>
      </w:r>
      <w:r>
        <w:rPr>
          <w:spacing w:val="-2"/>
        </w:rPr>
        <w:t>万元，其中投资成本为</w:t>
      </w:r>
      <w:r>
        <w:rPr>
          <w:rFonts w:ascii="宋体" w:hAnsi="宋体" w:cs="宋体" w:eastAsia="宋体" w:hint="default"/>
          <w:spacing w:val="-2"/>
        </w:rPr>
        <w:t>1,020</w:t>
      </w:r>
      <w:r>
        <w:rPr>
          <w:spacing w:val="-2"/>
        </w:rPr>
        <w:t>万元。因营改增</w:t>
      </w:r>
      <w:r>
        <w:rPr>
          <w:spacing w:val="-53"/>
        </w:rPr>
        <w:t> </w:t>
      </w:r>
      <w:r>
        <w:rPr>
          <w:spacing w:val="-53"/>
        </w:rPr>
      </w:r>
      <w:r>
        <w:rPr>
          <w:spacing w:val="-2"/>
        </w:rPr>
        <w:t>导致云南佳程业务停滞，且与其大股东长沙高新开发区佳程科技有限公司对其是否持续经营，无法达成一致意见，为保护公</w:t>
      </w:r>
      <w:r>
        <w:rPr>
          <w:spacing w:val="-66"/>
        </w:rPr>
        <w:t> </w:t>
      </w:r>
      <w:r>
        <w:rPr>
          <w:spacing w:val="-66"/>
        </w:rPr>
      </w:r>
      <w:r>
        <w:rPr/>
        <w:t>司和股东利益，南天信息向昆明市中级人民法院起诉参股公司云南佳程，请求解散该公司。该案已由市中院于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8 </w:t>
      </w:r>
      <w:r>
        <w:rPr/>
        <w:t>日受理立案。具体详见公司</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13</w:t>
      </w:r>
      <w:r>
        <w:rPr/>
        <w:t>日公告的编号为</w:t>
      </w:r>
      <w:r>
        <w:rPr>
          <w:rFonts w:ascii="宋体" w:hAnsi="宋体" w:cs="宋体" w:eastAsia="宋体" w:hint="default"/>
        </w:rPr>
        <w:t>2018-008</w:t>
      </w:r>
      <w:r>
        <w:rPr/>
        <w:t>号的《关于涉及诉讼的公告》。</w:t>
      </w:r>
      <w:r>
        <w:rPr>
          <w:rFonts w:ascii="宋体" w:hAnsi="宋体" w:cs="宋体" w:eastAsia="宋体" w:hint="default"/>
        </w:rPr>
        <w:t> </w:t>
      </w:r>
    </w:p>
    <w:p>
      <w:pPr>
        <w:pStyle w:val="BodyText"/>
        <w:spacing w:line="319" w:lineRule="auto" w:before="139"/>
        <w:ind w:right="1129" w:firstLine="360"/>
        <w:jc w:val="both"/>
        <w:rPr>
          <w:rFonts w:ascii="宋体" w:hAnsi="宋体" w:cs="宋体" w:eastAsia="宋体" w:hint="default"/>
        </w:rPr>
      </w:pPr>
      <w:r>
        <w:rPr>
          <w:spacing w:val="-2"/>
        </w:rPr>
        <w:t>基于南天信息掌握的情况，云南佳程的债权主要为其大股东及其关联方的债权，因上述案件暂未开庭审理，且云南佳程</w:t>
      </w:r>
      <w:r>
        <w:rPr/>
        <w:t> </w:t>
      </w:r>
      <w:r>
        <w:rPr>
          <w:spacing w:val="-2"/>
        </w:rPr>
        <w:t>大股东及其关联方偿还能力尚无法确知，暂时无法预计本次诉讼对南天信息的利润或期后利润的影响，本期与上期均按照一</w:t>
      </w:r>
      <w:r>
        <w:rPr>
          <w:spacing w:val="-64"/>
        </w:rPr>
        <w:t> </w:t>
      </w:r>
      <w:r>
        <w:rPr>
          <w:spacing w:val="-64"/>
        </w:rPr>
      </w:r>
      <w:r>
        <w:rPr/>
        <w:t>定的方法对该投资计提了相应的减值准备，后续将根据诉讼的进展情况以及未来的偿还情况，确认投资损益。</w:t>
      </w:r>
      <w:r>
        <w:rPr>
          <w:rFonts w:ascii="宋体" w:hAnsi="宋体" w:cs="宋体" w:eastAsia="宋体" w:hint="default"/>
        </w:rPr>
        <w:t> </w:t>
      </w:r>
    </w:p>
    <w:p>
      <w:pPr>
        <w:pStyle w:val="BodyText"/>
        <w:spacing w:line="432" w:lineRule="exact" w:before="1"/>
        <w:ind w:left="513" w:right="1133"/>
        <w:jc w:val="left"/>
      </w:pPr>
      <w:r>
        <w:rPr/>
        <w:t>③向法院起诉康联医药集团有限责任公司</w:t>
      </w:r>
      <w:r>
        <w:rPr>
          <w:rFonts w:ascii="宋体" w:hAnsi="宋体" w:cs="宋体" w:eastAsia="宋体" w:hint="default"/>
        </w:rPr>
        <w:t> </w:t>
      </w:r>
      <w:r>
        <w:rPr>
          <w:spacing w:val="-4"/>
        </w:rPr>
        <w:t>南天信息子公司北京南天信息工程有限公司（以下简称“北信工”），</w:t>
      </w:r>
      <w:r>
        <w:rPr>
          <w:rFonts w:ascii="宋体" w:hAnsi="宋体" w:cs="宋体" w:eastAsia="宋体" w:hint="default"/>
          <w:spacing w:val="-4"/>
        </w:rPr>
        <w:t>2013</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16</w:t>
      </w:r>
      <w:r>
        <w:rPr>
          <w:spacing w:val="-4"/>
        </w:rPr>
        <w:t>日与康联医药集团有限责任公司（以</w:t>
      </w:r>
    </w:p>
    <w:p>
      <w:pPr>
        <w:pStyle w:val="BodyText"/>
        <w:spacing w:line="316" w:lineRule="auto" w:before="15"/>
        <w:ind w:right="1126"/>
        <w:jc w:val="both"/>
      </w:pPr>
      <w:r>
        <w:rPr>
          <w:spacing w:val="-2"/>
        </w:rPr>
        <w:t>下简称“康联医药”）签署了编号为</w:t>
      </w:r>
      <w:r>
        <w:rPr>
          <w:rFonts w:ascii="宋体" w:hAnsi="宋体" w:cs="宋体" w:eastAsia="宋体" w:hint="default"/>
          <w:spacing w:val="-2"/>
        </w:rPr>
        <w:t>A201310248</w:t>
      </w:r>
      <w:r>
        <w:rPr>
          <w:spacing w:val="-2"/>
        </w:rPr>
        <w:t>的《购销合同》，北信工按照合同规定，已完成全部供货并验收合格，经北</w:t>
      </w:r>
      <w:r>
        <w:rPr>
          <w:spacing w:val="-65"/>
        </w:rPr>
        <w:t> </w:t>
      </w:r>
      <w:r>
        <w:rPr>
          <w:spacing w:val="-65"/>
        </w:rPr>
      </w:r>
      <w:r>
        <w:rPr>
          <w:spacing w:val="-2"/>
        </w:rPr>
        <w:t>信工多次催收，康联医药仍未按合同规定支付剩余款项，北信工向北京市西城区人民法院起诉康联医药，请求其支付剩余货</w:t>
      </w:r>
      <w:r>
        <w:rPr>
          <w:spacing w:val="-63"/>
        </w:rPr>
        <w:t> </w:t>
      </w:r>
      <w:r>
        <w:rPr>
          <w:spacing w:val="-63"/>
        </w:rPr>
      </w:r>
      <w:r>
        <w:rPr>
          <w:spacing w:val="-2"/>
        </w:rPr>
        <w:t>款以及违约金共计</w:t>
      </w:r>
      <w:r>
        <w:rPr>
          <w:rFonts w:ascii="宋体" w:hAnsi="宋体" w:cs="宋体" w:eastAsia="宋体" w:hint="default"/>
          <w:spacing w:val="-2"/>
        </w:rPr>
        <w:t>11,052,416.60</w:t>
      </w:r>
      <w:r>
        <w:rPr>
          <w:spacing w:val="-2"/>
        </w:rPr>
        <w:t>元；北京市西城区人民法院于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日作出一审判决，由康联医药向北信工支付货款</w:t>
      </w:r>
      <w:r>
        <w:rPr>
          <w:spacing w:val="-51"/>
        </w:rPr>
        <w:t> </w:t>
      </w:r>
      <w:r>
        <w:rPr>
          <w:spacing w:val="-51"/>
        </w:rPr>
      </w:r>
      <w:r>
        <w:rPr>
          <w:spacing w:val="-4"/>
        </w:rPr>
        <w:t>及违约金（详见（</w:t>
      </w:r>
      <w:r>
        <w:rPr>
          <w:rFonts w:ascii="宋体" w:hAnsi="宋体" w:cs="宋体" w:eastAsia="宋体" w:hint="default"/>
          <w:spacing w:val="-4"/>
        </w:rPr>
        <w:t>2016</w:t>
      </w:r>
      <w:r>
        <w:rPr>
          <w:spacing w:val="-4"/>
        </w:rPr>
        <w:t>）</w:t>
      </w:r>
      <w:r>
        <w:rPr>
          <w:spacing w:val="-32"/>
        </w:rPr>
        <w:t> </w:t>
      </w:r>
      <w:r>
        <w:rPr>
          <w:rFonts w:ascii="宋体" w:hAnsi="宋体" w:cs="宋体" w:eastAsia="宋体" w:hint="default"/>
          <w:spacing w:val="-32"/>
        </w:rPr>
      </w:r>
      <w:r>
        <w:rPr/>
        <w:t>京</w:t>
      </w:r>
      <w:r>
        <w:rPr>
          <w:rFonts w:ascii="宋体" w:hAnsi="宋体" w:cs="宋体" w:eastAsia="宋体" w:hint="default"/>
        </w:rPr>
        <w:t>0102</w:t>
      </w:r>
      <w:r>
        <w:rPr/>
        <w:t>民初</w:t>
      </w:r>
      <w:r>
        <w:rPr>
          <w:rFonts w:ascii="宋体" w:hAnsi="宋体" w:cs="宋体" w:eastAsia="宋体" w:hint="default"/>
        </w:rPr>
        <w:t>18506</w:t>
      </w:r>
      <w:r>
        <w:rPr/>
        <w:t>号公告》以及公司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5</w:t>
      </w:r>
      <w:r>
        <w:rPr/>
        <w:t>日公告的编号为</w:t>
      </w:r>
      <w:r>
        <w:rPr>
          <w:rFonts w:ascii="宋体" w:hAnsi="宋体" w:cs="宋体" w:eastAsia="宋体" w:hint="default"/>
        </w:rPr>
        <w:t>2017-020</w:t>
      </w:r>
      <w:r>
        <w:rPr/>
        <w:t>号的《关于诉讼事项进展 情况的公告》）。</w:t>
      </w:r>
      <w:r>
        <w:rPr>
          <w:rFonts w:ascii="宋体" w:hAnsi="宋体" w:cs="宋体" w:eastAsia="宋体" w:hint="default"/>
        </w:rPr>
        <w:t>2017</w:t>
      </w:r>
      <w:r>
        <w:rPr/>
        <w:t>年</w:t>
      </w:r>
      <w:r>
        <w:rPr>
          <w:rFonts w:ascii="宋体" w:hAnsi="宋体" w:cs="宋体" w:eastAsia="宋体" w:hint="default"/>
        </w:rPr>
        <w:t>6</w:t>
      </w:r>
      <w:r>
        <w:rPr/>
        <w:t>月，北信工申请强制执行，申请标的：包括货款本金及违约金、案件受理费等共计</w:t>
      </w:r>
      <w:r>
        <w:rPr>
          <w:rFonts w:ascii="宋体" w:hAnsi="宋体" w:cs="宋体" w:eastAsia="宋体" w:hint="default"/>
        </w:rPr>
        <w:t>7,567,000.00 </w:t>
      </w:r>
      <w:r>
        <w:rPr>
          <w:spacing w:val="-2"/>
        </w:rPr>
        <w:t>元，截止审计报告日，北信工应收康联医药货款共计</w:t>
      </w:r>
      <w:r>
        <w:rPr>
          <w:rFonts w:ascii="宋体" w:hAnsi="宋体" w:cs="宋体" w:eastAsia="宋体" w:hint="default"/>
          <w:spacing w:val="-2"/>
        </w:rPr>
        <w:t>7,567,000.00</w:t>
      </w:r>
      <w:r>
        <w:rPr>
          <w:spacing w:val="-2"/>
        </w:rPr>
        <w:t>元，由于康联公司在法院执行案件较多，对外负债数额较</w:t>
      </w:r>
    </w:p>
    <w:p>
      <w:pPr>
        <w:spacing w:after="0" w:line="316"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5"/>
        <w:jc w:val="left"/>
        <w:rPr>
          <w:rFonts w:ascii="宋体" w:hAnsi="宋体" w:cs="宋体" w:eastAsia="宋体" w:hint="default"/>
        </w:rPr>
      </w:pPr>
      <w:r>
        <w:rPr>
          <w:spacing w:val="-2"/>
        </w:rPr>
        <w:t>大，目前该案尚未有执行回款，尚无法预测最终执行结果，对公司利润的影响尚不能预计，按照南天信息会计政策对该笔款</w:t>
      </w:r>
      <w:r>
        <w:rPr>
          <w:spacing w:val="-64"/>
        </w:rPr>
        <w:t> </w:t>
      </w:r>
      <w:r>
        <w:rPr>
          <w:spacing w:val="-64"/>
        </w:rPr>
      </w:r>
      <w:r>
        <w:rPr/>
        <w:t>项计提坏账</w:t>
      </w:r>
      <w:r>
        <w:rPr>
          <w:rFonts w:ascii="宋体" w:hAnsi="宋体" w:cs="宋体" w:eastAsia="宋体" w:hint="default"/>
        </w:rPr>
        <w:t>2,270,100.00</w:t>
      </w:r>
      <w:r>
        <w:rPr/>
        <w:t>元。</w:t>
      </w:r>
      <w:r>
        <w:rPr>
          <w:rFonts w:ascii="宋体" w:hAnsi="宋体" w:cs="宋体" w:eastAsia="宋体" w:hint="default"/>
        </w:rPr>
        <w:t> </w:t>
      </w:r>
    </w:p>
    <w:p>
      <w:pPr>
        <w:pStyle w:val="BodyText"/>
        <w:spacing w:line="432" w:lineRule="exact" w:before="1"/>
        <w:ind w:left="513" w:right="985"/>
        <w:jc w:val="left"/>
      </w:pPr>
      <w:r>
        <w:rPr/>
        <w:t>④沈阳远大铝业工程有限公司起诉子公司北京南天信息工程有限公司</w:t>
      </w:r>
      <w:r>
        <w:rPr>
          <w:rFonts w:ascii="宋体" w:hAnsi="宋体" w:cs="宋体" w:eastAsia="宋体" w:hint="default"/>
        </w:rPr>
        <w:t> </w:t>
      </w:r>
      <w:r>
        <w:rPr>
          <w:rFonts w:ascii="宋体" w:hAnsi="宋体" w:cs="宋体" w:eastAsia="宋体" w:hint="default"/>
          <w:spacing w:val="-2"/>
        </w:rPr>
        <w:t>1998</w:t>
      </w:r>
      <w:r>
        <w:rPr>
          <w:spacing w:val="-2"/>
        </w:rPr>
        <w:t>年，沈阳远大铝业工程有限公司（以下简称“远大铝业公司”）与北京市海淀区南天电脑系统公司（以下简称“系</w:t>
      </w:r>
    </w:p>
    <w:p>
      <w:pPr>
        <w:pStyle w:val="BodyText"/>
        <w:spacing w:line="316" w:lineRule="auto" w:before="15"/>
        <w:ind w:right="1123"/>
        <w:jc w:val="left"/>
        <w:rPr>
          <w:rFonts w:ascii="宋体" w:hAnsi="宋体" w:cs="宋体" w:eastAsia="宋体" w:hint="default"/>
        </w:rPr>
      </w:pPr>
      <w:r>
        <w:rPr/>
        <w:t>统公司”，该公司于</w:t>
      </w:r>
      <w:r>
        <w:rPr>
          <w:rFonts w:ascii="宋体" w:hAnsi="宋体" w:cs="宋体" w:eastAsia="宋体" w:hint="default"/>
        </w:rPr>
        <w:t>1999</w:t>
      </w:r>
      <w:r>
        <w:rPr/>
        <w:t>年</w:t>
      </w:r>
      <w:r>
        <w:rPr>
          <w:rFonts w:ascii="宋体" w:hAnsi="宋体" w:cs="宋体" w:eastAsia="宋体" w:hint="default"/>
        </w:rPr>
        <w:t>6</w:t>
      </w:r>
      <w:r>
        <w:rPr/>
        <w:t>月</w:t>
      </w:r>
      <w:r>
        <w:rPr>
          <w:rFonts w:ascii="宋体" w:hAnsi="宋体" w:cs="宋体" w:eastAsia="宋体" w:hint="default"/>
        </w:rPr>
        <w:t>28</w:t>
      </w:r>
      <w:r>
        <w:rPr/>
        <w:t>日被北京南天信息工程有限公司（以下简称“北信工”吸收合并）签订了一份《北京市建 设工程施工合同》，约定由远大铝业公司承建系统公司南天软件园工程，开工日期为</w:t>
      </w:r>
      <w:r>
        <w:rPr>
          <w:rFonts w:ascii="宋体" w:hAnsi="宋体" w:cs="宋体" w:eastAsia="宋体" w:hint="default"/>
        </w:rPr>
        <w:t>1998</w:t>
      </w:r>
      <w:r>
        <w:rPr/>
        <w:t>年</w:t>
      </w:r>
      <w:r>
        <w:rPr>
          <w:rFonts w:ascii="宋体" w:hAnsi="宋体" w:cs="宋体" w:eastAsia="宋体" w:hint="default"/>
        </w:rPr>
        <w:t>7</w:t>
      </w:r>
      <w:r>
        <w:rPr/>
        <w:t>月</w:t>
      </w:r>
      <w:r>
        <w:rPr>
          <w:rFonts w:ascii="宋体" w:hAnsi="宋体" w:cs="宋体" w:eastAsia="宋体" w:hint="default"/>
        </w:rPr>
        <w:t>1</w:t>
      </w:r>
      <w:r>
        <w:rPr/>
        <w:t>日、竣工日期为</w:t>
      </w:r>
      <w:r>
        <w:rPr>
          <w:rFonts w:ascii="宋体" w:hAnsi="宋体" w:cs="宋体" w:eastAsia="宋体" w:hint="default"/>
        </w:rPr>
        <w:t>1998</w:t>
      </w:r>
      <w:r>
        <w:rPr/>
        <w:t>年</w:t>
      </w:r>
      <w:r>
        <w:rPr>
          <w:rFonts w:ascii="宋体" w:hAnsi="宋体" w:cs="宋体" w:eastAsia="宋体" w:hint="default"/>
        </w:rPr>
        <w:t>11</w:t>
      </w:r>
      <w:r>
        <w:rPr>
          <w:rFonts w:ascii="宋体" w:hAnsi="宋体" w:cs="宋体" w:eastAsia="宋体" w:hint="default"/>
          <w:spacing w:val="-2"/>
        </w:rPr>
        <w:t> </w:t>
      </w:r>
      <w:r>
        <w:rPr>
          <w:spacing w:val="-2"/>
        </w:rPr>
        <w:t>月</w:t>
      </w:r>
      <w:r>
        <w:rPr>
          <w:rFonts w:ascii="宋体" w:hAnsi="宋体" w:cs="宋体" w:eastAsia="宋体" w:hint="default"/>
          <w:spacing w:val="-2"/>
        </w:rPr>
        <w:t>30</w:t>
      </w:r>
      <w:r>
        <w:rPr>
          <w:spacing w:val="-2"/>
        </w:rPr>
        <w:t>日。</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日，远大铝业公司按系统公司要求开具了收款金额为</w:t>
      </w:r>
      <w:r>
        <w:rPr>
          <w:rFonts w:ascii="宋体" w:hAnsi="宋体" w:cs="宋体" w:eastAsia="宋体" w:hint="default"/>
          <w:spacing w:val="-2"/>
        </w:rPr>
        <w:t>250</w:t>
      </w:r>
      <w:r>
        <w:rPr>
          <w:spacing w:val="-2"/>
        </w:rPr>
        <w:t>万元的发票（发票号为</w:t>
      </w:r>
      <w:r>
        <w:rPr>
          <w:rFonts w:ascii="宋体" w:hAnsi="宋体" w:cs="宋体" w:eastAsia="宋体" w:hint="default"/>
          <w:spacing w:val="-2"/>
        </w:rPr>
        <w:t>0196352</w:t>
      </w:r>
      <w:r>
        <w:rPr>
          <w:spacing w:val="-2"/>
        </w:rPr>
        <w:t>），</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w:t>
      </w:r>
      <w:r>
        <w:rPr>
          <w:rFonts w:ascii="宋体" w:hAnsi="宋体" w:cs="宋体" w:eastAsia="宋体" w:hint="default"/>
          <w:spacing w:val="-53"/>
        </w:rPr>
        <w:t> </w:t>
      </w:r>
      <w:r>
        <w:rPr/>
        <w:t>日，第二被告卢志勇（时任远大铝业公司总经理）安排下属刘国权到系统公司领取金额为</w:t>
      </w:r>
      <w:r>
        <w:rPr>
          <w:rFonts w:ascii="宋体" w:hAnsi="宋体" w:cs="宋体" w:eastAsia="宋体" w:hint="default"/>
        </w:rPr>
        <w:t>250</w:t>
      </w:r>
      <w:r>
        <w:rPr/>
        <w:t>万元、票号为</w:t>
      </w:r>
      <w:r>
        <w:rPr>
          <w:rFonts w:ascii="宋体" w:hAnsi="宋体" w:cs="宋体" w:eastAsia="宋体" w:hint="default"/>
        </w:rPr>
        <w:t>_V01015531</w:t>
      </w:r>
      <w:r>
        <w:rPr/>
        <w:t>、出</w:t>
      </w:r>
      <w:r>
        <w:rPr>
          <w:spacing w:val="-3"/>
        </w:rPr>
        <w:t> </w:t>
      </w:r>
      <w:r>
        <w:rPr>
          <w:spacing w:val="-2"/>
        </w:rPr>
        <w:t>票日期为</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w:t>
      </w:r>
      <w:r>
        <w:rPr>
          <w:spacing w:val="-2"/>
        </w:rPr>
        <w:t>日、收款人为远大铝业公司、用途为外墙装饰预付款的支票。卢志勇未按规定将该支票交付远大铝业公</w:t>
      </w:r>
      <w:r>
        <w:rPr>
          <w:spacing w:val="-59"/>
        </w:rPr>
        <w:t> </w:t>
      </w:r>
      <w:r>
        <w:rPr>
          <w:spacing w:val="-59"/>
        </w:rPr>
      </w:r>
      <w:r>
        <w:rPr>
          <w:spacing w:val="-2"/>
        </w:rPr>
        <w:t>司，致使该票据逾期未存入而支付失败并以进入的方式回到系统公司账户。远大铝业公司认为，卢志勇与系统公司、刘国权</w:t>
      </w:r>
      <w:r>
        <w:rPr>
          <w:spacing w:val="-64"/>
        </w:rPr>
        <w:t> </w:t>
      </w:r>
      <w:r>
        <w:rPr>
          <w:spacing w:val="-64"/>
        </w:rPr>
      </w:r>
      <w:r>
        <w:rPr/>
        <w:t>恶意串通，故意使该转账支票逾期失效而从中受益，因此，卢志勇与刘国权、北信工应承担连带责任。</w:t>
      </w:r>
      <w:r>
        <w:rPr>
          <w:rFonts w:ascii="宋体" w:hAnsi="宋体" w:cs="宋体" w:eastAsia="宋体" w:hint="default"/>
        </w:rPr>
        <w:t> </w:t>
      </w:r>
    </w:p>
    <w:p>
      <w:pPr>
        <w:pStyle w:val="BodyText"/>
        <w:spacing w:line="316" w:lineRule="auto" w:before="139"/>
        <w:ind w:right="985"/>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2018</w:t>
      </w:r>
      <w:r>
        <w:rPr>
          <w:spacing w:val="-2"/>
        </w:rPr>
        <w:t>年</w:t>
      </w:r>
      <w:r>
        <w:rPr>
          <w:rFonts w:ascii="宋体" w:hAnsi="宋体" w:cs="宋体" w:eastAsia="宋体" w:hint="default"/>
          <w:spacing w:val="-2"/>
        </w:rPr>
        <w:t>5</w:t>
      </w:r>
      <w:r>
        <w:rPr>
          <w:spacing w:val="-2"/>
        </w:rPr>
        <w:t>月，北信工收到沈阳市浑南区人民法院的开庭传票及财产被保全的裁定书等，远大铝业公司提起诉讼及财产保全</w:t>
      </w:r>
      <w:r>
        <w:rPr/>
        <w:t> 申请，其要求“返还通过转账支票支付而未能完成的不当得利款项</w:t>
      </w:r>
      <w:r>
        <w:rPr>
          <w:rFonts w:ascii="宋体" w:hAnsi="宋体" w:cs="宋体" w:eastAsia="宋体" w:hint="default"/>
        </w:rPr>
        <w:t>250</w:t>
      </w:r>
      <w:r>
        <w:rPr/>
        <w:t>万元”及暂计算至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23</w:t>
      </w:r>
      <w:r>
        <w:rPr/>
        <w:t>日的利息损失 </w:t>
      </w:r>
      <w:r>
        <w:rPr>
          <w:rFonts w:ascii="宋体" w:hAnsi="宋体" w:cs="宋体" w:eastAsia="宋体" w:hint="default"/>
        </w:rPr>
        <w:t>3,122,999.00</w:t>
      </w:r>
      <w:r>
        <w:rPr/>
        <w:t>元（两项共计</w:t>
      </w:r>
      <w:r>
        <w:rPr>
          <w:rFonts w:ascii="宋体" w:hAnsi="宋体" w:cs="宋体" w:eastAsia="宋体" w:hint="default"/>
        </w:rPr>
        <w:t>5</w:t>
      </w:r>
      <w:r>
        <w:rPr/>
        <w:t>，</w:t>
      </w:r>
      <w:r>
        <w:rPr>
          <w:rFonts w:ascii="宋体" w:hAnsi="宋体" w:cs="宋体" w:eastAsia="宋体" w:hint="default"/>
        </w:rPr>
        <w:t>622</w:t>
      </w:r>
      <w:r>
        <w:rPr/>
        <w:t>，</w:t>
      </w:r>
      <w:r>
        <w:rPr>
          <w:rFonts w:ascii="宋体" w:hAnsi="宋体" w:cs="宋体" w:eastAsia="宋体" w:hint="default"/>
        </w:rPr>
        <w:t>999</w:t>
      </w:r>
      <w:r>
        <w:rPr/>
        <w:t>元）、同时要求卢志勇及刘国权二人承担连带责任。沈阳市浑南区人民法院于</w:t>
      </w:r>
      <w:r>
        <w:rPr>
          <w:rFonts w:ascii="宋体" w:hAnsi="宋体" w:cs="宋体" w:eastAsia="宋体" w:hint="default"/>
        </w:rPr>
        <w:t>2018 </w:t>
      </w:r>
      <w:r>
        <w:rPr/>
        <w:t>年</w:t>
      </w:r>
      <w:r>
        <w:rPr>
          <w:rFonts w:ascii="宋体" w:hAnsi="宋体" w:cs="宋体" w:eastAsia="宋体" w:hint="default"/>
        </w:rPr>
        <w:t>5</w:t>
      </w:r>
      <w:r>
        <w:rPr/>
        <w:t>月</w:t>
      </w:r>
      <w:r>
        <w:rPr>
          <w:rFonts w:ascii="宋体" w:hAnsi="宋体" w:cs="宋体" w:eastAsia="宋体" w:hint="default"/>
        </w:rPr>
        <w:t>17</w:t>
      </w:r>
      <w:r>
        <w:rPr/>
        <w:t>日作出裁定，裁定冻结（查封）北信工的银行账户存款</w:t>
      </w:r>
      <w:r>
        <w:rPr>
          <w:rFonts w:ascii="宋体" w:hAnsi="宋体" w:cs="宋体" w:eastAsia="宋体" w:hint="default"/>
        </w:rPr>
        <w:t>5</w:t>
      </w:r>
      <w:r>
        <w:rPr/>
        <w:t>，</w:t>
      </w:r>
      <w:r>
        <w:rPr>
          <w:rFonts w:ascii="宋体" w:hAnsi="宋体" w:cs="宋体" w:eastAsia="宋体" w:hint="default"/>
        </w:rPr>
        <w:t>622</w:t>
      </w:r>
      <w:r>
        <w:rPr/>
        <w:t>，</w:t>
      </w:r>
      <w:r>
        <w:rPr>
          <w:rFonts w:ascii="宋体" w:hAnsi="宋体" w:cs="宋体" w:eastAsia="宋体" w:hint="default"/>
        </w:rPr>
        <w:t>999</w:t>
      </w:r>
      <w:r>
        <w:rPr/>
        <w:t>元或其他等值财产。该裁定于</w:t>
      </w:r>
      <w:r>
        <w:rPr>
          <w:rFonts w:ascii="宋体" w:hAnsi="宋体" w:cs="宋体" w:eastAsia="宋体" w:hint="default"/>
        </w:rPr>
        <w:t>2018</w:t>
      </w:r>
      <w:r>
        <w:rPr/>
        <w:t>年</w:t>
      </w:r>
      <w:r>
        <w:rPr>
          <w:rFonts w:ascii="宋体" w:hAnsi="宋体" w:cs="宋体" w:eastAsia="宋体" w:hint="default"/>
        </w:rPr>
        <w:t>5</w:t>
      </w:r>
      <w:r>
        <w:rPr/>
        <w:t>月执行。</w:t>
      </w:r>
      <w:r>
        <w:rPr>
          <w:rFonts w:ascii="宋体" w:hAnsi="宋体" w:cs="宋体" w:eastAsia="宋体" w:hint="default"/>
        </w:rPr>
        <w:t> </w:t>
      </w:r>
    </w:p>
    <w:p>
      <w:pPr>
        <w:pStyle w:val="BodyText"/>
        <w:spacing w:line="316" w:lineRule="auto" w:before="139"/>
        <w:ind w:right="985" w:firstLine="360"/>
        <w:jc w:val="left"/>
        <w:rPr>
          <w:rFonts w:ascii="宋体" w:hAnsi="宋体" w:cs="宋体" w:eastAsia="宋体" w:hint="default"/>
        </w:rPr>
      </w:pPr>
      <w:r>
        <w:rPr>
          <w:spacing w:val="-2"/>
        </w:rPr>
        <w:t>北信工在提交答辩状期间对管辖权提出异议，沈阳市浑南区人民法院于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日作出裁定，裁定驳回管辖权异议。</w:t>
      </w:r>
      <w:r>
        <w:rPr/>
        <w:t> </w:t>
      </w:r>
      <w:r>
        <w:rPr>
          <w:spacing w:val="-2"/>
        </w:rPr>
        <w:t>北信工不服沈阳市浑南区人民法院于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日作出的裁定而提起上诉，辽宁省沈阳市中级人民法院于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日作</w:t>
      </w:r>
      <w:r>
        <w:rPr>
          <w:spacing w:val="-51"/>
        </w:rPr>
        <w:t> </w:t>
      </w:r>
      <w:r>
        <w:rPr/>
        <w:t>出</w:t>
      </w:r>
      <w:r>
        <w:rPr>
          <w:rFonts w:ascii="宋体" w:hAnsi="宋体" w:cs="宋体" w:eastAsia="宋体" w:hint="default"/>
        </w:rPr>
        <w:t>[2018]</w:t>
      </w:r>
      <w:r>
        <w:rPr/>
        <w:t>辽</w:t>
      </w:r>
      <w:r>
        <w:rPr>
          <w:rFonts w:ascii="宋体" w:hAnsi="宋体" w:cs="宋体" w:eastAsia="宋体" w:hint="default"/>
        </w:rPr>
        <w:t>01</w:t>
      </w:r>
      <w:r>
        <w:rPr/>
        <w:t>民辖终</w:t>
      </w:r>
      <w:r>
        <w:rPr>
          <w:rFonts w:ascii="宋体" w:hAnsi="宋体" w:cs="宋体" w:eastAsia="宋体" w:hint="default"/>
        </w:rPr>
        <w:t>441</w:t>
      </w:r>
      <w:r>
        <w:rPr/>
        <w:t>号民事裁定，裁定驳回上诉、维持原裁定。</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日，沈阳市浑南区人民法院开庭审理了该 案，目前，该案还没有裁判结果，尚无法预测最终执行结果，对公司利润的影响尚不能预计。</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before="0"/>
        <w:ind w:right="1133"/>
        <w:jc w:val="left"/>
        <w:rPr>
          <w:rFonts w:ascii="宋体" w:hAnsi="宋体" w:cs="宋体" w:eastAsia="宋体" w:hint="default"/>
          <w:b w:val="0"/>
          <w:bCs w:val="0"/>
        </w:rPr>
      </w:pPr>
      <w:r>
        <w:rPr/>
        <w:t>（</w:t>
      </w: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spacing w:line="624" w:lineRule="exact" w:before="71"/>
        <w:ind w:left="153" w:right="7643"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w:t>
      </w:r>
      <w:r>
        <w:rPr>
          <w:rFonts w:ascii="宋体" w:hAnsi="宋体" w:cs="宋体" w:eastAsia="宋体" w:hint="default"/>
          <w:sz w:val="18"/>
          <w:szCs w:val="18"/>
        </w:rPr>
        <w:t> </w:t>
      </w:r>
      <w:r>
        <w:rPr>
          <w:rFonts w:ascii="宋体" w:hAnsi="宋体" w:cs="宋体" w:eastAsia="宋体" w:hint="default"/>
          <w:b/>
          <w:bCs/>
          <w:sz w:val="21"/>
          <w:szCs w:val="21"/>
        </w:rPr>
        <w:t>2</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、利润分配情况</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r>
              <w:rPr>
                <w:rFonts w:ascii="宋体" w:hAnsi="宋体" w:cs="宋体" w:eastAsia="宋体" w:hint="default"/>
                <w:sz w:val="18"/>
                <w:szCs w:val="18"/>
              </w:rPr>
              <w:t> </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12,330,302.30</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r>
              <w:rPr>
                <w:rFonts w:ascii="宋体" w:hAnsi="宋体" w:cs="宋体" w:eastAsia="宋体" w:hint="default"/>
                <w:sz w:val="18"/>
                <w:szCs w:val="18"/>
              </w:rPr>
              <w:t> </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12,330,302.30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w:t>
      </w:r>
      <w:r>
        <w:rPr/>
        <w:t>、其他资产负债表日后事项说明</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7"/>
          <w:szCs w:val="27"/>
        </w:rPr>
      </w:pPr>
    </w:p>
    <w:p>
      <w:pPr>
        <w:pStyle w:val="BodyText"/>
        <w:spacing w:line="240" w:lineRule="auto"/>
        <w:ind w:right="985"/>
        <w:jc w:val="left"/>
      </w:pPr>
      <w:r>
        <w:rPr>
          <w:rFonts w:ascii="宋体" w:hAnsi="宋体" w:cs="宋体" w:eastAsia="宋体" w:hint="default"/>
          <w:w w:val="100"/>
          <w:sz w:val="28"/>
          <w:szCs w:val="28"/>
        </w:rPr>
        <w:t> </w:t>
      </w:r>
      <w:r>
        <w:rPr>
          <w:rFonts w:ascii="宋体" w:hAnsi="宋体" w:cs="宋体" w:eastAsia="宋体" w:hint="default"/>
          <w:spacing w:val="-2"/>
          <w:w w:val="100"/>
          <w:sz w:val="28"/>
          <w:szCs w:val="28"/>
        </w:rPr>
        <w:t> </w:t>
      </w:r>
      <w:r>
        <w:rPr>
          <w:rFonts w:ascii="宋体" w:hAnsi="宋体" w:cs="宋体" w:eastAsia="宋体" w:hint="default"/>
          <w:spacing w:val="1"/>
          <w:w w:val="100"/>
          <w:sz w:val="28"/>
          <w:szCs w:val="28"/>
        </w:rPr>
        <w:t> </w:t>
      </w:r>
      <w:r>
        <w:rPr/>
        <w:t>公司拟以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246,606,046</w:t>
      </w:r>
      <w:r>
        <w:rPr/>
        <w:t>股为基数，向全体股东每</w:t>
      </w:r>
      <w:r>
        <w:rPr>
          <w:rFonts w:ascii="宋体" w:hAnsi="宋体" w:cs="宋体" w:eastAsia="宋体" w:hint="default"/>
        </w:rPr>
        <w:t>10</w:t>
      </w:r>
      <w:r>
        <w:rPr/>
        <w:t>股派发现金红利</w:t>
      </w:r>
      <w:r>
        <w:rPr>
          <w:rFonts w:ascii="宋体" w:hAnsi="宋体" w:cs="宋体" w:eastAsia="宋体" w:hint="default"/>
        </w:rPr>
        <w:t>0.50</w:t>
      </w:r>
      <w:r>
        <w:rPr/>
        <w:t>元（含税），合计派发</w:t>
      </w:r>
    </w:p>
    <w:p>
      <w:pPr>
        <w:pStyle w:val="BodyText"/>
        <w:spacing w:line="316" w:lineRule="auto" w:before="76"/>
        <w:ind w:right="1133"/>
        <w:jc w:val="left"/>
        <w:rPr>
          <w:rFonts w:ascii="宋体" w:hAnsi="宋体" w:cs="宋体" w:eastAsia="宋体" w:hint="default"/>
        </w:rPr>
      </w:pPr>
      <w:r>
        <w:rPr>
          <w:spacing w:val="-2"/>
        </w:rPr>
        <w:t>现金红利</w:t>
      </w:r>
      <w:r>
        <w:rPr>
          <w:rFonts w:ascii="宋体" w:hAnsi="宋体" w:cs="宋体" w:eastAsia="宋体" w:hint="default"/>
          <w:spacing w:val="-2"/>
        </w:rPr>
        <w:t>12,330,302.30</w:t>
      </w:r>
      <w:r>
        <w:rPr>
          <w:spacing w:val="-2"/>
        </w:rPr>
        <w:t>元（含税）。同时，本年度进行资本公积金转增股本，以公司现有总股本</w:t>
      </w:r>
      <w:r>
        <w:rPr>
          <w:rFonts w:ascii="宋体" w:hAnsi="宋体" w:cs="宋体" w:eastAsia="宋体" w:hint="default"/>
          <w:spacing w:val="-2"/>
        </w:rPr>
        <w:t>246,606,046</w:t>
      </w:r>
      <w:r>
        <w:rPr>
          <w:spacing w:val="-2"/>
        </w:rPr>
        <w:t>股为基数，向</w:t>
      </w:r>
      <w:r>
        <w:rPr>
          <w:spacing w:val="-51"/>
        </w:rPr>
        <w:t> </w:t>
      </w:r>
      <w:r>
        <w:rPr>
          <w:spacing w:val="-51"/>
        </w:rPr>
      </w:r>
      <w:r>
        <w:rPr/>
        <w:t>全体股东每</w:t>
      </w:r>
      <w:r>
        <w:rPr>
          <w:rFonts w:ascii="宋体" w:hAnsi="宋体" w:cs="宋体" w:eastAsia="宋体" w:hint="default"/>
        </w:rPr>
        <w:t>10</w:t>
      </w:r>
      <w:r>
        <w:rPr/>
        <w:t>股转增</w:t>
      </w:r>
      <w:r>
        <w:rPr>
          <w:rFonts w:ascii="宋体" w:hAnsi="宋体" w:cs="宋体" w:eastAsia="宋体" w:hint="default"/>
        </w:rPr>
        <w:t>3</w:t>
      </w:r>
      <w:r>
        <w:rPr/>
        <w:t>股，合计转增股本</w:t>
      </w:r>
      <w:r>
        <w:rPr>
          <w:rFonts w:ascii="宋体" w:hAnsi="宋体" w:cs="宋体" w:eastAsia="宋体" w:hint="default"/>
        </w:rPr>
        <w:t>73,981,813</w:t>
      </w:r>
      <w:r>
        <w:rPr/>
        <w:t>股，转增后公司总股本增加至</w:t>
      </w:r>
      <w:r>
        <w:rPr>
          <w:rFonts w:ascii="宋体" w:hAnsi="宋体" w:cs="宋体" w:eastAsia="宋体" w:hint="default"/>
        </w:rPr>
        <w:t>320,587,859</w:t>
      </w:r>
      <w:r>
        <w:rPr/>
        <w:t>股。</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本议案已经第七届董事会第十九次会议通过，尚待提交股东大会审议。</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rFonts w:ascii="宋体" w:hAnsi="宋体" w:cs="宋体" w:eastAsia="宋体" w:hint="default"/>
          <w:b w:val="0"/>
          <w:bCs w:val="0"/>
        </w:rPr>
      </w:pPr>
      <w:r>
        <w:rPr/>
        <w:t>十四、其他重要事项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、其他对投资者决策有影响的重要交易和事项</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316" w:lineRule="auto"/>
        <w:ind w:right="1123"/>
        <w:jc w:val="left"/>
        <w:rPr>
          <w:rFonts w:ascii="宋体" w:hAnsi="宋体" w:cs="宋体" w:eastAsia="宋体" w:hint="default"/>
        </w:rPr>
      </w:pPr>
      <w:r>
        <w:rPr>
          <w:rFonts w:ascii="宋体" w:hAnsi="宋体" w:cs="宋体" w:eastAsia="宋体" w:hint="default"/>
          <w:w w:val="100"/>
          <w:sz w:val="21"/>
          <w:szCs w:val="21"/>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省国资委拟在南天信息控股股东工投集团层面引入战略投资者，开展工投集团混合所有制改革相关工作，南天信息可 </w:t>
      </w:r>
      <w:r>
        <w:rPr>
          <w:spacing w:val="-3"/>
        </w:rPr>
        <w:t>能因工投集团混合所有制改革引入战略投资者而导致实际控制人发生变化，公司分别于</w:t>
      </w:r>
      <w:r>
        <w:rPr>
          <w:spacing w:val="38"/>
        </w:rPr>
        <w:t> </w:t>
      </w:r>
      <w:r>
        <w:rPr>
          <w:rFonts w:ascii="宋体" w:hAnsi="宋体" w:cs="宋体" w:eastAsia="宋体" w:hint="default"/>
          <w:spacing w:val="38"/>
        </w:rPr>
      </w:r>
      <w:r>
        <w:rPr>
          <w:rFonts w:ascii="宋体" w:hAnsi="宋体" w:cs="宋体" w:eastAsia="宋体" w:hint="default"/>
          <w:spacing w:val="-8"/>
        </w:rPr>
        <w:t>2018</w:t>
      </w:r>
      <w:r>
        <w:rPr>
          <w:spacing w:val="-8"/>
        </w:rPr>
        <w:t>年</w:t>
      </w:r>
      <w:r>
        <w:rPr>
          <w:rFonts w:ascii="宋体" w:hAnsi="宋体" w:cs="宋体" w:eastAsia="宋体" w:hint="default"/>
          <w:spacing w:val="-8"/>
        </w:rPr>
        <w:t>3</w:t>
      </w:r>
      <w:r>
        <w:rPr>
          <w:spacing w:val="-8"/>
        </w:rPr>
        <w:t>月</w:t>
      </w:r>
      <w:r>
        <w:rPr>
          <w:rFonts w:ascii="宋体" w:hAnsi="宋体" w:cs="宋体" w:eastAsia="宋体" w:hint="default"/>
          <w:spacing w:val="-8"/>
        </w:rPr>
        <w:t>9</w:t>
      </w:r>
      <w:r>
        <w:rPr>
          <w:spacing w:val="-8"/>
        </w:rPr>
        <w:t>日、</w:t>
      </w:r>
      <w:r>
        <w:rPr>
          <w:rFonts w:ascii="宋体" w:hAnsi="宋体" w:cs="宋体" w:eastAsia="宋体" w:hint="default"/>
          <w:spacing w:val="-8"/>
        </w:rPr>
        <w:t>2018</w:t>
      </w:r>
      <w:r>
        <w:rPr>
          <w:spacing w:val="-8"/>
        </w:rPr>
        <w:t>年</w:t>
      </w:r>
      <w:r>
        <w:rPr>
          <w:rFonts w:ascii="宋体" w:hAnsi="宋体" w:cs="宋体" w:eastAsia="宋体" w:hint="default"/>
          <w:spacing w:val="-8"/>
        </w:rPr>
        <w:t>4</w:t>
      </w:r>
      <w:r>
        <w:rPr>
          <w:spacing w:val="-8"/>
        </w:rPr>
        <w:t>月</w:t>
      </w:r>
      <w:r>
        <w:rPr>
          <w:rFonts w:ascii="宋体" w:hAnsi="宋体" w:cs="宋体" w:eastAsia="宋体" w:hint="default"/>
          <w:spacing w:val="-8"/>
        </w:rPr>
        <w:t>10</w:t>
      </w:r>
      <w:r>
        <w:rPr>
          <w:spacing w:val="-8"/>
        </w:rPr>
        <w:t>日、</w:t>
      </w:r>
      <w:r>
        <w:rPr>
          <w:rFonts w:ascii="宋体" w:hAnsi="宋体" w:cs="宋体" w:eastAsia="宋体" w:hint="default"/>
          <w:spacing w:val="-8"/>
        </w:rPr>
        <w:t>2018</w:t>
      </w:r>
      <w:r>
        <w:rPr>
          <w:rFonts w:ascii="宋体" w:hAnsi="宋体" w:cs="宋体" w:eastAsia="宋体" w:hint="default"/>
          <w:spacing w:val="-84"/>
        </w:rPr>
        <w:t> </w:t>
      </w:r>
      <w:r>
        <w:rPr>
          <w:rFonts w:ascii="宋体" w:hAnsi="宋体" w:cs="宋体" w:eastAsia="宋体" w:hint="default"/>
          <w:spacing w:val="-84"/>
        </w:rPr>
      </w:r>
      <w:r>
        <w:rPr/>
        <w:t>年</w:t>
      </w:r>
      <w:r>
        <w:rPr>
          <w:rFonts w:ascii="宋体" w:hAnsi="宋体" w:cs="宋体" w:eastAsia="宋体" w:hint="default"/>
        </w:rPr>
        <w:t>5</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12</w:t>
      </w:r>
      <w:r>
        <w:rPr/>
        <w:t>日、</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11</w:t>
      </w:r>
      <w:r>
        <w:rPr/>
        <w:t>日、</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10</w:t>
      </w:r>
      <w:r>
        <w:rPr/>
        <w:t>日、</w:t>
      </w:r>
      <w:r>
        <w:rPr>
          <w:rFonts w:ascii="宋体" w:hAnsi="宋体" w:cs="宋体" w:eastAsia="宋体" w:hint="default"/>
        </w:rPr>
        <w:t>2018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12</w:t>
      </w:r>
      <w:r>
        <w:rPr>
          <w:spacing w:val="-2"/>
        </w:rPr>
        <w:t>日发布了进展公告。根据《云南省工业投资控股集团有限责任公司关于混合所有</w:t>
      </w:r>
      <w:r>
        <w:rPr>
          <w:spacing w:val="-55"/>
        </w:rPr>
        <w:t> </w:t>
      </w:r>
      <w:r>
        <w:rPr>
          <w:spacing w:val="-55"/>
        </w:rPr>
      </w:r>
      <w:r>
        <w:rPr>
          <w:spacing w:val="-2"/>
        </w:rPr>
        <w:t>制改革事项进展的通知》，自工投集团混合所有制改革工作启动以来，由于客观环境发生了较大变化，后续工作尚需进一步</w:t>
      </w:r>
      <w:r>
        <w:rPr>
          <w:spacing w:val="-63"/>
        </w:rPr>
        <w:t> </w:t>
      </w:r>
      <w:r>
        <w:rPr>
          <w:spacing w:val="-63"/>
        </w:rPr>
      </w:r>
      <w:r>
        <w:rPr/>
        <w:t>论证，推进可能需要较长时间。工投集团将在混合所有制改革工作取得进展时，及时通知南天信息履行信息披露义务。</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3"/>
        <w:spacing w:line="240" w:lineRule="auto"/>
        <w:ind w:right="1133"/>
        <w:jc w:val="left"/>
        <w:rPr>
          <w:rFonts w:ascii="宋体" w:hAnsi="宋体" w:cs="宋体" w:eastAsia="宋体" w:hint="default"/>
          <w:b w:val="0"/>
          <w:bCs w:val="0"/>
        </w:rPr>
      </w:pPr>
      <w:r>
        <w:rPr/>
        <w:t>十五、母公司财务报表主要项目注释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、应收票据及应收账款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27,433,989.36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10,394,307.00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363,159,891.41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428,745,964.40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390,593,880.77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439,140,271.40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1)</w:t>
      </w:r>
      <w:r>
        <w:rPr/>
        <w:t>应收票据分类列示</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27,433,989.36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10,394,307.00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27,433,989.36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10,394,307.00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1)</w:t>
      </w:r>
      <w:r>
        <w:rPr/>
        <w:t>应收账款分类披露</w:t>
      </w:r>
      <w:r>
        <w:rPr>
          <w:rFonts w:ascii="宋体" w:hAnsi="宋体" w:cs="宋体" w:eastAsia="宋体" w:hint="default"/>
        </w:rPr>
        <w:t> </w:t>
      </w:r>
    </w:p>
    <w:p>
      <w:pPr>
        <w:pStyle w:val="BodyText"/>
        <w:spacing w:line="240" w:lineRule="auto" w:before="118"/>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7"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 </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416,807</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,606.26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53,647,</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714.85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0.13%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363,159,</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891.41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478,65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1,684.</w:t>
            </w:r>
          </w:p>
          <w:p>
            <w:pPr>
              <w:pStyle w:val="TableParagraph"/>
              <w:spacing w:line="240" w:lineRule="auto" w:before="76"/>
              <w:ind w:right="17"/>
              <w:jc w:val="right"/>
              <w:rPr>
                <w:rFonts w:ascii="宋体" w:hAnsi="宋体" w:cs="宋体" w:eastAsia="宋体" w:hint="default"/>
                <w:sz w:val="18"/>
                <w:szCs w:val="18"/>
              </w:rPr>
            </w:pPr>
            <w:r>
              <w:rPr>
                <w:rFonts w:ascii="宋体"/>
                <w:sz w:val="18"/>
              </w:rPr>
              <w:t>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49,905,7</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19.85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428,745,9</w:t>
            </w:r>
          </w:p>
          <w:p>
            <w:pPr>
              <w:pStyle w:val="TableParagraph"/>
              <w:spacing w:line="240" w:lineRule="auto" w:before="76"/>
              <w:ind w:left="449" w:right="0"/>
              <w:jc w:val="left"/>
              <w:rPr>
                <w:rFonts w:ascii="宋体" w:hAnsi="宋体" w:cs="宋体" w:eastAsia="宋体" w:hint="default"/>
                <w:sz w:val="18"/>
                <w:szCs w:val="18"/>
              </w:rPr>
            </w:pPr>
            <w:r>
              <w:rPr>
                <w:rFonts w:ascii="宋体"/>
                <w:sz w:val="18"/>
              </w:rPr>
              <w:t>64.40</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416,807</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,606.26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53,647,</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714.85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0" w:right="0"/>
              <w:jc w:val="left"/>
              <w:rPr>
                <w:rFonts w:ascii="宋体" w:hAnsi="宋体" w:cs="宋体" w:eastAsia="宋体" w:hint="default"/>
                <w:sz w:val="18"/>
                <w:szCs w:val="18"/>
              </w:rPr>
            </w:pPr>
            <w:r>
              <w:rPr>
                <w:rFonts w:ascii="宋体"/>
                <w:sz w:val="18"/>
              </w:rPr>
              <w:t>0.13%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363,159,</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891.41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478,65</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1,684.</w:t>
            </w:r>
          </w:p>
          <w:p>
            <w:pPr>
              <w:pStyle w:val="TableParagraph"/>
              <w:spacing w:line="240" w:lineRule="auto" w:before="76"/>
              <w:ind w:right="17"/>
              <w:jc w:val="right"/>
              <w:rPr>
                <w:rFonts w:ascii="宋体" w:hAnsi="宋体" w:cs="宋体" w:eastAsia="宋体" w:hint="default"/>
                <w:sz w:val="18"/>
                <w:szCs w:val="18"/>
              </w:rPr>
            </w:pPr>
            <w:r>
              <w:rPr>
                <w:rFonts w:ascii="宋体"/>
                <w:sz w:val="18"/>
              </w:rPr>
              <w:t>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49,905,7</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19.85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9" w:right="0"/>
              <w:jc w:val="left"/>
              <w:rPr>
                <w:rFonts w:ascii="宋体" w:hAnsi="宋体" w:cs="宋体" w:eastAsia="宋体" w:hint="default"/>
                <w:sz w:val="18"/>
                <w:szCs w:val="18"/>
              </w:rPr>
            </w:pPr>
            <w:r>
              <w:rPr>
                <w:rFonts w:ascii="宋体"/>
                <w:sz w:val="18"/>
              </w:rPr>
              <w:t>10.43%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428,745,9</w:t>
            </w:r>
          </w:p>
          <w:p>
            <w:pPr>
              <w:pStyle w:val="TableParagraph"/>
              <w:spacing w:line="240" w:lineRule="auto" w:before="76"/>
              <w:ind w:left="449" w:right="0"/>
              <w:jc w:val="left"/>
              <w:rPr>
                <w:rFonts w:ascii="宋体" w:hAnsi="宋体" w:cs="宋体" w:eastAsia="宋体" w:hint="default"/>
                <w:sz w:val="18"/>
                <w:szCs w:val="18"/>
              </w:rPr>
            </w:pPr>
            <w:r>
              <w:rPr>
                <w:rFonts w:ascii="宋体"/>
                <w:sz w:val="18"/>
              </w:rPr>
              <w:t>64.40</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期末单项金额重大并单项计提坏账准备的应收账款：</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组合中，按账龄分析法计提坏账准备的应收账款：</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187,357,459.01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1,672,437.91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个月以内</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105,393,761.54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42,101,250.00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421,012.50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18,206,202.96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364,124.06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9,775,543.86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293,266.32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7"/>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11,880,700.65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594,035.03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10,237,880.49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819,030.44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29,062,205.53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2,906,220.55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9,512,537.32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1,902,507.46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2,690,591.85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807,177.56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5,678,792.97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2,271,517.19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25,106,255.59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25,106,255.59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269,645,722.76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35,485,146.70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439" w:lineRule="auto" w:before="44"/>
        <w:ind w:right="5486"/>
        <w:jc w:val="left"/>
        <w:rPr>
          <w:rFonts w:ascii="宋体" w:hAnsi="宋体" w:cs="宋体" w:eastAsia="宋体" w:hint="default"/>
        </w:rPr>
      </w:pPr>
      <w:r>
        <w:rPr/>
        <w:t>确定该组合依据的说明：</w:t>
      </w:r>
      <w:r>
        <w:rPr>
          <w:rFonts w:ascii="宋体" w:hAnsi="宋体" w:cs="宋体" w:eastAsia="宋体" w:hint="default"/>
        </w:rPr>
        <w:t> </w:t>
      </w:r>
      <w:r>
        <w:rPr/>
        <w:t>组合中，采用余额百分比法计提坏账准备的应收账款：</w:t>
      </w:r>
      <w:r>
        <w:rPr>
          <w:rFonts w:ascii="宋体" w:hAnsi="宋体" w:cs="宋体" w:eastAsia="宋体" w:hint="default"/>
        </w:rPr>
        <w:t> </w:t>
      </w:r>
    </w:p>
    <w:p>
      <w:pPr>
        <w:pStyle w:val="BodyText"/>
        <w:spacing w:line="441" w:lineRule="auto" w:before="47"/>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组合中，采用其他方法计提坏账准备的应收账款：</w:t>
      </w:r>
      <w:r>
        <w:rPr>
          <w:rFonts w:ascii="宋体" w:hAnsi="宋体" w:cs="宋体" w:eastAsia="宋体" w:hint="default"/>
        </w:rPr>
        <w:t> </w:t>
      </w:r>
    </w:p>
    <w:p>
      <w:pPr>
        <w:pStyle w:val="BodyText"/>
        <w:spacing w:line="316" w:lineRule="auto" w:before="45"/>
        <w:ind w:right="985"/>
        <w:jc w:val="left"/>
        <w:rPr>
          <w:rFonts w:ascii="宋体" w:hAnsi="宋体" w:cs="宋体" w:eastAsia="宋体" w:hint="default"/>
        </w:rPr>
      </w:pPr>
      <w:r>
        <w:rPr>
          <w:spacing w:val="-2"/>
        </w:rPr>
        <w:t>对子公司等关联方进行了组合，在子公司财务状况恶化，经营持续亏损的情形下，会对这些关联方的债权计提坏账准备，如</w:t>
      </w:r>
      <w:r>
        <w:rPr>
          <w:spacing w:val="-66"/>
        </w:rPr>
        <w:t> </w:t>
      </w:r>
      <w:r>
        <w:rPr>
          <w:spacing w:val="-66"/>
        </w:rPr>
      </w:r>
      <w:r>
        <w:rPr/>
        <w:t>无确切证据，则不计提减值准备，报告期内：</w:t>
      </w:r>
      <w:r>
        <w:rPr>
          <w:rFonts w:ascii="宋体" w:hAnsi="宋体" w:cs="宋体" w:eastAsia="宋体" w:hint="default"/>
        </w:rPr>
        <w:t> </w:t>
      </w:r>
    </w:p>
    <w:p>
      <w:pPr>
        <w:pStyle w:val="BodyText"/>
        <w:spacing w:line="240" w:lineRule="auto" w:before="139"/>
        <w:ind w:right="-32"/>
        <w:jc w:val="left"/>
        <w:rPr>
          <w:rFonts w:ascii="宋体" w:hAnsi="宋体" w:cs="宋体" w:eastAsia="宋体" w:hint="default"/>
        </w:rPr>
      </w:pP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8"/>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rPr>
        <w:t> </w:t>
      </w:r>
    </w:p>
    <w:p>
      <w:pPr>
        <w:pStyle w:val="BodyText"/>
        <w:spacing w:line="240" w:lineRule="auto" w:before="76"/>
        <w:ind w:left="0" w:right="1679"/>
        <w:jc w:val="right"/>
        <w:rPr>
          <w:rFonts w:ascii="宋体" w:hAnsi="宋体" w:cs="宋体" w:eastAsia="宋体" w:hint="default"/>
        </w:rPr>
      </w:pP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130"/>
        <w:gridCol w:w="1429"/>
        <w:gridCol w:w="1349"/>
        <w:gridCol w:w="1332"/>
        <w:gridCol w:w="1429"/>
        <w:gridCol w:w="1346"/>
        <w:gridCol w:w="1330"/>
      </w:tblGrid>
      <w:tr>
        <w:trPr>
          <w:trHeight w:val="348" w:hRule="exact"/>
        </w:trPr>
        <w:tc>
          <w:tcPr>
            <w:tcW w:w="1130" w:type="dxa"/>
            <w:vMerge w:val="restart"/>
            <w:tcBorders>
              <w:top w:val="single" w:sz="6" w:space="0" w:color="000000"/>
              <w:left w:val="single" w:sz="6" w:space="0" w:color="000000"/>
              <w:right w:val="single" w:sz="6"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1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1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1130" w:type="dxa"/>
            <w:vMerge/>
            <w:tcBorders>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 </w:t>
            </w:r>
            <w:r>
              <w:rPr>
                <w:rFonts w:ascii="宋体" w:hAnsi="宋体" w:cs="宋体" w:eastAsia="宋体" w:hint="default"/>
                <w:sz w:val="18"/>
                <w:szCs w:val="18"/>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 </w:t>
            </w:r>
            <w:r>
              <w:rPr>
                <w:rFonts w:ascii="宋体" w:hAnsi="宋体" w:cs="宋体" w:eastAsia="宋体" w:hint="default"/>
                <w:sz w:val="18"/>
                <w:szCs w:val="18"/>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7"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关联方组合</w:t>
            </w:r>
            <w:r>
              <w:rPr>
                <w:rFonts w:ascii="宋体" w:hAnsi="宋体" w:cs="宋体" w:eastAsia="宋体" w:hint="default"/>
                <w:sz w:val="18"/>
                <w:szCs w:val="18"/>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8" w:right="0"/>
              <w:jc w:val="center"/>
              <w:rPr>
                <w:rFonts w:ascii="宋体" w:hAnsi="宋体" w:cs="宋体" w:eastAsia="宋体" w:hint="default"/>
                <w:sz w:val="18"/>
                <w:szCs w:val="18"/>
              </w:rPr>
            </w:pPr>
            <w:r>
              <w:rPr>
                <w:rFonts w:ascii="宋体"/>
                <w:sz w:val="18"/>
              </w:rPr>
              <w:t>147,161,883.50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91" w:right="0"/>
              <w:jc w:val="left"/>
              <w:rPr>
                <w:rFonts w:ascii="宋体" w:hAnsi="宋体" w:cs="宋体" w:eastAsia="宋体" w:hint="default"/>
                <w:sz w:val="18"/>
                <w:szCs w:val="18"/>
              </w:rPr>
            </w:pPr>
            <w:r>
              <w:rPr>
                <w:rFonts w:ascii="宋体"/>
                <w:spacing w:val="1"/>
                <w:sz w:val="18"/>
              </w:rPr>
              <w:t> </w:t>
            </w:r>
            <w:r>
              <w:rPr>
                <w:rFonts w:ascii="宋体"/>
                <w:sz w:val="18"/>
              </w:rPr>
              <w:t>12.34</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1" w:right="0"/>
              <w:jc w:val="center"/>
              <w:rPr>
                <w:rFonts w:ascii="宋体" w:hAnsi="宋体" w:cs="宋体" w:eastAsia="宋体" w:hint="default"/>
                <w:sz w:val="18"/>
                <w:szCs w:val="18"/>
              </w:rPr>
            </w:pPr>
            <w:r>
              <w:rPr>
                <w:rFonts w:ascii="宋体"/>
                <w:sz w:val="18"/>
              </w:rPr>
              <w:t>18,162,568.15</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3" w:right="0"/>
              <w:jc w:val="center"/>
              <w:rPr>
                <w:rFonts w:ascii="宋体" w:hAnsi="宋体" w:cs="宋体" w:eastAsia="宋体" w:hint="default"/>
                <w:sz w:val="18"/>
                <w:szCs w:val="18"/>
              </w:rPr>
            </w:pPr>
            <w:r>
              <w:rPr>
                <w:rFonts w:ascii="宋体"/>
                <w:sz w:val="18"/>
              </w:rPr>
              <w:t>164,801,966.75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8" w:right="0"/>
              <w:jc w:val="left"/>
              <w:rPr>
                <w:rFonts w:ascii="宋体" w:hAnsi="宋体" w:cs="宋体" w:eastAsia="宋体" w:hint="default"/>
                <w:sz w:val="18"/>
                <w:szCs w:val="18"/>
              </w:rPr>
            </w:pPr>
            <w:r>
              <w:rPr>
                <w:rFonts w:ascii="宋体"/>
                <w:spacing w:val="1"/>
                <w:sz w:val="18"/>
              </w:rPr>
              <w:t> </w:t>
            </w:r>
            <w:r>
              <w:rPr>
                <w:rFonts w:ascii="宋体"/>
                <w:sz w:val="18"/>
              </w:rPr>
              <w:t>9.16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8" w:right="0"/>
              <w:jc w:val="center"/>
              <w:rPr>
                <w:rFonts w:ascii="宋体" w:hAnsi="宋体" w:cs="宋体" w:eastAsia="宋体" w:hint="default"/>
                <w:sz w:val="18"/>
                <w:szCs w:val="18"/>
              </w:rPr>
            </w:pPr>
            <w:r>
              <w:rPr>
                <w:rFonts w:ascii="宋体"/>
                <w:sz w:val="18"/>
              </w:rPr>
              <w:t>15,101,483.81</w:t>
            </w:r>
          </w:p>
        </w:tc>
      </w:tr>
      <w:tr>
        <w:trPr>
          <w:trHeight w:val="348" w:hRule="exact"/>
        </w:trPr>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8" w:right="0"/>
              <w:jc w:val="center"/>
              <w:rPr>
                <w:rFonts w:ascii="宋体" w:hAnsi="宋体" w:cs="宋体" w:eastAsia="宋体" w:hint="default"/>
                <w:sz w:val="18"/>
                <w:szCs w:val="18"/>
              </w:rPr>
            </w:pPr>
            <w:r>
              <w:rPr>
                <w:rFonts w:ascii="宋体"/>
                <w:sz w:val="18"/>
              </w:rPr>
              <w:t>147,161,883.50</w:t>
            </w:r>
          </w:p>
        </w:tc>
        <w:tc>
          <w:tcPr>
            <w:tcW w:w="1349"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1" w:right="0"/>
              <w:jc w:val="center"/>
              <w:rPr>
                <w:rFonts w:ascii="宋体" w:hAnsi="宋体" w:cs="宋体" w:eastAsia="宋体" w:hint="default"/>
                <w:sz w:val="18"/>
                <w:szCs w:val="18"/>
              </w:rPr>
            </w:pPr>
            <w:r>
              <w:rPr>
                <w:rFonts w:ascii="宋体"/>
                <w:sz w:val="18"/>
              </w:rPr>
              <w:t>18,162,568.15</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3" w:right="0"/>
              <w:jc w:val="center"/>
              <w:rPr>
                <w:rFonts w:ascii="宋体" w:hAnsi="宋体" w:cs="宋体" w:eastAsia="宋体" w:hint="default"/>
                <w:sz w:val="18"/>
                <w:szCs w:val="18"/>
              </w:rPr>
            </w:pPr>
            <w:r>
              <w:rPr>
                <w:rFonts w:ascii="宋体"/>
                <w:sz w:val="18"/>
              </w:rPr>
              <w:t>164,801,966.75</w:t>
            </w:r>
          </w:p>
        </w:tc>
        <w:tc>
          <w:tcPr>
            <w:tcW w:w="1346"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8" w:right="0"/>
              <w:jc w:val="center"/>
              <w:rPr>
                <w:rFonts w:ascii="宋体" w:hAnsi="宋体" w:cs="宋体" w:eastAsia="宋体" w:hint="default"/>
                <w:sz w:val="18"/>
                <w:szCs w:val="18"/>
              </w:rPr>
            </w:pPr>
            <w:r>
              <w:rPr>
                <w:rFonts w:ascii="宋体"/>
                <w:sz w:val="18"/>
              </w:rPr>
              <w:t>15,101,483.81</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2)</w:t>
      </w:r>
      <w:r>
        <w:rPr/>
        <w:t>按欠款方归集的期末余额前五名的应收账款情况</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0"/>
        </w:rPr>
        <w:t> </w:t>
      </w: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30"/>
        <w:gridCol w:w="1106"/>
        <w:gridCol w:w="1419"/>
        <w:gridCol w:w="1181"/>
        <w:gridCol w:w="1397"/>
        <w:gridCol w:w="1412"/>
      </w:tblGrid>
      <w:tr>
        <w:trPr>
          <w:trHeight w:val="660"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3"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92" w:right="63" w:hanging="226"/>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346"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r>
              <w:rPr>
                <w:rFonts w:ascii="宋体" w:hAnsi="宋体" w:cs="宋体" w:eastAsia="宋体" w:hint="default"/>
                <w:sz w:val="18"/>
                <w:szCs w:val="18"/>
              </w:rPr>
              <w:t> </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92,427,653.08</w:t>
            </w:r>
          </w:p>
        </w:tc>
        <w:tc>
          <w:tcPr>
            <w:tcW w:w="118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z w:val="18"/>
                <w:szCs w:val="18"/>
              </w:rPr>
              <w:t>年</w:t>
            </w:r>
            <w:r>
              <w:rPr>
                <w:rFonts w:ascii="宋体" w:hAnsi="宋体" w:cs="宋体" w:eastAsia="宋体" w:hint="default"/>
                <w:sz w:val="18"/>
                <w:szCs w:val="18"/>
              </w:rPr>
              <w:t> </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22.18</w:t>
            </w:r>
          </w:p>
        </w:tc>
      </w:tr>
      <w:tr>
        <w:trPr>
          <w:trHeight w:val="660"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r>
              <w:rPr>
                <w:rFonts w:ascii="宋体" w:hAnsi="宋体" w:cs="宋体" w:eastAsia="宋体" w:hint="default"/>
                <w:sz w:val="18"/>
                <w:szCs w:val="18"/>
              </w:rPr>
              <w:t> </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关联方</w:t>
            </w:r>
            <w:r>
              <w:rPr>
                <w:rFonts w:ascii="宋体" w:hAnsi="宋体" w:cs="宋体" w:eastAsia="宋体" w:hint="default"/>
                <w:sz w:val="18"/>
                <w:szCs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32,548,766.42</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18,162,568.1</w:t>
            </w:r>
          </w:p>
          <w:p>
            <w:pPr>
              <w:pStyle w:val="TableParagraph"/>
              <w:spacing w:line="240" w:lineRule="auto" w:before="76"/>
              <w:ind w:right="1"/>
              <w:jc w:val="right"/>
              <w:rPr>
                <w:rFonts w:ascii="宋体" w:hAnsi="宋体" w:cs="宋体" w:eastAsia="宋体" w:hint="default"/>
                <w:sz w:val="18"/>
                <w:szCs w:val="18"/>
              </w:rPr>
            </w:pPr>
            <w:r>
              <w:rPr>
                <w:rFonts w:ascii="宋体"/>
                <w:sz w:val="18"/>
              </w:rPr>
              <w:t>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z w:val="18"/>
                <w:szCs w:val="18"/>
              </w:rPr>
              <w:t>年</w:t>
            </w:r>
            <w:r>
              <w:rPr>
                <w:rFonts w:ascii="宋体" w:hAnsi="宋体" w:cs="宋体" w:eastAsia="宋体" w:hint="default"/>
                <w:sz w:val="18"/>
                <w:szCs w:val="18"/>
              </w:rPr>
              <w:t> </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7.81</w:t>
            </w:r>
          </w:p>
        </w:tc>
      </w:tr>
      <w:tr>
        <w:trPr>
          <w:trHeight w:val="346"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z w:val="18"/>
                <w:szCs w:val="18"/>
              </w:rPr>
              <w:t>ASA</w:t>
            </w:r>
            <w:r>
              <w:rPr>
                <w:rFonts w:ascii="宋体" w:hAnsi="宋体" w:cs="宋体" w:eastAsia="宋体" w:hint="default"/>
                <w:sz w:val="18"/>
                <w:szCs w:val="18"/>
              </w:rPr>
              <w:t>银行有限公司广东省分行</w:t>
            </w:r>
            <w:r>
              <w:rPr>
                <w:rFonts w:ascii="宋体" w:hAnsi="宋体" w:cs="宋体" w:eastAsia="宋体" w:hint="default"/>
                <w:sz w:val="18"/>
                <w:szCs w:val="18"/>
              </w:rPr>
              <w:t> </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22,291,546.87</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8,704,983.17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z w:val="18"/>
                <w:szCs w:val="18"/>
              </w:rPr>
              <w:t>年以上</w:t>
            </w:r>
            <w:r>
              <w:rPr>
                <w:rFonts w:ascii="宋体" w:hAnsi="宋体" w:cs="宋体" w:eastAsia="宋体" w:hint="default"/>
                <w:sz w:val="18"/>
                <w:szCs w:val="18"/>
              </w:rPr>
              <w:t> </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5.35</w:t>
            </w:r>
          </w:p>
        </w:tc>
      </w:tr>
      <w:tr>
        <w:trPr>
          <w:trHeight w:val="348"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r>
              <w:rPr>
                <w:rFonts w:ascii="宋体" w:hAnsi="宋体" w:cs="宋体" w:eastAsia="宋体" w:hint="default"/>
                <w:sz w:val="18"/>
                <w:szCs w:val="18"/>
              </w:rPr>
              <w:t> </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16,492,701.88</w:t>
            </w:r>
          </w:p>
        </w:tc>
        <w:tc>
          <w:tcPr>
            <w:tcW w:w="118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z w:val="18"/>
                <w:szCs w:val="18"/>
              </w:rPr>
              <w:t>年</w:t>
            </w:r>
            <w:r>
              <w:rPr>
                <w:rFonts w:ascii="宋体" w:hAnsi="宋体" w:cs="宋体" w:eastAsia="宋体" w:hint="default"/>
                <w:sz w:val="18"/>
                <w:szCs w:val="18"/>
              </w:rPr>
              <w:t> </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3.96</w:t>
            </w:r>
          </w:p>
        </w:tc>
      </w:tr>
      <w:tr>
        <w:trPr>
          <w:trHeight w:val="346"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昆明</w:t>
            </w:r>
            <w:r>
              <w:rPr>
                <w:rFonts w:ascii="宋体" w:hAnsi="宋体" w:cs="宋体" w:eastAsia="宋体" w:hint="default"/>
                <w:sz w:val="18"/>
                <w:szCs w:val="18"/>
              </w:rPr>
              <w:t>HGH</w:t>
            </w:r>
            <w:r>
              <w:rPr>
                <w:rFonts w:ascii="宋体" w:hAnsi="宋体" w:cs="宋体" w:eastAsia="宋体" w:hint="default"/>
                <w:sz w:val="18"/>
                <w:szCs w:val="18"/>
              </w:rPr>
              <w:t>集团有限公司</w:t>
            </w:r>
            <w:r>
              <w:rPr>
                <w:rFonts w:ascii="宋体" w:hAnsi="宋体" w:cs="宋体" w:eastAsia="宋体" w:hint="default"/>
                <w:sz w:val="18"/>
                <w:szCs w:val="18"/>
              </w:rPr>
              <w:t> </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15,951,298.35</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913,849.33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z w:val="18"/>
                <w:szCs w:val="18"/>
              </w:rPr>
              <w:t>年</w:t>
            </w:r>
            <w:r>
              <w:rPr>
                <w:rFonts w:ascii="宋体" w:hAnsi="宋体" w:cs="宋体" w:eastAsia="宋体" w:hint="default"/>
                <w:sz w:val="18"/>
                <w:szCs w:val="18"/>
              </w:rPr>
              <w:t> </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3.83</w:t>
            </w:r>
          </w:p>
        </w:tc>
      </w:tr>
      <w:tr>
        <w:trPr>
          <w:trHeight w:val="661"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179,711,966.60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27,781,400.6</w:t>
            </w:r>
          </w:p>
          <w:p>
            <w:pPr>
              <w:pStyle w:val="TableParagraph"/>
              <w:spacing w:line="240" w:lineRule="auto" w:before="77"/>
              <w:ind w:right="1"/>
              <w:jc w:val="right"/>
              <w:rPr>
                <w:rFonts w:ascii="宋体" w:hAnsi="宋体" w:cs="宋体" w:eastAsia="宋体" w:hint="default"/>
                <w:sz w:val="18"/>
                <w:szCs w:val="18"/>
              </w:rPr>
            </w:pPr>
            <w:r>
              <w:rPr>
                <w:rFonts w:ascii="宋体"/>
                <w:sz w:val="18"/>
              </w:rPr>
              <w:t>5</w:t>
            </w:r>
          </w:p>
        </w:tc>
        <w:tc>
          <w:tcPr>
            <w:tcW w:w="139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43.13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2</w:t>
      </w:r>
      <w:r>
        <w:rPr/>
        <w:t>、其他应收款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45,268,483.10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24,794,823.81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45,268,483.10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24,794,823.81</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1)</w:t>
      </w:r>
      <w:r>
        <w:rPr/>
        <w:t>其他应收款分类披露</w:t>
      </w:r>
      <w:r>
        <w:rPr>
          <w:rFonts w:ascii="宋体" w:hAnsi="宋体" w:cs="宋体" w:eastAsia="宋体" w:hint="default"/>
        </w:rPr>
        <w:t> </w:t>
      </w:r>
    </w:p>
    <w:p>
      <w:pPr>
        <w:pStyle w:val="BodyText"/>
        <w:spacing w:line="240" w:lineRule="auto" w:before="115"/>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87"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 </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48,046,</w:t>
            </w:r>
          </w:p>
          <w:p>
            <w:pPr>
              <w:pStyle w:val="TableParagraph"/>
              <w:spacing w:line="240" w:lineRule="auto" w:before="74"/>
              <w:ind w:left="191" w:right="0"/>
              <w:jc w:val="left"/>
              <w:rPr>
                <w:rFonts w:ascii="宋体" w:hAnsi="宋体" w:cs="宋体" w:eastAsia="宋体" w:hint="default"/>
                <w:sz w:val="18"/>
                <w:szCs w:val="18"/>
              </w:rPr>
            </w:pPr>
            <w:r>
              <w:rPr>
                <w:rFonts w:ascii="宋体"/>
                <w:sz w:val="18"/>
              </w:rPr>
              <w:t>513.93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sz w:val="18"/>
              </w:rPr>
              <w:t>62.41%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2,778,0</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30.83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0.06%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45,268,4</w:t>
            </w:r>
          </w:p>
          <w:p>
            <w:pPr>
              <w:pStyle w:val="TableParagraph"/>
              <w:spacing w:line="240" w:lineRule="auto" w:before="74"/>
              <w:ind w:left="304" w:right="0"/>
              <w:jc w:val="left"/>
              <w:rPr>
                <w:rFonts w:ascii="宋体" w:hAnsi="宋体" w:cs="宋体" w:eastAsia="宋体" w:hint="default"/>
                <w:sz w:val="18"/>
                <w:szCs w:val="18"/>
              </w:rPr>
            </w:pPr>
            <w:r>
              <w:rPr>
                <w:rFonts w:ascii="宋体"/>
                <w:sz w:val="18"/>
              </w:rPr>
              <w:t>83.10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24,919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,987.0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sz w:val="18"/>
              </w:rPr>
              <w:t>20.29%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125,163.</w:t>
            </w:r>
          </w:p>
          <w:p>
            <w:pPr>
              <w:pStyle w:val="TableParagraph"/>
              <w:spacing w:line="240" w:lineRule="auto" w:before="74"/>
              <w:ind w:right="17"/>
              <w:jc w:val="right"/>
              <w:rPr>
                <w:rFonts w:ascii="宋体" w:hAnsi="宋体" w:cs="宋体" w:eastAsia="宋体" w:hint="default"/>
                <w:sz w:val="18"/>
                <w:szCs w:val="18"/>
              </w:rPr>
            </w:pPr>
            <w:r>
              <w:rPr>
                <w:rFonts w:ascii="宋体"/>
                <w:sz w:val="18"/>
              </w:rPr>
              <w:t>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24,794,82</w:t>
            </w:r>
          </w:p>
          <w:p>
            <w:pPr>
              <w:pStyle w:val="TableParagraph"/>
              <w:spacing w:line="240" w:lineRule="auto" w:before="74"/>
              <w:ind w:left="540" w:right="0"/>
              <w:jc w:val="left"/>
              <w:rPr>
                <w:rFonts w:ascii="宋体" w:hAnsi="宋体" w:cs="宋体" w:eastAsia="宋体" w:hint="default"/>
                <w:sz w:val="18"/>
                <w:szCs w:val="18"/>
              </w:rPr>
            </w:pPr>
            <w:r>
              <w:rPr>
                <w:rFonts w:ascii="宋体"/>
                <w:sz w:val="18"/>
              </w:rPr>
              <w:t>3.81</w:t>
            </w: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48,046,</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513.93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9" w:right="0"/>
              <w:jc w:val="left"/>
              <w:rPr>
                <w:rFonts w:ascii="宋体" w:hAnsi="宋体" w:cs="宋体" w:eastAsia="宋体" w:hint="default"/>
                <w:sz w:val="18"/>
                <w:szCs w:val="18"/>
              </w:rPr>
            </w:pPr>
            <w:r>
              <w:rPr>
                <w:rFonts w:ascii="宋体"/>
                <w:sz w:val="18"/>
              </w:rPr>
              <w:t>62.41%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2,778,0</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30.83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0.06%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45,268,4</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83.10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24,919</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,987.0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9" w:right="0"/>
              <w:jc w:val="left"/>
              <w:rPr>
                <w:rFonts w:ascii="宋体" w:hAnsi="宋体" w:cs="宋体" w:eastAsia="宋体" w:hint="default"/>
                <w:sz w:val="18"/>
                <w:szCs w:val="18"/>
              </w:rPr>
            </w:pPr>
            <w:r>
              <w:rPr>
                <w:rFonts w:ascii="宋体"/>
                <w:sz w:val="18"/>
              </w:rPr>
              <w:t>20.29%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125,163.</w:t>
            </w:r>
          </w:p>
          <w:p>
            <w:pPr>
              <w:pStyle w:val="TableParagraph"/>
              <w:spacing w:line="240" w:lineRule="auto" w:before="76"/>
              <w:ind w:right="17"/>
              <w:jc w:val="right"/>
              <w:rPr>
                <w:rFonts w:ascii="宋体" w:hAnsi="宋体" w:cs="宋体" w:eastAsia="宋体" w:hint="default"/>
                <w:sz w:val="18"/>
                <w:szCs w:val="18"/>
              </w:rPr>
            </w:pPr>
            <w:r>
              <w:rPr>
                <w:rFonts w:ascii="宋体"/>
                <w:sz w:val="18"/>
              </w:rPr>
              <w:t>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24,794,82</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3.81</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t>期末单项金额重大并单项计提坏账准备的其他应收款：</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39" w:lineRule="auto"/>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组合中，按账龄分析法计提坏账准备的其他应收款：</w:t>
      </w:r>
      <w:r>
        <w:rPr>
          <w:rFonts w:ascii="宋体" w:hAnsi="宋体" w:cs="宋体" w:eastAsia="宋体" w:hint="default"/>
        </w:rPr>
        <w:t> </w:t>
      </w:r>
    </w:p>
    <w:p>
      <w:pPr>
        <w:pStyle w:val="BodyText"/>
        <w:spacing w:line="240" w:lineRule="auto" w:before="47"/>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19,401,492.20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171,852.75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个月以内</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9,907,731.48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5,257,518.56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52,575.19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1,880,716.20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37,614.32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8"/>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1,805,652.96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54,169.59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7"/>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549,873.00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27,493.65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5,299,736.00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423,978.88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903,556.48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90,355.65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1,513,364.30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302,672.86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362,669.82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108,800.95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1,395,503.64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558,201.46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1,122,168.28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1,122,168.28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29,998,490.72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2,778,030.83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9.26%</w:t>
            </w:r>
          </w:p>
        </w:tc>
      </w:tr>
    </w:tbl>
    <w:p>
      <w:pPr>
        <w:spacing w:line="240" w:lineRule="auto" w:before="5"/>
        <w:rPr>
          <w:rFonts w:ascii="宋体" w:hAnsi="宋体" w:cs="宋体" w:eastAsia="宋体" w:hint="default"/>
          <w:sz w:val="6"/>
          <w:szCs w:val="6"/>
        </w:rPr>
      </w:pPr>
    </w:p>
    <w:p>
      <w:pPr>
        <w:pStyle w:val="BodyText"/>
        <w:spacing w:line="439" w:lineRule="auto" w:before="44"/>
        <w:ind w:right="5486"/>
        <w:jc w:val="left"/>
        <w:rPr>
          <w:rFonts w:ascii="宋体" w:hAnsi="宋体" w:cs="宋体" w:eastAsia="宋体" w:hint="default"/>
        </w:rPr>
      </w:pPr>
      <w:r>
        <w:rPr/>
        <w:t>确定该组合依据的说明：</w:t>
      </w:r>
      <w:r>
        <w:rPr>
          <w:rFonts w:ascii="宋体" w:hAnsi="宋体" w:cs="宋体" w:eastAsia="宋体" w:hint="default"/>
        </w:rPr>
        <w:t> </w:t>
      </w:r>
      <w:r>
        <w:rPr/>
        <w:t>组合中，采用余额百分比法计提坏账准备的其他应收款：</w:t>
      </w:r>
      <w:r>
        <w:rPr>
          <w:rFonts w:ascii="宋体" w:hAnsi="宋体" w:cs="宋体" w:eastAsia="宋体" w:hint="default"/>
        </w:rPr>
        <w:t> </w:t>
      </w:r>
    </w:p>
    <w:p>
      <w:pPr>
        <w:pStyle w:val="BodyText"/>
        <w:spacing w:line="441" w:lineRule="auto" w:before="47"/>
        <w:ind w:right="6561"/>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2"/>
        </w:rPr>
        <w:t> </w:t>
      </w:r>
      <w:r>
        <w:rPr>
          <w:rFonts w:ascii="宋体" w:hAnsi="宋体" w:cs="宋体" w:eastAsia="宋体" w:hint="default"/>
          <w:spacing w:val="2"/>
        </w:rPr>
      </w:r>
      <w:r>
        <w:rPr/>
        <w:t>不适用</w:t>
      </w:r>
      <w:r>
        <w:rPr>
          <w:rFonts w:ascii="宋体" w:hAnsi="宋体" w:cs="宋体" w:eastAsia="宋体" w:hint="default"/>
          <w:spacing w:val="-2"/>
        </w:rPr>
        <w:t> </w:t>
      </w:r>
      <w:r>
        <w:rPr>
          <w:rFonts w:ascii="宋体" w:hAnsi="宋体" w:cs="宋体" w:eastAsia="宋体" w:hint="default"/>
        </w:rPr>
        <w:t> </w:t>
      </w:r>
      <w:r>
        <w:rPr/>
        <w:t>组合中，采用其他方法计提坏账准备的其他应收款：</w:t>
      </w:r>
      <w:r>
        <w:rPr>
          <w:rFonts w:ascii="宋体" w:hAnsi="宋体" w:cs="宋体" w:eastAsia="宋体" w:hint="default"/>
        </w:rPr>
        <w:t> </w:t>
      </w:r>
    </w:p>
    <w:p>
      <w:pPr>
        <w:pStyle w:val="BodyText"/>
        <w:spacing w:line="240" w:lineRule="auto" w:before="45"/>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985"/>
        <w:jc w:val="left"/>
        <w:rPr>
          <w:rFonts w:ascii="宋体" w:hAnsi="宋体" w:cs="宋体" w:eastAsia="宋体" w:hint="default"/>
        </w:rPr>
      </w:pPr>
      <w:r>
        <w:rPr>
          <w:spacing w:val="-2"/>
        </w:rPr>
        <w:t>对子公司等关联方进行了组合，在子公司财务状况恶化，经营持续亏损的情形下，会对这些关联方的债权计提坏账准备，如</w:t>
      </w:r>
      <w:r>
        <w:rPr>
          <w:spacing w:val="-66"/>
        </w:rPr>
        <w:t> </w:t>
      </w:r>
      <w:r>
        <w:rPr>
          <w:spacing w:val="-66"/>
        </w:rPr>
      </w:r>
      <w:r>
        <w:rPr/>
        <w:t>无确切证据，则不计提减值准备，报告期内：</w:t>
      </w:r>
      <w:r>
        <w:rPr>
          <w:rFonts w:ascii="宋体" w:hAnsi="宋体" w:cs="宋体" w:eastAsia="宋体" w:hint="default"/>
        </w:rPr>
        <w:t> </w:t>
      </w:r>
    </w:p>
    <w:p>
      <w:pPr>
        <w:pStyle w:val="BodyText"/>
        <w:spacing w:line="240" w:lineRule="auto" w:before="139"/>
        <w:ind w:right="-24"/>
        <w:jc w:val="left"/>
        <w:rPr>
          <w:rFonts w:ascii="宋体" w:hAnsi="宋体" w:cs="宋体" w:eastAsia="宋体" w:hint="default"/>
        </w:rPr>
      </w:pP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2"/>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spacing w:val="1"/>
        </w:rPr>
        <w:t> </w:t>
      </w:r>
      <w:r>
        <w:rPr>
          <w:rFonts w:ascii="宋体"/>
          <w:spacing w:val="-2"/>
        </w:rPr>
        <w:t> </w:t>
      </w:r>
      <w:r>
        <w:rPr>
          <w:rFonts w:ascii="宋体"/>
        </w:rPr>
        <w:t> </w:t>
      </w:r>
    </w:p>
    <w:p>
      <w:pPr>
        <w:pStyle w:val="BodyText"/>
        <w:spacing w:line="240" w:lineRule="auto" w:before="76"/>
        <w:ind w:left="0" w:right="2219"/>
        <w:jc w:val="right"/>
        <w:rPr>
          <w:rFonts w:ascii="宋体" w:hAnsi="宋体" w:cs="宋体" w:eastAsia="宋体" w:hint="default"/>
        </w:rPr>
      </w:pP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363"/>
        <w:gridCol w:w="1419"/>
        <w:gridCol w:w="1435"/>
        <w:gridCol w:w="1138"/>
        <w:gridCol w:w="1419"/>
        <w:gridCol w:w="1435"/>
        <w:gridCol w:w="1136"/>
      </w:tblGrid>
      <w:tr>
        <w:trPr>
          <w:trHeight w:val="346" w:hRule="exact"/>
        </w:trPr>
        <w:tc>
          <w:tcPr>
            <w:tcW w:w="1363" w:type="dxa"/>
            <w:vMerge w:val="restart"/>
            <w:tcBorders>
              <w:top w:val="single" w:sz="6" w:space="0" w:color="000000"/>
              <w:left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9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9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1363"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 </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 </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53"/>
              <w:jc w:val="right"/>
              <w:rPr>
                <w:rFonts w:ascii="宋体" w:hAnsi="宋体" w:cs="宋体" w:eastAsia="宋体" w:hint="default"/>
                <w:sz w:val="18"/>
                <w:szCs w:val="18"/>
              </w:rPr>
            </w:pPr>
            <w:r>
              <w:rPr>
                <w:rFonts w:ascii="宋体" w:hAnsi="宋体" w:cs="宋体" w:eastAsia="宋体" w:hint="default"/>
                <w:spacing w:val="-1"/>
                <w:sz w:val="18"/>
                <w:szCs w:val="18"/>
              </w:rPr>
              <w:t>关联方组合</w:t>
            </w:r>
            <w:r>
              <w:rPr>
                <w:rFonts w:ascii="宋体" w:hAnsi="宋体" w:cs="宋体" w:eastAsia="宋体" w:hint="default"/>
                <w:sz w:val="18"/>
                <w:szCs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18,062,437.21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6" w:right="0"/>
              <w:jc w:val="center"/>
              <w:rPr>
                <w:rFonts w:ascii="宋体" w:hAnsi="宋体" w:cs="宋体" w:eastAsia="宋体" w:hint="default"/>
                <w:sz w:val="18"/>
                <w:szCs w:val="18"/>
              </w:rPr>
            </w:pPr>
            <w:r>
              <w:rPr>
                <w:rFonts w:ascii="宋体"/>
                <w:spacing w:val="1"/>
                <w:sz w:val="18"/>
              </w:rPr>
              <w:t> </w:t>
            </w:r>
            <w:r>
              <w:rPr>
                <w:rFonts w:ascii="宋体"/>
                <w:sz w:val="18"/>
              </w:rPr>
              <w:t> </w:t>
            </w:r>
          </w:p>
        </w:tc>
        <w:tc>
          <w:tcPr>
            <w:tcW w:w="113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center"/>
              <w:rPr>
                <w:rFonts w:ascii="宋体" w:hAnsi="宋体" w:cs="宋体" w:eastAsia="宋体" w:hint="default"/>
                <w:sz w:val="18"/>
                <w:szCs w:val="18"/>
              </w:rPr>
            </w:pPr>
            <w:r>
              <w:rPr>
                <w:rFonts w:ascii="宋体"/>
                <w:sz w:val="18"/>
              </w:rPr>
              <w:t>19,863,262.99</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6" w:right="0"/>
              <w:jc w:val="center"/>
              <w:rPr>
                <w:rFonts w:ascii="宋体" w:hAnsi="宋体" w:cs="宋体" w:eastAsia="宋体" w:hint="default"/>
                <w:sz w:val="18"/>
                <w:szCs w:val="18"/>
              </w:rPr>
            </w:pPr>
            <w:r>
              <w:rPr>
                <w:rFonts w:ascii="宋体"/>
                <w:spacing w:val="1"/>
                <w:sz w:val="18"/>
              </w:rPr>
              <w:t> </w:t>
            </w:r>
            <w:r>
              <w:rPr>
                <w:rFonts w:ascii="宋体"/>
                <w:sz w:val="18"/>
              </w:rPr>
              <w:t> </w:t>
            </w: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9"/>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18,062,437.21</w:t>
            </w:r>
          </w:p>
        </w:tc>
        <w:tc>
          <w:tcPr>
            <w:tcW w:w="1435"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7" w:right="0"/>
              <w:jc w:val="center"/>
              <w:rPr>
                <w:rFonts w:ascii="宋体" w:hAnsi="宋体" w:cs="宋体" w:eastAsia="宋体" w:hint="default"/>
                <w:sz w:val="18"/>
                <w:szCs w:val="18"/>
              </w:rPr>
            </w:pPr>
            <w:r>
              <w:rPr>
                <w:rFonts w:ascii="宋体"/>
                <w:sz w:val="18"/>
              </w:rPr>
              <w:t>19,863,262.99</w:t>
            </w:r>
          </w:p>
        </w:tc>
        <w:tc>
          <w:tcPr>
            <w:tcW w:w="1435"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2)</w:t>
      </w:r>
      <w:r>
        <w:rPr/>
        <w:t>其他应收款按款项性质分类情况</w:t>
      </w:r>
      <w:r>
        <w:rPr>
          <w:rFonts w:ascii="宋体" w:hAnsi="宋体" w:cs="宋体" w:eastAsia="宋体" w:hint="default"/>
        </w:rPr>
        <w:t> </w:t>
      </w:r>
    </w:p>
    <w:p>
      <w:pPr>
        <w:spacing w:line="240" w:lineRule="auto" w:before="8"/>
        <w:rPr>
          <w:rFonts w:ascii="宋体" w:hAnsi="宋体" w:cs="宋体" w:eastAsia="宋体" w:hint="default"/>
          <w:sz w:val="11"/>
          <w:szCs w:val="11"/>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款项性质</w:t>
            </w:r>
            <w:r>
              <w:rPr>
                <w:rFonts w:ascii="宋体" w:hAnsi="宋体" w:cs="宋体" w:eastAsia="宋体"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保证金及子公司往来</w:t>
            </w:r>
            <w:r>
              <w:rPr>
                <w:rFonts w:ascii="宋体" w:hAnsi="宋体" w:cs="宋体" w:eastAsia="宋体"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48,046,513.93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24,919,987.02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48,046,513.93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24,919,987.02</w:t>
            </w:r>
          </w:p>
        </w:tc>
      </w:tr>
    </w:tbl>
    <w:p>
      <w:pPr>
        <w:spacing w:line="240" w:lineRule="auto" w:before="5"/>
        <w:rPr>
          <w:rFonts w:ascii="宋体" w:hAnsi="宋体" w:cs="宋体" w:eastAsia="宋体" w:hint="default"/>
          <w:sz w:val="6"/>
          <w:szCs w:val="6"/>
        </w:rPr>
      </w:pPr>
    </w:p>
    <w:p>
      <w:pPr>
        <w:pStyle w:val="BodyText"/>
        <w:spacing w:line="240" w:lineRule="auto" w:before="44"/>
        <w:ind w:right="1133"/>
        <w:jc w:val="left"/>
        <w:rPr>
          <w:rFonts w:ascii="宋体" w:hAnsi="宋体" w:cs="宋体" w:eastAsia="宋体" w:hint="default"/>
        </w:rPr>
      </w:pPr>
      <w:r>
        <w:rPr>
          <w:rFonts w:ascii="宋体" w:hAnsi="宋体" w:cs="宋体" w:eastAsia="宋体" w:hint="default"/>
        </w:rPr>
        <w:t>3)</w:t>
      </w:r>
      <w:r>
        <w:rPr/>
        <w:t>按欠款方归集的期末余额前五名的其他应收款情况</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hAnsi="宋体" w:cs="宋体" w:eastAsia="宋体" w:hint="default"/>
                <w:sz w:val="18"/>
                <w:szCs w:val="18"/>
              </w:rPr>
              <w:t>坏账准备期末余额</w:t>
            </w:r>
            <w:r>
              <w:rPr>
                <w:rFonts w:ascii="宋体" w:hAnsi="宋体" w:cs="宋体" w:eastAsia="宋体" w:hint="default"/>
                <w:sz w:val="18"/>
                <w:szCs w:val="18"/>
              </w:rPr>
              <w:t> </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云南南天信息设备有 限公司</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18,062,437.21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37.59%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KJH</w:t>
            </w:r>
            <w:r>
              <w:rPr>
                <w:rFonts w:ascii="宋体" w:hAnsi="宋体" w:cs="宋体" w:eastAsia="宋体" w:hint="default"/>
                <w:spacing w:val="-45"/>
                <w:sz w:val="18"/>
                <w:szCs w:val="18"/>
              </w:rPr>
              <w:t> </w:t>
            </w:r>
            <w:r>
              <w:rPr>
                <w:rFonts w:ascii="宋体" w:hAnsi="宋体" w:cs="宋体" w:eastAsia="宋体" w:hint="default"/>
                <w:sz w:val="18"/>
                <w:szCs w:val="18"/>
              </w:rPr>
              <w:t>银行股份有限公 司</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1-1.5</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6.24%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JHL</w:t>
            </w:r>
            <w:r>
              <w:rPr>
                <w:rFonts w:ascii="宋体" w:hAnsi="宋体" w:cs="宋体" w:eastAsia="宋体" w:hint="default"/>
                <w:spacing w:val="-48"/>
                <w:sz w:val="18"/>
                <w:szCs w:val="18"/>
              </w:rPr>
              <w:t> </w:t>
            </w:r>
            <w:r>
              <w:rPr>
                <w:rFonts w:ascii="宋体" w:hAnsi="宋体" w:cs="宋体" w:eastAsia="宋体" w:hint="default"/>
                <w:sz w:val="18"/>
                <w:szCs w:val="18"/>
              </w:rPr>
              <w:t>股份有限公司</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2,895,894.50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月以内</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6.03%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中国某事业单位</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1,430,260.00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80,785.50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内蒙某技术有限公司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1,280,132.00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111,050.92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center"/>
              <w:rPr>
                <w:rFonts w:ascii="宋体" w:hAnsi="宋体" w:cs="宋体" w:eastAsia="宋体" w:hint="default"/>
                <w:sz w:val="18"/>
                <w:szCs w:val="18"/>
              </w:rPr>
            </w:pPr>
            <w:r>
              <w:rPr>
                <w:rFonts w:ascii="宋体"/>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26,668,723.71</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55.50%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431,836.42</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3</w:t>
      </w:r>
      <w:r>
        <w:rPr/>
        <w:t>、长期股权投资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510,962,087.02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sz w:val="18"/>
              </w:rPr>
              <w:t>2,279,046.00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510,962,087.02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400,472,358.46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32,279,046.00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368,193,312.46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51,056,347.12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3,127,977.48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45,649,323.64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315,951,944.70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2,221,854.00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313,730,090.70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562,018,434.14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sz w:val="18"/>
              </w:rPr>
              <w:t>5,407,023.48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556,611,410.66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716,424,303.16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34,500,900.00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宋体" w:hAnsi="宋体" w:cs="宋体" w:eastAsia="宋体" w:hint="default"/>
                <w:sz w:val="18"/>
                <w:szCs w:val="18"/>
              </w:rPr>
            </w:pPr>
            <w:r>
              <w:rPr>
                <w:rFonts w:ascii="宋体"/>
                <w:sz w:val="18"/>
              </w:rPr>
              <w:t>681,923,403.16</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）对子公司投资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pacing w:val="-1"/>
                <w:sz w:val="18"/>
                <w:szCs w:val="18"/>
              </w:rPr>
              <w:t>被投资单位</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r>
              <w:rPr>
                <w:rFonts w:ascii="宋体" w:hAnsi="宋体" w:cs="宋体" w:eastAsia="宋体" w:hint="default"/>
                <w:sz w:val="18"/>
                <w:szCs w:val="18"/>
              </w:rPr>
              <w:t> </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r>
              <w:rPr>
                <w:rFonts w:ascii="宋体" w:hAnsi="宋体" w:cs="宋体" w:eastAsia="宋体" w:hint="default"/>
                <w:sz w:val="18"/>
                <w:szCs w:val="18"/>
              </w:rPr>
              <w:t> </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广州南天电脑系 统有限公司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94,831,200.29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94,831,200.29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上海南天电脑系 统有限公司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100,575,462.87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100,575,462.87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昆明南天电脑系 统有限公司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14,416,855.00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14,416,855.00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sz w:val="18"/>
              </w:rPr>
              <w:t>2,279,046.00</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西安南天电脑系 统有限公司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2,279,046.00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2,279,046.00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武汉南天电脑系 统有限公司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1,666,475.80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1,666,475.80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1"/>
              <w:jc w:val="right"/>
              <w:rPr>
                <w:rFonts w:ascii="宋体" w:hAnsi="宋体" w:cs="宋体" w:eastAsia="宋体" w:hint="default"/>
                <w:sz w:val="18"/>
                <w:szCs w:val="18"/>
              </w:rPr>
            </w:pPr>
            <w:r>
              <w:rPr>
                <w:rFonts w:ascii="宋体" w:hAnsi="宋体" w:cs="宋体" w:eastAsia="宋体" w:hint="default"/>
                <w:sz w:val="18"/>
                <w:szCs w:val="18"/>
              </w:rPr>
              <w:t>深圳南天东华科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14,128,487.01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14,128,487.01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36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北京南天软件有 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云南南天信息设 备有限公司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北京南天信息工 程有限公司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25,674,831.49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25,674,831.49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1"/>
              <w:jc w:val="left"/>
              <w:rPr>
                <w:rFonts w:ascii="宋体" w:hAnsi="宋体" w:cs="宋体" w:eastAsia="宋体" w:hint="default"/>
                <w:sz w:val="18"/>
                <w:szCs w:val="18"/>
              </w:rPr>
            </w:pPr>
            <w:r>
              <w:rPr>
                <w:rFonts w:ascii="宋体" w:hAnsi="宋体" w:cs="宋体" w:eastAsia="宋体" w:hint="default"/>
                <w:sz w:val="18"/>
                <w:szCs w:val="18"/>
              </w:rPr>
              <w:t>重庆南天数据资 讯服务有限公司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北京南天新智慧 科技有限公司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北京南天智联科 技有限公司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云南红岭云科技 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36,799,728.56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36,799,728.56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北京星立方科技 发展股份有限公 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94,640,000.00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94,640,000.00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400,472,358.46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140,489,728.56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510,962,087.02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5" w:right="0"/>
              <w:jc w:val="left"/>
              <w:rPr>
                <w:rFonts w:ascii="宋体" w:hAnsi="宋体" w:cs="宋体" w:eastAsia="宋体" w:hint="default"/>
                <w:sz w:val="18"/>
                <w:szCs w:val="18"/>
              </w:rPr>
            </w:pPr>
            <w:r>
              <w:rPr>
                <w:rFonts w:ascii="宋体"/>
                <w:sz w:val="18"/>
              </w:rPr>
              <w:t>2,279,046.00</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2</w:t>
      </w:r>
      <w:r>
        <w:rPr/>
        <w:t>）对联营、合营企业投资</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0"/>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r>
              <w:rPr>
                <w:rFonts w:ascii="宋体" w:hAnsi="宋体" w:cs="宋体" w:eastAsia="宋体" w:hint="default"/>
                <w:sz w:val="18"/>
                <w:szCs w:val="18"/>
              </w:rPr>
              <w:t> </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云南医药 工业股份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259,119,</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759.44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259,119,</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759.44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云南东盟 公共物流 信息有限 公司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25,132,3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-4,613,8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83.64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20,518,4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52.57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云南南天 信息软件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595,467.</w:t>
            </w:r>
          </w:p>
          <w:p>
            <w:pPr>
              <w:pStyle w:val="TableParagraph"/>
              <w:spacing w:line="240" w:lineRule="auto" w:before="74"/>
              <w:ind w:right="17"/>
              <w:jc w:val="right"/>
              <w:rPr>
                <w:rFonts w:ascii="宋体" w:hAnsi="宋体" w:cs="宋体" w:eastAsia="宋体" w:hint="default"/>
                <w:sz w:val="18"/>
                <w:szCs w:val="18"/>
              </w:rPr>
            </w:pPr>
            <w:r>
              <w:rPr>
                <w:rFonts w:ascii="宋体"/>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595,467.</w:t>
            </w:r>
          </w:p>
          <w:p>
            <w:pPr>
              <w:pStyle w:val="TableParagraph"/>
              <w:spacing w:line="240" w:lineRule="auto" w:before="74"/>
              <w:ind w:right="19"/>
              <w:jc w:val="right"/>
              <w:rPr>
                <w:rFonts w:ascii="宋体" w:hAnsi="宋体" w:cs="宋体" w:eastAsia="宋体" w:hint="default"/>
                <w:sz w:val="18"/>
                <w:szCs w:val="18"/>
              </w:rPr>
            </w:pPr>
            <w:r>
              <w:rPr>
                <w:rFonts w:ascii="宋体"/>
                <w:sz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595,467.</w:t>
            </w:r>
          </w:p>
          <w:p>
            <w:pPr>
              <w:pStyle w:val="TableParagraph"/>
              <w:spacing w:line="240" w:lineRule="auto" w:before="74"/>
              <w:ind w:right="17"/>
              <w:jc w:val="right"/>
              <w:rPr>
                <w:rFonts w:ascii="宋体" w:hAnsi="宋体" w:cs="宋体" w:eastAsia="宋体" w:hint="default"/>
                <w:sz w:val="18"/>
                <w:szCs w:val="18"/>
              </w:rPr>
            </w:pPr>
            <w:r>
              <w:rPr>
                <w:rFonts w:ascii="宋体"/>
                <w:sz w:val="18"/>
              </w:rPr>
              <w:t>99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12,662,5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47.45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12,662,5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47.45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2,532,50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9.49</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北京芝麻 邦天云科 技有限公 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934,891.</w:t>
            </w:r>
          </w:p>
          <w:p>
            <w:pPr>
              <w:pStyle w:val="TableParagraph"/>
              <w:spacing w:line="240" w:lineRule="auto" w:before="74"/>
              <w:ind w:right="17"/>
              <w:jc w:val="right"/>
              <w:rPr>
                <w:rFonts w:ascii="宋体" w:hAnsi="宋体" w:cs="宋体" w:eastAsia="宋体" w:hint="default"/>
                <w:sz w:val="18"/>
                <w:szCs w:val="18"/>
              </w:rPr>
            </w:pPr>
            <w:r>
              <w:rPr>
                <w:rFonts w:ascii="宋体"/>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sz w:val="18"/>
              </w:rPr>
              <w:t>-649,360</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285,531.</w:t>
            </w:r>
          </w:p>
          <w:p>
            <w:pPr>
              <w:pStyle w:val="TableParagraph"/>
              <w:spacing w:line="240" w:lineRule="auto" w:before="74"/>
              <w:ind w:right="19"/>
              <w:jc w:val="right"/>
              <w:rPr>
                <w:rFonts w:ascii="宋体" w:hAnsi="宋体" w:cs="宋体" w:eastAsia="宋体" w:hint="default"/>
                <w:sz w:val="18"/>
                <w:szCs w:val="18"/>
              </w:rPr>
            </w:pPr>
            <w:r>
              <w:rPr>
                <w:rFonts w:ascii="宋体"/>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云南曲靖 珠江源科 技股份有 限公司</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17,506,9</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-512,594</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16,994,3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47.43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center"/>
              <w:rPr>
                <w:rFonts w:ascii="宋体" w:hAnsi="宋体" w:cs="宋体" w:eastAsia="宋体" w:hint="default"/>
                <w:sz w:val="18"/>
                <w:szCs w:val="18"/>
              </w:rPr>
            </w:pPr>
            <w:r>
              <w:rPr>
                <w:rFonts w:ascii="宋体"/>
                <w:sz w:val="18"/>
              </w:rPr>
              <w:t>315,951,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944.70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center"/>
              <w:rPr>
                <w:rFonts w:ascii="宋体" w:hAnsi="宋体" w:cs="宋体" w:eastAsia="宋体" w:hint="default"/>
                <w:sz w:val="18"/>
                <w:szCs w:val="18"/>
              </w:rPr>
            </w:pPr>
            <w:r>
              <w:rPr>
                <w:rFonts w:ascii="宋体"/>
                <w:sz w:val="18"/>
              </w:rPr>
              <w:t>259,119,</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759.44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-5,775,8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38.14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51,056,3</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47.12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3,127,97</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7.48</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315,951,</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944.70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259,119,</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759.44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-5,775,8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38.14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51,056,3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47.12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3,127,97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7.48</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4</w:t>
      </w:r>
      <w:r>
        <w:rPr/>
        <w:t>、营业收入和营业成本</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4"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1,891,065,779.51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1,783,809,759.11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1,439,992,595.63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1,338,203,235.51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r>
              <w:rPr>
                <w:rFonts w:ascii="宋体" w:hAnsi="宋体" w:cs="宋体" w:eastAsia="宋体" w:hint="default"/>
                <w:sz w:val="18"/>
                <w:szCs w:val="18"/>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17,854,869.18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5,728,929.50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24,774,711.31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4,243,210.72</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1,908,920,648.69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1,789,538,688.61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1,464,767,306.94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1,342,446,446.23</w:t>
            </w:r>
          </w:p>
        </w:tc>
      </w:tr>
    </w:tbl>
    <w:p>
      <w:pPr>
        <w:spacing w:line="240" w:lineRule="auto" w:before="3"/>
        <w:rPr>
          <w:rFonts w:ascii="宋体" w:hAnsi="宋体" w:cs="宋体" w:eastAsia="宋体" w:hint="default"/>
          <w:sz w:val="19"/>
          <w:szCs w:val="19"/>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5</w:t>
      </w:r>
      <w:r>
        <w:rPr/>
        <w:t>、投资收益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8"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198,472.20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16,552,529.31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-5,775,838.14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-3,523,828.37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77,586,445.60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r>
              <w:rPr>
                <w:rFonts w:ascii="宋体" w:hAnsi="宋体" w:cs="宋体" w:eastAsia="宋体" w:hint="default"/>
                <w:sz w:val="18"/>
                <w:szCs w:val="18"/>
              </w:rPr>
              <w:t> </w:t>
            </w:r>
          </w:p>
        </w:tc>
        <w:tc>
          <w:tcPr>
            <w:tcW w:w="306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9,340,000.00</w:t>
            </w:r>
          </w:p>
        </w:tc>
        <w:tc>
          <w:tcPr>
            <w:tcW w:w="31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8,032,000.00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268,453.73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2,015,707.58</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81,617,533.39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23,076,408.52</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rFonts w:ascii="宋体" w:hAnsi="宋体" w:cs="宋体" w:eastAsia="宋体" w:hint="default"/>
          <w:b w:val="0"/>
          <w:bCs w:val="0"/>
        </w:rPr>
      </w:pPr>
      <w:r>
        <w:rPr/>
        <w:t>十六、补充资料</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33"/>
        <w:jc w:val="left"/>
        <w:rPr>
          <w:rFonts w:ascii="宋体" w:hAnsi="宋体" w:cs="宋体" w:eastAsia="宋体" w:hint="default"/>
          <w:b w:val="0"/>
          <w:bCs w:val="0"/>
        </w:rPr>
      </w:pPr>
      <w:r>
        <w:rPr>
          <w:rFonts w:ascii="宋体" w:hAnsi="宋体" w:cs="宋体" w:eastAsia="宋体" w:hint="default"/>
        </w:rPr>
        <w:t>1</w:t>
      </w:r>
      <w:r>
        <w:rPr/>
        <w:t>、当期非经常性损益明细表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133"/>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17"/>
        <w:ind w:left="0" w:right="1040"/>
        <w:jc w:val="right"/>
        <w:rPr>
          <w:rFonts w:ascii="宋体" w:hAnsi="宋体" w:cs="宋体" w:eastAsia="宋体" w:hint="default"/>
        </w:rPr>
      </w:pPr>
      <w:r>
        <w:rPr/>
        <w:t>单位：</w:t>
      </w:r>
      <w:r>
        <w:rPr>
          <w:spacing w:val="1"/>
        </w:rPr>
        <w:t> </w:t>
      </w:r>
      <w:r>
        <w:rPr>
          <w:rFonts w:ascii="宋体" w:hAnsi="宋体" w:cs="宋体" w:eastAsia="宋体" w:hint="default"/>
          <w:spacing w:val="1"/>
        </w:rPr>
      </w:r>
      <w:r>
        <w:rPr/>
        <w:t>元</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83,410,827.37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r>
              <w:rPr>
                <w:rFonts w:ascii="宋体" w:hAnsi="宋体" w:cs="宋体" w:eastAsia="宋体" w:hint="default"/>
                <w:sz w:val="18"/>
                <w:szCs w:val="18"/>
              </w:rPr>
              <w:t> </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20,800,117.44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 </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364,850.21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32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5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306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right="9"/>
              <w:jc w:val="right"/>
              <w:rPr>
                <w:rFonts w:ascii="宋体" w:hAnsi="宋体" w:cs="宋体" w:eastAsia="宋体" w:hint="default"/>
                <w:sz w:val="18"/>
                <w:szCs w:val="18"/>
              </w:rPr>
            </w:pPr>
            <w:r>
              <w:rPr>
                <w:rFonts w:ascii="宋体"/>
                <w:spacing w:val="-1"/>
                <w:sz w:val="18"/>
              </w:rPr>
              <w:t>200,067.57</w:t>
            </w:r>
          </w:p>
        </w:tc>
        <w:tc>
          <w:tcPr>
            <w:tcW w:w="31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sz w:val="18"/>
              </w:rPr>
              <w:t> </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-1,230,800.21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41,795,998.93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 </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1,105,280.28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60,643,783.17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6"/>
          <w:szCs w:val="6"/>
        </w:rPr>
      </w:pPr>
    </w:p>
    <w:p>
      <w:pPr>
        <w:pStyle w:val="BodyText"/>
        <w:spacing w:line="316" w:lineRule="auto" w:before="44"/>
        <w:ind w:right="1131"/>
        <w:jc w:val="both"/>
        <w:rPr>
          <w:rFonts w:ascii="宋体" w:hAnsi="宋体" w:cs="宋体" w:eastAsia="宋体" w:hint="default"/>
        </w:rPr>
      </w:pPr>
      <w:r>
        <w:rPr>
          <w:spacing w:val="-4"/>
        </w:rPr>
        <w:t>对公司根据《公开发行证券的公司信息披露解释性公告第</w:t>
      </w:r>
      <w:r>
        <w:rPr>
          <w:rFonts w:ascii="宋体" w:hAnsi="宋体" w:cs="宋体" w:eastAsia="宋体" w:hint="default"/>
          <w:spacing w:val="-4"/>
        </w:rPr>
        <w:t>1</w:t>
      </w:r>
      <w:r>
        <w:rPr>
          <w:spacing w:val="-4"/>
        </w:rPr>
        <w:t>号——非经常性损益》定义界定的非经常性损益项目，以及把《公</w:t>
      </w:r>
      <w:r>
        <w:rPr>
          <w:spacing w:val="-45"/>
        </w:rPr>
        <w:t> </w:t>
      </w:r>
      <w:r>
        <w:rPr>
          <w:spacing w:val="-45"/>
        </w:rPr>
      </w:r>
      <w:r>
        <w:rPr/>
        <w:t>开发行证券的公司信息披露解释性公告第</w:t>
      </w:r>
      <w:r>
        <w:rPr>
          <w:rFonts w:ascii="宋体" w:hAnsi="宋体" w:cs="宋体" w:eastAsia="宋体" w:hint="default"/>
        </w:rPr>
        <w:t>1</w:t>
      </w:r>
      <w:r>
        <w:rPr/>
        <w:t>号——非经常性损益》中列举的非经常性损益项目界定为经常性损益的项目，应</w:t>
      </w:r>
      <w:r>
        <w:rPr>
          <w:spacing w:val="-84"/>
        </w:rPr>
        <w:t> </w:t>
      </w:r>
      <w:r>
        <w:rPr>
          <w:spacing w:val="-84"/>
        </w:rPr>
      </w:r>
      <w:r>
        <w:rPr/>
        <w:t>说明原因。</w:t>
      </w:r>
      <w:r>
        <w:rPr>
          <w:rFonts w:ascii="宋体" w:hAnsi="宋体" w:cs="宋体" w:eastAsia="宋体" w:hint="default"/>
        </w:rPr>
        <w:t> </w:t>
      </w:r>
    </w:p>
    <w:p>
      <w:pPr>
        <w:pStyle w:val="BodyText"/>
        <w:spacing w:line="240" w:lineRule="auto" w:before="139"/>
        <w:ind w:right="0"/>
        <w:jc w:val="both"/>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0"/>
        <w:jc w:val="both"/>
        <w:rPr>
          <w:rFonts w:ascii="宋体" w:hAnsi="宋体" w:cs="宋体" w:eastAsia="宋体" w:hint="default"/>
          <w:b w:val="0"/>
          <w:bCs w:val="0"/>
        </w:rPr>
      </w:pPr>
      <w:r>
        <w:rPr>
          <w:rFonts w:ascii="宋体" w:hAnsi="宋体" w:cs="宋体" w:eastAsia="宋体" w:hint="default"/>
        </w:rPr>
        <w:t>2</w:t>
      </w:r>
      <w:r>
        <w:rPr/>
        <w:t>、净资产收益率及每股收益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p>
        </w:tc>
      </w:tr>
      <w:tr>
        <w:trPr>
          <w:trHeight w:val="194"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0.3032</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r>
              <w:rPr>
                <w:rFonts w:ascii="宋体" w:hAnsi="宋体" w:cs="宋体" w:eastAsia="宋体" w:hint="default"/>
                <w:sz w:val="18"/>
                <w:szCs w:val="18"/>
              </w:rPr>
              <w:t> </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0.0573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0.0573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3285" w:right="1133" w:firstLine="0"/>
        <w:jc w:val="left"/>
        <w:rPr>
          <w:rFonts w:ascii="宋体" w:hAnsi="宋体" w:cs="宋体" w:eastAsia="宋体" w:hint="default"/>
          <w:sz w:val="32"/>
          <w:szCs w:val="32"/>
        </w:rPr>
      </w:pPr>
      <w:bookmarkStart w:name="_bookmark11" w:id="12"/>
      <w:bookmarkEnd w:id="12"/>
      <w:r>
        <w:rPr/>
      </w:r>
      <w:r>
        <w:rPr>
          <w:rFonts w:ascii="宋体" w:hAnsi="宋体" w:cs="宋体" w:eastAsia="宋体" w:hint="default"/>
          <w:b/>
          <w:bCs/>
          <w:sz w:val="32"/>
          <w:szCs w:val="32"/>
        </w:rPr>
        <w:t>第十二节</w:t>
      </w:r>
      <w:r>
        <w:rPr>
          <w:rFonts w:ascii="宋体" w:hAnsi="宋体" w:cs="宋体" w:eastAsia="宋体" w:hint="default"/>
          <w:b/>
          <w:bCs/>
          <w:spacing w:val="-3"/>
          <w:sz w:val="32"/>
          <w:szCs w:val="32"/>
        </w:rPr>
        <w:t> </w:t>
      </w:r>
      <w:r>
        <w:rPr>
          <w:rFonts w:ascii="宋体" w:hAnsi="宋体" w:cs="宋体" w:eastAsia="宋体" w:hint="default"/>
          <w:b/>
          <w:bCs/>
          <w:spacing w:val="-3"/>
          <w:sz w:val="32"/>
          <w:szCs w:val="32"/>
        </w:rPr>
      </w:r>
      <w:r>
        <w:rPr>
          <w:rFonts w:ascii="宋体" w:hAnsi="宋体" w:cs="宋体" w:eastAsia="宋体" w:hint="default"/>
          <w:b/>
          <w:bCs/>
          <w:sz w:val="32"/>
          <w:szCs w:val="32"/>
        </w:rPr>
        <w:t>备查文件目录</w:t>
      </w:r>
      <w:r>
        <w:rPr>
          <w:rFonts w:ascii="宋体" w:hAnsi="宋体" w:cs="宋体" w:eastAsia="宋体" w:hint="default"/>
          <w:b/>
          <w:bCs/>
          <w:w w:val="98"/>
          <w:sz w:val="32"/>
          <w:szCs w:val="32"/>
        </w:rPr>
        <w:t> </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240" w:lineRule="auto" w:before="44"/>
        <w:ind w:right="1133"/>
        <w:jc w:val="left"/>
        <w:rPr>
          <w:rFonts w:ascii="宋体" w:hAnsi="宋体" w:cs="宋体" w:eastAsia="宋体" w:hint="default"/>
        </w:rPr>
      </w:pPr>
      <w:r>
        <w:rPr/>
        <w:t>包括下列文件：</w:t>
      </w:r>
      <w:r>
        <w:rPr>
          <w:rFonts w:ascii="宋体" w:hAnsi="宋体" w:cs="宋体" w:eastAsia="宋体" w:hint="default"/>
          <w:spacing w:val="1"/>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（一）载有法定代表人、主管会计工作负责人、会计机构负责人签名并盖章的会计报表；</w:t>
      </w:r>
      <w:r>
        <w:rPr>
          <w:rFonts w:ascii="宋体" w:hAnsi="宋体" w:cs="宋体" w:eastAsia="宋体" w:hint="default"/>
          <w:spacing w:val="1"/>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（二）载有会计师事务所盖章、注册会计师签名并盖章的审计报告原件；</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3"/>
        <w:jc w:val="left"/>
        <w:rPr>
          <w:rFonts w:ascii="宋体" w:hAnsi="宋体" w:cs="宋体" w:eastAsia="宋体" w:hint="default"/>
        </w:rPr>
      </w:pPr>
      <w:r>
        <w:rPr>
          <w:spacing w:val="-2"/>
        </w:rPr>
        <w:t>（三）报告期内在《中国证券报》、《证券时报》及巨潮资讯网</w:t>
      </w:r>
      <w:hyperlink r:id="rId23">
        <w:r>
          <w:rPr>
            <w:rFonts w:ascii="宋体" w:hAnsi="宋体" w:cs="宋体" w:eastAsia="宋体" w:hint="default"/>
            <w:spacing w:val="-2"/>
          </w:rPr>
          <w:t>http://www.cninfo.com.cn</w:t>
        </w:r>
        <w:r>
          <w:rPr>
            <w:spacing w:val="-2"/>
          </w:rPr>
          <w:t>上公开披露过的所有公司文件的</w:t>
        </w:r>
      </w:hyperlink>
      <w:r>
        <w:rPr>
          <w:spacing w:val="-49"/>
        </w:rPr>
        <w:t> </w:t>
      </w:r>
      <w:r>
        <w:rPr>
          <w:spacing w:val="-49"/>
        </w:rPr>
      </w:r>
      <w:r>
        <w:rPr/>
        <w:t>正本及公告的原稿；</w:t>
      </w:r>
      <w:r>
        <w:rPr>
          <w:rFonts w:ascii="宋体" w:hAnsi="宋体" w:cs="宋体" w:eastAsia="宋体" w:hint="default"/>
        </w:rPr>
        <w:t> </w:t>
      </w:r>
    </w:p>
    <w:p>
      <w:pPr>
        <w:pStyle w:val="BodyText"/>
        <w:spacing w:line="240" w:lineRule="auto" w:before="139"/>
        <w:ind w:right="1133"/>
        <w:jc w:val="left"/>
        <w:rPr>
          <w:rFonts w:ascii="宋体" w:hAnsi="宋体" w:cs="宋体" w:eastAsia="宋体" w:hint="default"/>
        </w:rPr>
      </w:pPr>
      <w:r>
        <w:rPr/>
        <w:t>（四）文件存放地：公司董事会办公室。</w:t>
      </w:r>
      <w:r>
        <w:rPr>
          <w:rFonts w:ascii="宋体" w:hAnsi="宋体" w:cs="宋体" w:eastAsia="宋体" w:hint="default"/>
        </w:rPr>
        <w:t> </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Narrow">
    <w:altName w:val="Arial Narrow"/>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504" type="#_x0000_t75" stroked="false">
          <v:imagedata r:id="rId1" o:title=""/>
        </v:shape>
      </w:pict>
    </w:r>
    <w:r>
      <w:rPr/>
      <w:pict>
        <v:shape style="position:absolute;margin-left:533.119995pt;margin-top:795.637939pt;width:6.5pt;height:11pt;mso-position-horizontal-relative:page;mso-position-vertical-relative:page;z-index:-1060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456" type="#_x0000_t75" stroked="false">
          <v:imagedata r:id="rId1" o:title=""/>
        </v:shape>
      </w:pict>
    </w:r>
    <w:r>
      <w:rPr/>
      <w:pict>
        <v:shape style="position:absolute;margin-left:527.679993pt;margin-top:781.957947pt;width:13.15pt;height:11pt;mso-position-horizontal-relative:page;mso-position-vertical-relative:page;z-index:-1060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408" type="#_x0000_t75" stroked="false">
          <v:imagedata r:id="rId1" o:title=""/>
        </v:shape>
      </w:pict>
    </w:r>
    <w:r>
      <w:rPr/>
      <w:pict>
        <v:shape style="position:absolute;margin-left:524.119995pt;margin-top:781.957947pt;width:15.7pt;height:11pt;mso-position-horizontal-relative:page;mso-position-vertical-relative:page;z-index:-10603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360" type="#_x0000_t75" stroked="false">
          <v:imagedata r:id="rId1" o:title=""/>
        </v:shape>
      </w:pict>
    </w:r>
    <w:r>
      <w:rPr/>
      <w:pict>
        <v:shape style="position:absolute;margin-left:523.119995pt;margin-top:781.957947pt;width:17.7pt;height:11pt;mso-position-horizontal-relative:page;mso-position-vertical-relative:page;z-index:-1060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312" type="#_x0000_t75" stroked="false">
          <v:imagedata r:id="rId1" o:title=""/>
        </v:shape>
      </w:pict>
    </w:r>
    <w:r>
      <w:rPr/>
      <w:pict>
        <v:shape style="position:absolute;margin-left:523.479980pt;margin-top:781.957947pt;width:17.3pt;height:11pt;mso-position-horizontal-relative:page;mso-position-vertical-relative:page;z-index:-1060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264" type="#_x0000_t75" stroked="false">
          <v:imagedata r:id="rId1" o:title=""/>
        </v:shape>
      </w:pict>
    </w:r>
    <w:r>
      <w:rPr/>
      <w:pict>
        <v:shape style="position:absolute;margin-left:523.119995pt;margin-top:781.957947pt;width:17.7pt;height:11pt;mso-position-horizontal-relative:page;mso-position-vertical-relative:page;z-index:-1060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70007pt;margin-top:36.265610pt;width:231.75pt;height:11.5pt;mso-position-horizontal-relative:page;mso-position-vertical-relative:page;z-index:-1060528" type="#_x0000_t202" filled="false" stroked="false">
          <v:textbox inset="0,0,0,0">
            <w:txbxContent>
              <w:p>
                <w:pPr>
                  <w:pStyle w:val="BodyText"/>
                  <w:spacing w:line="214" w:lineRule="exact"/>
                  <w:ind w:left="20" w:right="0"/>
                  <w:jc w:val="left"/>
                </w:pPr>
                <w:r>
                  <w:rPr/>
                  <w:t>云南南天电子信息产业股份有限公司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49"/>
      <w:outlineLvl w:val="1"/>
    </w:pPr>
    <w:rPr>
      <w:rFonts w:ascii="宋体" w:hAnsi="宋体" w:eastAsia="宋体"/>
      <w:b/>
      <w:bCs/>
      <w:sz w:val="32"/>
      <w:szCs w:val="32"/>
    </w:rPr>
  </w:style>
  <w:style w:styleId="Heading2" w:type="paragraph">
    <w:name w:val="Heading 2"/>
    <w:basedOn w:val="Normal"/>
    <w:uiPriority w:val="1"/>
    <w:qFormat/>
    <w:pPr>
      <w:spacing w:before="162"/>
      <w:ind w:left="153"/>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spacing w:before="36"/>
      <w:ind w:left="153"/>
      <w:outlineLvl w:val="4"/>
    </w:pPr>
    <w:rPr>
      <w:rFonts w:ascii="宋体" w:hAnsi="宋体" w:eastAsia="宋体"/>
      <w:b/>
      <w:bCs/>
      <w:sz w:val="21"/>
      <w:szCs w:val="21"/>
    </w:rPr>
  </w:style>
  <w:style w:styleId="Heading5" w:type="paragraph">
    <w:name w:val="Heading 5"/>
    <w:basedOn w:val="Normal"/>
    <w:uiPriority w:val="1"/>
    <w:qFormat/>
    <w:pPr>
      <w:ind w:left="573"/>
      <w:outlineLvl w:val="5"/>
    </w:pPr>
    <w:rPr>
      <w:rFonts w:ascii="宋体" w:hAnsi="宋体" w:eastAsia="宋体"/>
      <w:sz w:val="21"/>
      <w:szCs w:val="21"/>
    </w:rPr>
  </w:style>
  <w:style w:styleId="Heading6" w:type="paragraph">
    <w:name w:val="Heading 6"/>
    <w:basedOn w:val="Normal"/>
    <w:uiPriority w:val="1"/>
    <w:qFormat/>
    <w:pPr>
      <w:spacing w:before="139"/>
      <w:ind w:left="510"/>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nantian.com.cn/" TargetMode="External"/><Relationship Id="rId11" Type="http://schemas.openxmlformats.org/officeDocument/2006/relationships/hyperlink" Target="mailto:000948@nantian.com.cn" TargetMode="External"/><Relationship Id="rId12" Type="http://schemas.openxmlformats.org/officeDocument/2006/relationships/hyperlink" Target="mailto:shensh@nantian.com.cn" TargetMode="External"/><Relationship Id="rId13" Type="http://schemas.openxmlformats.org/officeDocument/2006/relationships/hyperlink" Target="http://irm.cninfo.com.cn/ssessgs/S000948/index.html" TargetMode="External"/><Relationship Id="rId14" Type="http://schemas.openxmlformats.org/officeDocument/2006/relationships/hyperlink" Target="http://www.cninfo.com.cn&#19978;&#30340;/" TargetMode="External"/><Relationship Id="rId15" Type="http://schemas.openxmlformats.org/officeDocument/2006/relationships/hyperlink" Target="http://www/" TargetMode="External"/><Relationship Id="rId16" Type="http://schemas.openxmlformats.org/officeDocument/2006/relationships/hyperlink" Target="http://www.cninfo.com.cn&#19978;&#30340;&#20851;&#20110;&#21592;&#24037;&#25345;&#32929;&#35745;&#21010;&#30340;&#30456;&#20851;&#20844;&#21578;/" TargetMode="Externa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yperlink" Target="http://www.cninfo.com.cn&#19978;&#20844;&#24320;&#25259;&#38706;&#36807;&#30340;&#25152;&#26377;&#20844;&#21496;&#25991;&#20214;&#303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云南南天电子信息产业股份有限公司</dc:creator>
  <dc:title>云南南天电子信息产业股份有限公司2018年年度报告全文</dc:title>
  <dcterms:created xsi:type="dcterms:W3CDTF">2020-05-04T18:31:29Z</dcterms:created>
  <dcterms:modified xsi:type="dcterms:W3CDTF">2020-05-04T18:31:29Z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Microsoft® Word 2010</vt:lpwstr>
  </property>
  <property fmtid="{D5CDD505-2E9C-101B-9397-08002B2CF9AE}" pid="4" name="LastSaved">
    <vt:filetime>2020-05-04T00:00:00Z</vt:filetime>
  </property>
</Properties>
</file>