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Nantian</w:t>
      </w:r>
      <w:bookmarkEnd w:id="0"/>
      <w:bookmarkEnd w:id="1"/>
      <w:bookmarkEnd w:id="2"/>
    </w:p>
    <w:p>
      <w:pPr>
        <w:pStyle w:val="Style4"/>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云南南天电子信息产业股份有限公司</w:t>
      </w:r>
    </w:p>
    <w:p>
      <w:pPr>
        <w:pStyle w:val="Style6"/>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9"/>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65" w:right="970" w:bottom="2665"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4"/>
        <w:keepNext w:val="0"/>
        <w:keepLines w:val="0"/>
        <w:widowControl w:val="0"/>
        <w:shd w:val="clear" w:color="auto" w:fill="auto"/>
        <w:bidi w:val="0"/>
        <w:spacing w:before="0" w:line="624" w:lineRule="exact"/>
        <w:ind w:left="0" w:right="0"/>
        <w:jc w:val="both"/>
      </w:pPr>
      <w:bookmarkStart w:id="6" w:name="bookmark6"/>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6"/>
    </w:p>
    <w:p>
      <w:pPr>
        <w:pStyle w:val="Style14"/>
        <w:keepNext w:val="0"/>
        <w:keepLines w:val="0"/>
        <w:widowControl w:val="0"/>
        <w:shd w:val="clear" w:color="auto" w:fill="auto"/>
        <w:bidi w:val="0"/>
        <w:spacing w:before="0" w:line="634" w:lineRule="exact"/>
        <w:ind w:left="0" w:right="0"/>
        <w:jc w:val="both"/>
      </w:pPr>
      <w:r>
        <w:rPr>
          <w:color w:val="000000"/>
          <w:spacing w:val="0"/>
          <w:w w:val="100"/>
          <w:position w:val="0"/>
        </w:rPr>
        <w:t>公司负责人徐宏灿、主管会计工作负责人宋卫权及会计机构负责人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闫春光声明：保证本年度报告中财务报告的真实、准确、完整。</w:t>
      </w:r>
    </w:p>
    <w:p>
      <w:pPr>
        <w:pStyle w:val="Style14"/>
        <w:keepNext w:val="0"/>
        <w:keepLines w:val="0"/>
        <w:widowControl w:val="0"/>
        <w:shd w:val="clear" w:color="auto" w:fill="auto"/>
        <w:bidi w:val="0"/>
        <w:spacing w:before="0" w:after="4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35" w:lineRule="exact"/>
        <w:ind w:left="0" w:right="0"/>
        <w:jc w:val="both"/>
      </w:pPr>
      <w:r>
        <w:rPr>
          <w:color w:val="000000"/>
          <w:spacing w:val="0"/>
          <w:w w:val="100"/>
          <w:position w:val="0"/>
        </w:rPr>
        <w:t>公司本年度报告中涉及的未来计划、业绩预测等方面的内容，均不构成公 司对投资者及相关人士的实质承诺，敬请投资者注意投资风险，并请理解计划、 预测与承诺之间的差异。《证券时报》《中国证券报》《上海证券报》《证券日报》 和巨潮资讯网（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）为本公司选定的信息披露媒体，本</w:t>
      </w:r>
      <w:r>
        <w:rPr>
          <w:color w:val="000000"/>
          <w:spacing w:val="0"/>
          <w:w w:val="100"/>
          <w:position w:val="0"/>
        </w:rPr>
        <w:t xml:space="preserve"> 公司所有信息均以在上述选定媒体刊登的信息为准，敬请投资者注意投资风险。</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公司存在行业政策风险、市场竞争风险、人才流失风险、技术风险、经济 环境风险等风险，具体内容详见公司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年年度报告全文</w:t>
      </w:r>
      <w:r>
        <w:rPr>
          <w:rFonts w:ascii="Times New Roman" w:eastAsia="Times New Roman" w:hAnsi="Times New Roman" w:cs="Times New Roman"/>
          <w:color w:val="000000"/>
          <w:spacing w:val="0"/>
          <w:w w:val="100"/>
          <w:position w:val="0"/>
        </w:rPr>
        <w:t>“</w:t>
      </w:r>
      <w:r>
        <w:rPr>
          <w:color w:val="000000"/>
          <w:spacing w:val="0"/>
          <w:w w:val="100"/>
          <w:position w:val="0"/>
        </w:rPr>
        <w:t>第三节经营情况讨 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（四）未来发展中可能存在的风 险</w:t>
      </w:r>
      <w:r>
        <w:rPr>
          <w:rFonts w:ascii="Times New Roman" w:eastAsia="Times New Roman" w:hAnsi="Times New Roman" w:cs="Times New Roman"/>
          <w:color w:val="000000"/>
          <w:spacing w:val="0"/>
          <w:w w:val="100"/>
          <w:position w:val="0"/>
        </w:rPr>
        <w:t>”</w:t>
      </w:r>
      <w:r>
        <w:rPr>
          <w:color w:val="000000"/>
          <w:spacing w:val="0"/>
          <w:w w:val="100"/>
          <w:position w:val="0"/>
        </w:rPr>
        <w:t>，敬请查阅。</w:t>
      </w:r>
    </w:p>
    <w:p>
      <w:pPr>
        <w:pStyle w:val="Style14"/>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394,385,667</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4"/>
        <w:keepNext w:val="0"/>
        <w:keepLines w:val="0"/>
        <w:widowControl w:val="0"/>
        <w:shd w:val="clear" w:color="auto" w:fill="auto"/>
        <w:bidi w:val="0"/>
        <w:spacing w:before="0" w:after="1200" w:line="240" w:lineRule="auto"/>
        <w:ind w:left="0" w:right="0" w:firstLine="0"/>
        <w:jc w:val="center"/>
      </w:pPr>
      <w:r>
        <w:rPr>
          <w:color w:val="000000"/>
          <w:spacing w:val="0"/>
          <w:w w:val="100"/>
          <w:position w:val="0"/>
        </w:rPr>
        <w:t>目录</w:t>
      </w:r>
    </w:p>
    <w:p>
      <w:pPr>
        <w:pStyle w:val="Style17"/>
        <w:keepNext w:val="0"/>
        <w:keepLines w:val="0"/>
        <w:widowControl w:val="0"/>
        <w:shd w:val="clear" w:color="auto" w:fill="auto"/>
        <w:tabs>
          <w:tab w:pos="1040" w:val="left"/>
          <w:tab w:leader="dot" w:pos="9618"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7"/>
        <w:keepNext w:val="0"/>
        <w:keepLines w:val="0"/>
        <w:widowControl w:val="0"/>
        <w:shd w:val="clear" w:color="auto" w:fill="auto"/>
        <w:tabs>
          <w:tab w:leader="dot" w:pos="9618" w:val="right"/>
        </w:tabs>
        <w:bidi w:val="0"/>
        <w:spacing w:before="0" w:line="240" w:lineRule="auto"/>
        <w:ind w:left="0" w:right="0" w:firstLine="0"/>
        <w:jc w:val="left"/>
      </w:pPr>
      <w:hyperlink w:anchor="bookmark18"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7"/>
        <w:keepNext w:val="0"/>
        <w:keepLines w:val="0"/>
        <w:widowControl w:val="0"/>
        <w:shd w:val="clear" w:color="auto" w:fill="auto"/>
        <w:tabs>
          <w:tab w:leader="dot" w:pos="9618" w:val="right"/>
        </w:tabs>
        <w:bidi w:val="0"/>
        <w:spacing w:before="0" w:line="240" w:lineRule="auto"/>
        <w:ind w:left="0" w:right="0" w:firstLine="0"/>
        <w:jc w:val="left"/>
      </w:pPr>
      <w:hyperlink w:anchor="bookmark66"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7"/>
        <w:keepNext w:val="0"/>
        <w:keepLines w:val="0"/>
        <w:widowControl w:val="0"/>
        <w:shd w:val="clear" w:color="auto" w:fill="auto"/>
        <w:tabs>
          <w:tab w:pos="1040" w:val="left"/>
          <w:tab w:leader="dot" w:pos="9618" w:val="right"/>
        </w:tabs>
        <w:bidi w:val="0"/>
        <w:spacing w:before="0" w:line="240" w:lineRule="auto"/>
        <w:ind w:left="0" w:right="0" w:firstLine="0"/>
        <w:jc w:val="left"/>
      </w:pPr>
      <w:hyperlink w:anchor="bookmark259"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17"/>
        <w:keepNext w:val="0"/>
        <w:keepLines w:val="0"/>
        <w:widowControl w:val="0"/>
        <w:shd w:val="clear" w:color="auto" w:fill="auto"/>
        <w:tabs>
          <w:tab w:leader="dot" w:pos="9618" w:val="right"/>
        </w:tabs>
        <w:bidi w:val="0"/>
        <w:spacing w:before="0" w:line="240" w:lineRule="auto"/>
        <w:ind w:left="0" w:right="0" w:firstLine="0"/>
        <w:jc w:val="left"/>
      </w:pPr>
      <w:hyperlink w:anchor="bookmark426"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17"/>
        <w:keepNext w:val="0"/>
        <w:keepLines w:val="0"/>
        <w:widowControl w:val="0"/>
        <w:shd w:val="clear" w:color="auto" w:fill="auto"/>
        <w:tabs>
          <w:tab w:leader="dot" w:pos="9618" w:val="right"/>
        </w:tabs>
        <w:bidi w:val="0"/>
        <w:spacing w:before="0" w:line="240" w:lineRule="auto"/>
        <w:ind w:left="0" w:right="0" w:firstLine="0"/>
        <w:jc w:val="left"/>
      </w:pPr>
      <w:hyperlink w:anchor="bookmark449"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7"/>
        <w:keepNext w:val="0"/>
        <w:keepLines w:val="0"/>
        <w:widowControl w:val="0"/>
        <w:shd w:val="clear" w:color="auto" w:fill="auto"/>
        <w:tabs>
          <w:tab w:leader="dot" w:pos="9618" w:val="right"/>
        </w:tabs>
        <w:bidi w:val="0"/>
        <w:spacing w:before="0" w:line="240" w:lineRule="auto"/>
        <w:ind w:left="0" w:right="0" w:firstLine="0"/>
        <w:jc w:val="left"/>
      </w:pPr>
      <w:hyperlink w:anchor="bookmark587"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17"/>
        <w:keepNext w:val="0"/>
        <w:keepLines w:val="0"/>
        <w:widowControl w:val="0"/>
        <w:shd w:val="clear" w:color="auto" w:fill="auto"/>
        <w:tabs>
          <w:tab w:leader="dot" w:pos="9618" w:val="right"/>
        </w:tabs>
        <w:bidi w:val="0"/>
        <w:spacing w:before="0" w:line="240" w:lineRule="auto"/>
        <w:ind w:left="0" w:right="0" w:firstLine="0"/>
        <w:jc w:val="left"/>
      </w:pPr>
      <w:hyperlink w:anchor="bookmark653"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17"/>
        <w:keepNext w:val="0"/>
        <w:keepLines w:val="0"/>
        <w:widowControl w:val="0"/>
        <w:shd w:val="clear" w:color="auto" w:fill="auto"/>
        <w:tabs>
          <w:tab w:leader="dot" w:pos="9618" w:val="right"/>
        </w:tabs>
        <w:bidi w:val="0"/>
        <w:spacing w:before="0" w:line="240" w:lineRule="auto"/>
        <w:ind w:left="0" w:right="0" w:firstLine="0"/>
        <w:jc w:val="left"/>
      </w:pPr>
      <w:hyperlink w:anchor="bookmark657"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17"/>
        <w:keepNext w:val="0"/>
        <w:keepLines w:val="0"/>
        <w:widowControl w:val="0"/>
        <w:shd w:val="clear" w:color="auto" w:fill="auto"/>
        <w:tabs>
          <w:tab w:leader="dot" w:pos="9618" w:val="right"/>
        </w:tabs>
        <w:bidi w:val="0"/>
        <w:spacing w:before="0" w:line="240" w:lineRule="auto"/>
        <w:ind w:left="0" w:right="0" w:firstLine="0"/>
        <w:jc w:val="left"/>
        <w:sectPr>
          <w:footnotePr>
            <w:pos w:val="pageBottom"/>
            <w:numFmt w:val="decimal"/>
            <w:numRestart w:val="continuous"/>
          </w:footnotePr>
          <w:pgSz w:w="11900" w:h="16840"/>
          <w:pgMar w:top="1974" w:right="1006" w:bottom="2368" w:left="1068" w:header="0" w:footer="3" w:gutter="0"/>
          <w:cols w:space="720"/>
          <w:noEndnote/>
          <w:rtlGutter w:val="0"/>
          <w:docGrid w:linePitch="360"/>
        </w:sectPr>
      </w:pPr>
      <w:hyperlink w:anchor="bookmark661"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76</w:t>
        </w:r>
      </w:hyperlink>
      <w:r>
        <w:fldChar w:fldCharType="end"/>
      </w:r>
    </w:p>
    <w:p>
      <w:pPr>
        <w:pStyle w:val="Style12"/>
        <w:keepNext/>
        <w:keepLines/>
        <w:widowControl w:val="0"/>
        <w:shd w:val="clear" w:color="auto" w:fill="auto"/>
        <w:bidi w:val="0"/>
        <w:spacing w:before="640" w:after="760" w:line="240" w:lineRule="auto"/>
        <w:ind w:left="0" w:right="0" w:firstLine="0"/>
        <w:jc w:val="center"/>
      </w:pPr>
      <w:bookmarkStart w:id="7" w:name="bookmark7"/>
      <w:bookmarkStart w:id="8" w:name="bookmark8"/>
      <w:bookmarkStart w:id="9" w:name="bookmark9"/>
      <w:r>
        <w:rPr>
          <w:color w:val="000000"/>
          <w:spacing w:val="0"/>
          <w:w w:val="100"/>
          <w:position w:val="0"/>
        </w:rPr>
        <w:t>备查文件目录</w:t>
      </w:r>
      <w:bookmarkEnd w:id="7"/>
      <w:bookmarkEnd w:id="8"/>
      <w:bookmarkEnd w:id="9"/>
    </w:p>
    <w:p>
      <w:pPr>
        <w:pStyle w:val="Style20"/>
        <w:keepNext w:val="0"/>
        <w:keepLines w:val="0"/>
        <w:widowControl w:val="0"/>
        <w:shd w:val="clear" w:color="auto" w:fill="auto"/>
        <w:tabs>
          <w:tab w:pos="531" w:val="left"/>
        </w:tabs>
        <w:bidi w:val="0"/>
        <w:spacing w:before="0" w:after="0" w:line="317" w:lineRule="exact"/>
        <w:ind w:left="0" w:right="0" w:firstLine="0"/>
        <w:jc w:val="left"/>
      </w:pPr>
      <w:bookmarkStart w:id="10" w:name="bookmark10"/>
      <w:r>
        <w:rPr>
          <w:color w:val="000000"/>
          <w:spacing w:val="0"/>
          <w:w w:val="100"/>
          <w:position w:val="0"/>
        </w:rPr>
        <w:t>（</w:t>
      </w:r>
      <w:bookmarkEnd w:id="10"/>
      <w:r>
        <w:rPr>
          <w:color w:val="000000"/>
          <w:spacing w:val="0"/>
          <w:w w:val="100"/>
          <w:position w:val="0"/>
        </w:rPr>
        <w:t>一）</w:t>
        <w:tab/>
        <w:t>载有公司负责人、主管会计工作负责人、会计机构负责人（会计主管人员）签名并盖章的财务报表。</w:t>
      </w:r>
    </w:p>
    <w:p>
      <w:pPr>
        <w:pStyle w:val="Style20"/>
        <w:keepNext w:val="0"/>
        <w:keepLines w:val="0"/>
        <w:widowControl w:val="0"/>
        <w:shd w:val="clear" w:color="auto" w:fill="auto"/>
        <w:tabs>
          <w:tab w:pos="531" w:val="left"/>
        </w:tabs>
        <w:bidi w:val="0"/>
        <w:spacing w:before="0" w:after="0" w:line="317" w:lineRule="exact"/>
        <w:ind w:left="0" w:right="0" w:firstLine="0"/>
        <w:jc w:val="left"/>
      </w:pPr>
      <w:bookmarkStart w:id="11" w:name="bookmark11"/>
      <w:r>
        <w:rPr>
          <w:color w:val="000000"/>
          <w:spacing w:val="0"/>
          <w:w w:val="100"/>
          <w:position w:val="0"/>
        </w:rPr>
        <w:t>（</w:t>
      </w:r>
      <w:bookmarkEnd w:id="11"/>
      <w:r>
        <w:rPr>
          <w:color w:val="000000"/>
          <w:spacing w:val="0"/>
          <w:w w:val="100"/>
          <w:position w:val="0"/>
        </w:rPr>
        <w:t>二）</w:t>
        <w:tab/>
        <w:t>载有会计师事务所盖章、注册会计师签名并盖章的审计报告原件。</w:t>
      </w:r>
    </w:p>
    <w:p>
      <w:pPr>
        <w:pStyle w:val="Style20"/>
        <w:keepNext w:val="0"/>
        <w:keepLines w:val="0"/>
        <w:widowControl w:val="0"/>
        <w:shd w:val="clear" w:color="auto" w:fill="auto"/>
        <w:tabs>
          <w:tab w:pos="622" w:val="left"/>
        </w:tabs>
        <w:bidi w:val="0"/>
        <w:spacing w:before="0" w:after="0" w:line="317" w:lineRule="exact"/>
        <w:ind w:left="0" w:right="0" w:firstLine="0"/>
        <w:jc w:val="left"/>
      </w:pPr>
      <w:bookmarkStart w:id="12" w:name="bookmark12"/>
      <w:r>
        <w:rPr>
          <w:color w:val="000000"/>
          <w:spacing w:val="0"/>
          <w:w w:val="100"/>
          <w:position w:val="0"/>
        </w:rPr>
        <w:t>（</w:t>
      </w:r>
      <w:bookmarkEnd w:id="12"/>
      <w:r>
        <w:rPr>
          <w:color w:val="000000"/>
          <w:spacing w:val="0"/>
          <w:w w:val="100"/>
          <w:position w:val="0"/>
        </w:rPr>
        <w:t>三）</w:t>
        <w:tab/>
        <w:t>报告期内在《证券时报》等符合证监会规定条件的报刊及巨潮资讯网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上公开披露过的所有公</w:t>
      </w:r>
      <w:r>
        <w:rPr>
          <w:color w:val="000000"/>
          <w:spacing w:val="0"/>
          <w:w w:val="100"/>
          <w:position w:val="0"/>
        </w:rPr>
        <w:t xml:space="preserve"> 司文件的正本及公告的原稿。</w:t>
      </w:r>
    </w:p>
    <w:p>
      <w:pPr>
        <w:pStyle w:val="Style20"/>
        <w:keepNext w:val="0"/>
        <w:keepLines w:val="0"/>
        <w:widowControl w:val="0"/>
        <w:shd w:val="clear" w:color="auto" w:fill="auto"/>
        <w:tabs>
          <w:tab w:pos="531" w:val="left"/>
        </w:tabs>
        <w:bidi w:val="0"/>
        <w:spacing w:before="0" w:after="0" w:line="317" w:lineRule="exact"/>
        <w:ind w:left="0" w:right="0" w:firstLine="0"/>
        <w:jc w:val="left"/>
      </w:pPr>
      <w:bookmarkStart w:id="13" w:name="bookmark13"/>
      <w:r>
        <w:rPr>
          <w:color w:val="000000"/>
          <w:spacing w:val="0"/>
          <w:w w:val="100"/>
          <w:position w:val="0"/>
        </w:rPr>
        <w:t>（</w:t>
      </w:r>
      <w:bookmarkEnd w:id="13"/>
      <w:r>
        <w:rPr>
          <w:color w:val="000000"/>
          <w:spacing w:val="0"/>
          <w:w w:val="100"/>
          <w:position w:val="0"/>
        </w:rPr>
        <w:t>四）</w:t>
        <w:tab/>
        <w:t>文件存放地：公司董事会办公室。</w:t>
      </w:r>
      <w:r>
        <w:br w:type="page"/>
      </w:r>
    </w:p>
    <w:p>
      <w:pPr>
        <w:pStyle w:val="Style12"/>
        <w:keepNext/>
        <w:keepLines/>
        <w:widowControl w:val="0"/>
        <w:shd w:val="clear" w:color="auto" w:fill="auto"/>
        <w:bidi w:val="0"/>
        <w:spacing w:before="0" w:after="800" w:line="240" w:lineRule="auto"/>
        <w:ind w:left="0" w:right="0" w:firstLine="0"/>
        <w:jc w:val="center"/>
      </w:pPr>
      <w:bookmarkStart w:id="14" w:name="bookmark14"/>
      <w:bookmarkStart w:id="15" w:name="bookmark15"/>
      <w:bookmarkStart w:id="16" w:name="bookmark16"/>
      <w:r>
        <w:rPr>
          <w:color w:val="000000"/>
          <w:spacing w:val="0"/>
          <w:w w:val="100"/>
          <w:position w:val="0"/>
        </w:rPr>
        <w:t>释义</w:t>
      </w:r>
      <w:bookmarkEnd w:id="14"/>
      <w:bookmarkEnd w:id="15"/>
      <w:bookmarkEnd w:id="16"/>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公司、本公司、南天信息、企业集团、南天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省国资委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云南省人民政府国有资产监督管理委员会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工投集团</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南天集团</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南天电子信息产业集团公司（现工商更名为云南工投数字科技发展有 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红岭云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云南红岭云科技股份有限公司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星立方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广州南天电脑系统有限公司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北京南天软件有限公司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北京南天信息工程有限公司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云南佳程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云南佳程防伪科技有限公司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上海南天电脑系统有限公司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南天凯玛</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云南南天凯玛科技有限责任公司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南天智杰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南天智杰科技（云南）有限公司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星链南天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北京星链南天科技有限公司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南天智联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北京南天智联信息科技股份有限公司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董事会薪酬与考核委员会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科改示范行动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百户科技型企业深化市场化改革提升自主创新能力专项行动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云南省《产业发展''双百</w:t>
            </w:r>
            <w:r>
              <w:rPr>
                <w:rFonts w:ascii="Times New Roman" w:eastAsia="Times New Roman" w:hAnsi="Times New Roman" w:cs="Times New Roman"/>
                <w:color w:val="000000"/>
                <w:spacing w:val="0"/>
                <w:w w:val="100"/>
                <w:position w:val="0"/>
              </w:rPr>
              <w:t>"</w:t>
            </w:r>
            <w:r>
              <w:rPr>
                <w:color w:val="000000"/>
                <w:spacing w:val="0"/>
                <w:w w:val="100"/>
                <w:position w:val="0"/>
              </w:rPr>
              <w:t>工程实施方案》</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《云南南天电子信息产业股份有限公司章程》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《股票上市规则》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《深圳证券交易所股票上市规则》</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《上市公司规范运作》</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号——主板上市公司规 范运作》</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《云南南天电子信息产业股份有限公司股东大会议事规则》</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《董事会工作细则》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《云南南天电子信息产业股份有限公司董事会工作细则》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《监事会工作细则》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《云南南天电子信息产业股份有限公司监事会工作细则》</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《信息披露管理制度》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《云南南天电子信息产业股份有限公司信息披露管理制度》</w:t>
            </w:r>
          </w:p>
        </w:tc>
      </w:tr>
    </w:tbl>
    <w:p>
      <w:pPr>
        <w:sectPr>
          <w:footnotePr>
            <w:pos w:val="pageBottom"/>
            <w:numFmt w:val="decimal"/>
            <w:numRestart w:val="continuous"/>
          </w:footnotePr>
          <w:pgSz w:w="11900" w:h="16840"/>
          <w:pgMar w:top="1441" w:right="1136" w:bottom="1523" w:left="1087" w:header="0" w:footer="3" w:gutter="0"/>
          <w:cols w:space="720"/>
          <w:noEndnote/>
          <w:rtlGutter w:val="0"/>
          <w:docGrid w:linePitch="360"/>
        </w:sectPr>
      </w:pPr>
    </w:p>
    <w:p>
      <w:pPr>
        <w:pStyle w:val="Style12"/>
        <w:keepNext/>
        <w:keepLines/>
        <w:widowControl w:val="0"/>
        <w:shd w:val="clear" w:color="auto" w:fill="auto"/>
        <w:bidi w:val="0"/>
        <w:spacing w:before="480" w:after="540" w:line="240" w:lineRule="auto"/>
        <w:ind w:left="0" w:right="0" w:firstLine="0"/>
        <w:jc w:val="center"/>
      </w:pPr>
      <w:bookmarkStart w:id="17" w:name="bookmark17"/>
      <w:bookmarkStart w:id="18" w:name="bookmark18"/>
      <w:bookmarkStart w:id="19" w:name="bookmark19"/>
      <w:r>
        <w:rPr>
          <w:color w:val="000000"/>
          <w:spacing w:val="0"/>
          <w:w w:val="100"/>
          <w:position w:val="0"/>
        </w:rPr>
        <w:t>第二节公司简介和主要财务指标</w:t>
      </w:r>
      <w:bookmarkEnd w:id="17"/>
      <w:bookmarkEnd w:id="18"/>
      <w:bookmarkEnd w:id="19"/>
    </w:p>
    <w:p>
      <w:pPr>
        <w:pStyle w:val="Style26"/>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bookmarkStart w:id="24" w:name="bookmark24"/>
      <w:r>
        <w:rPr>
          <w:color w:val="000000"/>
          <w:spacing w:val="0"/>
          <w:w w:val="100"/>
          <w:position w:val="0"/>
          <w:sz w:val="24"/>
          <w:szCs w:val="24"/>
        </w:rPr>
        <w:t>一</w:t>
      </w:r>
      <w:bookmarkEnd w:id="23"/>
      <w:r>
        <w:rPr>
          <w:color w:val="000000"/>
          <w:spacing w:val="0"/>
          <w:w w:val="100"/>
          <w:position w:val="0"/>
          <w:sz w:val="24"/>
          <w:szCs w:val="24"/>
        </w:rPr>
        <w:t>、公司信息</w:t>
      </w:r>
      <w:bookmarkEnd w:id="21"/>
      <w:bookmarkEnd w:id="22"/>
      <w:bookmarkEnd w:id="24"/>
      <w:bookmarkEnd w:id="20"/>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942" w:val="left"/>
                <w:tab w:pos="5102" w:val="left"/>
              </w:tabs>
              <w:bidi w:val="0"/>
              <w:spacing w:before="0" w:after="0" w:line="240" w:lineRule="auto"/>
              <w:ind w:left="0" w:right="0" w:firstLine="0"/>
              <w:jc w:val="left"/>
            </w:pPr>
            <w:r>
              <w:rPr>
                <w:color w:val="000000"/>
                <w:spacing w:val="0"/>
                <w:w w:val="100"/>
                <w:position w:val="0"/>
              </w:rPr>
              <w:t>南天信息</w:t>
              <w:tab/>
              <w:t>股票代码</w:t>
              <w:tab/>
            </w:r>
            <w:r>
              <w:rPr>
                <w:rFonts w:ascii="Times New Roman" w:eastAsia="Times New Roman" w:hAnsi="Times New Roman" w:cs="Times New Roman"/>
                <w:color w:val="000000"/>
                <w:spacing w:val="0"/>
                <w:w w:val="100"/>
                <w:position w:val="0"/>
              </w:rPr>
              <w:t>000948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南天信息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YUNNAN NANTIAN ELECTRONICS INFORMATION CO.,LTD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NANTIAN</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云南省昆明市高新技术产业开发区产业研发基地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昆明市环城东路</w:t>
            </w:r>
            <w:r>
              <w:rPr>
                <w:rFonts w:ascii="Times New Roman" w:eastAsia="Times New Roman" w:hAnsi="Times New Roman" w:cs="Times New Roman"/>
                <w:color w:val="000000"/>
                <w:spacing w:val="0"/>
                <w:w w:val="100"/>
                <w:position w:val="0"/>
              </w:rPr>
              <w:t>455</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"http://www.nantian.com.cn/" </w:instrText>
            </w:r>
            <w:r>
              <w:fldChar w:fldCharType="separate"/>
            </w:r>
            <w:r>
              <w:rPr>
                <w:rFonts w:ascii="Times New Roman" w:eastAsia="Times New Roman" w:hAnsi="Times New Roman" w:cs="Times New Roman"/>
                <w:color w:val="000000"/>
                <w:spacing w:val="0"/>
                <w:w w:val="100"/>
                <w:position w:val="0"/>
              </w:rPr>
              <w:t>http://www.nantian.com.cn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"mailto:000948@nantian.com.cn" </w:instrText>
            </w:r>
            <w:r>
              <w:fldChar w:fldCharType="separate"/>
            </w:r>
            <w:r>
              <w:rPr>
                <w:rFonts w:ascii="Times New Roman" w:eastAsia="Times New Roman" w:hAnsi="Times New Roman" w:cs="Times New Roman"/>
                <w:color w:val="000000"/>
                <w:spacing w:val="0"/>
                <w:w w:val="100"/>
                <w:position w:val="0"/>
              </w:rPr>
              <w:t>000948@nantian.com.cn</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二</w:t>
      </w:r>
      <w:bookmarkEnd w:id="27"/>
      <w:r>
        <w:rPr>
          <w:color w:val="000000"/>
          <w:spacing w:val="0"/>
          <w:w w:val="100"/>
          <w:position w:val="0"/>
          <w:sz w:val="24"/>
          <w:szCs w:val="24"/>
        </w:rPr>
        <w:t>、联系人和联系方式</w:t>
      </w:r>
      <w:bookmarkEnd w:id="25"/>
      <w:bookmarkEnd w:id="26"/>
      <w:bookmarkEnd w:id="2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赵起高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沈硕</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昆明市环城东路</w:t>
            </w:r>
            <w:r>
              <w:rPr>
                <w:rFonts w:ascii="Times New Roman" w:eastAsia="Times New Roman" w:hAnsi="Times New Roman" w:cs="Times New Roman"/>
                <w:color w:val="000000"/>
                <w:spacing w:val="0"/>
                <w:w w:val="100"/>
                <w:position w:val="0"/>
              </w:rPr>
              <w:t>455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昆明市环城东路</w:t>
            </w:r>
            <w:r>
              <w:rPr>
                <w:rFonts w:ascii="Times New Roman" w:eastAsia="Times New Roman" w:hAnsi="Times New Roman" w:cs="Times New Roman"/>
                <w:color w:val="000000"/>
                <w:spacing w:val="0"/>
                <w:w w:val="100"/>
                <w:position w:val="0"/>
              </w:rPr>
              <w:t>455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0871</w:t>
            </w:r>
            <w:r>
              <w:rPr>
                <w:color w:val="000000"/>
                <w:spacing w:val="0"/>
                <w:w w:val="100"/>
                <w:position w:val="0"/>
              </w:rPr>
              <w:t xml:space="preserve">） </w:t>
            </w:r>
            <w:r>
              <w:rPr>
                <w:rFonts w:ascii="Times New Roman" w:eastAsia="Times New Roman" w:hAnsi="Times New Roman" w:cs="Times New Roman"/>
                <w:color w:val="000000"/>
                <w:spacing w:val="0"/>
                <w:w w:val="100"/>
                <w:position w:val="0"/>
              </w:rPr>
              <w:t>63366327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0871</w:t>
            </w:r>
            <w:r>
              <w:rPr>
                <w:color w:val="000000"/>
                <w:spacing w:val="0"/>
                <w:w w:val="100"/>
                <w:position w:val="0"/>
              </w:rPr>
              <w:t xml:space="preserve">） </w:t>
            </w:r>
            <w:r>
              <w:rPr>
                <w:rFonts w:ascii="Times New Roman" w:eastAsia="Times New Roman" w:hAnsi="Times New Roman" w:cs="Times New Roman"/>
                <w:color w:val="000000"/>
                <w:spacing w:val="0"/>
                <w:w w:val="100"/>
                <w:position w:val="0"/>
              </w:rPr>
              <w:t>68279182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0871</w:t>
            </w:r>
            <w:r>
              <w:rPr>
                <w:color w:val="000000"/>
                <w:spacing w:val="0"/>
                <w:w w:val="100"/>
                <w:position w:val="0"/>
              </w:rPr>
              <w:t xml:space="preserve">） </w:t>
            </w:r>
            <w:r>
              <w:rPr>
                <w:rFonts w:ascii="Times New Roman" w:eastAsia="Times New Roman" w:hAnsi="Times New Roman" w:cs="Times New Roman"/>
                <w:color w:val="000000"/>
                <w:spacing w:val="0"/>
                <w:w w:val="100"/>
                <w:position w:val="0"/>
              </w:rPr>
              <w:t>63317397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0871</w:t>
            </w:r>
            <w:r>
              <w:rPr>
                <w:color w:val="000000"/>
                <w:spacing w:val="0"/>
                <w:w w:val="100"/>
                <w:position w:val="0"/>
              </w:rPr>
              <w:t xml:space="preserve">） </w:t>
            </w:r>
            <w:r>
              <w:rPr>
                <w:rFonts w:ascii="Times New Roman" w:eastAsia="Times New Roman" w:hAnsi="Times New Roman" w:cs="Times New Roman"/>
                <w:color w:val="000000"/>
                <w:spacing w:val="0"/>
                <w:w w:val="100"/>
                <w:position w:val="0"/>
              </w:rPr>
              <w:t>63317397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"mailto:000948@nantian.com.cn" </w:instrText>
            </w:r>
            <w:r>
              <w:fldChar w:fldCharType="separate"/>
            </w:r>
            <w:r>
              <w:rPr>
                <w:rFonts w:ascii="Times New Roman" w:eastAsia="Times New Roman" w:hAnsi="Times New Roman" w:cs="Times New Roman"/>
                <w:color w:val="000000"/>
                <w:spacing w:val="0"/>
                <w:w w:val="100"/>
                <w:position w:val="0"/>
              </w:rPr>
              <w:t>000948@nantian.com.cn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"mailto:shensh@nantian.com" </w:instrText>
            </w:r>
            <w:r>
              <w:fldChar w:fldCharType="separate"/>
            </w:r>
            <w:r>
              <w:rPr>
                <w:rFonts w:ascii="Times New Roman" w:eastAsia="Times New Roman" w:hAnsi="Times New Roman" w:cs="Times New Roman"/>
                <w:color w:val="000000"/>
                <w:spacing w:val="0"/>
                <w:w w:val="100"/>
                <w:position w:val="0"/>
              </w:rPr>
              <w:t>shensh@nantian.com</w:t>
            </w:r>
            <w:r>
              <w:fldChar w:fldCharType="end"/>
            </w:r>
            <w:r>
              <w:rPr>
                <w:rFonts w:ascii="Times New Roman" w:eastAsia="Times New Roman" w:hAnsi="Times New Roman" w:cs="Times New Roman"/>
                <w:color w:val="000000"/>
                <w:spacing w:val="0"/>
                <w:w w:val="100"/>
                <w:position w:val="0"/>
              </w:rPr>
              <w:t>. cn</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三</w:t>
      </w:r>
      <w:bookmarkEnd w:id="31"/>
      <w:r>
        <w:rPr>
          <w:color w:val="000000"/>
          <w:spacing w:val="0"/>
          <w:w w:val="100"/>
          <w:position w:val="0"/>
          <w:sz w:val="24"/>
          <w:szCs w:val="24"/>
        </w:rPr>
        <w:t>、信息披露及备置地点</w:t>
      </w:r>
      <w:bookmarkEnd w:id="29"/>
      <w:bookmarkEnd w:id="30"/>
      <w:bookmarkEnd w:id="3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rPr>
              <w:t>http://www.szse.cn/</w:t>
            </w:r>
            <w:r>
              <w:fldChar w:fldCharType="end"/>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《证券时报》《中国证券报》《上海证券报》《证券日报》、巨潮资讯网 </w:t>
            </w:r>
            <w:r>
              <w:rPr>
                <w:rFonts w:ascii="Times New Roman" w:eastAsia="Times New Roman" w:hAnsi="Times New Roman" w:cs="Times New Roman"/>
                <w:color w:val="000000"/>
                <w:spacing w:val="0"/>
                <w:w w:val="100"/>
                <w:position w:val="0"/>
              </w:rPr>
              <w:t>http: //www. cninfo. com. cn</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四</w:t>
      </w:r>
      <w:bookmarkEnd w:id="35"/>
      <w:r>
        <w:rPr>
          <w:color w:val="000000"/>
          <w:spacing w:val="0"/>
          <w:w w:val="100"/>
          <w:position w:val="0"/>
          <w:sz w:val="24"/>
          <w:szCs w:val="24"/>
        </w:rPr>
        <w:t>、注册变更情况</w:t>
      </w:r>
      <w:bookmarkEnd w:id="33"/>
      <w:bookmarkEnd w:id="34"/>
      <w:bookmarkEnd w:id="36"/>
    </w:p>
    <w:tbl>
      <w:tblPr>
        <w:tblOverlap w:val="never"/>
        <w:jc w:val="center"/>
        <w:tblLayout w:type="fixed"/>
      </w:tblPr>
      <w:tblGrid>
        <w:gridCol w:w="1709"/>
        <w:gridCol w:w="787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91530000713401509F</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公司上市以来主营业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务的变化情况（如有）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228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历次控股股东的变更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日，公司收到原第二大股东工投集团通知，决定将其全资子公司南天集团持有的南天 信息</w:t>
            </w:r>
            <w:r>
              <w:rPr>
                <w:rFonts w:ascii="Times New Roman" w:eastAsia="Times New Roman" w:hAnsi="Times New Roman" w:cs="Times New Roman"/>
                <w:color w:val="000000"/>
                <w:spacing w:val="0"/>
                <w:w w:val="100"/>
                <w:position w:val="0"/>
              </w:rPr>
              <w:t>64,367,006</w:t>
            </w:r>
            <w:r>
              <w:rPr>
                <w:color w:val="000000"/>
                <w:spacing w:val="0"/>
                <w:w w:val="100"/>
                <w:position w:val="0"/>
              </w:rPr>
              <w:t>股股票（全部为无限售流通股，占南天信息总股本的</w:t>
            </w:r>
            <w:r>
              <w:rPr>
                <w:rFonts w:ascii="Times New Roman" w:eastAsia="Times New Roman" w:hAnsi="Times New Roman" w:cs="Times New Roman"/>
                <w:color w:val="000000"/>
                <w:spacing w:val="0"/>
                <w:w w:val="100"/>
                <w:position w:val="0"/>
              </w:rPr>
              <w:t>26.10%</w:t>
            </w:r>
            <w:r>
              <w:rPr>
                <w:color w:val="000000"/>
                <w:spacing w:val="0"/>
                <w:w w:val="100"/>
                <w:position w:val="0"/>
              </w:rPr>
              <w:t xml:space="preserve">）无偿划转至工投集团。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日，上述事宜已办理完成股份过户登记手续。至此，工投集团直接持有南天信息 </w:t>
            </w:r>
            <w:r>
              <w:rPr>
                <w:rFonts w:ascii="Times New Roman" w:eastAsia="Times New Roman" w:hAnsi="Times New Roman" w:cs="Times New Roman"/>
                <w:color w:val="000000"/>
                <w:spacing w:val="0"/>
                <w:w w:val="100"/>
                <w:position w:val="0"/>
              </w:rPr>
              <w:t>87,237,219</w:t>
            </w:r>
            <w:r>
              <w:rPr>
                <w:color w:val="000000"/>
                <w:spacing w:val="0"/>
                <w:w w:val="100"/>
                <w:position w:val="0"/>
              </w:rPr>
              <w:t>股股份（全部为无限售流通股），占南天信息总股本的</w:t>
            </w:r>
            <w:r>
              <w:rPr>
                <w:rFonts w:ascii="Times New Roman" w:eastAsia="Times New Roman" w:hAnsi="Times New Roman" w:cs="Times New Roman"/>
                <w:color w:val="000000"/>
                <w:spacing w:val="0"/>
                <w:w w:val="100"/>
                <w:position w:val="0"/>
              </w:rPr>
              <w:t>35.38%</w:t>
            </w:r>
            <w:r>
              <w:rPr>
                <w:color w:val="000000"/>
                <w:spacing w:val="0"/>
                <w:w w:val="100"/>
                <w:position w:val="0"/>
              </w:rPr>
              <w:t>，成为南天信息的控股股东； 南天集团持有南天信息</w:t>
            </w:r>
            <w:r>
              <w:rPr>
                <w:rFonts w:ascii="Times New Roman" w:eastAsia="Times New Roman" w:hAnsi="Times New Roman" w:cs="Times New Roman"/>
                <w:color w:val="000000"/>
                <w:spacing w:val="0"/>
                <w:w w:val="100"/>
                <w:position w:val="0"/>
              </w:rPr>
              <w:t>1,914,025</w:t>
            </w:r>
            <w:r>
              <w:rPr>
                <w:color w:val="000000"/>
                <w:spacing w:val="0"/>
                <w:w w:val="100"/>
                <w:position w:val="0"/>
              </w:rPr>
              <w:t>股股份（全部为无限售流通股，含南天信息管理层委托南天集团通 过其资产管理计划增持的股份</w:t>
            </w:r>
            <w:r>
              <w:rPr>
                <w:rFonts w:ascii="Times New Roman" w:eastAsia="Times New Roman" w:hAnsi="Times New Roman" w:cs="Times New Roman"/>
                <w:color w:val="000000"/>
                <w:spacing w:val="0"/>
                <w:w w:val="100"/>
                <w:position w:val="0"/>
              </w:rPr>
              <w:t>9,047</w:t>
            </w:r>
            <w:r>
              <w:rPr>
                <w:color w:val="000000"/>
                <w:spacing w:val="0"/>
                <w:w w:val="100"/>
                <w:position w:val="0"/>
              </w:rPr>
              <w:t>股），占南天信息总股本的</w:t>
            </w:r>
            <w:r>
              <w:rPr>
                <w:rFonts w:ascii="Times New Roman" w:eastAsia="Times New Roman" w:hAnsi="Times New Roman" w:cs="Times New Roman"/>
                <w:color w:val="000000"/>
                <w:spacing w:val="0"/>
                <w:w w:val="100"/>
                <w:position w:val="0"/>
              </w:rPr>
              <w:t>0.78%</w:t>
            </w:r>
            <w:r>
              <w:rPr>
                <w:color w:val="000000"/>
                <w:spacing w:val="0"/>
                <w:w w:val="100"/>
                <w:position w:val="0"/>
              </w:rPr>
              <w:t>。公司控股股东由南天集团变 为工投集团，公司实际控制人无变化，仍为云南省国资委。</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五</w:t>
      </w:r>
      <w:bookmarkEnd w:id="39"/>
      <w:r>
        <w:rPr>
          <w:color w:val="000000"/>
          <w:spacing w:val="0"/>
          <w:w w:val="100"/>
          <w:position w:val="0"/>
          <w:sz w:val="24"/>
          <w:szCs w:val="24"/>
        </w:rPr>
        <w:t>、其他有关资料</w:t>
      </w:r>
      <w:bookmarkEnd w:id="37"/>
      <w:bookmarkEnd w:id="38"/>
      <w:bookmarkEnd w:id="4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张为、何诚</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rPr>
              <w:t>2</w:t>
            </w:r>
            <w:r>
              <w:rPr>
                <w:color w:val="000000"/>
                <w:spacing w:val="0"/>
                <w:w w:val="100"/>
                <w:position w:val="0"/>
              </w:rPr>
              <w:t>号凯 恒中心</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座</w:t>
            </w:r>
            <w:r>
              <w:rPr>
                <w:rFonts w:ascii="Times New Roman" w:eastAsia="Times New Roman" w:hAnsi="Times New Roman" w:cs="Times New Roman"/>
                <w:color w:val="000000"/>
                <w:spacing w:val="0"/>
                <w:w w:val="100"/>
                <w:position w:val="0"/>
              </w:rPr>
              <w:t>3</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蔡诗文、冯雷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六</w:t>
      </w:r>
      <w:bookmarkEnd w:id="43"/>
      <w:r>
        <w:rPr>
          <w:color w:val="000000"/>
          <w:spacing w:val="0"/>
          <w:w w:val="100"/>
          <w:position w:val="0"/>
          <w:sz w:val="24"/>
          <w:szCs w:val="24"/>
        </w:rPr>
        <w:t>、主要会计数据和财务指标</w:t>
      </w:r>
      <w:bookmarkEnd w:id="41"/>
      <w:bookmarkEnd w:id="42"/>
      <w:bookmarkEnd w:id="44"/>
    </w:p>
    <w:p>
      <w:pPr>
        <w:pStyle w:val="Style20"/>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842"/>
        <w:gridCol w:w="1704"/>
        <w:gridCol w:w="1699"/>
        <w:gridCol w:w="1704"/>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5,592,709,012.50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4,239,438,172.96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3,303,367,428.19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86,933,418.58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94,996,500.03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59,178,171.08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83,016,164.30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88,156,937.52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57,963,921.03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-153,190,988.10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251,167,837.36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-138,408,692.26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0.1846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0.1846</w:t>
            </w:r>
          </w:p>
        </w:tc>
      </w:tr>
    </w:tbl>
    <w:tbl>
      <w:tblPr>
        <w:tblOverlap w:val="never"/>
        <w:jc w:val="center"/>
        <w:tblLayout w:type="fixed"/>
      </w:tblPr>
      <w:tblGrid>
        <w:gridCol w:w="2842"/>
        <w:gridCol w:w="1704"/>
        <w:gridCol w:w="1699"/>
        <w:gridCol w:w="1704"/>
        <w:gridCol w:w="163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7,165,426,830.72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4,836,439,264.99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4,036,304,040.40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2,336,503,444.23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2,267,714,857.22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1,558,301,273.84</w:t>
            </w:r>
          </w:p>
        </w:tc>
      </w:tr>
    </w:tbl>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扣除非经常损益前后的净利润孰低者为负值</w:t>
      </w:r>
    </w:p>
    <w:p>
      <w:pPr>
        <w:pStyle w:val="Style20"/>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tabs>
          <w:tab w:pos="522" w:val="left"/>
        </w:tabs>
        <w:bidi w:val="0"/>
        <w:spacing w:before="0" w:after="36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七</w:t>
      </w:r>
      <w:bookmarkEnd w:id="47"/>
      <w:r>
        <w:rPr>
          <w:color w:val="000000"/>
          <w:spacing w:val="0"/>
          <w:w w:val="100"/>
          <w:position w:val="0"/>
          <w:sz w:val="24"/>
          <w:szCs w:val="24"/>
        </w:rPr>
        <w:t>、</w:t>
        <w:tab/>
        <w:t>境内外会计准则下会计数据差异</w:t>
      </w:r>
      <w:bookmarkEnd w:id="45"/>
      <w:bookmarkEnd w:id="46"/>
      <w:bookmarkEnd w:id="48"/>
    </w:p>
    <w:p>
      <w:pPr>
        <w:pStyle w:val="Style31"/>
        <w:keepNext/>
        <w:keepLines/>
        <w:widowControl w:val="0"/>
        <w:shd w:val="clear" w:color="auto" w:fill="auto"/>
        <w:tabs>
          <w:tab w:pos="403" w:val="left"/>
        </w:tabs>
        <w:bidi w:val="0"/>
        <w:spacing w:before="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1</w:t>
      </w:r>
      <w:bookmarkEnd w:id="51"/>
      <w:r>
        <w:rPr>
          <w:color w:val="000000"/>
          <w:spacing w:val="0"/>
          <w:w w:val="100"/>
          <w:position w:val="0"/>
        </w:rPr>
        <w:t>、</w:t>
        <w:tab/>
        <w:t>同时按照国际会计准则与按照中国会计准则披露的财务报告中净利润和净资产差异情况</w:t>
      </w:r>
      <w:bookmarkEnd w:id="49"/>
      <w:bookmarkEnd w:id="50"/>
      <w:bookmarkEnd w:id="52"/>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line="240" w:lineRule="auto"/>
        <w:ind w:left="0" w:right="0" w:firstLine="0"/>
        <w:jc w:val="both"/>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2</w:t>
      </w:r>
      <w:bookmarkEnd w:id="55"/>
      <w:r>
        <w:rPr>
          <w:color w:val="000000"/>
          <w:spacing w:val="0"/>
          <w:w w:val="100"/>
          <w:position w:val="0"/>
        </w:rPr>
        <w:t>、</w:t>
        <w:tab/>
        <w:t>同时按照境外会计准则与按照中国会计准则披露的财务报告中净利润和净资产差异情况</w:t>
      </w:r>
      <w:bookmarkEnd w:id="53"/>
      <w:bookmarkEnd w:id="54"/>
      <w:bookmarkEnd w:id="56"/>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6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sz w:val="24"/>
          <w:szCs w:val="24"/>
        </w:rPr>
        <w:t>八</w:t>
      </w:r>
      <w:bookmarkEnd w:id="59"/>
      <w:r>
        <w:rPr>
          <w:color w:val="000000"/>
          <w:spacing w:val="0"/>
          <w:w w:val="100"/>
          <w:position w:val="0"/>
          <w:sz w:val="24"/>
          <w:szCs w:val="24"/>
        </w:rPr>
        <w:t>、</w:t>
        <w:tab/>
        <w:t>分季度主要财务指标</w:t>
      </w:r>
      <w:bookmarkEnd w:id="57"/>
      <w:bookmarkEnd w:id="58"/>
      <w:bookmarkEnd w:id="60"/>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798,150,463.56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1,306,026,671.82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1,297,560,080.49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2,190,971,796.63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-22,524,546.77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32,983,246.06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22,850,816.67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53,623,902.62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-23,512,536.15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32,625,848.69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22,124,831.09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51,778,020.67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-723,615,181.49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-205,464,903.15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-336,550,996.60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1,112,440,093.14</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6"/>
        <w:keepNext/>
        <w:keepLines/>
        <w:widowControl w:val="0"/>
        <w:shd w:val="clear" w:color="auto" w:fill="auto"/>
        <w:bidi w:val="0"/>
        <w:spacing w:before="0" w:after="36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九</w:t>
      </w:r>
      <w:bookmarkEnd w:id="63"/>
      <w:r>
        <w:rPr>
          <w:color w:val="000000"/>
          <w:spacing w:val="0"/>
          <w:w w:val="100"/>
          <w:position w:val="0"/>
          <w:sz w:val="24"/>
          <w:szCs w:val="24"/>
        </w:rPr>
        <w:t>、非经常性损益项目及金额</w:t>
      </w:r>
      <w:bookmarkEnd w:id="61"/>
      <w:bookmarkEnd w:id="62"/>
      <w:bookmarkEnd w:id="64"/>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非流动资产处置损益（包括已计提资产减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-54,671.68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296,884.52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4,928,532.37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7,985,706.37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1,688,419.01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848,044.54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169,810.29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-542,872.85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64,452.21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-322,113.68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599,210.87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621,349.30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68,355.63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662,567.23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1,437,310.60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83,861.63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3,917,254.28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6,839,562.51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1,214,250.05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307" w:lineRule="exact"/>
        <w:ind w:left="0" w:right="0" w:firstLine="0"/>
        <w:jc w:val="left"/>
        <w:sectPr>
          <w:footnotePr>
            <w:pos w:val="pageBottom"/>
            <w:numFmt w:val="decimal"/>
            <w:numRestart w:val="continuous"/>
          </w:footnotePr>
          <w:pgSz w:w="11900" w:h="16840"/>
          <w:pgMar w:top="1441" w:right="1131" w:bottom="1556" w:left="1087"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 性损益的项目的情形。</w:t>
      </w:r>
    </w:p>
    <w:p>
      <w:pPr>
        <w:pStyle w:val="Style12"/>
        <w:keepNext/>
        <w:keepLines/>
        <w:widowControl w:val="0"/>
        <w:shd w:val="clear" w:color="auto" w:fill="auto"/>
        <w:bidi w:val="0"/>
        <w:spacing w:before="520" w:after="540" w:line="240" w:lineRule="auto"/>
        <w:ind w:left="0" w:right="0" w:firstLine="0"/>
        <w:jc w:val="center"/>
      </w:pPr>
      <w:bookmarkStart w:id="65" w:name="bookmark65"/>
      <w:bookmarkStart w:id="66" w:name="bookmark66"/>
      <w:bookmarkStart w:id="67" w:name="bookmark67"/>
      <w:r>
        <w:rPr>
          <w:color w:val="000000"/>
          <w:spacing w:val="0"/>
          <w:w w:val="100"/>
          <w:position w:val="0"/>
        </w:rPr>
        <w:t>第三节管理层讨论与分析</w:t>
      </w:r>
      <w:bookmarkEnd w:id="65"/>
      <w:bookmarkEnd w:id="66"/>
      <w:bookmarkEnd w:id="67"/>
    </w:p>
    <w:p>
      <w:pPr>
        <w:pStyle w:val="Style26"/>
        <w:keepNext/>
        <w:keepLines/>
        <w:widowControl w:val="0"/>
        <w:shd w:val="clear" w:color="auto" w:fill="auto"/>
        <w:bidi w:val="0"/>
        <w:spacing w:before="0" w:after="260" w:line="240" w:lineRule="auto"/>
        <w:ind w:left="0" w:right="0" w:firstLine="0"/>
        <w:jc w:val="left"/>
      </w:pPr>
      <w:bookmarkStart w:id="68" w:name="bookmark68"/>
      <w:bookmarkStart w:id="69" w:name="bookmark69"/>
      <w:bookmarkStart w:id="70" w:name="bookmark70"/>
      <w:bookmarkStart w:id="71" w:name="bookmark71"/>
      <w:bookmarkStart w:id="72" w:name="bookmark72"/>
      <w:r>
        <w:rPr>
          <w:color w:val="000000"/>
          <w:spacing w:val="0"/>
          <w:w w:val="100"/>
          <w:position w:val="0"/>
          <w:sz w:val="24"/>
          <w:szCs w:val="24"/>
        </w:rPr>
        <w:t>一</w:t>
      </w:r>
      <w:bookmarkEnd w:id="71"/>
      <w:r>
        <w:rPr>
          <w:color w:val="000000"/>
          <w:spacing w:val="0"/>
          <w:w w:val="100"/>
          <w:position w:val="0"/>
          <w:sz w:val="24"/>
          <w:szCs w:val="24"/>
        </w:rPr>
        <w:t>、报告期内公司所处的行业情况</w:t>
      </w:r>
      <w:bookmarkEnd w:id="69"/>
      <w:bookmarkEnd w:id="70"/>
      <w:bookmarkEnd w:id="72"/>
      <w:bookmarkEnd w:id="68"/>
    </w:p>
    <w:p>
      <w:pPr>
        <w:pStyle w:val="Style20"/>
        <w:keepNext w:val="0"/>
        <w:keepLines w:val="0"/>
        <w:widowControl w:val="0"/>
        <w:shd w:val="clear" w:color="auto" w:fill="auto"/>
        <w:bidi w:val="0"/>
        <w:spacing w:before="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0"/>
        <w:keepNext w:val="0"/>
        <w:keepLines w:val="0"/>
        <w:widowControl w:val="0"/>
        <w:shd w:val="clear" w:color="auto" w:fill="auto"/>
        <w:bidi w:val="0"/>
        <w:spacing w:before="0" w:line="307" w:lineRule="exact"/>
        <w:ind w:left="0" w:right="0"/>
        <w:jc w:val="both"/>
      </w:pPr>
      <w:r>
        <w:rPr>
          <w:color w:val="000000"/>
          <w:spacing w:val="0"/>
          <w:w w:val="100"/>
          <w:position w:val="0"/>
        </w:rPr>
        <w:t>南天信息是一家以</w:t>
      </w:r>
      <w:r>
        <w:rPr>
          <w:rFonts w:ascii="Times New Roman" w:eastAsia="Times New Roman" w:hAnsi="Times New Roman" w:cs="Times New Roman"/>
          <w:color w:val="000000"/>
          <w:spacing w:val="0"/>
          <w:w w:val="100"/>
          <w:position w:val="0"/>
        </w:rPr>
        <w:t>“</w:t>
      </w:r>
      <w:r>
        <w:rPr>
          <w:color w:val="000000"/>
          <w:spacing w:val="0"/>
          <w:w w:val="100"/>
          <w:position w:val="0"/>
        </w:rPr>
        <w:t>数字化推动中国进步</w:t>
      </w:r>
      <w:r>
        <w:rPr>
          <w:rFonts w:ascii="Times New Roman" w:eastAsia="Times New Roman" w:hAnsi="Times New Roman" w:cs="Times New Roman"/>
          <w:color w:val="000000"/>
          <w:spacing w:val="0"/>
          <w:w w:val="100"/>
          <w:position w:val="0"/>
        </w:rPr>
        <w:t>”</w:t>
      </w:r>
      <w:r>
        <w:rPr>
          <w:color w:val="000000"/>
          <w:spacing w:val="0"/>
          <w:w w:val="100"/>
          <w:position w:val="0"/>
        </w:rPr>
        <w:t>为使命，以金融科技为核心竞争能力，以</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为业务主 线，在金融科技、数字政府、智慧交通、智慧党建等诸多领域为客户提供贯穿其</w:t>
      </w:r>
      <w:r>
        <w:rPr>
          <w:rFonts w:ascii="Times New Roman" w:eastAsia="Times New Roman" w:hAnsi="Times New Roman" w:cs="Times New Roman"/>
          <w:color w:val="000000"/>
          <w:spacing w:val="0"/>
          <w:w w:val="100"/>
          <w:position w:val="0"/>
        </w:rPr>
        <w:t>IT</w:t>
      </w:r>
      <w:r>
        <w:rPr>
          <w:color w:val="000000"/>
          <w:spacing w:val="0"/>
          <w:w w:val="100"/>
          <w:position w:val="0"/>
        </w:rPr>
        <w:t>建设全生命周期的</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数字化服务的 企业。</w:t>
      </w:r>
    </w:p>
    <w:p>
      <w:pPr>
        <w:pStyle w:val="Style20"/>
        <w:keepNext w:val="0"/>
        <w:keepLines w:val="0"/>
        <w:widowControl w:val="0"/>
        <w:shd w:val="clear" w:color="auto" w:fill="auto"/>
        <w:bidi w:val="0"/>
        <w:spacing w:before="0" w:line="312" w:lineRule="exact"/>
        <w:ind w:left="0" w:right="0"/>
        <w:jc w:val="both"/>
      </w:pPr>
      <w:bookmarkStart w:id="73" w:name="bookmark73"/>
      <w:r>
        <w:rPr>
          <w:b/>
          <w:bCs/>
          <w:color w:val="000000"/>
          <w:spacing w:val="0"/>
          <w:w w:val="100"/>
          <w:position w:val="0"/>
        </w:rPr>
        <w:t>（</w:t>
      </w:r>
      <w:bookmarkEnd w:id="73"/>
      <w:r>
        <w:rPr>
          <w:b/>
          <w:bCs/>
          <w:color w:val="000000"/>
          <w:spacing w:val="0"/>
          <w:w w:val="100"/>
          <w:position w:val="0"/>
        </w:rPr>
        <w:t>一）行业发展政策和导向</w:t>
      </w:r>
    </w:p>
    <w:p>
      <w:pPr>
        <w:pStyle w:val="Style20"/>
        <w:keepNext w:val="0"/>
        <w:keepLines w:val="0"/>
        <w:widowControl w:val="0"/>
        <w:shd w:val="clear" w:color="auto" w:fill="auto"/>
        <w:bidi w:val="0"/>
        <w:spacing w:before="0" w:line="313" w:lineRule="exact"/>
        <w:ind w:left="0" w:right="0"/>
        <w:jc w:val="both"/>
      </w:pPr>
      <w:r>
        <w:rPr>
          <w:color w:val="000000"/>
          <w:spacing w:val="0"/>
          <w:w w:val="100"/>
          <w:position w:val="0"/>
        </w:rPr>
        <w:t>习近平总书记指出，发展数字经济意义重大，是把握新一轮科技革命和产业变革新机遇的战略选择。数字经济正迅速成 为高质量发展的新引擎，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月，国务院印发《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数字经济发展规划》（以下简称</w:t>
      </w:r>
      <w:r>
        <w:rPr>
          <w:rFonts w:ascii="Times New Roman" w:eastAsia="Times New Roman" w:hAnsi="Times New Roman" w:cs="Times New Roman"/>
          <w:color w:val="000000"/>
          <w:spacing w:val="0"/>
          <w:w w:val="100"/>
          <w:position w:val="0"/>
        </w:rPr>
        <w:t>“</w:t>
      </w:r>
      <w:r>
        <w:rPr>
          <w:color w:val="000000"/>
          <w:spacing w:val="0"/>
          <w:w w:val="100"/>
          <w:position w:val="0"/>
        </w:rPr>
        <w:t>《规划》</w:t>
      </w:r>
      <w:r>
        <w:rPr>
          <w:rFonts w:ascii="Times New Roman" w:eastAsia="Times New Roman" w:hAnsi="Times New Roman" w:cs="Times New Roman"/>
          <w:color w:val="000000"/>
          <w:spacing w:val="0"/>
          <w:w w:val="100"/>
          <w:position w:val="0"/>
        </w:rPr>
        <w:t>”</w:t>
      </w:r>
      <w:r>
        <w:rPr>
          <w:color w:val="000000"/>
          <w:spacing w:val="0"/>
          <w:w w:val="100"/>
          <w:position w:val="0"/>
        </w:rPr>
        <w:t>），将数字经济和 农业经济、工业经济摆在了同等的时代价值位置，明确数字经济是继农业经济、工业经济之后的主要经济形态，数字经济健 康发展，有利于推动构建新发展格局，有利于推动建设现代化经济体系，有利于推动构筑国家竞争新优势。《规划》指出， 以数据为关键要素，以数字技术与实体经济深度融合为主线，加强数字基础设施建设，完善数字经济治理体系，协同推进数 字产业化和产业数字化，赋能传统产业转型升级，培育新产业新业态新模式，不断做强做优做大我国数字经济。《规划》明 确，到</w:t>
      </w:r>
      <w:r>
        <w:rPr>
          <w:rFonts w:ascii="Times New Roman" w:eastAsia="Times New Roman" w:hAnsi="Times New Roman" w:cs="Times New Roman"/>
          <w:color w:val="000000"/>
          <w:spacing w:val="0"/>
          <w:w w:val="100"/>
          <w:position w:val="0"/>
        </w:rPr>
        <w:t>2025</w:t>
      </w:r>
      <w:r>
        <w:rPr>
          <w:color w:val="000000"/>
          <w:spacing w:val="0"/>
          <w:w w:val="100"/>
          <w:position w:val="0"/>
        </w:rPr>
        <w:t>年，数字经济核心产业增加值占国内生产总值比重达到</w:t>
      </w:r>
      <w:r>
        <w:rPr>
          <w:rFonts w:ascii="Times New Roman" w:eastAsia="Times New Roman" w:hAnsi="Times New Roman" w:cs="Times New Roman"/>
          <w:color w:val="000000"/>
          <w:spacing w:val="0"/>
          <w:w w:val="100"/>
          <w:position w:val="0"/>
        </w:rPr>
        <w:t>10%</w:t>
      </w:r>
      <w:r>
        <w:rPr>
          <w:color w:val="000000"/>
          <w:spacing w:val="0"/>
          <w:w w:val="100"/>
          <w:position w:val="0"/>
        </w:rPr>
        <w:t>，数据要素市场体系初步建立，产业数字化转型迈上 新台阶，数字产业化水平显著提升，数字化公共服务更加普惠均等，数字经济治理体系更加完善。</w:t>
      </w:r>
      <w:r>
        <w:rPr>
          <w:rFonts w:ascii="Times New Roman" w:eastAsia="Times New Roman" w:hAnsi="Times New Roman" w:cs="Times New Roman"/>
          <w:color w:val="000000"/>
          <w:spacing w:val="0"/>
          <w:w w:val="100"/>
          <w:position w:val="0"/>
        </w:rPr>
        <w:t>2035</w:t>
      </w:r>
      <w:r>
        <w:rPr>
          <w:color w:val="000000"/>
          <w:spacing w:val="0"/>
          <w:w w:val="100"/>
          <w:position w:val="0"/>
        </w:rPr>
        <w:t>年，力争形成统一公 平、竞争有序、成熟完备的数字经济现代市场体系，数字经济发展水平位居世界前列。</w:t>
      </w:r>
    </w:p>
    <w:p>
      <w:pPr>
        <w:pStyle w:val="Style20"/>
        <w:keepNext w:val="0"/>
        <w:keepLines w:val="0"/>
        <w:widowControl w:val="0"/>
        <w:shd w:val="clear" w:color="auto" w:fill="auto"/>
        <w:bidi w:val="0"/>
        <w:spacing w:before="0" w:line="310"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月，工业和信息化部印发《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软件和信息技术服务业发展规划》，明确我国将在</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时期深入实施 国家软件发展战略，夯实产业发展基础，提高产业链供应链现代化水平，坚持应用牵引、整机带动、生态培育，壮大信息技 术应用创新体系，全面推进重点领域产业化规模化应用，持续培育数字化发展新动能，全面支撑制造强国、网络强国、数字 中国建设。到</w:t>
      </w:r>
      <w:r>
        <w:rPr>
          <w:rFonts w:ascii="Times New Roman" w:eastAsia="Times New Roman" w:hAnsi="Times New Roman" w:cs="Times New Roman"/>
          <w:color w:val="000000"/>
          <w:spacing w:val="0"/>
          <w:w w:val="100"/>
          <w:position w:val="0"/>
        </w:rPr>
        <w:t>2025</w:t>
      </w:r>
      <w:r>
        <w:rPr>
          <w:color w:val="000000"/>
          <w:spacing w:val="0"/>
          <w:w w:val="100"/>
          <w:position w:val="0"/>
        </w:rPr>
        <w:t>年，规模以上企业软件业务收入突破</w:t>
      </w:r>
      <w:r>
        <w:rPr>
          <w:rFonts w:ascii="Times New Roman" w:eastAsia="Times New Roman" w:hAnsi="Times New Roman" w:cs="Times New Roman"/>
          <w:color w:val="000000"/>
          <w:spacing w:val="0"/>
          <w:w w:val="100"/>
          <w:position w:val="0"/>
        </w:rPr>
        <w:t>14</w:t>
      </w:r>
      <w:r>
        <w:rPr>
          <w:color w:val="000000"/>
          <w:spacing w:val="0"/>
          <w:w w:val="100"/>
          <w:position w:val="0"/>
        </w:rPr>
        <w:t>万亿元，年均增长</w:t>
      </w:r>
      <w:r>
        <w:rPr>
          <w:rFonts w:ascii="Times New Roman" w:eastAsia="Times New Roman" w:hAnsi="Times New Roman" w:cs="Times New Roman"/>
          <w:color w:val="000000"/>
          <w:spacing w:val="0"/>
          <w:w w:val="100"/>
          <w:position w:val="0"/>
        </w:rPr>
        <w:t>12%</w:t>
      </w:r>
      <w:r>
        <w:rPr>
          <w:color w:val="000000"/>
          <w:spacing w:val="0"/>
          <w:w w:val="100"/>
          <w:position w:val="0"/>
        </w:rPr>
        <w:t>以上。</w:t>
      </w:r>
    </w:p>
    <w:p>
      <w:pPr>
        <w:pStyle w:val="Style20"/>
        <w:keepNext w:val="0"/>
        <w:keepLines w:val="0"/>
        <w:widowControl w:val="0"/>
        <w:shd w:val="clear" w:color="auto" w:fill="auto"/>
        <w:bidi w:val="0"/>
        <w:spacing w:before="0" w:line="313"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月，中国人民银行印发《金融科技发展规划</w:t>
      </w:r>
      <w:r>
        <w:rPr>
          <w:color w:val="000000"/>
          <w:spacing w:val="0"/>
          <w:w w:val="100"/>
          <w:position w:val="0"/>
        </w:rPr>
        <w:t>（</w:t>
      </w:r>
      <w:r>
        <w:rPr>
          <w:rFonts w:ascii="Times New Roman" w:eastAsia="Times New Roman" w:hAnsi="Times New Roman" w:cs="Times New Roman"/>
          <w:color w:val="000000"/>
          <w:spacing w:val="0"/>
          <w:w w:val="100"/>
          <w:position w:val="0"/>
        </w:rPr>
        <w:t>2022-2025</w:t>
      </w:r>
      <w:r>
        <w:rPr>
          <w:color w:val="000000"/>
          <w:spacing w:val="0"/>
          <w:w w:val="100"/>
          <w:position w:val="0"/>
        </w:rPr>
        <w:t>年）》。提出新时期金融科技发展指导意见，明确金融 数字化转型的总体思路、发展目标、重点任务和实施保障。强调坚持创新驱动发展，高质量推进金融数字化转型，健全适应 数字经济发展的现代金融体系。坚持</w:t>
      </w:r>
      <w:r>
        <w:rPr>
          <w:rFonts w:ascii="Times New Roman" w:eastAsia="Times New Roman" w:hAnsi="Times New Roman" w:cs="Times New Roman"/>
          <w:color w:val="000000"/>
          <w:spacing w:val="0"/>
          <w:w w:val="100"/>
          <w:position w:val="0"/>
        </w:rPr>
        <w:t>“</w:t>
      </w:r>
      <w:r>
        <w:rPr>
          <w:color w:val="000000"/>
          <w:spacing w:val="0"/>
          <w:w w:val="100"/>
          <w:position w:val="0"/>
        </w:rPr>
        <w:t>数字驱动、智慧为民、绿色低碳、公平普惠</w:t>
      </w:r>
      <w:r>
        <w:rPr>
          <w:rFonts w:ascii="Times New Roman" w:eastAsia="Times New Roman" w:hAnsi="Times New Roman" w:cs="Times New Roman"/>
          <w:color w:val="000000"/>
          <w:spacing w:val="0"/>
          <w:w w:val="100"/>
          <w:position w:val="0"/>
        </w:rPr>
        <w:t>”</w:t>
      </w:r>
      <w:r>
        <w:rPr>
          <w:color w:val="000000"/>
          <w:spacing w:val="0"/>
          <w:w w:val="100"/>
          <w:position w:val="0"/>
        </w:rPr>
        <w:t>的发展原则，加强金融数据要素应用基础， 深化金融供给侧结构性改革，加快金融机构数字化转型、强化金融科技审慎监管，将数字元素注入金融服务全流程，将数字 思维贯穿业务运营全链条，注重金融创新的科技驱动和数据赋能，推动我国金融科技从</w:t>
      </w:r>
      <w:r>
        <w:rPr>
          <w:rFonts w:ascii="Times New Roman" w:eastAsia="Times New Roman" w:hAnsi="Times New Roman" w:cs="Times New Roman"/>
          <w:color w:val="000000"/>
          <w:spacing w:val="0"/>
          <w:w w:val="100"/>
          <w:position w:val="0"/>
        </w:rPr>
        <w:t>“</w:t>
      </w:r>
      <w:r>
        <w:rPr>
          <w:color w:val="000000"/>
          <w:spacing w:val="0"/>
          <w:w w:val="100"/>
          <w:position w:val="0"/>
        </w:rPr>
        <w:t>立柱架梁</w:t>
      </w:r>
      <w:r>
        <w:rPr>
          <w:rFonts w:ascii="Times New Roman" w:eastAsia="Times New Roman" w:hAnsi="Times New Roman" w:cs="Times New Roman"/>
          <w:color w:val="000000"/>
          <w:spacing w:val="0"/>
          <w:w w:val="100"/>
          <w:position w:val="0"/>
        </w:rPr>
        <w:t>”</w:t>
      </w:r>
      <w:r>
        <w:rPr>
          <w:color w:val="000000"/>
          <w:spacing w:val="0"/>
          <w:w w:val="100"/>
          <w:position w:val="0"/>
        </w:rPr>
        <w:t>全面迈入</w:t>
      </w:r>
      <w:r>
        <w:rPr>
          <w:rFonts w:ascii="Times New Roman" w:eastAsia="Times New Roman" w:hAnsi="Times New Roman" w:cs="Times New Roman"/>
          <w:color w:val="000000"/>
          <w:spacing w:val="0"/>
          <w:w w:val="100"/>
          <w:position w:val="0"/>
        </w:rPr>
        <w:t>“</w:t>
      </w:r>
      <w:r>
        <w:rPr>
          <w:color w:val="000000"/>
          <w:spacing w:val="0"/>
          <w:w w:val="100"/>
          <w:position w:val="0"/>
        </w:rPr>
        <w:t>积厚成势</w:t>
      </w:r>
      <w:r>
        <w:rPr>
          <w:rFonts w:ascii="Times New Roman" w:eastAsia="Times New Roman" w:hAnsi="Times New Roman" w:cs="Times New Roman"/>
          <w:color w:val="000000"/>
          <w:spacing w:val="0"/>
          <w:w w:val="100"/>
          <w:position w:val="0"/>
        </w:rPr>
        <w:t>”</w:t>
      </w:r>
      <w:r>
        <w:rPr>
          <w:color w:val="000000"/>
          <w:spacing w:val="0"/>
          <w:w w:val="100"/>
          <w:position w:val="0"/>
        </w:rPr>
        <w:t>新阶 段，力争到</w:t>
      </w:r>
      <w:r>
        <w:rPr>
          <w:rFonts w:ascii="Times New Roman" w:eastAsia="Times New Roman" w:hAnsi="Times New Roman" w:cs="Times New Roman"/>
          <w:color w:val="000000"/>
          <w:spacing w:val="0"/>
          <w:w w:val="100"/>
          <w:position w:val="0"/>
        </w:rPr>
        <w:t>2025</w:t>
      </w:r>
      <w:r>
        <w:rPr>
          <w:color w:val="000000"/>
          <w:spacing w:val="0"/>
          <w:w w:val="100"/>
          <w:position w:val="0"/>
        </w:rPr>
        <w:t>年实现整体水平与核心竞争力跨越式提升。</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月，银保监会制定的《关于银行业保险业数字化转型的指导意见》（以下简称《指导意见》）。提出到</w:t>
      </w:r>
      <w:r>
        <w:rPr>
          <w:rFonts w:ascii="Times New Roman" w:eastAsia="Times New Roman" w:hAnsi="Times New Roman" w:cs="Times New Roman"/>
          <w:color w:val="000000"/>
          <w:spacing w:val="0"/>
          <w:w w:val="100"/>
          <w:position w:val="0"/>
        </w:rPr>
        <w:t>2025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）银行业保险业数字化转型取得明显成效。</w:t>
      </w:r>
      <w:r>
        <w:rPr>
          <w:rFonts w:ascii="Times New Roman" w:eastAsia="Times New Roman" w:hAnsi="Times New Roman" w:cs="Times New Roman"/>
          <w:color w:val="000000"/>
          <w:spacing w:val="0"/>
          <w:w w:val="100"/>
          <w:position w:val="0"/>
        </w:rPr>
        <w:t>2</w:t>
      </w:r>
      <w:r>
        <w:rPr>
          <w:color w:val="000000"/>
          <w:spacing w:val="0"/>
          <w:w w:val="100"/>
          <w:position w:val="0"/>
        </w:rPr>
        <w:t>）数字化金融产品和服务方式广泛普及，基于数据资产和数字化技术的金融创 新有序实践，个性化、差异化、定制化产品和服务开发能力明显增强，金融服务质量和效率显著提高。</w:t>
      </w:r>
      <w:r>
        <w:rPr>
          <w:rFonts w:ascii="Times New Roman" w:eastAsia="Times New Roman" w:hAnsi="Times New Roman" w:cs="Times New Roman"/>
          <w:color w:val="000000"/>
          <w:spacing w:val="0"/>
          <w:w w:val="100"/>
          <w:position w:val="0"/>
        </w:rPr>
        <w:t>3</w:t>
      </w:r>
      <w:r>
        <w:rPr>
          <w:color w:val="000000"/>
          <w:spacing w:val="0"/>
          <w:w w:val="100"/>
          <w:position w:val="0"/>
        </w:rPr>
        <w:t>）数字化经营管理 体系基本建成，数据治理更加健全，科技能力大幅提升，网络安全、数据安全和风险管理水平全面提升。《指导意见》的推 出将再次推动金融业数字化转型进程，结合现有的分布式升级、金融信创、数字人民币革新等产业趋势，对于整个金融</w:t>
      </w:r>
      <w:r>
        <w:rPr>
          <w:rFonts w:ascii="Times New Roman" w:eastAsia="Times New Roman" w:hAnsi="Times New Roman" w:cs="Times New Roman"/>
          <w:color w:val="000000"/>
          <w:spacing w:val="0"/>
          <w:w w:val="100"/>
          <w:position w:val="0"/>
        </w:rPr>
        <w:t xml:space="preserve">IT </w:t>
      </w:r>
      <w:r>
        <w:rPr>
          <w:color w:val="000000"/>
          <w:spacing w:val="0"/>
          <w:w w:val="100"/>
          <w:position w:val="0"/>
        </w:rPr>
        <w:t>行业而言，新型基础架构和国产化底座的建设、风险管理、经营管理智能化以及数据智能等方面的需求会快速提升。根据</w:t>
      </w:r>
      <w:r>
        <w:rPr>
          <w:rFonts w:ascii="Times New Roman" w:eastAsia="Times New Roman" w:hAnsi="Times New Roman" w:cs="Times New Roman"/>
          <w:color w:val="000000"/>
          <w:spacing w:val="0"/>
          <w:w w:val="100"/>
          <w:position w:val="0"/>
        </w:rPr>
        <w:t xml:space="preserve">IDC </w:t>
      </w:r>
      <w:r>
        <w:rPr>
          <w:color w:val="000000"/>
          <w:spacing w:val="0"/>
          <w:w w:val="100"/>
          <w:position w:val="0"/>
        </w:rPr>
        <w:t>等咨询公司预计，至</w:t>
      </w:r>
      <w:r>
        <w:rPr>
          <w:rFonts w:ascii="Times New Roman" w:eastAsia="Times New Roman" w:hAnsi="Times New Roman" w:cs="Times New Roman"/>
          <w:color w:val="000000"/>
          <w:spacing w:val="0"/>
          <w:w w:val="100"/>
          <w:position w:val="0"/>
        </w:rPr>
        <w:t>2025</w:t>
      </w:r>
      <w:r>
        <w:rPr>
          <w:color w:val="000000"/>
          <w:spacing w:val="0"/>
          <w:w w:val="100"/>
          <w:position w:val="0"/>
        </w:rPr>
        <w:t>年，银行业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解决方案市场规模将达到</w:t>
      </w:r>
      <w:r>
        <w:rPr>
          <w:rFonts w:ascii="Times New Roman" w:eastAsia="Times New Roman" w:hAnsi="Times New Roman" w:cs="Times New Roman"/>
          <w:color w:val="000000"/>
          <w:spacing w:val="0"/>
          <w:w w:val="100"/>
          <w:position w:val="0"/>
        </w:rPr>
        <w:t>1,185.6</w:t>
      </w:r>
      <w:r>
        <w:rPr>
          <w:rFonts w:ascii="Times New Roman" w:eastAsia="Times New Roman" w:hAnsi="Times New Roman" w:cs="Times New Roman"/>
          <w:color w:val="000000"/>
          <w:spacing w:val="0"/>
          <w:w w:val="100"/>
          <w:position w:val="0"/>
        </w:rPr>
        <w:t>0</w:t>
      </w:r>
      <w:r>
        <w:rPr>
          <w:color w:val="000000"/>
          <w:spacing w:val="0"/>
          <w:w w:val="100"/>
          <w:position w:val="0"/>
        </w:rPr>
        <w:t>亿元。</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月，云南省人民政府印发《云南省</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科技创新规划》。提出云南省要主动融入和服务科技强国建设，打 造领先科技力量，聚焦优势特色领域，突破关键核心技术，为国家科技自立自强贡献云南力量，云南省将在科技支撑乡村振 兴、科技护航平安云南建设、科技引领健康云南建设、科技服务我国面向南亚东南亚辐射中心建设等方面取得成绩。《云南 省</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信息产业发展规划》显示，到</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末，全省信息产业主营业务收入力争突破</w:t>
      </w:r>
      <w:r>
        <w:rPr>
          <w:rFonts w:ascii="Times New Roman" w:eastAsia="Times New Roman" w:hAnsi="Times New Roman" w:cs="Times New Roman"/>
          <w:color w:val="000000"/>
          <w:spacing w:val="0"/>
          <w:w w:val="100"/>
          <w:position w:val="0"/>
        </w:rPr>
        <w:t>4000</w:t>
      </w:r>
      <w:r>
        <w:rPr>
          <w:color w:val="000000"/>
          <w:spacing w:val="0"/>
          <w:w w:val="100"/>
          <w:position w:val="0"/>
        </w:rPr>
        <w:t>亿元，年均增速</w:t>
      </w:r>
      <w:r>
        <w:rPr>
          <w:rFonts w:ascii="Times New Roman" w:eastAsia="Times New Roman" w:hAnsi="Times New Roman" w:cs="Times New Roman"/>
          <w:color w:val="000000"/>
          <w:spacing w:val="0"/>
          <w:w w:val="100"/>
          <w:position w:val="0"/>
        </w:rPr>
        <w:t>19%</w:t>
      </w:r>
      <w:r>
        <w:rPr>
          <w:color w:val="000000"/>
          <w:spacing w:val="0"/>
          <w:w w:val="100"/>
          <w:position w:val="0"/>
        </w:rPr>
        <w:t>，其中 软件和信息技术服务业突破</w:t>
      </w:r>
      <w:r>
        <w:rPr>
          <w:rFonts w:ascii="Times New Roman" w:eastAsia="Times New Roman" w:hAnsi="Times New Roman" w:cs="Times New Roman"/>
          <w:color w:val="000000"/>
          <w:spacing w:val="0"/>
          <w:w w:val="100"/>
          <w:position w:val="0"/>
        </w:rPr>
        <w:t>900</w:t>
      </w:r>
      <w:r>
        <w:rPr>
          <w:color w:val="000000"/>
          <w:spacing w:val="0"/>
          <w:w w:val="100"/>
          <w:position w:val="0"/>
        </w:rPr>
        <w:t>亿元，年均增速</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20"/>
        <w:keepNext w:val="0"/>
        <w:keepLines w:val="0"/>
        <w:widowControl w:val="0"/>
        <w:shd w:val="clear" w:color="auto" w:fill="auto"/>
        <w:tabs>
          <w:tab w:pos="866" w:val="left"/>
        </w:tabs>
        <w:bidi w:val="0"/>
        <w:spacing w:before="0" w:after="40" w:line="312" w:lineRule="exact"/>
        <w:ind w:left="0" w:right="0"/>
        <w:jc w:val="both"/>
      </w:pPr>
      <w:bookmarkStart w:id="74" w:name="bookmark74"/>
      <w:r>
        <w:rPr>
          <w:b/>
          <w:bCs/>
          <w:color w:val="000000"/>
          <w:spacing w:val="0"/>
          <w:w w:val="100"/>
          <w:position w:val="0"/>
        </w:rPr>
        <w:t>（</w:t>
      </w:r>
      <w:bookmarkEnd w:id="74"/>
      <w:r>
        <w:rPr>
          <w:b/>
          <w:bCs/>
          <w:color w:val="000000"/>
          <w:spacing w:val="0"/>
          <w:w w:val="100"/>
          <w:position w:val="0"/>
        </w:rPr>
        <w:t>二）</w:t>
        <w:tab/>
        <w:t>南天信息的行业方向和主要客户</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公司目前的客户重点为金融行业，以银行业为主。近年来，金融行业持续加大科技研发投入，银行业科技创新呈现出蓬 勃发展态势。从增长周期看，银行信息科技的新一轮建设周期已逐步启动，一方面如分布式技术等新兴技术在银行各系统中 的应用逐步推广，另一方面信息技术应用创新的政策在硬件层面和数据库层面逐步落地，也需要顶层应用与之适配。金融行 业的</w:t>
      </w:r>
      <w:r>
        <w:rPr>
          <w:rFonts w:ascii="Times New Roman" w:eastAsia="Times New Roman" w:hAnsi="Times New Roman" w:cs="Times New Roman"/>
          <w:color w:val="000000"/>
          <w:spacing w:val="0"/>
          <w:w w:val="100"/>
          <w:position w:val="0"/>
        </w:rPr>
        <w:t>IT</w:t>
      </w:r>
      <w:r>
        <w:rPr>
          <w:color w:val="000000"/>
          <w:spacing w:val="0"/>
          <w:w w:val="100"/>
          <w:position w:val="0"/>
        </w:rPr>
        <w:t>需求日益放大，广度及深度将不断提升，并越来越呈现出专业化、多样化、综合化的趋势，公司作为金融科技领先企 业也将迎来重要发展机遇。</w:t>
      </w:r>
    </w:p>
    <w:p>
      <w:pPr>
        <w:pStyle w:val="Style20"/>
        <w:keepNext w:val="0"/>
        <w:keepLines w:val="0"/>
        <w:widowControl w:val="0"/>
        <w:shd w:val="clear" w:color="auto" w:fill="auto"/>
        <w:bidi w:val="0"/>
        <w:spacing w:before="0" w:after="40" w:line="308" w:lineRule="exact"/>
        <w:ind w:left="0" w:right="0"/>
        <w:jc w:val="both"/>
      </w:pPr>
      <w:r>
        <w:rPr>
          <w:color w:val="000000"/>
          <w:spacing w:val="0"/>
          <w:w w:val="100"/>
          <w:position w:val="0"/>
        </w:rPr>
        <w:t>数字经济的高速发展，依托金融科技的技术优势、渠道优势、网点优势，南天信息在政企数字化服务行业也打下了坚实 的基础，依托公司在金融行业的数字化服务能力及技术积累，积极向党建、政务、司法、教育、医疗、烟草等领域进行扩张。 同时行业数字化带有较强的行业特征，公司基于平台化战略，支持教育数字化、党建数字化业务独立，支持星立方、红岭云 自主发展，未来在军工数字化、医疗数字化、</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数字化等领域再谋新篇。南天信息作为云南省唯一一家国有</w:t>
      </w:r>
      <w:r>
        <w:rPr>
          <w:rFonts w:ascii="Times New Roman" w:eastAsia="Times New Roman" w:hAnsi="Times New Roman" w:cs="Times New Roman"/>
          <w:color w:val="000000"/>
          <w:spacing w:val="0"/>
          <w:w w:val="100"/>
          <w:position w:val="0"/>
        </w:rPr>
        <w:t>A</w:t>
      </w:r>
      <w:r>
        <w:rPr>
          <w:color w:val="000000"/>
          <w:spacing w:val="0"/>
          <w:w w:val="100"/>
          <w:position w:val="0"/>
        </w:rPr>
        <w:t xml:space="preserve">股上市的 </w:t>
      </w:r>
      <w:r>
        <w:rPr>
          <w:rFonts w:ascii="Times New Roman" w:eastAsia="Times New Roman" w:hAnsi="Times New Roman" w:cs="Times New Roman"/>
          <w:color w:val="000000"/>
          <w:spacing w:val="0"/>
          <w:w w:val="100"/>
          <w:position w:val="0"/>
        </w:rPr>
        <w:t>IT</w:t>
      </w:r>
      <w:r>
        <w:rPr>
          <w:color w:val="000000"/>
          <w:spacing w:val="0"/>
          <w:w w:val="100"/>
          <w:position w:val="0"/>
        </w:rPr>
        <w:t>企业，积极抢抓云南省数字经济发展历史机遇。</w:t>
      </w:r>
    </w:p>
    <w:p>
      <w:pPr>
        <w:pStyle w:val="Style20"/>
        <w:keepNext w:val="0"/>
        <w:keepLines w:val="0"/>
        <w:widowControl w:val="0"/>
        <w:shd w:val="clear" w:color="auto" w:fill="auto"/>
        <w:tabs>
          <w:tab w:pos="866" w:val="left"/>
        </w:tabs>
        <w:bidi w:val="0"/>
        <w:spacing w:before="0" w:after="40" w:line="312" w:lineRule="exact"/>
        <w:ind w:left="0" w:right="0"/>
        <w:jc w:val="both"/>
      </w:pPr>
      <w:bookmarkStart w:id="75" w:name="bookmark75"/>
      <w:r>
        <w:rPr>
          <w:b/>
          <w:bCs/>
          <w:color w:val="000000"/>
          <w:spacing w:val="0"/>
          <w:w w:val="100"/>
          <w:position w:val="0"/>
        </w:rPr>
        <w:t>（</w:t>
      </w:r>
      <w:bookmarkEnd w:id="75"/>
      <w:r>
        <w:rPr>
          <w:b/>
          <w:bCs/>
          <w:color w:val="000000"/>
          <w:spacing w:val="0"/>
          <w:w w:val="100"/>
          <w:position w:val="0"/>
        </w:rPr>
        <w:t>三）</w:t>
        <w:tab/>
        <w:t>南天信息行业地位</w:t>
      </w:r>
    </w:p>
    <w:p>
      <w:pPr>
        <w:pStyle w:val="Style20"/>
        <w:keepNext w:val="0"/>
        <w:keepLines w:val="0"/>
        <w:widowControl w:val="0"/>
        <w:shd w:val="clear" w:color="auto" w:fill="auto"/>
        <w:bidi w:val="0"/>
        <w:spacing w:before="0" w:after="360" w:line="312" w:lineRule="exact"/>
        <w:ind w:left="0" w:right="0"/>
        <w:jc w:val="both"/>
      </w:pPr>
      <w:r>
        <w:rPr>
          <w:color w:val="000000"/>
          <w:spacing w:val="0"/>
          <w:w w:val="100"/>
          <w:position w:val="0"/>
        </w:rPr>
        <w:t>南天信息是国内领先的金融科技企业，根据</w:t>
      </w:r>
      <w:r>
        <w:rPr>
          <w:rFonts w:ascii="Times New Roman" w:eastAsia="Times New Roman" w:hAnsi="Times New Roman" w:cs="Times New Roman"/>
          <w:color w:val="000000"/>
          <w:spacing w:val="0"/>
          <w:w w:val="100"/>
          <w:position w:val="0"/>
        </w:rPr>
        <w:t>IDC</w:t>
      </w:r>
      <w:r>
        <w:rPr>
          <w:color w:val="000000"/>
          <w:spacing w:val="0"/>
          <w:w w:val="100"/>
          <w:position w:val="0"/>
        </w:rPr>
        <w:t>发布的</w:t>
      </w:r>
      <w:r>
        <w:rPr>
          <w:rFonts w:ascii="Times New Roman" w:eastAsia="Times New Roman" w:hAnsi="Times New Roman" w:cs="Times New Roman"/>
          <w:color w:val="000000"/>
          <w:spacing w:val="0"/>
          <w:w w:val="100"/>
          <w:position w:val="0"/>
        </w:rPr>
        <w:t>2021</w:t>
      </w:r>
      <w:r>
        <w:rPr>
          <w:color w:val="000000"/>
          <w:spacing w:val="0"/>
          <w:w w:val="100"/>
          <w:position w:val="0"/>
        </w:rPr>
        <w:t>年度全球金融科技排行榜百强，南天信息位列第</w:t>
      </w:r>
      <w:r>
        <w:rPr>
          <w:rFonts w:ascii="Times New Roman" w:eastAsia="Times New Roman" w:hAnsi="Times New Roman" w:cs="Times New Roman"/>
          <w:color w:val="000000"/>
          <w:spacing w:val="0"/>
          <w:w w:val="100"/>
          <w:position w:val="0"/>
        </w:rPr>
        <w:t>41</w:t>
      </w:r>
      <w:r>
        <w:rPr>
          <w:color w:val="000000"/>
          <w:spacing w:val="0"/>
          <w:w w:val="100"/>
          <w:position w:val="0"/>
        </w:rPr>
        <w:t>位；在</w:t>
      </w:r>
      <w:r>
        <w:rPr>
          <w:rFonts w:ascii="Times New Roman" w:eastAsia="Times New Roman" w:hAnsi="Times New Roman" w:cs="Times New Roman"/>
          <w:color w:val="000000"/>
          <w:spacing w:val="0"/>
          <w:w w:val="100"/>
          <w:position w:val="0"/>
        </w:rPr>
        <w:t xml:space="preserve">IDC </w:t>
      </w:r>
      <w:r>
        <w:rPr>
          <w:color w:val="000000"/>
          <w:spacing w:val="0"/>
          <w:w w:val="100"/>
          <w:position w:val="0"/>
        </w:rPr>
        <w:t>发布的</w:t>
      </w:r>
      <w:r>
        <w:rPr>
          <w:rFonts w:ascii="Times New Roman" w:eastAsia="Times New Roman" w:hAnsi="Times New Roman" w:cs="Times New Roman"/>
          <w:color w:val="000000"/>
          <w:spacing w:val="0"/>
          <w:w w:val="100"/>
          <w:position w:val="0"/>
        </w:rPr>
        <w:t>2021</w:t>
      </w:r>
      <w:r>
        <w:rPr>
          <w:color w:val="000000"/>
          <w:spacing w:val="0"/>
          <w:w w:val="100"/>
          <w:position w:val="0"/>
        </w:rPr>
        <w:t>年度中国银行业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解决方案位列第</w:t>
      </w:r>
      <w:r>
        <w:rPr>
          <w:rFonts w:ascii="Times New Roman" w:eastAsia="Times New Roman" w:hAnsi="Times New Roman" w:cs="Times New Roman"/>
          <w:color w:val="000000"/>
          <w:spacing w:val="0"/>
          <w:w w:val="100"/>
          <w:position w:val="0"/>
        </w:rPr>
        <w:t>4</w:t>
      </w:r>
      <w:r>
        <w:rPr>
          <w:color w:val="000000"/>
          <w:spacing w:val="0"/>
          <w:w w:val="100"/>
          <w:position w:val="0"/>
        </w:rPr>
        <w:t>位，同时在六大细分领域位列前三甲，继续稳居中国银行业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 第一梯队；连续</w:t>
      </w:r>
      <w:r>
        <w:rPr>
          <w:rFonts w:ascii="Times New Roman" w:eastAsia="Times New Roman" w:hAnsi="Times New Roman" w:cs="Times New Roman"/>
          <w:color w:val="000000"/>
          <w:spacing w:val="0"/>
          <w:w w:val="100"/>
          <w:position w:val="0"/>
        </w:rPr>
        <w:t>20</w:t>
      </w:r>
      <w:r>
        <w:rPr>
          <w:color w:val="000000"/>
          <w:spacing w:val="0"/>
          <w:w w:val="100"/>
          <w:position w:val="0"/>
        </w:rPr>
        <w:t>次入选</w:t>
      </w:r>
      <w:r>
        <w:rPr>
          <w:rFonts w:ascii="Times New Roman" w:eastAsia="Times New Roman" w:hAnsi="Times New Roman" w:cs="Times New Roman"/>
          <w:color w:val="000000"/>
          <w:spacing w:val="0"/>
          <w:w w:val="100"/>
          <w:position w:val="0"/>
        </w:rPr>
        <w:t>"</w:t>
      </w:r>
      <w:r>
        <w:rPr>
          <w:color w:val="000000"/>
          <w:spacing w:val="0"/>
          <w:w w:val="100"/>
          <w:position w:val="0"/>
        </w:rPr>
        <w:t>中国软件百强</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连续</w:t>
      </w:r>
      <w:r>
        <w:rPr>
          <w:rFonts w:ascii="Times New Roman" w:eastAsia="Times New Roman" w:hAnsi="Times New Roman" w:cs="Times New Roman"/>
          <w:color w:val="000000"/>
          <w:spacing w:val="0"/>
          <w:w w:val="100"/>
          <w:position w:val="0"/>
        </w:rPr>
        <w:t>16</w:t>
      </w:r>
      <w:r>
        <w:rPr>
          <w:color w:val="000000"/>
          <w:spacing w:val="0"/>
          <w:w w:val="100"/>
          <w:position w:val="0"/>
        </w:rPr>
        <w:t>次入选</w:t>
      </w:r>
      <w:r>
        <w:rPr>
          <w:rFonts w:ascii="Times New Roman" w:eastAsia="Times New Roman" w:hAnsi="Times New Roman" w:cs="Times New Roman"/>
          <w:color w:val="000000"/>
          <w:spacing w:val="0"/>
          <w:w w:val="100"/>
          <w:position w:val="0"/>
        </w:rPr>
        <w:t>“</w:t>
      </w:r>
      <w:r>
        <w:rPr>
          <w:color w:val="000000"/>
          <w:spacing w:val="0"/>
          <w:w w:val="100"/>
          <w:position w:val="0"/>
        </w:rPr>
        <w:t>中国方案商百强</w:t>
      </w:r>
      <w:r>
        <w:rPr>
          <w:rFonts w:ascii="Times New Roman" w:eastAsia="Times New Roman" w:hAnsi="Times New Roman" w:cs="Times New Roman"/>
          <w:color w:val="000000"/>
          <w:spacing w:val="0"/>
          <w:w w:val="100"/>
          <w:position w:val="0"/>
        </w:rPr>
        <w:t>”</w:t>
      </w:r>
      <w:r>
        <w:rPr>
          <w:color w:val="000000"/>
          <w:spacing w:val="0"/>
          <w:w w:val="100"/>
          <w:position w:val="0"/>
        </w:rPr>
        <w:t>；入选</w:t>
      </w:r>
      <w:r>
        <w:rPr>
          <w:rFonts w:ascii="Times New Roman" w:eastAsia="Times New Roman" w:hAnsi="Times New Roman" w:cs="Times New Roman"/>
          <w:color w:val="000000"/>
          <w:spacing w:val="0"/>
          <w:w w:val="100"/>
          <w:position w:val="0"/>
        </w:rPr>
        <w:t>“2021</w:t>
      </w:r>
      <w:r>
        <w:rPr>
          <w:color w:val="000000"/>
          <w:spacing w:val="0"/>
          <w:w w:val="100"/>
          <w:position w:val="0"/>
        </w:rPr>
        <w:t>中国金融科技竞争力</w:t>
      </w:r>
      <w:r>
        <w:rPr>
          <w:rFonts w:ascii="Times New Roman" w:eastAsia="Times New Roman" w:hAnsi="Times New Roman" w:cs="Times New Roman"/>
          <w:color w:val="000000"/>
          <w:spacing w:val="0"/>
          <w:w w:val="100"/>
          <w:position w:val="0"/>
        </w:rPr>
        <w:t>100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 金融数字化转型先锋企业</w:t>
      </w:r>
      <w:r>
        <w:rPr>
          <w:rFonts w:ascii="Times New Roman" w:eastAsia="Times New Roman" w:hAnsi="Times New Roman" w:cs="Times New Roman"/>
          <w:color w:val="000000"/>
          <w:spacing w:val="0"/>
          <w:w w:val="100"/>
          <w:position w:val="0"/>
        </w:rPr>
        <w:t>TOP50”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中国金融</w:t>
      </w:r>
      <w:r>
        <w:rPr>
          <w:rFonts w:ascii="Times New Roman" w:eastAsia="Times New Roman" w:hAnsi="Times New Roman" w:cs="Times New Roman"/>
          <w:color w:val="000000"/>
          <w:spacing w:val="0"/>
          <w:w w:val="100"/>
          <w:position w:val="0"/>
        </w:rPr>
        <w:t>IT</w:t>
      </w:r>
      <w:r>
        <w:rPr>
          <w:color w:val="000000"/>
          <w:spacing w:val="0"/>
          <w:w w:val="100"/>
          <w:position w:val="0"/>
        </w:rPr>
        <w:t>服务商（上市公司）</w:t>
      </w:r>
      <w:r>
        <w:rPr>
          <w:rFonts w:ascii="Times New Roman" w:eastAsia="Times New Roman" w:hAnsi="Times New Roman" w:cs="Times New Roman"/>
          <w:color w:val="000000"/>
          <w:spacing w:val="0"/>
          <w:w w:val="100"/>
          <w:position w:val="0"/>
        </w:rPr>
        <w:t>TOP35”</w:t>
      </w:r>
      <w:r>
        <w:rPr>
          <w:color w:val="000000"/>
          <w:spacing w:val="0"/>
          <w:w w:val="100"/>
          <w:position w:val="0"/>
        </w:rPr>
        <w:t>等金融科技榜单；入选</w:t>
      </w:r>
      <w:r>
        <w:rPr>
          <w:rFonts w:ascii="Times New Roman" w:eastAsia="Times New Roman" w:hAnsi="Times New Roman" w:cs="Times New Roman"/>
          <w:color w:val="000000"/>
          <w:spacing w:val="0"/>
          <w:w w:val="100"/>
          <w:position w:val="0"/>
        </w:rPr>
        <w:t>“2021</w:t>
      </w:r>
      <w:r>
        <w:rPr>
          <w:color w:val="000000"/>
          <w:spacing w:val="0"/>
          <w:w w:val="100"/>
          <w:position w:val="0"/>
        </w:rPr>
        <w:t>年中国金融信 创上市公司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数字生态信创服务商</w:t>
      </w:r>
      <w:r>
        <w:rPr>
          <w:rFonts w:ascii="Times New Roman" w:eastAsia="Times New Roman" w:hAnsi="Times New Roman" w:cs="Times New Roman"/>
          <w:color w:val="000000"/>
          <w:spacing w:val="0"/>
          <w:w w:val="100"/>
          <w:position w:val="0"/>
        </w:rPr>
        <w:t>100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信创产业明星企业</w:t>
      </w:r>
      <w:r>
        <w:rPr>
          <w:rFonts w:ascii="Times New Roman" w:eastAsia="Times New Roman" w:hAnsi="Times New Roman" w:cs="Times New Roman"/>
          <w:color w:val="000000"/>
          <w:spacing w:val="0"/>
          <w:w w:val="100"/>
          <w:position w:val="0"/>
        </w:rPr>
        <w:t>”</w:t>
      </w:r>
      <w:r>
        <w:rPr>
          <w:color w:val="000000"/>
          <w:spacing w:val="0"/>
          <w:w w:val="100"/>
          <w:position w:val="0"/>
        </w:rPr>
        <w:t>等信创榜单；获评</w:t>
      </w:r>
      <w:r>
        <w:rPr>
          <w:rFonts w:ascii="Times New Roman" w:eastAsia="Times New Roman" w:hAnsi="Times New Roman" w:cs="Times New Roman"/>
          <w:color w:val="000000"/>
          <w:spacing w:val="0"/>
          <w:w w:val="100"/>
          <w:position w:val="0"/>
        </w:rPr>
        <w:t>“</w:t>
      </w:r>
      <w:r>
        <w:rPr>
          <w:color w:val="000000"/>
          <w:spacing w:val="0"/>
          <w:w w:val="100"/>
          <w:position w:val="0"/>
        </w:rPr>
        <w:t>中国软件行业最具影响力企业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 国</w:t>
      </w:r>
      <w:r>
        <w:rPr>
          <w:rFonts w:ascii="Times New Roman" w:eastAsia="Times New Roman" w:hAnsi="Times New Roman" w:cs="Times New Roman"/>
          <w:color w:val="000000"/>
          <w:spacing w:val="0"/>
          <w:w w:val="100"/>
          <w:position w:val="0"/>
        </w:rPr>
        <w:t>IT</w:t>
      </w:r>
      <w:r>
        <w:rPr>
          <w:color w:val="000000"/>
          <w:spacing w:val="0"/>
          <w:w w:val="100"/>
          <w:position w:val="0"/>
        </w:rPr>
        <w:t>服务领军企业</w:t>
      </w:r>
      <w:r>
        <w:rPr>
          <w:rFonts w:ascii="Times New Roman" w:eastAsia="Times New Roman" w:hAnsi="Times New Roman" w:cs="Times New Roman"/>
          <w:color w:val="000000"/>
          <w:spacing w:val="0"/>
          <w:w w:val="100"/>
          <w:position w:val="0"/>
        </w:rPr>
        <w:t>”</w:t>
      </w:r>
      <w:r>
        <w:rPr>
          <w:color w:val="000000"/>
          <w:spacing w:val="0"/>
          <w:w w:val="100"/>
          <w:position w:val="0"/>
        </w:rPr>
        <w:t>等重要荣誉。</w:t>
      </w:r>
    </w:p>
    <w:p>
      <w:pPr>
        <w:pStyle w:val="Style26"/>
        <w:keepNext/>
        <w:keepLines/>
        <w:widowControl w:val="0"/>
        <w:shd w:val="clear" w:color="auto" w:fill="auto"/>
        <w:bidi w:val="0"/>
        <w:spacing w:before="0" w:after="2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二</w:t>
      </w:r>
      <w:bookmarkEnd w:id="78"/>
      <w:r>
        <w:rPr>
          <w:color w:val="000000"/>
          <w:spacing w:val="0"/>
          <w:w w:val="100"/>
          <w:position w:val="0"/>
          <w:sz w:val="24"/>
          <w:szCs w:val="24"/>
        </w:rPr>
        <w:t>、报告期内公司从事的主要业务</w:t>
      </w:r>
      <w:bookmarkEnd w:id="76"/>
      <w:bookmarkEnd w:id="77"/>
      <w:bookmarkEnd w:id="79"/>
    </w:p>
    <w:p>
      <w:pPr>
        <w:pStyle w:val="Style20"/>
        <w:keepNext w:val="0"/>
        <w:keepLines w:val="0"/>
        <w:widowControl w:val="0"/>
        <w:shd w:val="clear" w:color="auto" w:fill="auto"/>
        <w:bidi w:val="0"/>
        <w:spacing w:before="0" w:after="40" w:line="312" w:lineRule="exact"/>
        <w:ind w:left="0" w:right="0"/>
        <w:jc w:val="left"/>
      </w:pPr>
      <w:r>
        <w:rPr>
          <w:color w:val="000000"/>
          <w:spacing w:val="0"/>
          <w:w w:val="100"/>
          <w:position w:val="0"/>
        </w:rPr>
        <w:t>南天信息是国内领先的金融行业数字化综合解决方案和服务提供商，也是国内少数同时集软件、硬件、集成服务的开发、 生产、服务于一体的</w:t>
      </w:r>
      <w:r>
        <w:rPr>
          <w:rFonts w:ascii="Times New Roman" w:eastAsia="Times New Roman" w:hAnsi="Times New Roman" w:cs="Times New Roman"/>
          <w:color w:val="000000"/>
          <w:spacing w:val="0"/>
          <w:w w:val="100"/>
          <w:position w:val="0"/>
        </w:rPr>
        <w:t>IT</w:t>
      </w:r>
      <w:r>
        <w:rPr>
          <w:color w:val="000000"/>
          <w:spacing w:val="0"/>
          <w:w w:val="100"/>
          <w:position w:val="0"/>
        </w:rPr>
        <w:t>专业服务商，公司深耕行业信息化建设三十余年，以</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为业务主线，积累了 丰富的技术经验和项目最佳实践。公司累计推出软硬件产品和解决方案</w:t>
      </w:r>
      <w:r>
        <w:rPr>
          <w:rFonts w:ascii="Times New Roman" w:eastAsia="Times New Roman" w:hAnsi="Times New Roman" w:cs="Times New Roman"/>
          <w:color w:val="000000"/>
          <w:spacing w:val="0"/>
          <w:w w:val="100"/>
          <w:position w:val="0"/>
        </w:rPr>
        <w:t>1000+</w:t>
      </w:r>
      <w:r>
        <w:rPr>
          <w:color w:val="000000"/>
          <w:spacing w:val="0"/>
          <w:w w:val="100"/>
          <w:position w:val="0"/>
        </w:rPr>
        <w:t>，实施信息系统项目</w:t>
      </w:r>
      <w:r>
        <w:rPr>
          <w:rFonts w:ascii="Times New Roman" w:eastAsia="Times New Roman" w:hAnsi="Times New Roman" w:cs="Times New Roman"/>
          <w:color w:val="000000"/>
          <w:spacing w:val="0"/>
          <w:w w:val="100"/>
          <w:position w:val="0"/>
        </w:rPr>
        <w:t>50000+</w:t>
      </w:r>
      <w:r>
        <w:rPr>
          <w:color w:val="000000"/>
          <w:spacing w:val="0"/>
          <w:w w:val="100"/>
          <w:position w:val="0"/>
        </w:rPr>
        <w:t>，服务客户超</w:t>
      </w:r>
      <w:r>
        <w:rPr>
          <w:rFonts w:ascii="Times New Roman" w:eastAsia="Times New Roman" w:hAnsi="Times New Roman" w:cs="Times New Roman"/>
          <w:color w:val="000000"/>
          <w:spacing w:val="0"/>
          <w:w w:val="100"/>
          <w:position w:val="0"/>
        </w:rPr>
        <w:t>7000+</w:t>
      </w:r>
      <w:r>
        <w:rPr>
          <w:color w:val="000000"/>
          <w:spacing w:val="0"/>
          <w:w w:val="100"/>
          <w:position w:val="0"/>
        </w:rPr>
        <w:t>， 产品及服务可以基本满足金融行业客户从前台、中后到后台，从硬件、软件到服务的</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需求，产品的先进性和实用性 已受到客户的广泛认同。南天信息在昆明、北京设立双总部，在上海、广州、深圳、西安、成都、武汉等地设有全资或控股 子公司，拥有覆盖全国的销售及服务体系。公司坚定地选择</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作为公司发展的主赛道，持续加大创 新和研发投入，将</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云计算、大数据、人工智能、区块链等技术充分应用于业务处理、渠道建设、人机交互、分析决策 等关键领域，实现科技赋能。同时公司深入挖掘金融科技与产业融合的潜力，依托公司多年的金融</w:t>
      </w:r>
      <w:r>
        <w:rPr>
          <w:rFonts w:ascii="Times New Roman" w:eastAsia="Times New Roman" w:hAnsi="Times New Roman" w:cs="Times New Roman"/>
          <w:color w:val="000000"/>
          <w:spacing w:val="0"/>
          <w:w w:val="100"/>
          <w:position w:val="0"/>
        </w:rPr>
        <w:t>IT</w:t>
      </w:r>
      <w:r>
        <w:rPr>
          <w:color w:val="000000"/>
          <w:spacing w:val="0"/>
          <w:w w:val="100"/>
          <w:position w:val="0"/>
        </w:rPr>
        <w:t>专业服务业务领先优势 和人才资源，积极拓展行业数字化、信创和</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业务。公司的主要业务如下：</w:t>
      </w:r>
    </w:p>
    <w:p>
      <w:pPr>
        <w:pStyle w:val="Style20"/>
        <w:keepNext w:val="0"/>
        <w:keepLines w:val="0"/>
        <w:widowControl w:val="0"/>
        <w:shd w:val="clear" w:color="auto" w:fill="auto"/>
        <w:tabs>
          <w:tab w:pos="937" w:val="left"/>
        </w:tabs>
        <w:bidi w:val="0"/>
        <w:spacing w:before="0" w:after="40" w:line="312" w:lineRule="exact"/>
        <w:ind w:left="0" w:right="0"/>
        <w:jc w:val="left"/>
      </w:pPr>
      <w:bookmarkStart w:id="80" w:name="bookmark80"/>
      <w:r>
        <w:rPr>
          <w:b/>
          <w:bCs/>
          <w:color w:val="000000"/>
          <w:spacing w:val="0"/>
          <w:w w:val="100"/>
          <w:position w:val="0"/>
        </w:rPr>
        <w:t>（</w:t>
      </w:r>
      <w:bookmarkEnd w:id="80"/>
      <w:r>
        <w:rPr>
          <w:b/>
          <w:bCs/>
          <w:color w:val="000000"/>
          <w:spacing w:val="0"/>
          <w:w w:val="100"/>
          <w:position w:val="0"/>
        </w:rPr>
        <w:t>一）</w:t>
        <w:tab/>
        <w:t>软件开发及服务：</w:t>
      </w:r>
      <w:r>
        <w:rPr>
          <w:color w:val="000000"/>
          <w:spacing w:val="0"/>
          <w:w w:val="100"/>
          <w:position w:val="0"/>
        </w:rPr>
        <w:t>公司的软件开发及服务业务，包括为客户量身定制成熟的解决方案、自有软件产品销售、软件 开发与</w:t>
      </w:r>
      <w:r>
        <w:rPr>
          <w:rFonts w:ascii="Times New Roman" w:eastAsia="Times New Roman" w:hAnsi="Times New Roman" w:cs="Times New Roman"/>
          <w:color w:val="000000"/>
          <w:spacing w:val="0"/>
          <w:w w:val="100"/>
          <w:position w:val="0"/>
        </w:rPr>
        <w:t>IT</w:t>
      </w:r>
      <w:r>
        <w:rPr>
          <w:color w:val="000000"/>
          <w:spacing w:val="0"/>
          <w:w w:val="100"/>
          <w:position w:val="0"/>
        </w:rPr>
        <w:t>服务等。目前公司的软件开发及服务客户以金融行业的银行业为主，覆盖保险、信托、消费金融、资产管理公司等 金融客户，公司的自有软件产品和解决方案已可全面覆盖银行业务系统中的前、中、后台业务体系，广泛应用于国内大、中、 小银行，其中银行核心系统、银行渠道类平台、大数据平台和移动开发管理平台等在众多金融机构推广使用方面，具有重要 的行业影响力，在众多金融机构推广使用；南天信息持续探索软件驱动下的数字化变革，结合多年行业信息化工程的丰富经 验，以先进技术为支撑，不断创新产品与解决方案，赋能行业客户在数字化转型的征程中加速前行。</w:t>
      </w:r>
    </w:p>
    <w:p>
      <w:pPr>
        <w:pStyle w:val="Style20"/>
        <w:keepNext w:val="0"/>
        <w:keepLines w:val="0"/>
        <w:widowControl w:val="0"/>
        <w:shd w:val="clear" w:color="auto" w:fill="auto"/>
        <w:tabs>
          <w:tab w:pos="937" w:val="left"/>
        </w:tabs>
        <w:bidi w:val="0"/>
        <w:spacing w:before="0" w:after="40" w:line="312" w:lineRule="exact"/>
        <w:ind w:left="0" w:right="0"/>
        <w:jc w:val="left"/>
      </w:pPr>
      <w:bookmarkStart w:id="81" w:name="bookmark81"/>
      <w:r>
        <w:rPr>
          <w:b/>
          <w:bCs/>
          <w:color w:val="000000"/>
          <w:spacing w:val="0"/>
          <w:w w:val="100"/>
          <w:position w:val="0"/>
        </w:rPr>
        <w:t>（</w:t>
      </w:r>
      <w:bookmarkEnd w:id="81"/>
      <w:r>
        <w:rPr>
          <w:b/>
          <w:bCs/>
          <w:color w:val="000000"/>
          <w:spacing w:val="0"/>
          <w:w w:val="100"/>
          <w:position w:val="0"/>
        </w:rPr>
        <w:t>二）</w:t>
        <w:tab/>
        <w:t>智能渠道解决方案：</w:t>
      </w:r>
      <w:r>
        <w:rPr>
          <w:color w:val="000000"/>
          <w:spacing w:val="0"/>
          <w:w w:val="100"/>
          <w:position w:val="0"/>
        </w:rPr>
        <w:t>南天信息是国内少数集软硬件数字化产品研发与生产实施能力于一身的综合性解决方案及 服务提供商之一，公司智能渠道解决方案主要为金融行业客户提供智慧化、渠道化解决方案。主要包括自助终端解决方案、 渠道管理解决方案、具有自主知识产权的行业专用软硬件一体化产品行业解决方案，并不断拓展药店、教育、司法、公安户 籍终端等非金融行业智慧渠道解决方案。金融渠道解决方案全面覆盖国内各大中小银行。</w:t>
      </w:r>
    </w:p>
    <w:p>
      <w:pPr>
        <w:pStyle w:val="Style20"/>
        <w:keepNext w:val="0"/>
        <w:keepLines w:val="0"/>
        <w:widowControl w:val="0"/>
        <w:shd w:val="clear" w:color="auto" w:fill="auto"/>
        <w:tabs>
          <w:tab w:pos="937" w:val="left"/>
        </w:tabs>
        <w:bidi w:val="0"/>
        <w:spacing w:before="0" w:after="40" w:line="312" w:lineRule="exact"/>
        <w:ind w:left="0" w:right="0"/>
        <w:jc w:val="left"/>
      </w:pPr>
      <w:bookmarkStart w:id="82" w:name="bookmark82"/>
      <w:r>
        <w:rPr>
          <w:b/>
          <w:bCs/>
          <w:color w:val="000000"/>
          <w:spacing w:val="0"/>
          <w:w w:val="100"/>
          <w:position w:val="0"/>
        </w:rPr>
        <w:t>（</w:t>
      </w:r>
      <w:bookmarkEnd w:id="82"/>
      <w:r>
        <w:rPr>
          <w:b/>
          <w:bCs/>
          <w:color w:val="000000"/>
          <w:spacing w:val="0"/>
          <w:w w:val="100"/>
          <w:position w:val="0"/>
        </w:rPr>
        <w:t>三）</w:t>
        <w:tab/>
        <w:t>集成解决方案：</w:t>
      </w:r>
      <w:r>
        <w:rPr>
          <w:color w:val="000000"/>
          <w:spacing w:val="0"/>
          <w:w w:val="100"/>
          <w:position w:val="0"/>
        </w:rPr>
        <w:t xml:space="preserve">公司集成解决方案以数据中心为场景，为用户提供建云、业务上云及运营管理整体解决方案，包 括网络平台、系统平台、存储平台、代理软硬件产品等的集成解决方案。根据行业发展趋势，构建了基于云技术的数据中心 咨询规划、数据中心集成建设、数据中心管理平台等全产品链业务。近几年南天信息紧紧围绕软件定义数据中心深耕，形成 </w:t>
      </w:r>
      <w:r>
        <w:rPr>
          <w:color w:val="000000"/>
          <w:spacing w:val="0"/>
          <w:w w:val="100"/>
          <w:position w:val="0"/>
        </w:rPr>
        <w:t>一批优秀解决方案，与国内外知名</w:t>
      </w:r>
      <w:r>
        <w:rPr>
          <w:rFonts w:ascii="Times New Roman" w:eastAsia="Times New Roman" w:hAnsi="Times New Roman" w:cs="Times New Roman"/>
          <w:color w:val="000000"/>
          <w:spacing w:val="0"/>
          <w:w w:val="100"/>
          <w:position w:val="0"/>
        </w:rPr>
        <w:t>IT</w:t>
      </w:r>
      <w:r>
        <w:rPr>
          <w:color w:val="000000"/>
          <w:spacing w:val="0"/>
          <w:w w:val="100"/>
          <w:position w:val="0"/>
        </w:rPr>
        <w:t>企业、互联网企业建立战略合作伙伴关系，客户涵盖金融、政府、交通、电力、能源及 科研所等。</w:t>
      </w:r>
    </w:p>
    <w:p>
      <w:pPr>
        <w:pStyle w:val="Style20"/>
        <w:keepNext w:val="0"/>
        <w:keepLines w:val="0"/>
        <w:widowControl w:val="0"/>
        <w:shd w:val="clear" w:color="auto" w:fill="auto"/>
        <w:tabs>
          <w:tab w:pos="937" w:val="left"/>
        </w:tabs>
        <w:bidi w:val="0"/>
        <w:spacing w:before="0" w:after="40" w:line="312" w:lineRule="exact"/>
        <w:ind w:left="0" w:right="0"/>
        <w:jc w:val="both"/>
      </w:pPr>
      <w:bookmarkStart w:id="83" w:name="bookmark83"/>
      <w:r>
        <w:rPr>
          <w:b/>
          <w:bCs/>
          <w:color w:val="000000"/>
          <w:spacing w:val="0"/>
          <w:w w:val="100"/>
          <w:position w:val="0"/>
        </w:rPr>
        <w:t>（</w:t>
      </w:r>
      <w:bookmarkEnd w:id="83"/>
      <w:r>
        <w:rPr>
          <w:b/>
          <w:bCs/>
          <w:color w:val="000000"/>
          <w:spacing w:val="0"/>
          <w:w w:val="100"/>
          <w:position w:val="0"/>
        </w:rPr>
        <w:t>四）</w:t>
        <w:tab/>
      </w:r>
      <w:r>
        <w:rPr>
          <w:rFonts w:ascii="Times New Roman" w:eastAsia="Times New Roman" w:hAnsi="Times New Roman" w:cs="Times New Roman"/>
          <w:b/>
          <w:bCs/>
          <w:color w:val="000000"/>
          <w:spacing w:val="0"/>
          <w:w w:val="100"/>
          <w:position w:val="0"/>
        </w:rPr>
        <w:t>IT</w:t>
      </w:r>
      <w:r>
        <w:rPr>
          <w:b/>
          <w:bCs/>
          <w:color w:val="000000"/>
          <w:spacing w:val="0"/>
          <w:w w:val="100"/>
          <w:position w:val="0"/>
        </w:rPr>
        <w:t>产品销售及产业互联网：</w:t>
      </w:r>
      <w:r>
        <w:rPr>
          <w:color w:val="000000"/>
          <w:spacing w:val="0"/>
          <w:w w:val="100"/>
          <w:position w:val="0"/>
        </w:rPr>
        <w:t>该业务先通过</w:t>
      </w:r>
      <w:r>
        <w:rPr>
          <w:rFonts w:ascii="Times New Roman" w:eastAsia="Times New Roman" w:hAnsi="Times New Roman" w:cs="Times New Roman"/>
          <w:color w:val="000000"/>
          <w:spacing w:val="0"/>
          <w:w w:val="100"/>
          <w:position w:val="0"/>
        </w:rPr>
        <w:t>IT</w:t>
      </w:r>
      <w:r>
        <w:rPr>
          <w:color w:val="000000"/>
          <w:spacing w:val="0"/>
          <w:w w:val="100"/>
          <w:position w:val="0"/>
        </w:rPr>
        <w:t>产品销售，建立一定规模的</w:t>
      </w:r>
      <w:r>
        <w:rPr>
          <w:rFonts w:ascii="Times New Roman" w:eastAsia="Times New Roman" w:hAnsi="Times New Roman" w:cs="Times New Roman"/>
          <w:color w:val="000000"/>
          <w:spacing w:val="0"/>
          <w:w w:val="100"/>
          <w:position w:val="0"/>
        </w:rPr>
        <w:t>IT</w:t>
      </w:r>
      <w:r>
        <w:rPr>
          <w:color w:val="000000"/>
          <w:spacing w:val="0"/>
          <w:w w:val="100"/>
          <w:position w:val="0"/>
        </w:rPr>
        <w:t>企业的客户群，建立赋能中小企业的更 加丰富和完善的生态圈，深入了解中小企业基本情况，将依托南天信息三十多年发展中积累的解决方案、</w:t>
      </w:r>
      <w:r>
        <w:rPr>
          <w:rFonts w:ascii="Times New Roman" w:eastAsia="Times New Roman" w:hAnsi="Times New Roman" w:cs="Times New Roman"/>
          <w:color w:val="000000"/>
          <w:spacing w:val="0"/>
          <w:w w:val="100"/>
          <w:position w:val="0"/>
        </w:rPr>
        <w:t>IT</w:t>
      </w:r>
      <w:r>
        <w:rPr>
          <w:color w:val="000000"/>
          <w:spacing w:val="0"/>
          <w:w w:val="100"/>
          <w:position w:val="0"/>
        </w:rPr>
        <w:t>产品、</w:t>
      </w:r>
      <w:r>
        <w:rPr>
          <w:rFonts w:ascii="Times New Roman" w:eastAsia="Times New Roman" w:hAnsi="Times New Roman" w:cs="Times New Roman"/>
          <w:color w:val="000000"/>
          <w:spacing w:val="0"/>
          <w:w w:val="100"/>
          <w:position w:val="0"/>
        </w:rPr>
        <w:t>IT</w:t>
      </w:r>
      <w:r>
        <w:rPr>
          <w:color w:val="000000"/>
          <w:spacing w:val="0"/>
          <w:w w:val="100"/>
          <w:position w:val="0"/>
        </w:rPr>
        <w:t>服务能 力、管理经验、人才培养经验等，为</w:t>
      </w:r>
      <w:r>
        <w:rPr>
          <w:rFonts w:ascii="Times New Roman" w:eastAsia="Times New Roman" w:hAnsi="Times New Roman" w:cs="Times New Roman"/>
          <w:color w:val="000000"/>
          <w:spacing w:val="0"/>
          <w:w w:val="100"/>
          <w:position w:val="0"/>
        </w:rPr>
        <w:t>IT</w:t>
      </w:r>
      <w:r>
        <w:rPr>
          <w:color w:val="000000"/>
          <w:spacing w:val="0"/>
          <w:w w:val="100"/>
          <w:position w:val="0"/>
        </w:rPr>
        <w:t>企业提供增值服务，解决它们在技术、管理、人力、财税等各方面的痛点和需求。</w:t>
      </w:r>
    </w:p>
    <w:p>
      <w:pPr>
        <w:pStyle w:val="Style20"/>
        <w:keepNext w:val="0"/>
        <w:keepLines w:val="0"/>
        <w:widowControl w:val="0"/>
        <w:shd w:val="clear" w:color="auto" w:fill="auto"/>
        <w:bidi w:val="0"/>
        <w:spacing w:before="0" w:after="40" w:line="314" w:lineRule="exact"/>
        <w:ind w:left="0" w:right="0"/>
        <w:jc w:val="both"/>
      </w:pPr>
      <w:r>
        <w:rPr>
          <w:color w:val="000000"/>
          <w:spacing w:val="0"/>
          <w:w w:val="100"/>
          <w:position w:val="0"/>
        </w:rPr>
        <w:t>以</w:t>
      </w:r>
      <w:r>
        <w:rPr>
          <w:rFonts w:ascii="Times New Roman" w:eastAsia="Times New Roman" w:hAnsi="Times New Roman" w:cs="Times New Roman"/>
          <w:color w:val="000000"/>
          <w:spacing w:val="0"/>
          <w:w w:val="100"/>
          <w:position w:val="0"/>
        </w:rPr>
        <w:t>IT</w:t>
      </w:r>
      <w:r>
        <w:rPr>
          <w:color w:val="000000"/>
          <w:spacing w:val="0"/>
          <w:w w:val="100"/>
          <w:position w:val="0"/>
        </w:rPr>
        <w:t>产品销售为抓手，以</w:t>
      </w:r>
      <w:r>
        <w:rPr>
          <w:rFonts w:ascii="Times New Roman" w:eastAsia="Times New Roman" w:hAnsi="Times New Roman" w:cs="Times New Roman"/>
          <w:color w:val="000000"/>
          <w:spacing w:val="0"/>
          <w:w w:val="100"/>
          <w:position w:val="0"/>
        </w:rPr>
        <w:t>IT</w:t>
      </w:r>
      <w:r>
        <w:rPr>
          <w:color w:val="000000"/>
          <w:spacing w:val="0"/>
          <w:w w:val="100"/>
          <w:position w:val="0"/>
        </w:rPr>
        <w:t>服务为切入，聚焦</w:t>
      </w:r>
      <w:r>
        <w:rPr>
          <w:rFonts w:ascii="Times New Roman" w:eastAsia="Times New Roman" w:hAnsi="Times New Roman" w:cs="Times New Roman"/>
          <w:color w:val="000000"/>
          <w:spacing w:val="0"/>
          <w:w w:val="100"/>
          <w:position w:val="0"/>
        </w:rPr>
        <w:t>IT</w:t>
      </w:r>
      <w:r>
        <w:rPr>
          <w:color w:val="000000"/>
          <w:spacing w:val="0"/>
          <w:w w:val="100"/>
          <w:position w:val="0"/>
        </w:rPr>
        <w:t>产业上下游合作伙伴，持续部署智能终端、移动互联、智慧企业、应用 网络、消费互联、智能生态等领域业务，未来利用互联网工具向渠道内的企业进行产品、技术、服务赋能，赋能企业发展过 程中的刚需。与公司现有各业务板块包括软件、集成、产品等形成战略互补，依托公司大数据、人工智能、云计算、物联网、 区块链等新技术发展，共同面向广大客户提供企业级服务，构建更具生命力及竞争力的</w:t>
      </w:r>
      <w:r>
        <w:rPr>
          <w:rFonts w:ascii="Times New Roman" w:eastAsia="Times New Roman" w:hAnsi="Times New Roman" w:cs="Times New Roman"/>
          <w:color w:val="000000"/>
          <w:spacing w:val="0"/>
          <w:w w:val="100"/>
          <w:position w:val="0"/>
        </w:rPr>
        <w:t>IT</w:t>
      </w:r>
      <w:r>
        <w:rPr>
          <w:color w:val="000000"/>
          <w:spacing w:val="0"/>
          <w:w w:val="100"/>
          <w:position w:val="0"/>
        </w:rPr>
        <w:t>产业互联网生态，合力打造</w:t>
      </w:r>
      <w:r>
        <w:rPr>
          <w:rFonts w:ascii="Times New Roman" w:eastAsia="Times New Roman" w:hAnsi="Times New Roman" w:cs="Times New Roman"/>
          <w:color w:val="000000"/>
          <w:spacing w:val="0"/>
          <w:w w:val="100"/>
          <w:position w:val="0"/>
        </w:rPr>
        <w:t>“</w:t>
      </w:r>
      <w:r>
        <w:rPr>
          <w:color w:val="000000"/>
          <w:spacing w:val="0"/>
          <w:w w:val="100"/>
          <w:position w:val="0"/>
        </w:rPr>
        <w:t>中国 信息产业生态系统七</w:t>
      </w:r>
    </w:p>
    <w:p>
      <w:pPr>
        <w:pStyle w:val="Style20"/>
        <w:keepNext w:val="0"/>
        <w:keepLines w:val="0"/>
        <w:widowControl w:val="0"/>
        <w:shd w:val="clear" w:color="auto" w:fill="auto"/>
        <w:tabs>
          <w:tab w:pos="932" w:val="left"/>
        </w:tabs>
        <w:bidi w:val="0"/>
        <w:spacing w:before="0" w:after="360" w:line="312" w:lineRule="exact"/>
        <w:ind w:left="0" w:right="0"/>
        <w:jc w:val="both"/>
      </w:pPr>
      <w:bookmarkStart w:id="84" w:name="bookmark84"/>
      <w:r>
        <w:rPr>
          <w:b/>
          <w:bCs/>
          <w:color w:val="000000"/>
          <w:spacing w:val="0"/>
          <w:w w:val="100"/>
          <w:position w:val="0"/>
        </w:rPr>
        <w:t>（</w:t>
      </w:r>
      <w:bookmarkEnd w:id="84"/>
      <w:r>
        <w:rPr>
          <w:b/>
          <w:bCs/>
          <w:color w:val="000000"/>
          <w:spacing w:val="0"/>
          <w:w w:val="100"/>
          <w:position w:val="0"/>
        </w:rPr>
        <w:t>五）</w:t>
        <w:tab/>
        <w:t>创新业务：</w:t>
      </w:r>
      <w:r>
        <w:rPr>
          <w:color w:val="000000"/>
          <w:spacing w:val="0"/>
          <w:w w:val="100"/>
          <w:position w:val="0"/>
        </w:rPr>
        <w:t>随着金融企业的信创硬件的推开，基于国产操作系统、数据库、中间件支持下的信创应用推广，公司 逐渐获得相应的订单。南天信息与人民银行下属金融电子化公司合作，成立金融信创生态实验室，在云南省工信厅领导下， 作为理事长单位牵头成立云南省信创工作委员会，建设云南信创产业生态圈；在区块链技术应用方面，公司设立了专门的应 用开发团队，开发了具备承载应用底座功能的区块链</w:t>
      </w:r>
      <w:r>
        <w:rPr>
          <w:rFonts w:ascii="Times New Roman" w:eastAsia="Times New Roman" w:hAnsi="Times New Roman" w:cs="Times New Roman"/>
          <w:color w:val="000000"/>
          <w:spacing w:val="0"/>
          <w:w w:val="100"/>
          <w:position w:val="0"/>
        </w:rPr>
        <w:t>Nbaas</w:t>
      </w:r>
      <w:r>
        <w:rPr>
          <w:color w:val="000000"/>
          <w:spacing w:val="0"/>
          <w:w w:val="100"/>
          <w:position w:val="0"/>
        </w:rPr>
        <w:t>平台，支持基于平台的场景应用，在不动产、资金追踪等具有良 好的应用前景；在数字人民币相关应用研究方面，公司设立了专门的研究团队，谋求在边贸、</w:t>
      </w:r>
      <w:r>
        <w:rPr>
          <w:rFonts w:ascii="Times New Roman" w:eastAsia="Times New Roman" w:hAnsi="Times New Roman" w:cs="Times New Roman"/>
          <w:color w:val="000000"/>
          <w:spacing w:val="0"/>
          <w:w w:val="100"/>
          <w:position w:val="0"/>
        </w:rPr>
        <w:t>RCEP</w:t>
      </w:r>
      <w:r>
        <w:rPr>
          <w:color w:val="000000"/>
          <w:spacing w:val="0"/>
          <w:w w:val="100"/>
          <w:position w:val="0"/>
        </w:rPr>
        <w:t>等应用场景进行拓展， 形成了相应的技术成果；在人工智能应用方面，公司设立了专门的应用开发团队，建立了统一知识图谱平台，能够帮助企业 快速切入人工智能图结构的消费场景。在</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信息化、数字化研究方面，公司主导研发了省域级</w:t>
      </w:r>
      <w:r>
        <w:rPr>
          <w:rFonts w:ascii="Times New Roman" w:eastAsia="Times New Roman" w:hAnsi="Times New Roman" w:cs="Times New Roman"/>
          <w:color w:val="000000"/>
          <w:spacing w:val="0"/>
          <w:w w:val="100"/>
          <w:position w:val="0"/>
        </w:rPr>
        <w:t>“</w:t>
      </w:r>
      <w:r>
        <w:rPr>
          <w:color w:val="000000"/>
          <w:spacing w:val="0"/>
          <w:w w:val="100"/>
          <w:position w:val="0"/>
        </w:rPr>
        <w:t>能耗在线检测平台</w:t>
      </w:r>
      <w:r>
        <w:rPr>
          <w:rFonts w:ascii="Times New Roman" w:eastAsia="Times New Roman" w:hAnsi="Times New Roman" w:cs="Times New Roman"/>
          <w:color w:val="000000"/>
          <w:spacing w:val="0"/>
          <w:w w:val="100"/>
          <w:position w:val="0"/>
        </w:rPr>
        <w:t>”</w:t>
      </w:r>
      <w:r>
        <w:rPr>
          <w:color w:val="000000"/>
          <w:spacing w:val="0"/>
          <w:w w:val="100"/>
          <w:position w:val="0"/>
        </w:rPr>
        <w:t>，为 云南省重点用能企业的能耗进行实时监测，为生态环境管理部门、发改部门提供服务，并编制了《能源资源计量数据采集与 监测指南第</w:t>
      </w:r>
      <w:r>
        <w:rPr>
          <w:rFonts w:ascii="Times New Roman" w:eastAsia="Times New Roman" w:hAnsi="Times New Roman" w:cs="Times New Roman"/>
          <w:color w:val="000000"/>
          <w:spacing w:val="0"/>
          <w:w w:val="100"/>
          <w:position w:val="0"/>
        </w:rPr>
        <w:t>18</w:t>
      </w:r>
      <w:r>
        <w:rPr>
          <w:color w:val="000000"/>
          <w:spacing w:val="0"/>
          <w:w w:val="100"/>
          <w:position w:val="0"/>
        </w:rPr>
        <w:t>部分：数据中心》，为南天信息在</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信息化、数字化应用打下坚实基础，另外公司积极探索在</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绿 色</w:t>
      </w:r>
      <w:r>
        <w:rPr>
          <w:rFonts w:ascii="Times New Roman" w:eastAsia="Times New Roman" w:hAnsi="Times New Roman" w:cs="Times New Roman"/>
          <w:color w:val="000000"/>
          <w:spacing w:val="0"/>
          <w:w w:val="100"/>
          <w:position w:val="0"/>
        </w:rPr>
        <w:t>”</w:t>
      </w:r>
      <w:r>
        <w:rPr>
          <w:color w:val="000000"/>
          <w:spacing w:val="0"/>
          <w:w w:val="100"/>
          <w:position w:val="0"/>
        </w:rPr>
        <w:t>产业信息化中的研究，以计量、数字化为研究方向。</w:t>
      </w:r>
    </w:p>
    <w:p>
      <w:pPr>
        <w:pStyle w:val="Style26"/>
        <w:keepNext/>
        <w:keepLines/>
        <w:widowControl w:val="0"/>
        <w:shd w:val="clear" w:color="auto" w:fill="auto"/>
        <w:bidi w:val="0"/>
        <w:spacing w:before="0" w:after="260" w:line="240" w:lineRule="auto"/>
        <w:ind w:left="0" w:right="0" w:firstLine="0"/>
        <w:jc w:val="both"/>
      </w:pPr>
      <w:bookmarkStart w:id="85" w:name="bookmark85"/>
      <w:bookmarkStart w:id="86" w:name="bookmark86"/>
      <w:bookmarkStart w:id="87" w:name="bookmark87"/>
      <w:bookmarkStart w:id="88" w:name="bookmark88"/>
      <w:r>
        <w:rPr>
          <w:color w:val="000000"/>
          <w:spacing w:val="0"/>
          <w:w w:val="100"/>
          <w:position w:val="0"/>
          <w:sz w:val="24"/>
          <w:szCs w:val="24"/>
        </w:rPr>
        <w:t>三</w:t>
      </w:r>
      <w:bookmarkEnd w:id="87"/>
      <w:r>
        <w:rPr>
          <w:color w:val="000000"/>
          <w:spacing w:val="0"/>
          <w:w w:val="100"/>
          <w:position w:val="0"/>
          <w:sz w:val="24"/>
          <w:szCs w:val="24"/>
        </w:rPr>
        <w:t>、核心竞争力分析</w:t>
      </w:r>
      <w:bookmarkEnd w:id="85"/>
      <w:bookmarkEnd w:id="86"/>
      <w:bookmarkEnd w:id="88"/>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南天信息深耕行业信息化三十余年，对行业有着深刻的理解；积累了丰富的行业信息化工程经验以及培养了一大批专业 领域内的业务、技术和管理人才；拥有良好的客群基础，覆盖所有的政策性银行、六家大型商业银行（工农中建交邮）、大 多数全国性股份制商业银行和大量农信、城商、农商行和一批大型保险公司，在生态圈中建立了广泛的合作基础。同时，南 天信息坚持研发赋能，加强技术专家队伍建设，并在技术研发方面持续投入，加大研发成果的市场转化，拥有和保持着良好 的创新能力，公司整体技术水平不断提升，能够根据市场变化和客户需求推出新产品和解决方案。南天信息在银行核心应用、 渠道智能、数据中心综合服务、金融智能柜台等细分领域拥有领先地位。</w:t>
      </w:r>
    </w:p>
    <w:p>
      <w:pPr>
        <w:pStyle w:val="Style20"/>
        <w:keepNext w:val="0"/>
        <w:keepLines w:val="0"/>
        <w:widowControl w:val="0"/>
        <w:shd w:val="clear" w:color="auto" w:fill="auto"/>
        <w:bidi w:val="0"/>
        <w:spacing w:before="0" w:after="40" w:line="311" w:lineRule="exact"/>
        <w:ind w:left="0" w:right="0"/>
        <w:jc w:val="both"/>
      </w:pPr>
      <w:bookmarkStart w:id="89" w:name="bookmark89"/>
      <w:r>
        <w:rPr>
          <w:b/>
          <w:bCs/>
          <w:color w:val="000000"/>
          <w:spacing w:val="0"/>
          <w:w w:val="100"/>
          <w:position w:val="0"/>
        </w:rPr>
        <w:t>（</w:t>
      </w:r>
      <w:bookmarkEnd w:id="89"/>
      <w:r>
        <w:rPr>
          <w:rFonts w:ascii="Times New Roman" w:eastAsia="Times New Roman" w:hAnsi="Times New Roman" w:cs="Times New Roman"/>
          <w:b/>
          <w:bCs/>
          <w:color w:val="000000"/>
          <w:spacing w:val="0"/>
          <w:w w:val="100"/>
          <w:position w:val="0"/>
        </w:rPr>
        <w:t>1</w:t>
      </w:r>
      <w:r>
        <w:rPr>
          <w:b/>
          <w:bCs/>
          <w:color w:val="000000"/>
          <w:spacing w:val="0"/>
          <w:w w:val="100"/>
          <w:position w:val="0"/>
        </w:rPr>
        <w:t>） 技术优势：</w:t>
      </w:r>
      <w:r>
        <w:rPr>
          <w:color w:val="000000"/>
          <w:spacing w:val="0"/>
          <w:w w:val="100"/>
          <w:position w:val="0"/>
        </w:rPr>
        <w:t>南天坚定选择金融科技作为公司发展的主赛道，保持了较为领先的行业技术竞争实力，是国家发改委、 科技部、财政部、海关总署及国家税务局五部委联合认定的</w:t>
      </w:r>
      <w:r>
        <w:rPr>
          <w:rFonts w:ascii="Times New Roman" w:eastAsia="Times New Roman" w:hAnsi="Times New Roman" w:cs="Times New Roman"/>
          <w:color w:val="000000"/>
          <w:spacing w:val="0"/>
          <w:w w:val="100"/>
          <w:position w:val="0"/>
        </w:rPr>
        <w:t>“</w:t>
      </w:r>
      <w:r>
        <w:rPr>
          <w:color w:val="000000"/>
          <w:spacing w:val="0"/>
          <w:w w:val="100"/>
          <w:position w:val="0"/>
        </w:rPr>
        <w:t>国家认定企业技术中心</w:t>
      </w:r>
      <w:r>
        <w:rPr>
          <w:rFonts w:ascii="Times New Roman" w:eastAsia="Times New Roman" w:hAnsi="Times New Roman" w:cs="Times New Roman"/>
          <w:color w:val="000000"/>
          <w:spacing w:val="0"/>
          <w:w w:val="100"/>
          <w:position w:val="0"/>
        </w:rPr>
        <w:t>”</w:t>
      </w:r>
      <w:r>
        <w:rPr>
          <w:color w:val="000000"/>
          <w:spacing w:val="0"/>
          <w:w w:val="100"/>
          <w:position w:val="0"/>
        </w:rPr>
        <w:t>；通过了国际</w:t>
      </w:r>
      <w:r>
        <w:rPr>
          <w:rFonts w:ascii="Times New Roman" w:eastAsia="Times New Roman" w:hAnsi="Times New Roman" w:cs="Times New Roman"/>
          <w:color w:val="000000"/>
          <w:spacing w:val="0"/>
          <w:w w:val="100"/>
          <w:position w:val="0"/>
        </w:rPr>
        <w:t>CMMI</w:t>
      </w:r>
      <w:r>
        <w:rPr>
          <w:color w:val="000000"/>
          <w:spacing w:val="0"/>
          <w:w w:val="100"/>
          <w:position w:val="0"/>
        </w:rPr>
        <w:t>最高级评估，是首 批获得信息系统建设和服务能力</w:t>
      </w:r>
      <w:r>
        <w:rPr>
          <w:rFonts w:ascii="Times New Roman" w:eastAsia="Times New Roman" w:hAnsi="Times New Roman" w:cs="Times New Roman"/>
          <w:color w:val="000000"/>
          <w:spacing w:val="0"/>
          <w:w w:val="100"/>
          <w:position w:val="0"/>
        </w:rPr>
        <w:t>CS4</w:t>
      </w:r>
      <w:r>
        <w:rPr>
          <w:color w:val="000000"/>
          <w:spacing w:val="0"/>
          <w:w w:val="100"/>
          <w:position w:val="0"/>
        </w:rPr>
        <w:t>级、信息系统服务交付能力一级</w:t>
      </w:r>
      <w:r>
        <w:rPr>
          <w:rFonts w:ascii="Times New Roman" w:eastAsia="Times New Roman" w:hAnsi="Times New Roman" w:cs="Times New Roman"/>
          <w:color w:val="000000"/>
          <w:spacing w:val="0"/>
          <w:w w:val="100"/>
          <w:position w:val="0"/>
        </w:rPr>
        <w:t>5</w:t>
      </w:r>
      <w:r>
        <w:rPr>
          <w:color w:val="000000"/>
          <w:spacing w:val="0"/>
          <w:w w:val="100"/>
          <w:position w:val="0"/>
        </w:rPr>
        <w:t>星资质企业；深度参与</w:t>
      </w:r>
      <w:r>
        <w:rPr>
          <w:rFonts w:ascii="Times New Roman" w:eastAsia="Times New Roman" w:hAnsi="Times New Roman" w:cs="Times New Roman"/>
          <w:color w:val="000000"/>
          <w:spacing w:val="0"/>
          <w:w w:val="100"/>
          <w:position w:val="0"/>
        </w:rPr>
        <w:t>ITSS</w:t>
      </w:r>
      <w:r>
        <w:rPr>
          <w:color w:val="000000"/>
          <w:spacing w:val="0"/>
          <w:w w:val="100"/>
          <w:position w:val="0"/>
        </w:rPr>
        <w:t>信息技术服务标准的制定 与推广，获得</w:t>
      </w:r>
      <w:r>
        <w:rPr>
          <w:rFonts w:ascii="Times New Roman" w:eastAsia="Times New Roman" w:hAnsi="Times New Roman" w:cs="Times New Roman"/>
          <w:color w:val="000000"/>
          <w:spacing w:val="0"/>
          <w:w w:val="100"/>
          <w:position w:val="0"/>
        </w:rPr>
        <w:t>ITSS</w:t>
      </w:r>
      <w:r>
        <w:rPr>
          <w:color w:val="000000"/>
          <w:spacing w:val="0"/>
          <w:w w:val="100"/>
          <w:position w:val="0"/>
        </w:rPr>
        <w:t>运维成熟度一级、</w:t>
      </w:r>
      <w:r>
        <w:rPr>
          <w:rFonts w:ascii="Times New Roman" w:eastAsia="Times New Roman" w:hAnsi="Times New Roman" w:cs="Times New Roman"/>
          <w:color w:val="000000"/>
          <w:spacing w:val="0"/>
          <w:w w:val="100"/>
          <w:position w:val="0"/>
        </w:rPr>
        <w:t>ITSS</w:t>
      </w:r>
      <w:r>
        <w:rPr>
          <w:color w:val="000000"/>
          <w:spacing w:val="0"/>
          <w:w w:val="100"/>
          <w:position w:val="0"/>
        </w:rPr>
        <w:t>云计算</w:t>
      </w:r>
      <w:r>
        <w:rPr>
          <w:rFonts w:ascii="Times New Roman" w:eastAsia="Times New Roman" w:hAnsi="Times New Roman" w:cs="Times New Roman"/>
          <w:color w:val="000000"/>
          <w:spacing w:val="0"/>
          <w:w w:val="100"/>
          <w:position w:val="0"/>
        </w:rPr>
        <w:t>SaaS</w:t>
      </w:r>
      <w:r>
        <w:rPr>
          <w:color w:val="000000"/>
          <w:spacing w:val="0"/>
          <w:w w:val="100"/>
          <w:position w:val="0"/>
        </w:rPr>
        <w:t>服务能力二级资质。公司的</w:t>
      </w:r>
      <w:r>
        <w:rPr>
          <w:rFonts w:ascii="Times New Roman" w:eastAsia="Times New Roman" w:hAnsi="Times New Roman" w:cs="Times New Roman"/>
          <w:color w:val="000000"/>
          <w:spacing w:val="0"/>
          <w:w w:val="100"/>
          <w:position w:val="0"/>
        </w:rPr>
        <w:t>“</w:t>
      </w:r>
      <w:r>
        <w:rPr>
          <w:color w:val="000000"/>
          <w:spacing w:val="0"/>
          <w:w w:val="100"/>
          <w:position w:val="0"/>
        </w:rPr>
        <w:t>南天商业银行核心业务系统</w:t>
      </w:r>
      <w:r>
        <w:rPr>
          <w:rFonts w:ascii="Times New Roman" w:eastAsia="Times New Roman" w:hAnsi="Times New Roman" w:cs="Times New Roman"/>
          <w:color w:val="000000"/>
          <w:spacing w:val="0"/>
          <w:w w:val="100"/>
          <w:position w:val="0"/>
        </w:rPr>
        <w:t xml:space="preserve">OFP CoreBanking </w:t>
      </w:r>
      <w:r>
        <w:rPr>
          <w:rFonts w:ascii="Times New Roman" w:eastAsia="Times New Roman" w:hAnsi="Times New Roman" w:cs="Times New Roman"/>
          <w:color w:val="000000"/>
          <w:spacing w:val="0"/>
          <w:w w:val="100"/>
          <w:position w:val="0"/>
        </w:rPr>
        <w:t>”</w:t>
      </w:r>
      <w:r>
        <w:rPr>
          <w:color w:val="000000"/>
          <w:spacing w:val="0"/>
          <w:w w:val="100"/>
          <w:position w:val="0"/>
        </w:rPr>
        <w:t>，是面向银行金融产品销售体系设计，现已经获得</w:t>
      </w:r>
      <w:r>
        <w:rPr>
          <w:rFonts w:ascii="Times New Roman" w:eastAsia="Times New Roman" w:hAnsi="Times New Roman" w:cs="Times New Roman"/>
          <w:color w:val="000000"/>
          <w:spacing w:val="0"/>
          <w:w w:val="100"/>
          <w:position w:val="0"/>
        </w:rPr>
        <w:t>158</w:t>
      </w:r>
      <w:r>
        <w:rPr>
          <w:color w:val="000000"/>
          <w:spacing w:val="0"/>
          <w:w w:val="100"/>
          <w:position w:val="0"/>
        </w:rPr>
        <w:t>项与之相关的软件著作权，并在国内多家银行、金融机 构得到推广应用。南天信息将云计算、大数据、区块链、人工智能技术充分应用于业务处理、渠道建设、人机交互、分析决 策等关键领域，形成</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+SaaS+</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解决方案簇</w:t>
      </w:r>
      <w:r>
        <w:rPr>
          <w:rFonts w:ascii="Times New Roman" w:eastAsia="Times New Roman" w:hAnsi="Times New Roman" w:cs="Times New Roman"/>
          <w:color w:val="000000"/>
          <w:spacing w:val="0"/>
          <w:w w:val="100"/>
          <w:position w:val="0"/>
        </w:rPr>
        <w:t>”</w:t>
      </w:r>
      <w:r>
        <w:rPr>
          <w:color w:val="000000"/>
          <w:spacing w:val="0"/>
          <w:w w:val="100"/>
          <w:position w:val="0"/>
        </w:rPr>
        <w:t>，持续赋能客户的战略转型和业务发展，巩固南天信息科技领先地位。 截至报告期末，公司共拥有有效专利</w:t>
      </w:r>
      <w:r>
        <w:rPr>
          <w:rFonts w:ascii="Times New Roman" w:eastAsia="Times New Roman" w:hAnsi="Times New Roman" w:cs="Times New Roman"/>
          <w:color w:val="000000"/>
          <w:spacing w:val="0"/>
          <w:w w:val="100"/>
          <w:position w:val="0"/>
        </w:rPr>
        <w:t>104</w:t>
      </w:r>
      <w:r>
        <w:rPr>
          <w:color w:val="000000"/>
          <w:spacing w:val="0"/>
          <w:w w:val="100"/>
          <w:position w:val="0"/>
        </w:rPr>
        <w:t>项，计算机软件著作权</w:t>
      </w:r>
      <w:r>
        <w:rPr>
          <w:rFonts w:ascii="Times New Roman" w:eastAsia="Times New Roman" w:hAnsi="Times New Roman" w:cs="Times New Roman"/>
          <w:color w:val="000000"/>
          <w:spacing w:val="0"/>
          <w:w w:val="100"/>
          <w:position w:val="0"/>
        </w:rPr>
        <w:t>795</w:t>
      </w:r>
      <w:r>
        <w:rPr>
          <w:color w:val="000000"/>
          <w:spacing w:val="0"/>
          <w:w w:val="100"/>
          <w:position w:val="0"/>
        </w:rPr>
        <w:t>项。</w:t>
      </w:r>
    </w:p>
    <w:p>
      <w:pPr>
        <w:pStyle w:val="Style20"/>
        <w:keepNext w:val="0"/>
        <w:keepLines w:val="0"/>
        <w:widowControl w:val="0"/>
        <w:shd w:val="clear" w:color="auto" w:fill="auto"/>
        <w:bidi w:val="0"/>
        <w:spacing w:before="0" w:after="40" w:line="314" w:lineRule="exact"/>
        <w:ind w:left="0" w:right="0"/>
        <w:jc w:val="both"/>
      </w:pPr>
      <w:bookmarkStart w:id="90" w:name="bookmark90"/>
      <w:r>
        <w:rPr>
          <w:b/>
          <w:bCs/>
          <w:color w:val="000000"/>
          <w:spacing w:val="0"/>
          <w:w w:val="100"/>
          <w:position w:val="0"/>
        </w:rPr>
        <w:t>（</w:t>
      </w:r>
      <w:bookmarkEnd w:id="90"/>
      <w:r>
        <w:rPr>
          <w:rFonts w:ascii="Times New Roman" w:eastAsia="Times New Roman" w:hAnsi="Times New Roman" w:cs="Times New Roman"/>
          <w:b/>
          <w:bCs/>
          <w:color w:val="000000"/>
          <w:spacing w:val="0"/>
          <w:w w:val="100"/>
          <w:position w:val="0"/>
        </w:rPr>
        <w:t>2</w:t>
      </w:r>
      <w:r>
        <w:rPr>
          <w:b/>
          <w:bCs/>
          <w:color w:val="000000"/>
          <w:spacing w:val="0"/>
          <w:w w:val="100"/>
          <w:position w:val="0"/>
        </w:rPr>
        <w:t>） 金融行业地位优势：</w:t>
      </w:r>
      <w:r>
        <w:rPr>
          <w:color w:val="000000"/>
          <w:spacing w:val="0"/>
          <w:w w:val="100"/>
          <w:position w:val="0"/>
        </w:rPr>
        <w:t>南天信息以</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为业务主线，深耕行业信息化三十余年，拥有丰富的 技术积累和创新应用，是具有市场影响力的金融及行业软硬件产品和解决方案提供商、数字化服务提供商，公司选择金融行 业作为发展的主赛道，伴随金融科技高速发展，金融</w:t>
      </w:r>
      <w:r>
        <w:rPr>
          <w:rFonts w:ascii="Times New Roman" w:eastAsia="Times New Roman" w:hAnsi="Times New Roman" w:cs="Times New Roman"/>
          <w:color w:val="000000"/>
          <w:spacing w:val="0"/>
          <w:w w:val="100"/>
          <w:position w:val="0"/>
        </w:rPr>
        <w:t>IT</w:t>
      </w:r>
      <w:r>
        <w:rPr>
          <w:color w:val="000000"/>
          <w:spacing w:val="0"/>
          <w:w w:val="100"/>
          <w:position w:val="0"/>
        </w:rPr>
        <w:t>市场增长空间广大，南天信息的业务也会持续增长；公司长期专注自 主软件创新与研发，积极响应国家信息发展战略及国家信息技术应用创新的号召与要求，给公司利润的持续增长提供了政策 和环境支持。南天信息</w:t>
      </w:r>
      <w:r>
        <w:rPr>
          <w:rFonts w:ascii="Times New Roman" w:eastAsia="Times New Roman" w:hAnsi="Times New Roman" w:cs="Times New Roman"/>
          <w:color w:val="000000"/>
          <w:spacing w:val="0"/>
          <w:w w:val="100"/>
          <w:position w:val="0"/>
        </w:rPr>
        <w:t>2021</w:t>
      </w:r>
      <w:r>
        <w:rPr>
          <w:color w:val="000000"/>
          <w:spacing w:val="0"/>
          <w:w w:val="100"/>
          <w:position w:val="0"/>
        </w:rPr>
        <w:t>年入选</w:t>
      </w:r>
      <w:r>
        <w:rPr>
          <w:rFonts w:ascii="Times New Roman" w:eastAsia="Times New Roman" w:hAnsi="Times New Roman" w:cs="Times New Roman"/>
          <w:color w:val="000000"/>
          <w:spacing w:val="0"/>
          <w:w w:val="100"/>
          <w:position w:val="0"/>
        </w:rPr>
        <w:t>IDC</w:t>
      </w:r>
      <w:r>
        <w:rPr>
          <w:color w:val="000000"/>
          <w:spacing w:val="0"/>
          <w:w w:val="100"/>
          <w:position w:val="0"/>
        </w:rPr>
        <w:t>发布的全球金融科技百强，位居第</w:t>
      </w:r>
      <w:r>
        <w:rPr>
          <w:rFonts w:ascii="Times New Roman" w:eastAsia="Times New Roman" w:hAnsi="Times New Roman" w:cs="Times New Roman"/>
          <w:color w:val="000000"/>
          <w:spacing w:val="0"/>
          <w:w w:val="100"/>
          <w:position w:val="0"/>
        </w:rPr>
        <w:t>41</w:t>
      </w:r>
      <w:r>
        <w:rPr>
          <w:color w:val="000000"/>
          <w:spacing w:val="0"/>
          <w:w w:val="100"/>
          <w:position w:val="0"/>
        </w:rPr>
        <w:t>位，在</w:t>
      </w:r>
      <w:r>
        <w:rPr>
          <w:rFonts w:ascii="Times New Roman" w:eastAsia="Times New Roman" w:hAnsi="Times New Roman" w:cs="Times New Roman"/>
          <w:color w:val="000000"/>
          <w:spacing w:val="0"/>
          <w:w w:val="100"/>
          <w:position w:val="0"/>
        </w:rPr>
        <w:t>IDC</w:t>
      </w:r>
      <w:r>
        <w:rPr>
          <w:color w:val="000000"/>
          <w:spacing w:val="0"/>
          <w:w w:val="100"/>
          <w:position w:val="0"/>
        </w:rPr>
        <w:t>、</w:t>
      </w:r>
      <w:r>
        <w:rPr>
          <w:color w:val="000000"/>
          <w:spacing w:val="0"/>
          <w:w w:val="100"/>
          <w:position w:val="0"/>
        </w:rPr>
        <w:t>赛迪顾问发布的金融科技市场份额 排名靠前。</w:t>
      </w:r>
    </w:p>
    <w:p>
      <w:pPr>
        <w:pStyle w:val="Style20"/>
        <w:keepNext w:val="0"/>
        <w:keepLines w:val="0"/>
        <w:widowControl w:val="0"/>
        <w:shd w:val="clear" w:color="auto" w:fill="auto"/>
        <w:tabs>
          <w:tab w:pos="841" w:val="left"/>
        </w:tabs>
        <w:bidi w:val="0"/>
        <w:spacing w:before="0" w:after="40" w:line="316" w:lineRule="exact"/>
        <w:ind w:left="0" w:right="0"/>
        <w:jc w:val="both"/>
      </w:pPr>
      <w:bookmarkStart w:id="91" w:name="bookmark91"/>
      <w:r>
        <w:rPr>
          <w:b/>
          <w:bCs/>
          <w:color w:val="000000"/>
          <w:spacing w:val="0"/>
          <w:w w:val="100"/>
          <w:position w:val="0"/>
        </w:rPr>
        <w:t>（</w:t>
      </w:r>
      <w:bookmarkEnd w:id="9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区域优势：</w:t>
      </w:r>
      <w:r>
        <w:rPr>
          <w:color w:val="000000"/>
          <w:spacing w:val="0"/>
          <w:w w:val="100"/>
          <w:position w:val="0"/>
        </w:rPr>
        <w:t>南天信息是云南省唯一一家主板</w:t>
      </w:r>
      <w:r>
        <w:rPr>
          <w:rFonts w:ascii="Times New Roman" w:eastAsia="Times New Roman" w:hAnsi="Times New Roman" w:cs="Times New Roman"/>
          <w:color w:val="000000"/>
          <w:spacing w:val="0"/>
          <w:w w:val="100"/>
          <w:position w:val="0"/>
        </w:rPr>
        <w:t>IT</w:t>
      </w:r>
      <w:r>
        <w:rPr>
          <w:color w:val="000000"/>
          <w:spacing w:val="0"/>
          <w:w w:val="100"/>
          <w:position w:val="0"/>
        </w:rPr>
        <w:t>上市公司，是云南省的信息产业龙头企业。云南省把数字经济建设 作为推动高质量跨越发展的重大举措，</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被写入云南省政府工作报告，并首次将信息产业列为全省八大支柱产业之 一，云南省也着力推动新一代信息技术与八大重点产业和世界一流</w:t>
      </w:r>
      <w:r>
        <w:rPr>
          <w:rFonts w:ascii="Times New Roman" w:eastAsia="Times New Roman" w:hAnsi="Times New Roman" w:cs="Times New Roman"/>
          <w:color w:val="000000"/>
          <w:spacing w:val="0"/>
          <w:w w:val="100"/>
          <w:position w:val="0"/>
        </w:rPr>
        <w:t>“</w:t>
      </w:r>
      <w:r>
        <w:rPr>
          <w:color w:val="000000"/>
          <w:spacing w:val="0"/>
          <w:w w:val="100"/>
          <w:position w:val="0"/>
        </w:rPr>
        <w:t>三张牌</w:t>
      </w:r>
      <w:r>
        <w:rPr>
          <w:rFonts w:ascii="Times New Roman" w:eastAsia="Times New Roman" w:hAnsi="Times New Roman" w:cs="Times New Roman"/>
          <w:color w:val="000000"/>
          <w:spacing w:val="0"/>
          <w:w w:val="100"/>
          <w:position w:val="0"/>
        </w:rPr>
        <w:t>”</w:t>
      </w:r>
      <w:r>
        <w:rPr>
          <w:color w:val="000000"/>
          <w:spacing w:val="0"/>
          <w:w w:val="100"/>
          <w:position w:val="0"/>
        </w:rPr>
        <w:t>融合创新发展。云南是面向南亚和东南亚的桥头 堡，在国家一带一路的战略布局下，及</w:t>
      </w:r>
      <w:r>
        <w:rPr>
          <w:rFonts w:ascii="Times New Roman" w:eastAsia="Times New Roman" w:hAnsi="Times New Roman" w:cs="Times New Roman"/>
          <w:color w:val="000000"/>
          <w:spacing w:val="0"/>
          <w:w w:val="100"/>
          <w:position w:val="0"/>
        </w:rPr>
        <w:t>RCEP</w:t>
      </w:r>
      <w:r>
        <w:rPr>
          <w:color w:val="000000"/>
          <w:spacing w:val="0"/>
          <w:w w:val="100"/>
          <w:position w:val="0"/>
        </w:rPr>
        <w:t>签署的大环境下，南天信息作为国有控股上市公司，背靠实际控制人及控股股 东，有望获得较多的发展机会。</w:t>
      </w:r>
    </w:p>
    <w:p>
      <w:pPr>
        <w:pStyle w:val="Style20"/>
        <w:keepNext w:val="0"/>
        <w:keepLines w:val="0"/>
        <w:widowControl w:val="0"/>
        <w:shd w:val="clear" w:color="auto" w:fill="auto"/>
        <w:tabs>
          <w:tab w:pos="841" w:val="left"/>
        </w:tabs>
        <w:bidi w:val="0"/>
        <w:spacing w:before="0" w:after="40" w:line="326" w:lineRule="exact"/>
        <w:ind w:left="0" w:right="0"/>
        <w:jc w:val="both"/>
      </w:pPr>
      <w:bookmarkStart w:id="92" w:name="bookmark92"/>
      <w:r>
        <w:rPr>
          <w:b/>
          <w:bCs/>
          <w:color w:val="000000"/>
          <w:spacing w:val="0"/>
          <w:w w:val="100"/>
          <w:position w:val="0"/>
        </w:rPr>
        <w:t>（</w:t>
      </w:r>
      <w:bookmarkEnd w:id="9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完善的营业和服务网点优势：</w:t>
      </w:r>
      <w:r>
        <w:rPr>
          <w:color w:val="000000"/>
          <w:spacing w:val="0"/>
          <w:w w:val="100"/>
          <w:position w:val="0"/>
        </w:rPr>
        <w:t>南天信息在金融科技行业积淀</w:t>
      </w:r>
      <w:r>
        <w:rPr>
          <w:rFonts w:ascii="Times New Roman" w:eastAsia="Times New Roman" w:hAnsi="Times New Roman" w:cs="Times New Roman"/>
          <w:color w:val="000000"/>
          <w:spacing w:val="0"/>
          <w:w w:val="100"/>
          <w:position w:val="0"/>
        </w:rPr>
        <w:t>30</w:t>
      </w:r>
      <w:r>
        <w:rPr>
          <w:color w:val="000000"/>
          <w:spacing w:val="0"/>
          <w:w w:val="100"/>
          <w:position w:val="0"/>
        </w:rPr>
        <w:t>余年，拥有覆盖全国的销售及服务体系</w:t>
      </w:r>
      <w:r>
        <w:rPr>
          <w:rFonts w:ascii="Times New Roman" w:eastAsia="Times New Roman" w:hAnsi="Times New Roman" w:cs="Times New Roman"/>
          <w:color w:val="000000"/>
          <w:spacing w:val="0"/>
          <w:w w:val="100"/>
          <w:position w:val="0"/>
        </w:rPr>
        <w:t>120</w:t>
      </w:r>
      <w:r>
        <w:rPr>
          <w:color w:val="000000"/>
          <w:spacing w:val="0"/>
          <w:w w:val="100"/>
          <w:position w:val="0"/>
        </w:rPr>
        <w:t>余个， 能够在满足金融科技服务的同时，支撑政企数字化、教育信息化、党建信息化、医疗信息化等业务在全国范围内拓展。</w:t>
      </w:r>
    </w:p>
    <w:p>
      <w:pPr>
        <w:pStyle w:val="Style20"/>
        <w:keepNext w:val="0"/>
        <w:keepLines w:val="0"/>
        <w:widowControl w:val="0"/>
        <w:shd w:val="clear" w:color="auto" w:fill="auto"/>
        <w:tabs>
          <w:tab w:pos="846" w:val="left"/>
        </w:tabs>
        <w:bidi w:val="0"/>
        <w:spacing w:before="0" w:after="360" w:line="317" w:lineRule="exact"/>
        <w:ind w:left="0" w:right="0"/>
        <w:jc w:val="both"/>
      </w:pPr>
      <w:bookmarkStart w:id="93" w:name="bookmark93"/>
      <w:r>
        <w:rPr>
          <w:b/>
          <w:bCs/>
          <w:color w:val="000000"/>
          <w:spacing w:val="0"/>
          <w:w w:val="100"/>
          <w:position w:val="0"/>
        </w:rPr>
        <w:t>（</w:t>
      </w:r>
      <w:bookmarkEnd w:id="9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产业渗透优势：</w:t>
      </w:r>
      <w:r>
        <w:rPr>
          <w:color w:val="000000"/>
          <w:spacing w:val="0"/>
          <w:w w:val="100"/>
          <w:position w:val="0"/>
        </w:rPr>
        <w:t>金融行业自带数字化属性，依托南天信息在金融行业的数字化服务能力，积极向党建、政务、司 法、教育、医疗、烟草等领域进行扩张；同时以自身在信息技术产业的积累和优势，在加速推进信息技术与产业融合、有效 推动产业发展和社会进步方面，前景广阔。</w:t>
      </w:r>
    </w:p>
    <w:p>
      <w:pPr>
        <w:pStyle w:val="Style26"/>
        <w:keepNext/>
        <w:keepLines/>
        <w:widowControl w:val="0"/>
        <w:shd w:val="clear" w:color="auto" w:fill="auto"/>
        <w:bidi w:val="0"/>
        <w:spacing w:before="0" w:after="36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sz w:val="24"/>
          <w:szCs w:val="24"/>
        </w:rPr>
        <w:t>四</w:t>
      </w:r>
      <w:bookmarkEnd w:id="96"/>
      <w:r>
        <w:rPr>
          <w:color w:val="000000"/>
          <w:spacing w:val="0"/>
          <w:w w:val="100"/>
          <w:position w:val="0"/>
          <w:sz w:val="24"/>
          <w:szCs w:val="24"/>
        </w:rPr>
        <w:t>、主营业务分析</w:t>
      </w:r>
      <w:bookmarkEnd w:id="94"/>
      <w:bookmarkEnd w:id="95"/>
      <w:bookmarkEnd w:id="97"/>
    </w:p>
    <w:p>
      <w:pPr>
        <w:pStyle w:val="Style31"/>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、概述</w:t>
      </w:r>
      <w:bookmarkEnd w:id="101"/>
      <w:bookmarkEnd w:id="98"/>
      <w:bookmarkEnd w:id="99"/>
    </w:p>
    <w:p>
      <w:pPr>
        <w:pStyle w:val="Style20"/>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年度，公司受益于国家信息技术应用创新发展，金融行业加快数字化转型、云化转型、强化数据应用而加大科技投 入，以及数字经济发展契机，公司以</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为业务主线，深入挖掘金融科技与产业融合的潜力，通过技 术与场景、业务与科技的深度融合，实现科技赋能，全力为客户提供贯穿其</w:t>
      </w:r>
      <w:r>
        <w:rPr>
          <w:rFonts w:ascii="Times New Roman" w:eastAsia="Times New Roman" w:hAnsi="Times New Roman" w:cs="Times New Roman"/>
          <w:color w:val="000000"/>
          <w:spacing w:val="0"/>
          <w:w w:val="100"/>
          <w:position w:val="0"/>
        </w:rPr>
        <w:t>IT</w:t>
      </w:r>
      <w:r>
        <w:rPr>
          <w:color w:val="000000"/>
          <w:spacing w:val="0"/>
          <w:w w:val="100"/>
          <w:position w:val="0"/>
        </w:rPr>
        <w:t>建设全生命周期的</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数字化服务，赋能 客户转型与升级。报告期内，公司实现营业收入</w:t>
      </w:r>
      <w:r>
        <w:rPr>
          <w:rFonts w:ascii="Times New Roman" w:eastAsia="Times New Roman" w:hAnsi="Times New Roman" w:cs="Times New Roman"/>
          <w:color w:val="000000"/>
          <w:spacing w:val="0"/>
          <w:w w:val="100"/>
          <w:position w:val="0"/>
        </w:rPr>
        <w:t>55.93</w:t>
      </w:r>
      <w:r>
        <w:rPr>
          <w:color w:val="000000"/>
          <w:spacing w:val="0"/>
          <w:w w:val="100"/>
          <w:position w:val="0"/>
        </w:rPr>
        <w:t>亿元，同比增长</w:t>
      </w:r>
      <w:r>
        <w:rPr>
          <w:rFonts w:ascii="Times New Roman" w:eastAsia="Times New Roman" w:hAnsi="Times New Roman" w:cs="Times New Roman"/>
          <w:color w:val="000000"/>
          <w:spacing w:val="0"/>
          <w:w w:val="100"/>
          <w:position w:val="0"/>
        </w:rPr>
        <w:t>31.92%</w:t>
      </w:r>
      <w:r>
        <w:rPr>
          <w:color w:val="000000"/>
          <w:spacing w:val="0"/>
          <w:w w:val="100"/>
          <w:position w:val="0"/>
        </w:rPr>
        <w:t>。报告期内，公司各项重点工作开展情况如下：</w:t>
      </w:r>
    </w:p>
    <w:p>
      <w:pPr>
        <w:pStyle w:val="Style20"/>
        <w:keepNext w:val="0"/>
        <w:keepLines w:val="0"/>
        <w:widowControl w:val="0"/>
        <w:shd w:val="clear" w:color="auto" w:fill="auto"/>
        <w:tabs>
          <w:tab w:pos="659" w:val="left"/>
        </w:tabs>
        <w:bidi w:val="0"/>
        <w:spacing w:before="0" w:after="40" w:line="312" w:lineRule="exact"/>
        <w:ind w:left="0" w:right="0"/>
        <w:jc w:val="both"/>
      </w:pPr>
      <w:bookmarkStart w:id="102" w:name="bookmark102"/>
      <w:r>
        <w:rPr>
          <w:rFonts w:ascii="Times New Roman" w:eastAsia="Times New Roman" w:hAnsi="Times New Roman" w:cs="Times New Roman"/>
          <w:b/>
          <w:bCs/>
          <w:color w:val="000000"/>
          <w:spacing w:val="0"/>
          <w:w w:val="100"/>
          <w:position w:val="0"/>
        </w:rPr>
        <w:t>1</w:t>
      </w:r>
      <w:bookmarkEnd w:id="102"/>
      <w:r>
        <w:rPr>
          <w:b/>
          <w:bCs/>
          <w:color w:val="000000"/>
          <w:spacing w:val="0"/>
          <w:w w:val="100"/>
          <w:position w:val="0"/>
        </w:rPr>
        <w:t>、</w:t>
        <w:tab/>
        <w:t>持续巩固和加强金融科技业务</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报告期内，公司持续巩固和加强金融科技业务，公司软件开发及服务业务以银行</w:t>
      </w:r>
      <w:r>
        <w:rPr>
          <w:rFonts w:ascii="Times New Roman" w:eastAsia="Times New Roman" w:hAnsi="Times New Roman" w:cs="Times New Roman"/>
          <w:color w:val="000000"/>
          <w:spacing w:val="0"/>
          <w:w w:val="100"/>
          <w:position w:val="0"/>
        </w:rPr>
        <w:t>IT</w:t>
      </w:r>
      <w:r>
        <w:rPr>
          <w:color w:val="000000"/>
          <w:spacing w:val="0"/>
          <w:w w:val="100"/>
          <w:position w:val="0"/>
        </w:rPr>
        <w:t xml:space="preserve">解决方案为核心，加大研发力度，向 </w:t>
      </w:r>
      <w:r>
        <w:rPr>
          <w:rFonts w:ascii="Times New Roman" w:eastAsia="Times New Roman" w:hAnsi="Times New Roman" w:cs="Times New Roman"/>
          <w:color w:val="000000"/>
          <w:spacing w:val="0"/>
          <w:w w:val="100"/>
          <w:position w:val="0"/>
        </w:rPr>
        <w:t>“</w:t>
      </w:r>
      <w:r>
        <w:rPr>
          <w:color w:val="000000"/>
          <w:spacing w:val="0"/>
          <w:w w:val="100"/>
          <w:position w:val="0"/>
        </w:rPr>
        <w:t>大项目</w:t>
      </w:r>
      <w:r>
        <w:rPr>
          <w:rFonts w:ascii="Times New Roman" w:eastAsia="Times New Roman" w:hAnsi="Times New Roman" w:cs="Times New Roman"/>
          <w:color w:val="000000"/>
          <w:spacing w:val="0"/>
          <w:w w:val="100"/>
          <w:position w:val="0"/>
        </w:rPr>
        <w:t>+</w:t>
      </w:r>
      <w:r>
        <w:rPr>
          <w:color w:val="000000"/>
          <w:spacing w:val="0"/>
          <w:w w:val="100"/>
          <w:position w:val="0"/>
        </w:rPr>
        <w:t>强产品</w:t>
      </w:r>
      <w:r>
        <w:rPr>
          <w:rFonts w:ascii="Times New Roman" w:eastAsia="Times New Roman" w:hAnsi="Times New Roman" w:cs="Times New Roman"/>
          <w:color w:val="000000"/>
          <w:spacing w:val="0"/>
          <w:w w:val="100"/>
          <w:position w:val="0"/>
        </w:rPr>
        <w:t>”</w:t>
      </w:r>
      <w:r>
        <w:rPr>
          <w:color w:val="000000"/>
          <w:spacing w:val="0"/>
          <w:w w:val="100"/>
          <w:position w:val="0"/>
        </w:rPr>
        <w:t>业务模式转变，承建邮储银行新一代核心业务系统、光大银行</w:t>
      </w:r>
      <w:r>
        <w:rPr>
          <w:rFonts w:ascii="Times New Roman" w:eastAsia="Times New Roman" w:hAnsi="Times New Roman" w:cs="Times New Roman"/>
          <w:color w:val="000000"/>
          <w:spacing w:val="0"/>
          <w:w w:val="100"/>
          <w:position w:val="0"/>
        </w:rPr>
        <w:t>“</w:t>
      </w:r>
      <w:r>
        <w:rPr>
          <w:color w:val="000000"/>
          <w:spacing w:val="0"/>
          <w:w w:val="100"/>
          <w:position w:val="0"/>
        </w:rPr>
        <w:t>云缴费</w:t>
      </w:r>
      <w:r>
        <w:rPr>
          <w:rFonts w:ascii="Times New Roman" w:eastAsia="Times New Roman" w:hAnsi="Times New Roman" w:cs="Times New Roman"/>
          <w:color w:val="000000"/>
          <w:spacing w:val="0"/>
          <w:w w:val="100"/>
          <w:position w:val="0"/>
        </w:rPr>
        <w:t>”</w:t>
      </w:r>
      <w:r>
        <w:rPr>
          <w:color w:val="000000"/>
          <w:spacing w:val="0"/>
          <w:w w:val="100"/>
          <w:position w:val="0"/>
        </w:rPr>
        <w:t>平台、建设银行新一代手机银行系 统等，获得人民银行二地三中心</w:t>
      </w:r>
      <w:r>
        <w:rPr>
          <w:rFonts w:ascii="Times New Roman" w:eastAsia="Times New Roman" w:hAnsi="Times New Roman" w:cs="Times New Roman"/>
          <w:color w:val="000000"/>
          <w:spacing w:val="0"/>
          <w:w w:val="100"/>
          <w:position w:val="0"/>
        </w:rPr>
        <w:t>“</w:t>
      </w:r>
      <w:r>
        <w:rPr>
          <w:color w:val="000000"/>
          <w:spacing w:val="0"/>
          <w:w w:val="100"/>
          <w:position w:val="0"/>
        </w:rPr>
        <w:t>央行云</w:t>
      </w:r>
      <w:r>
        <w:rPr>
          <w:rFonts w:ascii="Times New Roman" w:eastAsia="Times New Roman" w:hAnsi="Times New Roman" w:cs="Times New Roman"/>
          <w:color w:val="000000"/>
          <w:spacing w:val="0"/>
          <w:w w:val="100"/>
          <w:position w:val="0"/>
        </w:rPr>
        <w:t>”</w:t>
      </w:r>
      <w:r>
        <w:rPr>
          <w:color w:val="000000"/>
          <w:spacing w:val="0"/>
          <w:w w:val="100"/>
          <w:position w:val="0"/>
        </w:rPr>
        <w:t>项目，持续发展中国人寿、中国人保、太平保险、新华人寿等保险公司数字化业务， 积极拓展基于国产操作系统、数据库、中间件支持下的信创应用，跟随大数据技术发展和规则要求，引入隐私计算技术，助 力银行业客户应用大数据获客，帮助客户实施精准营销。公司集成解决方案在保证高通量、高可靠性、高安全性的基础上， 结合国家信息技术应用创新产业的发展，研发具有核心竞争力的集成技术支撑系统，聚焦云集成解决方案、云迁移运维解决 方案、云智能开发解决方案等，构建基于云数据中心的全产品线模式；报告期内，中标多个大型金融科技和信创系统工程， 获得中国农业银行</w:t>
      </w:r>
      <w:r>
        <w:rPr>
          <w:rFonts w:ascii="Times New Roman" w:eastAsia="Times New Roman" w:hAnsi="Times New Roman" w:cs="Times New Roman"/>
          <w:color w:val="000000"/>
          <w:spacing w:val="0"/>
          <w:w w:val="100"/>
          <w:position w:val="0"/>
        </w:rPr>
        <w:t>12.46</w:t>
      </w:r>
      <w:r>
        <w:rPr>
          <w:color w:val="000000"/>
          <w:spacing w:val="0"/>
          <w:w w:val="100"/>
          <w:position w:val="0"/>
        </w:rPr>
        <w:t>亿元</w:t>
      </w:r>
      <w:r>
        <w:rPr>
          <w:rFonts w:ascii="Times New Roman" w:eastAsia="Times New Roman" w:hAnsi="Times New Roman" w:cs="Times New Roman"/>
          <w:color w:val="000000"/>
          <w:spacing w:val="0"/>
          <w:w w:val="100"/>
          <w:position w:val="0"/>
        </w:rPr>
        <w:t>Intel</w:t>
      </w:r>
      <w:r>
        <w:rPr>
          <w:color w:val="000000"/>
          <w:spacing w:val="0"/>
          <w:w w:val="100"/>
          <w:position w:val="0"/>
        </w:rPr>
        <w:t>服务器和</w:t>
      </w:r>
      <w:r>
        <w:rPr>
          <w:rFonts w:ascii="Times New Roman" w:eastAsia="Times New Roman" w:hAnsi="Times New Roman" w:cs="Times New Roman"/>
          <w:color w:val="000000"/>
          <w:spacing w:val="0"/>
          <w:w w:val="100"/>
          <w:position w:val="0"/>
        </w:rPr>
        <w:t>14.87</w:t>
      </w:r>
      <w:r>
        <w:rPr>
          <w:color w:val="000000"/>
          <w:spacing w:val="0"/>
          <w:w w:val="100"/>
          <w:position w:val="0"/>
        </w:rPr>
        <w:t>亿元鲲鹏服务器两大订单等。公司智能渠道解决方案业务围绕</w:t>
      </w:r>
      <w:r>
        <w:rPr>
          <w:rFonts w:ascii="Times New Roman" w:eastAsia="Times New Roman" w:hAnsi="Times New Roman" w:cs="Times New Roman"/>
          <w:color w:val="000000"/>
          <w:spacing w:val="0"/>
          <w:w w:val="100"/>
          <w:position w:val="0"/>
        </w:rPr>
        <w:t>“</w:t>
      </w:r>
      <w:r>
        <w:rPr>
          <w:color w:val="000000"/>
          <w:spacing w:val="0"/>
          <w:w w:val="100"/>
          <w:position w:val="0"/>
        </w:rPr>
        <w:t>强产品优服 务</w:t>
      </w:r>
      <w:r>
        <w:rPr>
          <w:rFonts w:ascii="Times New Roman" w:eastAsia="Times New Roman" w:hAnsi="Times New Roman" w:cs="Times New Roman"/>
          <w:color w:val="000000"/>
          <w:spacing w:val="0"/>
          <w:w w:val="100"/>
          <w:position w:val="0"/>
        </w:rPr>
        <w:t>”</w:t>
      </w:r>
      <w:r>
        <w:rPr>
          <w:color w:val="000000"/>
          <w:spacing w:val="0"/>
          <w:w w:val="100"/>
          <w:position w:val="0"/>
        </w:rPr>
        <w:t>战略布局，抢抓银行推动营业网点智慧转型的契机，推出了一系列智慧渠道解决方案；报告期内，公司紧扣银行需求完 善智慧网点整体解决方案，完成深圳工行、南昌工行等大型旗舰智慧网点的交付，成功上线个人金融服务平台；持续拓展金 融信创产品业务，信创自助类产品入围中国银行、光大银行、华夏银行等。</w:t>
      </w:r>
    </w:p>
    <w:p>
      <w:pPr>
        <w:pStyle w:val="Style20"/>
        <w:keepNext w:val="0"/>
        <w:keepLines w:val="0"/>
        <w:widowControl w:val="0"/>
        <w:shd w:val="clear" w:color="auto" w:fill="auto"/>
        <w:tabs>
          <w:tab w:pos="674" w:val="left"/>
        </w:tabs>
        <w:bidi w:val="0"/>
        <w:spacing w:before="0" w:after="40" w:line="312" w:lineRule="exact"/>
        <w:ind w:left="0" w:right="0"/>
        <w:jc w:val="both"/>
      </w:pPr>
      <w:bookmarkStart w:id="103" w:name="bookmark103"/>
      <w:r>
        <w:rPr>
          <w:rFonts w:ascii="Times New Roman" w:eastAsia="Times New Roman" w:hAnsi="Times New Roman" w:cs="Times New Roman"/>
          <w:b/>
          <w:bCs/>
          <w:color w:val="000000"/>
          <w:spacing w:val="0"/>
          <w:w w:val="100"/>
          <w:position w:val="0"/>
        </w:rPr>
        <w:t>2</w:t>
      </w:r>
      <w:bookmarkEnd w:id="103"/>
      <w:r>
        <w:rPr>
          <w:b/>
          <w:bCs/>
          <w:color w:val="000000"/>
          <w:spacing w:val="0"/>
          <w:w w:val="100"/>
          <w:position w:val="0"/>
        </w:rPr>
        <w:t>、</w:t>
        <w:tab/>
        <w:t>积极拓展</w:t>
      </w:r>
      <w:r>
        <w:rPr>
          <w:rFonts w:ascii="Times New Roman" w:eastAsia="Times New Roman" w:hAnsi="Times New Roman" w:cs="Times New Roman"/>
          <w:b/>
          <w:bCs/>
          <w:color w:val="000000"/>
          <w:spacing w:val="0"/>
          <w:w w:val="100"/>
          <w:position w:val="0"/>
        </w:rPr>
        <w:t>“</w:t>
      </w:r>
      <w:r>
        <w:rPr>
          <w:b/>
          <w:bCs/>
          <w:color w:val="000000"/>
          <w:spacing w:val="0"/>
          <w:w w:val="100"/>
          <w:position w:val="0"/>
        </w:rPr>
        <w:t>行业数字化</w:t>
      </w:r>
      <w:r>
        <w:rPr>
          <w:rFonts w:ascii="Times New Roman" w:eastAsia="Times New Roman" w:hAnsi="Times New Roman" w:cs="Times New Roman"/>
          <w:b/>
          <w:bCs/>
          <w:color w:val="000000"/>
          <w:spacing w:val="0"/>
          <w:w w:val="100"/>
          <w:position w:val="0"/>
        </w:rPr>
        <w:t>”</w:t>
      </w:r>
      <w:r>
        <w:rPr>
          <w:b/>
          <w:bCs/>
          <w:color w:val="000000"/>
          <w:spacing w:val="0"/>
          <w:w w:val="100"/>
          <w:position w:val="0"/>
        </w:rPr>
        <w:t>服务数字经济</w:t>
      </w:r>
    </w:p>
    <w:p>
      <w:pPr>
        <w:pStyle w:val="Style20"/>
        <w:keepNext w:val="0"/>
        <w:keepLines w:val="0"/>
        <w:widowControl w:val="0"/>
        <w:shd w:val="clear" w:color="auto" w:fill="auto"/>
        <w:bidi w:val="0"/>
        <w:spacing w:before="0" w:after="40" w:line="312" w:lineRule="exact"/>
        <w:ind w:left="0" w:right="0"/>
        <w:jc w:val="both"/>
      </w:pPr>
      <w:r>
        <w:rPr>
          <w:color w:val="000000"/>
          <w:spacing w:val="0"/>
          <w:w w:val="100"/>
          <w:position w:val="0"/>
        </w:rPr>
        <w:t>报告期内，公司在加强巩固金融科技业务的同时，积极拓展</w:t>
      </w:r>
      <w:r>
        <w:rPr>
          <w:rFonts w:ascii="Times New Roman" w:eastAsia="Times New Roman" w:hAnsi="Times New Roman" w:cs="Times New Roman"/>
          <w:color w:val="000000"/>
          <w:spacing w:val="0"/>
          <w:w w:val="100"/>
          <w:position w:val="0"/>
        </w:rPr>
        <w:t>“</w:t>
      </w:r>
      <w:r>
        <w:rPr>
          <w:color w:val="000000"/>
          <w:spacing w:val="0"/>
          <w:w w:val="100"/>
          <w:position w:val="0"/>
        </w:rPr>
        <w:t>行业数字化</w:t>
      </w:r>
      <w:r>
        <w:rPr>
          <w:rFonts w:ascii="Times New Roman" w:eastAsia="Times New Roman" w:hAnsi="Times New Roman" w:cs="Times New Roman"/>
          <w:color w:val="000000"/>
          <w:spacing w:val="0"/>
          <w:w w:val="100"/>
          <w:position w:val="0"/>
        </w:rPr>
        <w:t>”</w:t>
      </w:r>
      <w:r>
        <w:rPr>
          <w:color w:val="000000"/>
          <w:spacing w:val="0"/>
          <w:w w:val="100"/>
          <w:position w:val="0"/>
        </w:rPr>
        <w:t>服务数字经济，拓展数字政府、智慧交通、智 慧党建、智慧教育、智慧医疗等领域的相关业务。报告期内，中标人民网运营支撑平台、中国联通总部</w:t>
      </w:r>
      <w:r>
        <w:rPr>
          <w:rFonts w:ascii="Times New Roman" w:eastAsia="Times New Roman" w:hAnsi="Times New Roman" w:cs="Times New Roman"/>
          <w:color w:val="000000"/>
          <w:spacing w:val="0"/>
          <w:w w:val="100"/>
          <w:position w:val="0"/>
        </w:rPr>
        <w:t>IT</w:t>
      </w:r>
      <w:r>
        <w:rPr>
          <w:color w:val="000000"/>
          <w:spacing w:val="0"/>
          <w:w w:val="100"/>
          <w:position w:val="0"/>
        </w:rPr>
        <w:t>服务支撑项目、雄 安智慧党建、成都地铁数据中心等项目；成立</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业务工作专班，上线南天移动支付</w:t>
      </w:r>
      <w:r>
        <w:rPr>
          <w:rFonts w:ascii="Times New Roman" w:eastAsia="Times New Roman" w:hAnsi="Times New Roman" w:cs="Times New Roman"/>
          <w:color w:val="000000"/>
          <w:spacing w:val="0"/>
          <w:w w:val="100"/>
          <w:position w:val="0"/>
        </w:rPr>
        <w:t>“</w:t>
      </w:r>
      <w:r>
        <w:rPr>
          <w:color w:val="000000"/>
          <w:spacing w:val="0"/>
          <w:w w:val="100"/>
          <w:position w:val="0"/>
        </w:rPr>
        <w:t>刷脸</w:t>
      </w:r>
      <w:r>
        <w:rPr>
          <w:rFonts w:ascii="Times New Roman" w:eastAsia="Times New Roman" w:hAnsi="Times New Roman" w:cs="Times New Roman"/>
          <w:color w:val="000000"/>
          <w:spacing w:val="0"/>
          <w:w w:val="100"/>
          <w:position w:val="0"/>
        </w:rPr>
        <w:t>+</w:t>
      </w:r>
      <w:r>
        <w:rPr>
          <w:color w:val="000000"/>
          <w:spacing w:val="0"/>
          <w:w w:val="100"/>
          <w:position w:val="0"/>
        </w:rPr>
        <w:t>出行</w:t>
      </w:r>
      <w:r>
        <w:rPr>
          <w:rFonts w:ascii="Times New Roman" w:eastAsia="Times New Roman" w:hAnsi="Times New Roman" w:cs="Times New Roman"/>
          <w:color w:val="000000"/>
          <w:spacing w:val="0"/>
          <w:w w:val="100"/>
          <w:position w:val="0"/>
        </w:rPr>
        <w:t>”</w:t>
      </w:r>
      <w:r>
        <w:rPr>
          <w:color w:val="000000"/>
          <w:spacing w:val="0"/>
          <w:w w:val="100"/>
          <w:position w:val="0"/>
        </w:rPr>
        <w:t>平台，中标并实施 南天自动售检票系统在昆明地铁及蒙自、文山、丽江有轨电车项目；建设</w:t>
      </w:r>
      <w:r>
        <w:rPr>
          <w:rFonts w:ascii="Times New Roman" w:eastAsia="Times New Roman" w:hAnsi="Times New Roman" w:cs="Times New Roman"/>
          <w:color w:val="000000"/>
          <w:spacing w:val="0"/>
          <w:w w:val="100"/>
          <w:position w:val="0"/>
        </w:rPr>
        <w:t>“</w:t>
      </w:r>
      <w:r>
        <w:rPr>
          <w:color w:val="000000"/>
          <w:spacing w:val="0"/>
          <w:w w:val="100"/>
          <w:position w:val="0"/>
        </w:rPr>
        <w:t>党建云</w:t>
      </w:r>
      <w:r>
        <w:rPr>
          <w:rFonts w:ascii="Times New Roman" w:eastAsia="Times New Roman" w:hAnsi="Times New Roman" w:cs="Times New Roman"/>
          <w:color w:val="000000"/>
          <w:spacing w:val="0"/>
          <w:w w:val="100"/>
          <w:position w:val="0"/>
        </w:rPr>
        <w:t>”“</w:t>
      </w:r>
      <w:r>
        <w:rPr>
          <w:color w:val="000000"/>
          <w:spacing w:val="0"/>
          <w:w w:val="100"/>
          <w:position w:val="0"/>
        </w:rPr>
        <w:t>云广云</w:t>
      </w:r>
      <w:r>
        <w:rPr>
          <w:rFonts w:ascii="Times New Roman" w:eastAsia="Times New Roman" w:hAnsi="Times New Roman" w:cs="Times New Roman"/>
          <w:color w:val="000000"/>
          <w:spacing w:val="0"/>
          <w:w w:val="100"/>
          <w:position w:val="0"/>
        </w:rPr>
        <w:t>”</w:t>
      </w:r>
      <w:r>
        <w:rPr>
          <w:color w:val="000000"/>
          <w:spacing w:val="0"/>
          <w:w w:val="100"/>
          <w:position w:val="0"/>
        </w:rPr>
        <w:t>、省智慧医保等重要项目，并成 功开拓中国能建、中国信登、中国外运等客户的大数据项目；承建完成全国首个省域级的数字能耗监控平台项目，助力国家 实现</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目标；利用互联网工具，大力开展</w:t>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产品销售及产业互联网业务，链接服务上游头部供应商和下游合 作伙伴，签约联想、华硕、紫光等</w:t>
      </w:r>
      <w:r>
        <w:rPr>
          <w:rFonts w:ascii="Times New Roman" w:eastAsia="Times New Roman" w:hAnsi="Times New Roman" w:cs="Times New Roman"/>
          <w:color w:val="000000"/>
          <w:spacing w:val="0"/>
          <w:w w:val="100"/>
          <w:position w:val="0"/>
        </w:rPr>
        <w:t>61</w:t>
      </w:r>
      <w:r>
        <w:rPr>
          <w:color w:val="000000"/>
          <w:spacing w:val="0"/>
          <w:w w:val="100"/>
          <w:position w:val="0"/>
        </w:rPr>
        <w:t>家供应商。</w:t>
      </w:r>
    </w:p>
    <w:p>
      <w:pPr>
        <w:pStyle w:val="Style20"/>
        <w:keepNext w:val="0"/>
        <w:keepLines w:val="0"/>
        <w:widowControl w:val="0"/>
        <w:shd w:val="clear" w:color="auto" w:fill="auto"/>
        <w:tabs>
          <w:tab w:pos="674" w:val="left"/>
        </w:tabs>
        <w:bidi w:val="0"/>
        <w:spacing w:before="0" w:after="40" w:line="312" w:lineRule="exact"/>
        <w:ind w:left="0" w:right="0"/>
        <w:jc w:val="both"/>
      </w:pPr>
      <w:bookmarkStart w:id="104" w:name="bookmark104"/>
      <w:r>
        <w:rPr>
          <w:rFonts w:ascii="Times New Roman" w:eastAsia="Times New Roman" w:hAnsi="Times New Roman" w:cs="Times New Roman"/>
          <w:b/>
          <w:bCs/>
          <w:color w:val="000000"/>
          <w:spacing w:val="0"/>
          <w:w w:val="100"/>
          <w:position w:val="0"/>
        </w:rPr>
        <w:t>3</w:t>
      </w:r>
      <w:bookmarkEnd w:id="104"/>
      <w:r>
        <w:rPr>
          <w:b/>
          <w:bCs/>
          <w:color w:val="000000"/>
          <w:spacing w:val="0"/>
          <w:w w:val="100"/>
          <w:position w:val="0"/>
        </w:rPr>
        <w:t>、</w:t>
        <w:tab/>
        <w:t>持续加大研发投入</w:t>
      </w:r>
    </w:p>
    <w:p>
      <w:pPr>
        <w:pStyle w:val="Style20"/>
        <w:keepNext w:val="0"/>
        <w:keepLines w:val="0"/>
        <w:widowControl w:val="0"/>
        <w:shd w:val="clear" w:color="auto" w:fill="auto"/>
        <w:bidi w:val="0"/>
        <w:spacing w:before="0" w:line="319" w:lineRule="exact"/>
        <w:ind w:left="0" w:right="0"/>
        <w:jc w:val="both"/>
      </w:pPr>
      <w:r>
        <w:rPr>
          <w:color w:val="000000"/>
          <w:spacing w:val="0"/>
          <w:w w:val="100"/>
          <w:position w:val="0"/>
        </w:rPr>
        <w:t>报告期内，公司持续以</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为业务主线，将云计算、大数据、区块链、</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人工智能技术充分应 用于业务处理、渠道建设、人机交互、分析决策等关键领域，形成</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+SaaS+</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解决方案簇</w:t>
      </w:r>
      <w:r>
        <w:rPr>
          <w:rFonts w:ascii="Times New Roman" w:eastAsia="Times New Roman" w:hAnsi="Times New Roman" w:cs="Times New Roman"/>
          <w:color w:val="000000"/>
          <w:spacing w:val="0"/>
          <w:w w:val="100"/>
          <w:position w:val="0"/>
        </w:rPr>
        <w:t>”</w:t>
      </w:r>
      <w:r>
        <w:rPr>
          <w:color w:val="000000"/>
          <w:spacing w:val="0"/>
          <w:w w:val="100"/>
          <w:position w:val="0"/>
        </w:rPr>
        <w:t>，持续赋能客户的战略转 型和业务发展，巩固南天信息科技领先地位。报告期内，公司持续加强</w:t>
      </w:r>
      <w:r>
        <w:rPr>
          <w:rFonts w:ascii="Times New Roman" w:eastAsia="Times New Roman" w:hAnsi="Times New Roman" w:cs="Times New Roman"/>
          <w:color w:val="000000"/>
          <w:spacing w:val="0"/>
          <w:w w:val="100"/>
          <w:position w:val="0"/>
        </w:rPr>
        <w:t>“</w:t>
      </w:r>
      <w:r>
        <w:rPr>
          <w:color w:val="000000"/>
          <w:spacing w:val="0"/>
          <w:w w:val="100"/>
          <w:position w:val="0"/>
        </w:rPr>
        <w:t>金融智能化云平台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智慧通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新一代银行零售 </w:t>
      </w:r>
      <w:r>
        <w:rPr>
          <w:color w:val="000000"/>
          <w:spacing w:val="0"/>
          <w:w w:val="100"/>
          <w:position w:val="0"/>
        </w:rPr>
        <w:t>金融服务平台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云智维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金融云交易平台</w:t>
      </w:r>
      <w:r>
        <w:rPr>
          <w:rFonts w:ascii="Times New Roman" w:eastAsia="Times New Roman" w:hAnsi="Times New Roman" w:cs="Times New Roman"/>
          <w:color w:val="000000"/>
          <w:spacing w:val="0"/>
          <w:w w:val="100"/>
          <w:position w:val="0"/>
        </w:rPr>
        <w:t>”</w:t>
      </w:r>
      <w:r>
        <w:rPr>
          <w:color w:val="000000"/>
          <w:spacing w:val="0"/>
          <w:w w:val="100"/>
          <w:position w:val="0"/>
        </w:rPr>
        <w:t>等产品创新迭代；参与某大型银行</w:t>
      </w:r>
      <w:r>
        <w:rPr>
          <w:rFonts w:ascii="Times New Roman" w:eastAsia="Times New Roman" w:hAnsi="Times New Roman" w:cs="Times New Roman"/>
          <w:color w:val="000000"/>
          <w:spacing w:val="0"/>
          <w:w w:val="100"/>
          <w:position w:val="0"/>
        </w:rPr>
        <w:t>“</w:t>
      </w:r>
      <w:r>
        <w:rPr>
          <w:color w:val="000000"/>
          <w:spacing w:val="0"/>
          <w:w w:val="100"/>
          <w:position w:val="0"/>
        </w:rPr>
        <w:t>企业级架构</w:t>
      </w:r>
      <w:r>
        <w:rPr>
          <w:rFonts w:ascii="Times New Roman" w:eastAsia="Times New Roman" w:hAnsi="Times New Roman" w:cs="Times New Roman"/>
          <w:color w:val="000000"/>
          <w:spacing w:val="0"/>
          <w:w w:val="100"/>
          <w:position w:val="0"/>
        </w:rPr>
        <w:t>IT</w:t>
      </w:r>
      <w:r>
        <w:rPr>
          <w:color w:val="000000"/>
          <w:spacing w:val="0"/>
          <w:w w:val="100"/>
          <w:position w:val="0"/>
        </w:rPr>
        <w:t>运维能力提升工程</w:t>
      </w:r>
      <w:r>
        <w:rPr>
          <w:rFonts w:ascii="Times New Roman" w:eastAsia="Times New Roman" w:hAnsi="Times New Roman" w:cs="Times New Roman"/>
          <w:color w:val="000000"/>
          <w:spacing w:val="0"/>
          <w:w w:val="100"/>
          <w:position w:val="0"/>
        </w:rPr>
        <w:t>”</w:t>
      </w:r>
      <w:r>
        <w:rPr>
          <w:color w:val="000000"/>
          <w:spacing w:val="0"/>
          <w:w w:val="100"/>
          <w:position w:val="0"/>
        </w:rPr>
        <w:t>，完成 网络和负载均衡的资源与云的深度集成研发；快速推出全功能业务驾驶舱、办公耗材自助领取柜、金融云</w:t>
      </w:r>
      <w:r>
        <w:rPr>
          <w:rFonts w:ascii="Times New Roman" w:eastAsia="Times New Roman" w:hAnsi="Times New Roman" w:cs="Times New Roman"/>
          <w:color w:val="000000"/>
          <w:spacing w:val="0"/>
          <w:w w:val="100"/>
          <w:position w:val="0"/>
        </w:rPr>
        <w:t>OA</w:t>
      </w:r>
      <w:r>
        <w:rPr>
          <w:color w:val="000000"/>
          <w:spacing w:val="0"/>
          <w:w w:val="100"/>
          <w:position w:val="0"/>
        </w:rPr>
        <w:t>文档机器人等 软硬件整体解决方案并取得落地；紧跟数字化技术发展潮流，研发南天区块链平台（二期）、统一知识平台等原型。</w:t>
      </w:r>
    </w:p>
    <w:p>
      <w:pPr>
        <w:pStyle w:val="Style20"/>
        <w:keepNext w:val="0"/>
        <w:keepLines w:val="0"/>
        <w:widowControl w:val="0"/>
        <w:shd w:val="clear" w:color="auto" w:fill="auto"/>
        <w:bidi w:val="0"/>
        <w:spacing w:before="0" w:line="313" w:lineRule="exact"/>
        <w:ind w:left="0" w:right="0"/>
        <w:jc w:val="both"/>
      </w:pPr>
      <w:r>
        <w:rPr>
          <w:color w:val="000000"/>
          <w:spacing w:val="0"/>
          <w:w w:val="100"/>
          <w:position w:val="0"/>
        </w:rPr>
        <w:t>同时，南天信息一直持续推进数字人民币相关工作，成立了数字人民币应用研发团队，实时开展政策、专利分析和技术 研究，并持续推进数字人民币产品研发和业务拓展，同时在数字人民币的技术研究作了重要储备；公司参与了部分国有大行 数字货币的相关研发工作，产生一定业务收入；在场景生态建设方面，依托银行合作伙伴，积极探索和布局面向跨境贸易、 政企服务、智慧校园等方面的数字人民币流通应用。</w:t>
      </w:r>
      <w:r>
        <w:rPr>
          <w:rFonts w:ascii="Times New Roman" w:eastAsia="Times New Roman" w:hAnsi="Times New Roman" w:cs="Times New Roman"/>
          <w:color w:val="000000"/>
          <w:spacing w:val="0"/>
          <w:w w:val="100"/>
          <w:position w:val="0"/>
        </w:rPr>
        <w:t>2020</w:t>
      </w:r>
      <w:r>
        <w:rPr>
          <w:color w:val="000000"/>
          <w:spacing w:val="0"/>
          <w:w w:val="100"/>
          <w:position w:val="0"/>
        </w:rPr>
        <w:t>年公司募集资金持续研发实施</w:t>
      </w:r>
      <w:r>
        <w:rPr>
          <w:rFonts w:ascii="Times New Roman" w:eastAsia="Times New Roman" w:hAnsi="Times New Roman" w:cs="Times New Roman"/>
          <w:color w:val="000000"/>
          <w:spacing w:val="0"/>
          <w:w w:val="100"/>
          <w:position w:val="0"/>
        </w:rPr>
        <w:t>“</w:t>
      </w:r>
      <w:r>
        <w:rPr>
          <w:color w:val="000000"/>
          <w:spacing w:val="0"/>
          <w:w w:val="100"/>
          <w:position w:val="0"/>
        </w:rPr>
        <w:t>金融行业智能化云平台项目</w:t>
      </w:r>
      <w:r>
        <w:rPr>
          <w:rFonts w:ascii="Times New Roman" w:eastAsia="Times New Roman" w:hAnsi="Times New Roman" w:cs="Times New Roman"/>
          <w:color w:val="000000"/>
          <w:spacing w:val="0"/>
          <w:w w:val="100"/>
          <w:position w:val="0"/>
        </w:rPr>
        <w:t>”</w:t>
      </w:r>
      <w:r>
        <w:rPr>
          <w:color w:val="000000"/>
          <w:spacing w:val="0"/>
          <w:w w:val="100"/>
          <w:position w:val="0"/>
        </w:rPr>
        <w:t>，目前 已经取得初步成效。</w:t>
      </w:r>
    </w:p>
    <w:p>
      <w:pPr>
        <w:pStyle w:val="Style20"/>
        <w:keepNext w:val="0"/>
        <w:keepLines w:val="0"/>
        <w:widowControl w:val="0"/>
        <w:shd w:val="clear" w:color="auto" w:fill="auto"/>
        <w:tabs>
          <w:tab w:pos="669" w:val="left"/>
        </w:tabs>
        <w:bidi w:val="0"/>
        <w:spacing w:before="0" w:line="312" w:lineRule="exact"/>
        <w:ind w:left="0" w:right="0"/>
        <w:jc w:val="both"/>
      </w:pPr>
      <w:bookmarkStart w:id="105" w:name="bookmark105"/>
      <w:r>
        <w:rPr>
          <w:rFonts w:ascii="Times New Roman" w:eastAsia="Times New Roman" w:hAnsi="Times New Roman" w:cs="Times New Roman"/>
          <w:b/>
          <w:bCs/>
          <w:color w:val="000000"/>
          <w:spacing w:val="0"/>
          <w:w w:val="100"/>
          <w:position w:val="0"/>
        </w:rPr>
        <w:t>4</w:t>
      </w:r>
      <w:bookmarkEnd w:id="105"/>
      <w:r>
        <w:rPr>
          <w:b/>
          <w:bCs/>
          <w:color w:val="000000"/>
          <w:spacing w:val="0"/>
          <w:w w:val="100"/>
          <w:position w:val="0"/>
        </w:rPr>
        <w:t>、</w:t>
        <w:tab/>
        <w:t>构建产业生态，服务数字经济发展</w:t>
      </w:r>
    </w:p>
    <w:p>
      <w:pPr>
        <w:pStyle w:val="Style20"/>
        <w:keepNext w:val="0"/>
        <w:keepLines w:val="0"/>
        <w:widowControl w:val="0"/>
        <w:shd w:val="clear" w:color="auto" w:fill="auto"/>
        <w:bidi w:val="0"/>
        <w:spacing w:before="0" w:line="311" w:lineRule="exact"/>
        <w:ind w:left="0" w:right="0"/>
        <w:jc w:val="both"/>
      </w:pPr>
      <w:r>
        <w:rPr>
          <w:color w:val="000000"/>
          <w:spacing w:val="0"/>
          <w:w w:val="100"/>
          <w:position w:val="0"/>
        </w:rPr>
        <w:t>报告期内，公司围绕</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，持续构建产业生态，服务数字经济发展。在金融科技生态方面，与建信金科、 光大科技、招银云等金融科技公司持续深入合作；参与北京金融科技产业联盟相关标准编写；与国内外厂商合作，共同加速 金融数字化进程。在信创生态方面，加快融入信创生态，完成与鲲鹏、浪潮、海光、龙芯、统信、金仓等金融信创产品认证 适配</w:t>
      </w:r>
      <w:r>
        <w:rPr>
          <w:rFonts w:ascii="Times New Roman" w:eastAsia="Times New Roman" w:hAnsi="Times New Roman" w:cs="Times New Roman"/>
          <w:color w:val="000000"/>
          <w:spacing w:val="0"/>
          <w:w w:val="100"/>
          <w:position w:val="0"/>
        </w:rPr>
        <w:t>104</w:t>
      </w:r>
      <w:r>
        <w:rPr>
          <w:color w:val="000000"/>
          <w:spacing w:val="0"/>
          <w:w w:val="100"/>
          <w:position w:val="0"/>
        </w:rPr>
        <w:t>项，与</w:t>
      </w:r>
      <w:r>
        <w:rPr>
          <w:rFonts w:ascii="Times New Roman" w:eastAsia="Times New Roman" w:hAnsi="Times New Roman" w:cs="Times New Roman"/>
          <w:color w:val="000000"/>
          <w:spacing w:val="0"/>
          <w:w w:val="100"/>
          <w:position w:val="0"/>
        </w:rPr>
        <w:t>60</w:t>
      </w:r>
      <w:r>
        <w:rPr>
          <w:color w:val="000000"/>
          <w:spacing w:val="0"/>
          <w:w w:val="100"/>
          <w:position w:val="0"/>
        </w:rPr>
        <w:t>余家伙伴结成同盟；与人民银行下属金融电子化公司合作，成立金融信创生态实验室；牵头成立云南省信 创工委会，助力云南信创产业发展。在技术生态方面，与新华三、腾讯云、</w:t>
      </w:r>
      <w:r>
        <w:rPr>
          <w:rFonts w:ascii="Times New Roman" w:eastAsia="Times New Roman" w:hAnsi="Times New Roman" w:cs="Times New Roman"/>
          <w:color w:val="000000"/>
          <w:spacing w:val="0"/>
          <w:w w:val="100"/>
          <w:position w:val="0"/>
        </w:rPr>
        <w:t>360</w:t>
      </w:r>
      <w:r>
        <w:rPr>
          <w:color w:val="000000"/>
          <w:spacing w:val="0"/>
          <w:w w:val="100"/>
          <w:position w:val="0"/>
        </w:rPr>
        <w:t>集团等多家行业先进企业签署战略合作协议； 与中国矿业大学（北京）共建区块链联合创新实验室；与中国地质大学、云南大学、昆明理工大学等签订战略合作协议，构 建产学研合作；参与中国金融展、信创专题展、</w:t>
      </w:r>
      <w:r>
        <w:rPr>
          <w:rFonts w:ascii="Times New Roman" w:eastAsia="Times New Roman" w:hAnsi="Times New Roman" w:cs="Times New Roman"/>
          <w:color w:val="000000"/>
          <w:spacing w:val="0"/>
          <w:w w:val="100"/>
          <w:position w:val="0"/>
        </w:rPr>
        <w:t>IDC</w:t>
      </w:r>
      <w:r>
        <w:rPr>
          <w:color w:val="000000"/>
          <w:spacing w:val="0"/>
          <w:w w:val="100"/>
          <w:position w:val="0"/>
        </w:rPr>
        <w:t>中国数字金融论坛、博鳌亚洲论坛、数字生态大会、中国软件产业年会 等重量级行业展会及论坛，与生态伙伴拥抱数字经济时代，共探数字化未来。</w:t>
      </w:r>
    </w:p>
    <w:p>
      <w:pPr>
        <w:pStyle w:val="Style20"/>
        <w:keepNext w:val="0"/>
        <w:keepLines w:val="0"/>
        <w:widowControl w:val="0"/>
        <w:shd w:val="clear" w:color="auto" w:fill="auto"/>
        <w:tabs>
          <w:tab w:pos="669" w:val="left"/>
        </w:tabs>
        <w:bidi w:val="0"/>
        <w:spacing w:before="0" w:line="312" w:lineRule="exact"/>
        <w:ind w:left="0" w:right="0"/>
        <w:jc w:val="both"/>
      </w:pPr>
      <w:bookmarkStart w:id="106" w:name="bookmark106"/>
      <w:r>
        <w:rPr>
          <w:rFonts w:ascii="Times New Roman" w:eastAsia="Times New Roman" w:hAnsi="Times New Roman" w:cs="Times New Roman"/>
          <w:b/>
          <w:bCs/>
          <w:color w:val="000000"/>
          <w:spacing w:val="0"/>
          <w:w w:val="100"/>
          <w:position w:val="0"/>
        </w:rPr>
        <w:t>5</w:t>
      </w:r>
      <w:bookmarkEnd w:id="106"/>
      <w:r>
        <w:rPr>
          <w:b/>
          <w:bCs/>
          <w:color w:val="000000"/>
          <w:spacing w:val="0"/>
          <w:w w:val="100"/>
          <w:position w:val="0"/>
        </w:rPr>
        <w:t>、</w:t>
        <w:tab/>
        <w:t>实施</w:t>
      </w:r>
      <w:r>
        <w:rPr>
          <w:rFonts w:ascii="Times New Roman" w:eastAsia="Times New Roman" w:hAnsi="Times New Roman" w:cs="Times New Roman"/>
          <w:b/>
          <w:bCs/>
          <w:color w:val="000000"/>
          <w:spacing w:val="0"/>
          <w:w w:val="100"/>
          <w:position w:val="0"/>
        </w:rPr>
        <w:t>“</w:t>
      </w:r>
      <w:r>
        <w:rPr>
          <w:b/>
          <w:bCs/>
          <w:color w:val="000000"/>
          <w:spacing w:val="0"/>
          <w:w w:val="100"/>
          <w:position w:val="0"/>
        </w:rPr>
        <w:t>科改示范行动</w:t>
      </w:r>
      <w:r>
        <w:rPr>
          <w:rFonts w:ascii="Times New Roman" w:eastAsia="Times New Roman" w:hAnsi="Times New Roman" w:cs="Times New Roman"/>
          <w:b/>
          <w:bCs/>
          <w:color w:val="000000"/>
          <w:spacing w:val="0"/>
          <w:w w:val="100"/>
          <w:position w:val="0"/>
        </w:rPr>
        <w:t>”</w:t>
      </w:r>
      <w:r>
        <w:rPr>
          <w:b/>
          <w:bCs/>
          <w:color w:val="000000"/>
          <w:spacing w:val="0"/>
          <w:w w:val="100"/>
          <w:position w:val="0"/>
        </w:rPr>
        <w:t>，助力公司高质量发展</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报告期内，公司根据国务院国有企业改革领导小组文件要求以及公司的改革方案积极稳妥推进改革工作，持续聚焦健全 法人治理结构、市场化选人用人、健全中长期激励机制、激发创新动能，构建完善的现代企业制度，创建灵活高效的经营机 制。报告期内，推进经理层任期制和契约化管理、董监高薪酬管理及绩效管理，围绕激发活力、提高效率，制定并正在实施 《董事及高级管理人员薪酬管理制度》《董事及高级管理人员绩效管理制度》《职业经理人市场化管理制度》；同时，报告 期内，公司有序推进</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298</w:t>
      </w:r>
      <w:r>
        <w:rPr>
          <w:color w:val="000000"/>
          <w:spacing w:val="0"/>
          <w:w w:val="100"/>
          <w:position w:val="0"/>
        </w:rPr>
        <w:t>名中高层管理人员、核心骨干人员参与激励计划，以</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.72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 授予</w:t>
      </w:r>
      <w:r>
        <w:rPr>
          <w:rFonts w:ascii="Times New Roman" w:eastAsia="Times New Roman" w:hAnsi="Times New Roman" w:cs="Times New Roman"/>
          <w:color w:val="000000"/>
          <w:spacing w:val="0"/>
          <w:w w:val="100"/>
          <w:position w:val="0"/>
        </w:rPr>
        <w:t>13,219,990</w:t>
      </w:r>
      <w:r>
        <w:rPr>
          <w:color w:val="000000"/>
          <w:spacing w:val="0"/>
          <w:w w:val="100"/>
          <w:position w:val="0"/>
        </w:rPr>
        <w:t>股限制性股票，占公司授予完成前股本总额</w:t>
      </w:r>
      <w:r>
        <w:rPr>
          <w:rFonts w:ascii="Times New Roman" w:eastAsia="Times New Roman" w:hAnsi="Times New Roman" w:cs="Times New Roman"/>
          <w:color w:val="000000"/>
          <w:spacing w:val="0"/>
          <w:w w:val="100"/>
          <w:position w:val="0"/>
        </w:rPr>
        <w:t>38,116.5677</w:t>
      </w:r>
      <w:r>
        <w:rPr>
          <w:color w:val="000000"/>
          <w:spacing w:val="0"/>
          <w:w w:val="100"/>
          <w:position w:val="0"/>
        </w:rPr>
        <w:t>万股的</w:t>
      </w:r>
      <w:r>
        <w:rPr>
          <w:rFonts w:ascii="Times New Roman" w:eastAsia="Times New Roman" w:hAnsi="Times New Roman" w:cs="Times New Roman"/>
          <w:color w:val="000000"/>
          <w:spacing w:val="0"/>
          <w:w w:val="100"/>
          <w:position w:val="0"/>
        </w:rPr>
        <w:t>3.47%</w:t>
      </w:r>
      <w:r>
        <w:rPr>
          <w:color w:val="000000"/>
          <w:spacing w:val="0"/>
          <w:w w:val="100"/>
          <w:position w:val="0"/>
        </w:rPr>
        <w:t>，进一步完善法人治理结构，健全公司 中长期激励约束机制。后续将有序推进公司改革工作，进一步激发创新动能，提高发展速度和质量，成为数字化服务创领者 和国企科技型企业改革样板和自主创新尖兵，充分发挥典型引领示范带头作用。</w:t>
      </w:r>
    </w:p>
    <w:p>
      <w:pPr>
        <w:pStyle w:val="Style31"/>
        <w:keepNext/>
        <w:keepLines/>
        <w:widowControl w:val="0"/>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、收入与成本</w:t>
      </w:r>
      <w:bookmarkEnd w:id="107"/>
      <w:bookmarkEnd w:id="108"/>
      <w:bookmarkEnd w:id="110"/>
    </w:p>
    <w:p>
      <w:pPr>
        <w:pStyle w:val="Style31"/>
        <w:keepNext/>
        <w:keepLines/>
        <w:widowControl w:val="0"/>
        <w:shd w:val="clear" w:color="auto" w:fill="auto"/>
        <w:bidi w:val="0"/>
        <w:spacing w:before="0" w:after="380" w:line="240" w:lineRule="auto"/>
        <w:ind w:left="0" w:right="0" w:firstLine="0"/>
        <w:jc w:val="left"/>
      </w:pPr>
      <w:bookmarkStart w:id="107" w:name="bookmark107"/>
      <w:bookmarkStart w:id="108" w:name="bookmark108"/>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7"/>
      <w:bookmarkEnd w:id="108"/>
      <w:bookmarkEnd w:id="112"/>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699"/>
        <w:gridCol w:w="1560"/>
        <w:gridCol w:w="1560"/>
        <w:gridCol w:w="1560"/>
        <w:gridCol w:w="107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5,592,709,012.50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4,239,438,172.96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5,592,709,012.50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4,239,438,172.96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1,701,716,699.65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1,622,818,051.04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智能渠道解决方案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264,371,557.72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351,719,825.10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集成解决方案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2,349,640,341.12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2,213,942,854.98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w:t>
            </w:r>
          </w:p>
        </w:tc>
      </w:tr>
    </w:tbl>
    <w:p>
      <w:pPr>
        <w:spacing w:lineRule="exact" w:line="1"/>
        <w:rPr>
          <w:sz w:val="2"/>
          <w:szCs w:val="2"/>
        </w:rPr>
      </w:pPr>
      <w:r>
        <w:br w:type="page"/>
      </w:r>
    </w:p>
    <w:tbl>
      <w:tblPr>
        <w:tblOverlap w:val="never"/>
        <w:jc w:val="center"/>
        <w:tblLayout w:type="fixed"/>
      </w:tblPr>
      <w:tblGrid>
        <w:gridCol w:w="2136"/>
        <w:gridCol w:w="1699"/>
        <w:gridCol w:w="1560"/>
        <w:gridCol w:w="1560"/>
        <w:gridCol w:w="1560"/>
        <w:gridCol w:w="107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1,246,344,981.75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8,135,041.79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30,635,432.26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42,822,400.05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-28.46%</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3,662,486,424.05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2,380,838,530.77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470,861,597.37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491,516,778.88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722,311,802.43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748,051,165.93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12,639,460.79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17,169,289.18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46,609,330.75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30,722,589.54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677,800,397.11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571,139,818.66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5,592,709,012.50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4,239,438,172.96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第三季度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798,150,463.</w:t>
            </w:r>
          </w:p>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1,306,026,67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1,297,560,08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2,190,971,79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659,120,435.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1,028,882,29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1,042,724,32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1,508,711,11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-22,524,546.</w:t>
            </w:r>
          </w:p>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32,983,246.0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22,850,816.6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53,623,902.6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-47,069,838.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29,609,796.6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19,909,136.8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92,547,404.8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0"/>
        <w:keepNext w:val="0"/>
        <w:keepLines w:val="0"/>
        <w:widowControl w:val="0"/>
        <w:shd w:val="clear" w:color="auto" w:fill="auto"/>
        <w:bidi w:val="0"/>
        <w:spacing w:before="0" w:after="380" w:line="317" w:lineRule="exact"/>
        <w:ind w:left="0" w:right="0"/>
        <w:jc w:val="left"/>
      </w:pPr>
      <w:r>
        <w:rPr>
          <w:color w:val="000000"/>
          <w:spacing w:val="0"/>
          <w:w w:val="100"/>
          <w:position w:val="0"/>
        </w:rPr>
        <w:t>公司季度经营活动波动较大主要原因为：公司主要客户为银行企业，大中型银行主要是在一季度提交采购申请审批等程 序，二三季度开始招标，谈判，签订合同，四季度开始集中采购付款，因此一季度为公司销售淡季，公司一般进行采购备货， 二三季度为公司采购和销售的稳定期，四季度为交付和确认密集期。</w:t>
      </w:r>
    </w:p>
    <w:p>
      <w:pPr>
        <w:pStyle w:val="Style31"/>
        <w:keepNext/>
        <w:keepLines/>
        <w:widowControl w:val="0"/>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3"/>
      <w:bookmarkEnd w:id="114"/>
      <w:bookmarkEnd w:id="116"/>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560"/>
        <w:gridCol w:w="1416"/>
        <w:gridCol w:w="710"/>
        <w:gridCol w:w="1272"/>
        <w:gridCol w:w="1277"/>
        <w:gridCol w:w="1219"/>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5,592,709,012.50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4,681,135,046.94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1,701,716,699.65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1,021,078,014.44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智能渠道解决方案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264,371,557.72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236,258,169.57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集成解决方案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2,349,640,341.12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2,224,273,270.37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r>
    </w:tbl>
    <w:p>
      <w:pPr>
        <w:spacing w:lineRule="exact" w:line="1"/>
        <w:rPr>
          <w:sz w:val="2"/>
          <w:szCs w:val="2"/>
        </w:rPr>
      </w:pPr>
      <w:r>
        <w:br w:type="page"/>
      </w:r>
    </w:p>
    <w:tbl>
      <w:tblPr>
        <w:tblOverlap w:val="never"/>
        <w:jc w:val="center"/>
        <w:tblLayout w:type="fixed"/>
      </w:tblPr>
      <w:tblGrid>
        <w:gridCol w:w="2136"/>
        <w:gridCol w:w="1560"/>
        <w:gridCol w:w="1416"/>
        <w:gridCol w:w="710"/>
        <w:gridCol w:w="1272"/>
        <w:gridCol w:w="1277"/>
        <w:gridCol w:w="121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1,246,344,981.75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1,183,063,447.82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3,662,486,424.05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3,199,228,180.19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470,861,597.37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390,005,514.69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722,311,802.43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590,718,757.71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677,800,397.11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459,958,624.60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7"/>
      <w:bookmarkEnd w:id="118"/>
      <w:bookmarkEnd w:id="120"/>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1"/>
      <w:bookmarkEnd w:id="122"/>
      <w:bookmarkEnd w:id="124"/>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472,186,722.84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428,956,988.51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548,891,291.60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558,628,910.93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智能渠道解决方案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18,863,015.78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23,105,505.80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智能渠道解决方案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217,395,153.79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285,564,409.72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58,148,639.63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57,119,092.48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2,166,124,630.74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2,042,150,144.95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产业互联网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1,183,063,447.82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7,641,981.59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15,381.11%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16,462,144.74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25,913,925.42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19" w:line="1" w:lineRule="exact"/>
      </w:pPr>
    </w:p>
    <w:p>
      <w:pPr>
        <w:pStyle w:val="Style20"/>
        <w:keepNext w:val="0"/>
        <w:keepLines w:val="0"/>
        <w:widowControl w:val="0"/>
        <w:shd w:val="clear" w:color="auto" w:fill="auto"/>
        <w:bidi w:val="0"/>
        <w:spacing w:before="0" w:after="120" w:line="240" w:lineRule="auto"/>
        <w:ind w:left="0" w:right="0"/>
        <w:jc w:val="left"/>
      </w:pPr>
      <w:r>
        <w:rPr>
          <w:color w:val="000000"/>
          <w:spacing w:val="0"/>
          <w:w w:val="100"/>
          <w:position w:val="0"/>
        </w:rPr>
        <w:t>报告期内公司营业成本较上年同期增加</w:t>
      </w:r>
      <w:r>
        <w:rPr>
          <w:rFonts w:ascii="Times New Roman" w:eastAsia="Times New Roman" w:hAnsi="Times New Roman" w:cs="Times New Roman"/>
          <w:color w:val="000000"/>
          <w:spacing w:val="0"/>
          <w:w w:val="100"/>
          <w:position w:val="0"/>
        </w:rPr>
        <w:t>12.52</w:t>
      </w:r>
      <w:r>
        <w:rPr>
          <w:color w:val="000000"/>
          <w:spacing w:val="0"/>
          <w:w w:val="100"/>
          <w:position w:val="0"/>
        </w:rPr>
        <w:t>亿元，增幅</w:t>
      </w:r>
      <w:r>
        <w:rPr>
          <w:rFonts w:ascii="Times New Roman" w:eastAsia="Times New Roman" w:hAnsi="Times New Roman" w:cs="Times New Roman"/>
          <w:color w:val="000000"/>
          <w:spacing w:val="0"/>
          <w:w w:val="100"/>
          <w:position w:val="0"/>
        </w:rPr>
        <w:t>36.51%</w:t>
      </w:r>
      <w:r>
        <w:rPr>
          <w:color w:val="000000"/>
          <w:spacing w:val="0"/>
          <w:w w:val="100"/>
          <w:position w:val="0"/>
        </w:rPr>
        <w:t>，主要因为公司业务规模增长所致。</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主营业务成本构成</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549,198,378.25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509,181,586.79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4,131,936,668.69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2,919,899,372.61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9"/>
      <w:bookmarkEnd w:id="130"/>
      <w:bookmarkEnd w:id="132"/>
    </w:p>
    <w:p>
      <w:pPr>
        <w:pStyle w:val="Style20"/>
        <w:keepNext w:val="0"/>
        <w:keepLines w:val="0"/>
        <w:widowControl w:val="0"/>
        <w:shd w:val="clear" w:color="auto" w:fill="auto"/>
        <w:bidi w:val="0"/>
        <w:spacing w:before="0" w:after="140" w:line="240" w:lineRule="auto"/>
        <w:ind w:left="0" w:right="0" w:firstLine="18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与上年度财务报告相比，本报告期减少纳入合并范围内的子公司</w:t>
      </w:r>
      <w:r>
        <w:rPr>
          <w:rFonts w:ascii="Times New Roman" w:eastAsia="Times New Roman" w:hAnsi="Times New Roman" w:cs="Times New Roman"/>
          <w:color w:val="000000"/>
          <w:spacing w:val="0"/>
          <w:w w:val="100"/>
          <w:position w:val="0"/>
        </w:rPr>
        <w:t>1</w:t>
      </w:r>
      <w:r>
        <w:rPr>
          <w:color w:val="000000"/>
          <w:spacing w:val="0"/>
          <w:w w:val="100"/>
          <w:position w:val="0"/>
        </w:rPr>
        <w:t>家。具体情况如下:</w:t>
      </w:r>
    </w:p>
    <w:tbl>
      <w:tblPr>
        <w:tblOverlap w:val="never"/>
        <w:jc w:val="center"/>
        <w:tblLayout w:type="fixed"/>
      </w:tblPr>
      <w:tblGrid>
        <w:gridCol w:w="571"/>
        <w:gridCol w:w="2698"/>
        <w:gridCol w:w="1133"/>
        <w:gridCol w:w="5242"/>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变更原因</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云南红岭云科技股份有限公司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因委托投票权到期释放对云南红岭云科技股份有限公司的控制权</w:t>
            </w:r>
          </w:p>
        </w:tc>
      </w:tr>
    </w:tbl>
    <w:p>
      <w:pPr>
        <w:widowControl w:val="0"/>
        <w:spacing w:after="319" w:line="1" w:lineRule="exact"/>
      </w:pPr>
    </w:p>
    <w:p>
      <w:pPr>
        <w:pStyle w:val="Style31"/>
        <w:keepNext/>
        <w:keepLines/>
        <w:widowControl w:val="0"/>
        <w:shd w:val="clear" w:color="auto" w:fill="auto"/>
        <w:tabs>
          <w:tab w:pos="673" w:val="left"/>
        </w:tabs>
        <w:bidi w:val="0"/>
        <w:spacing w:before="0" w:after="260" w:line="240" w:lineRule="auto"/>
        <w:ind w:left="0" w:right="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20"/>
        <w:keepNext w:val="0"/>
        <w:keepLines w:val="0"/>
        <w:widowControl w:val="0"/>
        <w:shd w:val="clear" w:color="auto" w:fill="auto"/>
        <w:bidi w:val="0"/>
        <w:spacing w:before="0" w:after="0" w:line="317" w:lineRule="exact"/>
        <w:ind w:left="0" w:right="0" w:firstLine="1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80" w:line="317" w:lineRule="exact"/>
        <w:ind w:left="180" w:right="0"/>
        <w:jc w:val="left"/>
      </w:pPr>
      <w:r>
        <w:rPr>
          <w:color w:val="000000"/>
          <w:spacing w:val="0"/>
          <w:w w:val="100"/>
          <w:position w:val="0"/>
        </w:rPr>
        <w:t>本期开展</w:t>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产品销售及产业互联网业务。该业务先通过</w:t>
      </w:r>
      <w:r>
        <w:rPr>
          <w:rFonts w:ascii="Times New Roman" w:eastAsia="Times New Roman" w:hAnsi="Times New Roman" w:cs="Times New Roman"/>
          <w:color w:val="000000"/>
          <w:spacing w:val="0"/>
          <w:w w:val="100"/>
          <w:position w:val="0"/>
        </w:rPr>
        <w:t>IT</w:t>
      </w:r>
      <w:r>
        <w:rPr>
          <w:color w:val="000000"/>
          <w:spacing w:val="0"/>
          <w:w w:val="100"/>
          <w:position w:val="0"/>
        </w:rPr>
        <w:t>产品销售，建立一定规模的</w:t>
      </w:r>
      <w:r>
        <w:rPr>
          <w:rFonts w:ascii="Times New Roman" w:eastAsia="Times New Roman" w:hAnsi="Times New Roman" w:cs="Times New Roman"/>
          <w:color w:val="000000"/>
          <w:spacing w:val="0"/>
          <w:w w:val="100"/>
          <w:position w:val="0"/>
        </w:rPr>
        <w:t>IT</w:t>
      </w:r>
      <w:r>
        <w:rPr>
          <w:color w:val="000000"/>
          <w:spacing w:val="0"/>
          <w:w w:val="100"/>
          <w:position w:val="0"/>
        </w:rPr>
        <w:t>中小企业的客户群，建立赋能中 小企业的更加丰富和完善的生态圈，深入了解中小企业基本情况，未来依托南天信息三十多年发展中积累的解决方案、</w:t>
      </w:r>
      <w:r>
        <w:rPr>
          <w:rFonts w:ascii="Times New Roman" w:eastAsia="Times New Roman" w:hAnsi="Times New Roman" w:cs="Times New Roman"/>
          <w:color w:val="000000"/>
          <w:spacing w:val="0"/>
          <w:w w:val="100"/>
          <w:position w:val="0"/>
        </w:rPr>
        <w:t xml:space="preserve">IT </w:t>
      </w:r>
      <w:r>
        <w:rPr>
          <w:color w:val="000000"/>
          <w:spacing w:val="0"/>
          <w:w w:val="100"/>
          <w:position w:val="0"/>
        </w:rPr>
        <w:t>产品、</w:t>
      </w:r>
      <w:r>
        <w:rPr>
          <w:rFonts w:ascii="Times New Roman" w:eastAsia="Times New Roman" w:hAnsi="Times New Roman" w:cs="Times New Roman"/>
          <w:color w:val="000000"/>
          <w:spacing w:val="0"/>
          <w:w w:val="100"/>
          <w:position w:val="0"/>
        </w:rPr>
        <w:t>IT</w:t>
      </w:r>
      <w:r>
        <w:rPr>
          <w:color w:val="000000"/>
          <w:spacing w:val="0"/>
          <w:w w:val="100"/>
          <w:position w:val="0"/>
        </w:rPr>
        <w:t>服务能力、管理经验、人才培养经验等，为中小</w:t>
      </w:r>
      <w:r>
        <w:rPr>
          <w:rFonts w:ascii="Times New Roman" w:eastAsia="Times New Roman" w:hAnsi="Times New Roman" w:cs="Times New Roman"/>
          <w:color w:val="000000"/>
          <w:spacing w:val="0"/>
          <w:w w:val="100"/>
          <w:position w:val="0"/>
        </w:rPr>
        <w:t>IT</w:t>
      </w:r>
      <w:r>
        <w:rPr>
          <w:color w:val="000000"/>
          <w:spacing w:val="0"/>
          <w:w w:val="100"/>
          <w:position w:val="0"/>
        </w:rPr>
        <w:t>企业提供增值服务，解决它们在技术、管理、人力、财税等各方 面的痛点和需求。</w:t>
      </w:r>
    </w:p>
    <w:p>
      <w:pPr>
        <w:pStyle w:val="Style31"/>
        <w:keepNext/>
        <w:keepLines/>
        <w:widowControl w:val="0"/>
        <w:shd w:val="clear" w:color="auto" w:fill="auto"/>
        <w:tabs>
          <w:tab w:pos="673" w:val="left"/>
        </w:tabs>
        <w:bidi w:val="0"/>
        <w:spacing w:before="0" w:after="260" w:line="240" w:lineRule="auto"/>
        <w:ind w:left="0" w:right="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20"/>
        <w:keepNext w:val="0"/>
        <w:keepLines w:val="0"/>
        <w:widowControl w:val="0"/>
        <w:shd w:val="clear" w:color="auto" w:fill="auto"/>
        <w:bidi w:val="0"/>
        <w:spacing w:before="0" w:after="80" w:line="317" w:lineRule="exact"/>
        <w:ind w:left="0" w:right="0" w:firstLine="180"/>
        <w:jc w:val="left"/>
      </w:pPr>
      <w:r>
        <w:rPr>
          <w:color w:val="000000"/>
          <w:spacing w:val="0"/>
          <w:w w:val="100"/>
          <w:position w:val="0"/>
        </w:rPr>
        <w:t>公司主要销售客户情况</w:t>
      </w:r>
    </w:p>
    <w:tbl>
      <w:tblPr>
        <w:tblOverlap w:val="never"/>
        <w:jc w:val="center"/>
        <w:tblLayout w:type="fixed"/>
      </w:tblPr>
      <w:tblGrid>
        <w:gridCol w:w="4546"/>
        <w:gridCol w:w="504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1,872,217,174.30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559,673,259.27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373,951,775.62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369,115,279.14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305,755,113.07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263,721,747.20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1,872,217,174.30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主要客户其他情况说明</w:t>
      </w:r>
    </w:p>
    <w:p>
      <w:pPr>
        <w:pStyle w:val="Style20"/>
        <w:keepNext w:val="0"/>
        <w:keepLines w:val="0"/>
        <w:widowControl w:val="0"/>
        <w:shd w:val="clear" w:color="auto" w:fill="auto"/>
        <w:bidi w:val="0"/>
        <w:spacing w:before="0" w:after="140" w:line="240" w:lineRule="auto"/>
        <w:ind w:left="0" w:right="0" w:firstLine="1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2,043,195,574.65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785,046,159.73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644,202,946.25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12.31%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341,758,795.62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171,476,745.25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100,710,927.80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2,043,195,574.65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39.03%</w:t>
            </w: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主要供应商其他情况说明</w:t>
      </w:r>
    </w:p>
    <w:p>
      <w:pPr>
        <w:pStyle w:val="Style20"/>
        <w:keepNext w:val="0"/>
        <w:keepLines w:val="0"/>
        <w:widowControl w:val="0"/>
        <w:shd w:val="clear" w:color="auto" w:fill="auto"/>
        <w:bidi w:val="0"/>
        <w:spacing w:before="0" w:after="360" w:line="240" w:lineRule="auto"/>
        <w:ind w:left="0" w:right="0" w:firstLine="1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0"/>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925"/>
        <w:gridCol w:w="2054"/>
        <w:gridCol w:w="2126"/>
        <w:gridCol w:w="1843"/>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227,223,848.95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188,365,387.55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166,360,807.52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144,694,953.46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12,571,912.10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10,725,711.73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346,710,140.38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308,839,361.70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12.26%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31"/>
        <w:gridCol w:w="2693"/>
        <w:gridCol w:w="922"/>
        <w:gridCol w:w="2904"/>
        <w:gridCol w:w="260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主要研发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5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金融行业 智能化云 平台项目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本项目是实施公司业务发展战略 的重要举措，旨在赋能客户的数字 化转型和业务发展，助力我国金融 行业实现转型升级。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本项目是对传统金融业务系统、渠道 平台及运维管理系统等进行升级换 代，实现产品化、智能化，提供基于 云计算的金融行业应用软件解决方 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本项目开发产品均为针对金融行 业，包括大型国有银行、政策性 银行、股份制商业银行、农商农 信银行、小微金融、消费金融相 关市场需求的产品，前景可观； 本项目符合公司未来发展战略， 有助于提升公司研发创新能力和 市场竞争力。</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南天信创 应用软件 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提升基于国产硬件、基础软件技术 的行业应用集成和服务支撑能力。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完成，并发</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布相关的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软件版本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解决信创应用开发与迁移、统监管与 优化等基本问题，形成相应的技术方 案、应用开发框架和运维支撑工具。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支撑信创行业应用的迁移、运行 维护。</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南天企业</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分布式开</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放平台研</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一种利用开放</w:t>
            </w:r>
            <w:r>
              <w:rPr>
                <w:rFonts w:ascii="Times New Roman" w:eastAsia="Times New Roman" w:hAnsi="Times New Roman" w:cs="Times New Roman"/>
                <w:color w:val="000000"/>
                <w:spacing w:val="0"/>
                <w:w w:val="100"/>
                <w:position w:val="0"/>
              </w:rPr>
              <w:t>API</w:t>
            </w:r>
            <w:r>
              <w:rPr>
                <w:color w:val="000000"/>
                <w:spacing w:val="0"/>
                <w:w w:val="100"/>
                <w:position w:val="0"/>
              </w:rPr>
              <w:t>技术实现企业 与外部合作方之间能力共享，从而 扩展企业获客渠道、提升客户体验 的新型平台化商业合作模式。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完成，并发</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布相关的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软件版本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面向微服务的企业内外部服务共享 体系，实现企业内部能力、外部能力 快速共享，支撑包括开放银行业务在 内的企业开放式业务快速发展。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企业分布式开放平台将有效支撑 以开放银行业务为代表的新型开 放式业务落地。</w:t>
            </w:r>
          </w:p>
        </w:tc>
      </w:tr>
    </w:tbl>
    <w:p>
      <w:pPr>
        <w:spacing w:lineRule="exact" w:line="1"/>
        <w:rPr>
          <w:sz w:val="2"/>
          <w:szCs w:val="2"/>
        </w:rPr>
      </w:pPr>
      <w:r>
        <w:br w:type="page"/>
      </w:r>
    </w:p>
    <w:tbl>
      <w:tblPr>
        <w:tblOverlap w:val="never"/>
        <w:jc w:val="center"/>
        <w:tblLayout w:type="fixed"/>
      </w:tblPr>
      <w:tblGrid>
        <w:gridCol w:w="931"/>
        <w:gridCol w:w="2693"/>
        <w:gridCol w:w="922"/>
        <w:gridCol w:w="2904"/>
        <w:gridCol w:w="2602"/>
      </w:tblGrid>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境内银行</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面向东南</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亚核心业</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为国内银行在海外建立分支机构 提供一套满足当地国家银行的基 本业务需求，实现多币种结算功 能、银联卡标准借记卡系统功能， 完成跨境贸易人民币结算的银行 核心业务系统。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完成，并发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布相关的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软件版本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系统能满足海外国家银行的基本业 务要求，提供个人业务处理系统、公 司业务处理系统；根据东南亚区域各 国语言及银行业务需求，灵活定制各 类分析、管理功能，满足各国央行监 管报送的要求。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利用面向西南开放的重要桥头 堡，我国银行</w:t>
            </w:r>
            <w:r>
              <w:rPr>
                <w:rFonts w:ascii="Times New Roman" w:eastAsia="Times New Roman" w:hAnsi="Times New Roman" w:cs="Times New Roman"/>
                <w:color w:val="000000"/>
                <w:spacing w:val="0"/>
                <w:w w:val="100"/>
                <w:position w:val="0"/>
              </w:rPr>
              <w:t>“</w:t>
            </w:r>
            <w:r>
              <w:rPr>
                <w:color w:val="000000"/>
                <w:spacing w:val="0"/>
                <w:w w:val="100"/>
                <w:position w:val="0"/>
              </w:rPr>
              <w:t>走出去</w:t>
            </w:r>
            <w:r>
              <w:rPr>
                <w:rFonts w:ascii="Times New Roman" w:eastAsia="Times New Roman" w:hAnsi="Times New Roman" w:cs="Times New Roman"/>
                <w:color w:val="000000"/>
                <w:spacing w:val="0"/>
                <w:w w:val="100"/>
                <w:position w:val="0"/>
              </w:rPr>
              <w:t>”</w:t>
            </w:r>
            <w:r>
              <w:rPr>
                <w:color w:val="000000"/>
                <w:spacing w:val="0"/>
                <w:w w:val="100"/>
                <w:position w:val="0"/>
              </w:rPr>
              <w:t>的契机， 积极开拓银行海外分支机构核心 系统的市场。</w:t>
            </w:r>
          </w:p>
        </w:tc>
      </w:tr>
      <w:tr>
        <w:trPr>
          <w:trHeight w:val="28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南天行业</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大数据智 慧平台项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研究基于混搭式架构与人工智能 技术的行业大数据智慧服务平台 及应用。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完成平台 主要内容 的开发并 推广试用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本项目以海量结构化、半结构化和无 结构的多元异构数据为基础，在此之 上研究混搭式平台架构、行业知识图 谱构建、基于知识图谱的用户画像、 实时风险监控等课题，帮助企业融合 内外部数据，深度挖掘数据价值，打 造统一数据服务能力，全面提升企业 经营管理能力，实现企业数字化智能 升级。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本项目开发的产品以金融、教育、 交通行业作为主要目标市场，市 场前景可观，有助于提升公司在 大数据领域的市场竞争力。</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渠道整合 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通过全行渠道的统一化、资源的整 合化、产品场景化来达到全渠道的 协同和互动，构建全行面向营销的 渠道平台。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完成，并发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布相关的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软件版本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实现多渠道的统一接入与渠道的监 控和管理；实现多渠道数据在渠道的 共享和流通</w:t>
            </w:r>
            <w:r>
              <w:rPr>
                <w:color w:val="000000"/>
                <w:spacing w:val="0"/>
                <w:w w:val="100"/>
                <w:position w:val="0"/>
              </w:rPr>
              <w:t>，</w:t>
            </w:r>
            <w:r>
              <w:rPr>
                <w:color w:val="000000"/>
                <w:spacing w:val="0"/>
                <w:w w:val="100"/>
                <w:position w:val="0"/>
              </w:rPr>
              <w:t>并对渠道的公共业务流 程与业务组件的抽象，实现业务和产 品的快速创新；实现全渠道的营销， 全渠道的协同和互动，实现全渠道的 统一化，达到渠道的协同、互补和替 代的效应。</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增强公司在银行渠道类解决方案 的竞争力。</w:t>
            </w:r>
          </w:p>
        </w:tc>
      </w:tr>
      <w:tr>
        <w:trPr>
          <w:trHeight w:val="32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智慧网点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智慧网点解决方案，按照</w:t>
            </w:r>
            <w:r>
              <w:rPr>
                <w:rFonts w:ascii="Times New Roman" w:eastAsia="Times New Roman" w:hAnsi="Times New Roman" w:cs="Times New Roman"/>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 xml:space="preserve">+ </w:t>
            </w:r>
            <w:r>
              <w:rPr>
                <w:color w:val="000000"/>
                <w:spacing w:val="0"/>
                <w:w w:val="100"/>
                <w:position w:val="0"/>
              </w:rPr>
              <w:t>科技</w:t>
            </w:r>
            <w:r>
              <w:rPr>
                <w:rFonts w:ascii="Times New Roman" w:eastAsia="Times New Roman" w:hAnsi="Times New Roman" w:cs="Times New Roman"/>
                <w:color w:val="000000"/>
                <w:spacing w:val="0"/>
                <w:w w:val="100"/>
                <w:position w:val="0"/>
              </w:rPr>
              <w:t>+</w:t>
            </w:r>
            <w:r>
              <w:rPr>
                <w:color w:val="000000"/>
                <w:spacing w:val="0"/>
                <w:w w:val="100"/>
                <w:position w:val="0"/>
              </w:rPr>
              <w:t>生态</w:t>
            </w:r>
            <w:r>
              <w:rPr>
                <w:rFonts w:ascii="Times New Roman" w:eastAsia="Times New Roman" w:hAnsi="Times New Roman" w:cs="Times New Roman"/>
                <w:color w:val="000000"/>
                <w:spacing w:val="0"/>
                <w:w w:val="100"/>
                <w:position w:val="0"/>
              </w:rPr>
              <w:t>”</w:t>
            </w:r>
            <w:r>
              <w:rPr>
                <w:color w:val="000000"/>
                <w:spacing w:val="0"/>
                <w:w w:val="100"/>
                <w:position w:val="0"/>
              </w:rPr>
              <w:t>融合的整体设计思路， 通过基础设施建设、软硬件投入， 搭建各类标准化场景，促进网点线 上孪生、周边商圈融合、线上线下 一体化的特色化场景，进一步实现 数据驱动下对客户需求的</w:t>
            </w:r>
            <w:r>
              <w:rPr>
                <w:rFonts w:ascii="Times New Roman" w:eastAsia="Times New Roman" w:hAnsi="Times New Roman" w:cs="Times New Roman"/>
                <w:color w:val="000000"/>
                <w:spacing w:val="0"/>
                <w:w w:val="100"/>
                <w:position w:val="0"/>
              </w:rPr>
              <w:t>“</w:t>
            </w:r>
            <w:r>
              <w:rPr>
                <w:color w:val="000000"/>
                <w:spacing w:val="0"/>
                <w:w w:val="100"/>
                <w:position w:val="0"/>
              </w:rPr>
              <w:t>智慧感 知</w:t>
            </w:r>
            <w:r>
              <w:rPr>
                <w:rFonts w:ascii="Times New Roman" w:eastAsia="Times New Roman" w:hAnsi="Times New Roman" w:cs="Times New Roman"/>
                <w:color w:val="000000"/>
                <w:spacing w:val="0"/>
                <w:w w:val="100"/>
                <w:position w:val="0"/>
              </w:rPr>
              <w:t>”</w:t>
            </w:r>
            <w:r>
              <w:rPr>
                <w:color w:val="000000"/>
                <w:spacing w:val="0"/>
                <w:w w:val="100"/>
                <w:position w:val="0"/>
              </w:rPr>
              <w:t>，提升网点</w:t>
            </w:r>
            <w:r>
              <w:rPr>
                <w:rFonts w:ascii="Times New Roman" w:eastAsia="Times New Roman" w:hAnsi="Times New Roman" w:cs="Times New Roman"/>
                <w:color w:val="000000"/>
                <w:spacing w:val="0"/>
                <w:w w:val="100"/>
                <w:position w:val="0"/>
              </w:rPr>
              <w:t>“</w:t>
            </w:r>
            <w:r>
              <w:rPr>
                <w:color w:val="000000"/>
                <w:spacing w:val="0"/>
                <w:w w:val="100"/>
                <w:position w:val="0"/>
              </w:rPr>
              <w:t>全域解决</w:t>
            </w:r>
            <w:r>
              <w:rPr>
                <w:rFonts w:ascii="Times New Roman" w:eastAsia="Times New Roman" w:hAnsi="Times New Roman" w:cs="Times New Roman"/>
                <w:color w:val="000000"/>
                <w:spacing w:val="0"/>
                <w:w w:val="100"/>
                <w:position w:val="0"/>
              </w:rPr>
              <w:t>”</w:t>
            </w:r>
            <w:r>
              <w:rPr>
                <w:color w:val="000000"/>
                <w:spacing w:val="0"/>
                <w:w w:val="100"/>
                <w:position w:val="0"/>
              </w:rPr>
              <w:t>客户需 求的能力和效率，打造</w:t>
            </w:r>
            <w:r>
              <w:rPr>
                <w:rFonts w:ascii="Times New Roman" w:eastAsia="Times New Roman" w:hAnsi="Times New Roman" w:cs="Times New Roman"/>
                <w:color w:val="000000"/>
                <w:spacing w:val="0"/>
                <w:w w:val="100"/>
                <w:position w:val="0"/>
              </w:rPr>
              <w:t>“</w:t>
            </w:r>
            <w:r>
              <w:rPr>
                <w:color w:val="000000"/>
                <w:spacing w:val="0"/>
                <w:w w:val="100"/>
                <w:position w:val="0"/>
              </w:rPr>
              <w:t>永续连接</w:t>
            </w:r>
            <w:r>
              <w:rPr>
                <w:rFonts w:ascii="Times New Roman" w:eastAsia="Times New Roman" w:hAnsi="Times New Roman" w:cs="Times New Roman"/>
                <w:color w:val="000000"/>
                <w:spacing w:val="0"/>
                <w:w w:val="100"/>
                <w:position w:val="0"/>
              </w:rPr>
              <w:t xml:space="preserve">” </w:t>
            </w:r>
            <w:r>
              <w:rPr>
                <w:color w:val="000000"/>
                <w:spacing w:val="0"/>
                <w:w w:val="100"/>
                <w:position w:val="0"/>
              </w:rPr>
              <w:t>的无边界银行。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持续研发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构建网点内容运营平台；构建网点物 联控制平台；构建网点数据中台；构 建各类网点配套的场景化金融应用。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银行网点无论从风险管控、用户 体验还是获客方式上都需要做战 略转型，因此，研发智慧网点解 决方案有助于公司掌控未来网点 的发展方向，及时孕育各类客户 亟需的创新产品。</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资产经营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应用大数据及</w:t>
            </w:r>
            <w:r>
              <w:rPr>
                <w:rFonts w:ascii="Times New Roman" w:eastAsia="Times New Roman" w:hAnsi="Times New Roman" w:cs="Times New Roman"/>
                <w:color w:val="000000"/>
                <w:spacing w:val="0"/>
                <w:w w:val="100"/>
                <w:position w:val="0"/>
              </w:rPr>
              <w:t>AI</w:t>
            </w:r>
            <w:r>
              <w:rPr>
                <w:color w:val="000000"/>
                <w:spacing w:val="0"/>
                <w:w w:val="100"/>
                <w:position w:val="0"/>
              </w:rPr>
              <w:t>等技术，提升资 产经营管理的水平。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完成，并发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布相关的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软件版本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提供资产管理系统管理子系统；构建 资产经营管理分析系统；实现与客户 信息系统、押品管理系统、法律管理 系统、评估管理系统业务管理系统的 衔接。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支撑公司拓展在央企、省属企业 投资管理领域的业务。</w:t>
            </w:r>
          </w:p>
        </w:tc>
      </w:tr>
      <w:tr>
        <w:trPr>
          <w:trHeight w:val="16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智慧城市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探索云计算、区块链、大数据、人 工智能等新一代信息技术在城市 治理、民生服务、产业发展等领域 的创新应用，为解决城市发展过程 中呈现的痛点问题提供专业的数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持续推进 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将新一代信息技术应用于解决城市 发展过程中呈现的痛点问题，获取相 应市场，持续赋能智慧城市发展。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拓展了新的市场赛道。</w:t>
            </w:r>
          </w:p>
        </w:tc>
      </w:tr>
    </w:tbl>
    <w:p>
      <w:pPr>
        <w:spacing w:lineRule="exact" w:line="1"/>
        <w:rPr>
          <w:sz w:val="2"/>
          <w:szCs w:val="2"/>
        </w:rPr>
      </w:pPr>
      <w:r>
        <w:br w:type="page"/>
      </w:r>
    </w:p>
    <w:tbl>
      <w:tblPr>
        <w:tblOverlap w:val="never"/>
        <w:jc w:val="center"/>
        <w:tblLayout w:type="fixed"/>
      </w:tblPr>
      <w:tblGrid>
        <w:gridCol w:w="931"/>
        <w:gridCol w:w="2693"/>
        <w:gridCol w:w="922"/>
        <w:gridCol w:w="2904"/>
        <w:gridCol w:w="26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字化解决方案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接口测试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为无界面的接口系统测试（接口测 试功能）以及需要外联系统进行接 口联调的开发及测试提供快速的 虚拟服务功能（挡板仿真功能）， 可在各业务系统的开发、联调、测 试等阶段提供相应的服务功能。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完成，并发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布相关的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软件版本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对平台开发人员通过集成开发环境 </w:t>
            </w:r>
            <w:r>
              <w:rPr>
                <w:rFonts w:ascii="Times New Roman" w:eastAsia="Times New Roman" w:hAnsi="Times New Roman" w:cs="Times New Roman"/>
                <w:color w:val="000000"/>
                <w:spacing w:val="0"/>
                <w:w w:val="100"/>
                <w:position w:val="0"/>
              </w:rPr>
              <w:t>IDE</w:t>
            </w:r>
            <w:r>
              <w:rPr>
                <w:color w:val="000000"/>
                <w:spacing w:val="0"/>
                <w:w w:val="100"/>
                <w:position w:val="0"/>
              </w:rPr>
              <w:t>进行配置的挡板（对应</w:t>
            </w:r>
            <w:r>
              <w:rPr>
                <w:rFonts w:ascii="Times New Roman" w:eastAsia="Times New Roman" w:hAnsi="Times New Roman" w:cs="Times New Roman"/>
                <w:color w:val="000000"/>
                <w:spacing w:val="0"/>
                <w:w w:val="100"/>
                <w:position w:val="0"/>
              </w:rPr>
              <w:t>IDE</w:t>
            </w:r>
            <w:r>
              <w:rPr>
                <w:color w:val="000000"/>
                <w:spacing w:val="0"/>
                <w:w w:val="100"/>
                <w:position w:val="0"/>
              </w:rPr>
              <w:t>中的 模块）信息进行管理并实现对挡板的 运行管理；提供对测试项目的项目管 理、人员管理、资源管理。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建立自主测试产品开发能力，更 深层次拓展测试服务领域，提高 测试铺盖面。</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用户管理 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统一用户信息，保证同一个实体的 信息在各个应用系统中用户信息 完全相同，避免因为数据不一致而 导致的信息泄露问题。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完成，并发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布相关的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软件版本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存储用户的基本信息和用户的权限 信息</w:t>
            </w:r>
            <w:r>
              <w:rPr>
                <w:color w:val="000000"/>
                <w:spacing w:val="0"/>
                <w:w w:val="100"/>
                <w:position w:val="0"/>
              </w:rPr>
              <w:t>，</w:t>
            </w:r>
            <w:r>
              <w:rPr>
                <w:color w:val="000000"/>
                <w:spacing w:val="0"/>
                <w:w w:val="100"/>
                <w:position w:val="0"/>
              </w:rPr>
              <w:t>通过对外提供接口供业务系统 使用；集成统一的用户管理门户。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有助于开拓公司在企业信息管理 领域的发展，集成整合客户的企 业办公、邮件、综合业务等软件 系统。</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一体化运</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营管理平 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为第三方支付运营商提供运营过 程中</w:t>
            </w:r>
            <w:r>
              <w:rPr>
                <w:rFonts w:ascii="Times New Roman" w:eastAsia="Times New Roman" w:hAnsi="Times New Roman" w:cs="Times New Roman"/>
                <w:color w:val="000000"/>
                <w:spacing w:val="0"/>
                <w:w w:val="100"/>
                <w:position w:val="0"/>
              </w:rPr>
              <w:t>IT</w:t>
            </w:r>
            <w:r>
              <w:rPr>
                <w:color w:val="000000"/>
                <w:spacing w:val="0"/>
                <w:w w:val="100"/>
                <w:position w:val="0"/>
              </w:rPr>
              <w:t>资产、渠道接入等全方位 的管理，简化运营管理过程。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资产验收管理、盘点管理、调拨、 变更处置、部署的可视化管理；渠道 接入方管理、接入业务系统管理、客 户投诉管理、文档管理；运营员工管 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帮助第三方支付行业客户提升</w:t>
            </w:r>
          </w:p>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资产、渠道接入、人员的管理 水平，有助于增强公司在第三方 支付运营商市场的业务能力。</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区块链应 用技术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帮助区块链业务开发组织快速构 建稳定、安全的生产级区块链环 境，减少在区块链开发、部署、运 维、管理等方面的挑战和技术门 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完成自主 平台的开 发并已开 始商用。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让区块链业务开发用户更专注于核 心业务创新，并实现业务数据的快速 上链。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社会互信体系的建设将向纵深发 展，该平台作为公司区块链平台 核心技术底座，帮助公司快速构 建区块链行业应用方案，加快项 目落地。</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计算机视</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觉的目标</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识别软件</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旨在结合软硬件提供了一整套人 脸识别解决方案产品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进行中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本项目是对人脸识别在硬件层面支 持各个模块的接入，软件层面也进行 了模块化的拆分，使整个软件在支撑 后续功能扩展上更加灵活和多样化， 提供基于计算机视觉的目标识别应 用解决方案。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本项目开发的产品主要适用于包 括银行、政府、学校、餐饮等行 业，实现门禁、考勤、消费、会 议、迎宾、访客等场景功能。市 场前景客观，行业范围广泛，有 助于公司在人工智能行业的发 展。</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社保职业</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年金归集</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开发银行、社保对接系统，满足社 保职业年金基金归集账户管理的 需求。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完成，并发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布相关的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软件版本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解决社保经办机构与各参保单位、银 行之间的信息流通问题，主要包括： 参保单位缴费信息的短信提示、确 认、催收环节；参保单位实际缴款情 况与应缴情况的匹配校验；匹配校验 情况的反馈、退回、查询及汇总；归 集财产的划转。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以银社系统的开发为切入点，为 公司开拓社保市场奠定基础。</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数字营销 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作为银行零售业务数字化转型解 决方案，建设一套围绕客户、产 品、权益、营销、业绩五个维度的 零售业务数字化转型的产品及解 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完成自主 平台的开 发并已开 始商用。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为银行客户经理提供敏捷化服务，为 银行管理层提供数字化决策，为银行 业务场景提供生态化运营。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随着银行数字化转型的推进，该 平台的开发和应用，提升了公司 在银行零售业务的数字化水平， 建立领先的银行零售业务产品标 杆。</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托管运营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管理系统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助力分支行托管业务营销工作，提 升托管业务运营质效，强化托管业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完成，并发 布相关的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托管账户维护；托管合同终稿流转、 协议签署、开立托管户、托管账户打</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为公司开拓银行的托管业务提供 产品支撑，拓展更多客户。</w:t>
            </w:r>
          </w:p>
        </w:tc>
      </w:tr>
    </w:tbl>
    <w:p>
      <w:pPr>
        <w:spacing w:lineRule="exact" w:line="1"/>
        <w:rPr>
          <w:sz w:val="2"/>
          <w:szCs w:val="2"/>
        </w:rPr>
      </w:pPr>
      <w:r>
        <w:br w:type="page"/>
      </w:r>
    </w:p>
    <w:tbl>
      <w:tblPr>
        <w:tblOverlap w:val="never"/>
        <w:jc w:val="center"/>
        <w:tblLayout w:type="fixed"/>
      </w:tblPr>
      <w:tblGrid>
        <w:gridCol w:w="931"/>
        <w:gridCol w:w="2693"/>
        <w:gridCol w:w="922"/>
        <w:gridCol w:w="2904"/>
        <w:gridCol w:w="260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务管理流程。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软件版本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标、划款指令及资料审核线上化处 理；托管电子档案管理。</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保险理赔</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管理系统</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完善保险理赔管理系统的功能，优 化作业模式和管理模式，对上一期 实现功能的优化提升。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完成，并发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布相关的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软件版本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以客户为中心的一站式投保、保全、 理赔服务，完善系统智能化受理规则 与风险控制，提高业务自动化水平以 及服务效率，构建</w:t>
            </w:r>
            <w:r>
              <w:rPr>
                <w:rFonts w:ascii="Times New Roman" w:eastAsia="Times New Roman" w:hAnsi="Times New Roman" w:cs="Times New Roman"/>
                <w:color w:val="000000"/>
                <w:spacing w:val="0"/>
                <w:w w:val="100"/>
                <w:position w:val="0"/>
              </w:rPr>
              <w:t>“</w:t>
            </w:r>
            <w:r>
              <w:rPr>
                <w:color w:val="000000"/>
                <w:spacing w:val="0"/>
                <w:w w:val="100"/>
                <w:position w:val="0"/>
              </w:rPr>
              <w:t>多端受理、智能 处理、专业审核</w:t>
            </w:r>
            <w:r>
              <w:rPr>
                <w:rFonts w:ascii="Times New Roman" w:eastAsia="Times New Roman" w:hAnsi="Times New Roman" w:cs="Times New Roman"/>
                <w:color w:val="000000"/>
                <w:spacing w:val="0"/>
                <w:w w:val="100"/>
                <w:position w:val="0"/>
              </w:rPr>
              <w:t>”</w:t>
            </w:r>
            <w:r>
              <w:rPr>
                <w:color w:val="000000"/>
                <w:spacing w:val="0"/>
                <w:w w:val="100"/>
                <w:position w:val="0"/>
              </w:rPr>
              <w:t>的作业模式和</w:t>
            </w:r>
            <w:r>
              <w:rPr>
                <w:rFonts w:ascii="Times New Roman" w:eastAsia="Times New Roman" w:hAnsi="Times New Roman" w:cs="Times New Roman"/>
                <w:color w:val="000000"/>
                <w:spacing w:val="0"/>
                <w:w w:val="100"/>
                <w:position w:val="0"/>
              </w:rPr>
              <w:t>“</w:t>
            </w:r>
            <w:r>
              <w:rPr>
                <w:color w:val="000000"/>
                <w:spacing w:val="0"/>
                <w:w w:val="100"/>
                <w:position w:val="0"/>
              </w:rPr>
              <w:t>集约 高效、柔性适度、智慧运营</w:t>
            </w:r>
            <w:r>
              <w:rPr>
                <w:rFonts w:ascii="Times New Roman" w:eastAsia="Times New Roman" w:hAnsi="Times New Roman" w:cs="Times New Roman"/>
                <w:color w:val="000000"/>
                <w:spacing w:val="0"/>
                <w:w w:val="100"/>
                <w:position w:val="0"/>
              </w:rPr>
              <w:t>”</w:t>
            </w:r>
            <w:r>
              <w:rPr>
                <w:color w:val="000000"/>
                <w:spacing w:val="0"/>
                <w:w w:val="100"/>
                <w:position w:val="0"/>
              </w:rPr>
              <w:t>的管理 模式。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为公司在保险行业的业务开拓提 供软件产品的支撑。</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信用卡数</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据分析系</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开发一个从上至下、从报表到督 导、从营销到风险管理、客群挖潜 的信用卡综合管理系统，作为中小 型城商行、农商行一个信用卡业务 的高效创新辅助工具。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完成，并发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布相关的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软件版本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信用卡中心营销管理：商圈营销情 况、商圈营销上报、商圈营销上报审 批；信用卡中心风险管理：逾期情况 查询、逾期反馈、逾期报表导出。利 用大数据技术进行内部客群挖潜。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为公司开拓中小型城商行、农商 行信用卡应用软件领域提供产品 支撑。</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信托行业</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数字智能</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赋能信托行业客户通过数字驱动 业务发展。围绕</w:t>
            </w:r>
            <w:r>
              <w:rPr>
                <w:rFonts w:ascii="Times New Roman" w:eastAsia="Times New Roman" w:hAnsi="Times New Roman" w:cs="Times New Roman"/>
                <w:color w:val="000000"/>
                <w:spacing w:val="0"/>
                <w:w w:val="100"/>
                <w:position w:val="0"/>
              </w:rPr>
              <w:t>“</w:t>
            </w:r>
            <w:r>
              <w:rPr>
                <w:color w:val="000000"/>
                <w:spacing w:val="0"/>
                <w:w w:val="100"/>
                <w:position w:val="0"/>
              </w:rPr>
              <w:t>数字经营</w:t>
            </w:r>
            <w:r>
              <w:rPr>
                <w:rFonts w:ascii="Times New Roman" w:eastAsia="Times New Roman" w:hAnsi="Times New Roman" w:cs="Times New Roman"/>
                <w:color w:val="000000"/>
                <w:spacing w:val="0"/>
                <w:w w:val="100"/>
                <w:position w:val="0"/>
              </w:rPr>
              <w:t>+</w:t>
            </w:r>
            <w:r>
              <w:rPr>
                <w:color w:val="000000"/>
                <w:spacing w:val="0"/>
                <w:w w:val="100"/>
                <w:position w:val="0"/>
              </w:rPr>
              <w:t>数据风 控</w:t>
            </w:r>
            <w:r>
              <w:rPr>
                <w:rFonts w:ascii="Times New Roman" w:eastAsia="Times New Roman" w:hAnsi="Times New Roman" w:cs="Times New Roman"/>
                <w:color w:val="000000"/>
                <w:spacing w:val="0"/>
                <w:w w:val="100"/>
                <w:position w:val="0"/>
              </w:rPr>
              <w:t>+</w:t>
            </w:r>
            <w:r>
              <w:rPr>
                <w:color w:val="000000"/>
                <w:spacing w:val="0"/>
                <w:w w:val="100"/>
                <w:position w:val="0"/>
              </w:rPr>
              <w:t>数字监管</w:t>
            </w:r>
            <w:r>
              <w:rPr>
                <w:rFonts w:ascii="Times New Roman" w:eastAsia="Times New Roman" w:hAnsi="Times New Roman" w:cs="Times New Roman"/>
                <w:color w:val="000000"/>
                <w:spacing w:val="0"/>
                <w:w w:val="100"/>
                <w:position w:val="0"/>
              </w:rPr>
              <w:t>”</w:t>
            </w:r>
            <w:r>
              <w:rPr>
                <w:color w:val="000000"/>
                <w:spacing w:val="0"/>
                <w:w w:val="100"/>
                <w:position w:val="0"/>
              </w:rPr>
              <w:t xml:space="preserve">业务场景，建立一系 列涵盖数据底座、指标库、标签库、 </w:t>
            </w:r>
            <w:r>
              <w:rPr>
                <w:rFonts w:ascii="Times New Roman" w:eastAsia="Times New Roman" w:hAnsi="Times New Roman" w:cs="Times New Roman"/>
                <w:color w:val="000000"/>
                <w:spacing w:val="0"/>
                <w:w w:val="100"/>
                <w:position w:val="0"/>
              </w:rPr>
              <w:t>API</w:t>
            </w:r>
            <w:r>
              <w:rPr>
                <w:color w:val="000000"/>
                <w:spacing w:val="0"/>
                <w:w w:val="100"/>
                <w:position w:val="0"/>
              </w:rPr>
              <w:t>服务、数据治理等内容的技术 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完成自主 平台的开 发并已开 始商用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通过打造信托行业的一站式数字智 能中台产品，赋能信托企业建立数字 化服务场景。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伴随着信托业数字化转型浪潮， 信托业务的数字化智能化监管以 及信托业务转型升级是关键变 革；信托数据智能能够有效减少 业务对人员的依赖，帮助公司抢 占市场份额，提升企业品牌价值， 提升公司效益。</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全域旅游 金融服务 的研究与</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在旅游全过程服务的基础上，通过 旅游业务数据分析为景区商户及 个人提供信贷金融服务，实现完整 的智慧旅游运营业务。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完成，并发</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布相关的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软件版本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建设景区核心运营软件信息系统，涵 盖景区线上和线下的吃、住、行、游、 购、娱六方面。建设线上和线下两种 经营业务模式，使游客可随时随地获 取全过程、个性化的精品服务。实现 景区旅游过程服务与金融服务的融 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通过提供旅游金融服务功能，增 强公司智慧旅游解决方案的完整 性，提升智慧旅游解决方案的竞 争力。</w:t>
            </w:r>
          </w:p>
        </w:tc>
      </w:tr>
      <w:tr>
        <w:trPr>
          <w:trHeight w:val="32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多功能柜 面设备一 体化产品 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为金融柜面提供一种多功能一体 化、多模块定制化的柜面高度集成 化业务辅助产品。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为金融柜面的各类业务场景提供一 种一站式的业务辅助产品，并让本产 品成为行业通用标准化产品。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本方案有效的将现有行业通用性 基础产品集成于一身，打造产品 的基础平台属性，通过集成化产 品特征，将多种业务场景进行高 效整合，还通过对多种智慧感知 类模块的集成，引领了业务功能 的拓展，模块化的设计特征充分 的规划了未来若干年的产品技术 革新，本产品能够持续为公司带 来新的利润增长空间。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供应链一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体化项目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在产业互联网的开展相关产业布 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正在实施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能够为中小</w:t>
            </w:r>
            <w:r>
              <w:rPr>
                <w:rFonts w:ascii="Times New Roman" w:eastAsia="Times New Roman" w:hAnsi="Times New Roman" w:cs="Times New Roman"/>
                <w:color w:val="000000"/>
                <w:spacing w:val="0"/>
                <w:w w:val="100"/>
                <w:position w:val="0"/>
              </w:rPr>
              <w:t>IT</w:t>
            </w:r>
            <w:r>
              <w:rPr>
                <w:color w:val="000000"/>
                <w:spacing w:val="0"/>
                <w:w w:val="100"/>
                <w:position w:val="0"/>
              </w:rPr>
              <w:t>企业赋能，实施</w:t>
            </w:r>
            <w:r>
              <w:rPr>
                <w:rFonts w:ascii="Times New Roman" w:eastAsia="Times New Roman" w:hAnsi="Times New Roman" w:cs="Times New Roman"/>
                <w:color w:val="000000"/>
                <w:spacing w:val="0"/>
                <w:w w:val="100"/>
                <w:position w:val="0"/>
              </w:rPr>
              <w:t>IT</w:t>
            </w:r>
            <w:r>
              <w:rPr>
                <w:color w:val="000000"/>
                <w:spacing w:val="0"/>
                <w:w w:val="100"/>
                <w:position w:val="0"/>
              </w:rPr>
              <w:t>产 业生态建设。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将支撑公司获得相应的业务收 入。</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保险业务 系统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本项目是涉及保险业务的重要储 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持续研发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逐步涉及保险业务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拓展公司金融科技业务领域，积 极拓展保险客户。</w:t>
            </w:r>
          </w:p>
        </w:tc>
      </w:tr>
    </w:tbl>
    <w:p>
      <w:pPr>
        <w:spacing w:lineRule="exact" w:line="1"/>
        <w:rPr>
          <w:sz w:val="2"/>
          <w:szCs w:val="2"/>
        </w:rPr>
      </w:pPr>
      <w:r>
        <w:br w:type="page"/>
      </w:r>
    </w:p>
    <w:tbl>
      <w:tblPr>
        <w:tblOverlap w:val="never"/>
        <w:jc w:val="center"/>
        <w:tblLayout w:type="fixed"/>
      </w:tblPr>
      <w:tblGrid>
        <w:gridCol w:w="931"/>
        <w:gridCol w:w="2693"/>
        <w:gridCol w:w="922"/>
        <w:gridCol w:w="2904"/>
        <w:gridCol w:w="2602"/>
      </w:tblGrid>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移动金融</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平台及衍</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生产品研</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为企业通讯打造专属、安全的数字 化办公运营平台，针对有特殊安全 需求的企业和组织提供个性化安 全管控能力，实现多业务系统的深 度融合。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助力企业打造专属、安全、开放的数 字化办公运营平台，解决协同办公安 全顾虑，提升业务数据保护能力。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本项目开发的移动产品适用多行 业，符合公司未来发展战略，有 助于提升公司移动端产品的市场 竞争力。</w:t>
            </w:r>
          </w:p>
        </w:tc>
      </w:tr>
      <w:tr>
        <w:trPr>
          <w:trHeight w:val="28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基于中台 战略的智 能软件研 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本项目整合一体化渠道运管，实现 统一交互、统一服务、统一管理， 极大的提高智能设备渠道运营能 力，降低智能设备运营管理成本。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为金融、政务、社区、医疗等便民服 务发展提供智慧基础平台，提高网点 智能化水平，提升网点服务能力和客 户体验度。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对信息化特别是对搭建一个架构 先进、扩展性能强、安全可靠的 渠道融合产品平台，以满足新型 业务流程和发展的需要各行业渠 道协同和业务功能快速开发支撑 平台，实现与各业务系统信息的 对接、数据采集、存储、共享和 管理应用有着重要意义，有助于 提升公司市场竞争力。</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数字人民 币应用技 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帮助商业银行、支付机构以及政企 单位快速的接入数字人民币互联 互通平台，快速搭建线上线下的金 融场景，实现数字人民币的流通应 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完成多个</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子系统设</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计及研发。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通过平台线上线下一体化的金融服 务场景，赋能合作伙伴实现业务创新 和数字化转型。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数字人民币将成为一条长坡赛 道，该平台的建设将助力公司在 数字人民币业务的布局，并推动 公司成为数字人民币生态的建设 者和运营者。</w:t>
            </w:r>
          </w:p>
        </w:tc>
      </w:tr>
    </w:tbl>
    <w:p>
      <w:pPr>
        <w:pStyle w:val="Style28"/>
        <w:keepNext w:val="0"/>
        <w:keepLines w:val="0"/>
        <w:widowControl w:val="0"/>
        <w:shd w:val="clear" w:color="auto" w:fill="auto"/>
        <w:bidi w:val="0"/>
        <w:spacing w:before="0" w:after="0" w:line="240" w:lineRule="auto"/>
        <w:ind w:left="192"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41-50 </w:t>
            </w:r>
            <w:r>
              <w:rPr>
                <w:color w:val="000000"/>
                <w:spacing w:val="0"/>
                <w:w w:val="100"/>
                <w:position w:val="0"/>
              </w:rPr>
              <w:t>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45.45%</w:t>
            </w:r>
          </w:p>
        </w:tc>
      </w:tr>
    </w:tbl>
    <w:p>
      <w:pPr>
        <w:widowControl w:val="0"/>
        <w:spacing w:after="5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842"/>
        <w:gridCol w:w="2410"/>
        <w:gridCol w:w="2414"/>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443,712,471.72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383,536,063.64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95,994,695.39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73,261,804.11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r>
    </w:tbl>
    <w:p>
      <w:pPr>
        <w:spacing w:lineRule="exact" w:line="1"/>
        <w:rPr>
          <w:sz w:val="2"/>
          <w:szCs w:val="2"/>
        </w:rPr>
      </w:pPr>
      <w:r>
        <w:br w:type="page"/>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416"/>
        <w:gridCol w:w="1843"/>
        <w:gridCol w:w="490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3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南天金融行业智 能化云平台项目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90,351,457.41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本项目是实施公司业 务发展战略的重要举 措，旨在赋能客户的数 字化转型和业务发展， 助力我国金融行业实 现转型升级。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本项目建设内容主要包括开发金融行业智能化云平台软件系 统、建设金融云产品实验中心、建设金融云产品演示及运维中 心。其中软件系统的关键功能模块基本完成开发，智能运维管 理平台子系统、金融渠道智能化整合平台子系统已经走向市 场，并实现了营业收入，近年来由于客户、金融业务及</w:t>
            </w:r>
            <w:r>
              <w:rPr>
                <w:rFonts w:ascii="Times New Roman" w:eastAsia="Times New Roman" w:hAnsi="Times New Roman" w:cs="Times New Roman"/>
                <w:color w:val="000000"/>
                <w:spacing w:val="0"/>
                <w:w w:val="100"/>
                <w:position w:val="0"/>
              </w:rPr>
              <w:t>IT</w:t>
            </w:r>
            <w:r>
              <w:rPr>
                <w:color w:val="000000"/>
                <w:spacing w:val="0"/>
                <w:w w:val="100"/>
                <w:position w:val="0"/>
              </w:rPr>
              <w:t>技 术的发展变化，在项目实施过程中，对软件系统的部分功能设 计进行了调整，目前正在对整个软件系统进行功能完善、整合 和集成，同时为软件系统的全面市场推广做准备；金融云产品 实验中心、金融云产品演示及运维中心的建设工程，目前已经 完成部分投资并投入运营使用，以支撑相关软件系统的销售工 作，但整体工程尚处于持续投入建设过程中。</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5,643,237.98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在其他方面的投入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部分已经完成，部分正在实施</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554"/>
        <w:gridCol w:w="2693"/>
        <w:gridCol w:w="178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6,326,042,295.01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4,709,273,533.16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6,479,233,283.11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4,458,105,695.80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-153,190,988.10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251,167,837.36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285,564,136.55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216,319,003.23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432,752,751.82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289,355,605.19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-147,188,615.27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-73,036,601.96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951,900,000.00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1,149,441,752.75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509,026,416.80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937,148,699.96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442,873,583.20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212,293,052.79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108.61%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142,340,111.89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389,849,206.67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-63.49%</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本期开展新业务，拓展业务规模，新签合同增加和在手订单增加，采购备货增加导致经营性现金流出较多。</w:t>
        <w:br w:type="page"/>
      </w:r>
      <w:r>
        <w:rPr>
          <w:color w:val="000000"/>
          <w:spacing w:val="0"/>
          <w:w w:val="100"/>
          <w:position w:val="0"/>
        </w:rPr>
        <w:t>报告期内公司经营活动产生的现金净流量与本年度净利润存在重大差异的原因说明</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本期开展新业务，拓展业务规模，新签合同增加和在手订单增加，采购备货增加导致经营性现金流出较多。</w:t>
      </w:r>
    </w:p>
    <w:p>
      <w:pPr>
        <w:pStyle w:val="Style26"/>
        <w:keepNext/>
        <w:keepLines/>
        <w:widowControl w:val="0"/>
        <w:shd w:val="clear" w:color="auto" w:fill="auto"/>
        <w:bidi w:val="0"/>
        <w:spacing w:before="0" w:after="360" w:line="240" w:lineRule="auto"/>
        <w:ind w:left="0" w:right="0" w:firstLine="0"/>
        <w:jc w:val="both"/>
      </w:pPr>
      <w:bookmarkStart w:id="153" w:name="bookmark153"/>
      <w:bookmarkStart w:id="154" w:name="bookmark154"/>
      <w:bookmarkStart w:id="155" w:name="bookmark155"/>
      <w:bookmarkStart w:id="156" w:name="bookmark156"/>
      <w:r>
        <w:rPr>
          <w:color w:val="000000"/>
          <w:spacing w:val="0"/>
          <w:w w:val="100"/>
          <w:position w:val="0"/>
          <w:sz w:val="24"/>
          <w:szCs w:val="24"/>
        </w:rPr>
        <w:t>五</w:t>
      </w:r>
      <w:bookmarkEnd w:id="155"/>
      <w:r>
        <w:rPr>
          <w:color w:val="000000"/>
          <w:spacing w:val="0"/>
          <w:w w:val="100"/>
          <w:position w:val="0"/>
          <w:sz w:val="24"/>
          <w:szCs w:val="24"/>
        </w:rPr>
        <w:t>、非主营业务分析</w:t>
      </w:r>
      <w:bookmarkEnd w:id="153"/>
      <w:bookmarkEnd w:id="154"/>
      <w:bookmarkEnd w:id="156"/>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949"/>
        <w:gridCol w:w="2410"/>
        <w:gridCol w:w="178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6,829,682.08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主要是金融资产分红和权益法 确认的投资收益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-11,193,200.65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主要是存货跌价损失、长期股 权投资减值损失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129,557.83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672,430.68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17,926,103.54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主要是政府补助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-19,770,325.03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主要是应收款项类坏账损失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六</w:t>
      </w:r>
      <w:bookmarkEnd w:id="159"/>
      <w:r>
        <w:rPr>
          <w:color w:val="000000"/>
          <w:spacing w:val="0"/>
          <w:w w:val="100"/>
          <w:position w:val="0"/>
          <w:sz w:val="24"/>
          <w:szCs w:val="24"/>
        </w:rPr>
        <w:t>、资产及负债状况分析</w:t>
      </w:r>
      <w:bookmarkEnd w:id="157"/>
      <w:bookmarkEnd w:id="158"/>
      <w:bookmarkEnd w:id="160"/>
    </w:p>
    <w:p>
      <w:pPr>
        <w:pStyle w:val="Style31"/>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、资产构成重大变动情况</w:t>
      </w:r>
      <w:bookmarkEnd w:id="161"/>
      <w:bookmarkEnd w:id="162"/>
      <w:bookmarkEnd w:id="16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704"/>
        <w:gridCol w:w="1416"/>
        <w:gridCol w:w="1560"/>
        <w:gridCol w:w="1416"/>
        <w:gridCol w:w="850"/>
        <w:gridCol w:w="121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1,996,509,843.23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1,653,735,383.40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1,082,225,334.42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695,695,416.45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83,436,001.13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84,744,040.91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2,428,437,678.29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1,489,088,152.09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77,218,617.27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77,008,944.68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191,811,247.52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132,788,643.07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216,941,710.24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229,641,154.34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11,853,011.24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10,782,755.82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647,051,909.56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296,520,227.52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1,342,047,028.12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860,914,973.42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100,116,111.11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9,678,970.28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9,067,389.83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境外资产占比较高</w:t>
      </w:r>
    </w:p>
    <w:p>
      <w:pPr>
        <w:pStyle w:val="Style20"/>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638" w:val="left"/>
        </w:tabs>
        <w:bidi w:val="0"/>
        <w:spacing w:before="0" w:line="240" w:lineRule="auto"/>
        <w:ind w:left="0" w:right="0" w:firstLine="26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w:t>
        <w:tab/>
        <w:t>以公允价值计量的资产和负债</w:t>
      </w:r>
      <w:bookmarkEnd w:id="165"/>
      <w:bookmarkEnd w:id="166"/>
      <w:bookmarkEnd w:id="168"/>
    </w:p>
    <w:p>
      <w:pPr>
        <w:pStyle w:val="Style20"/>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638" w:val="left"/>
        </w:tabs>
        <w:bidi w:val="0"/>
        <w:spacing w:before="0" w:line="240" w:lineRule="auto"/>
        <w:ind w:left="0" w:right="0" w:firstLine="26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w:t>
        <w:tab/>
        <w:t>截至报告期末的资产权利受限情况</w:t>
      </w:r>
      <w:bookmarkEnd w:id="169"/>
      <w:bookmarkEnd w:id="170"/>
      <w:bookmarkEnd w:id="172"/>
    </w:p>
    <w:tbl>
      <w:tblPr>
        <w:tblOverlap w:val="never"/>
        <w:jc w:val="center"/>
        <w:tblLayout w:type="fixed"/>
      </w:tblPr>
      <w:tblGrid>
        <w:gridCol w:w="1570"/>
        <w:gridCol w:w="2126"/>
        <w:gridCol w:w="5962"/>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资产类别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年末余额（元）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235,823,590.02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44,342,459.86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973,972.58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母公司零部件车间、配电楼、综合车间用于意大利政府抵押借款</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b/>
                <w:bCs/>
                <w:color w:val="000000"/>
                <w:spacing w:val="0"/>
                <w:w w:val="100"/>
                <w:position w:val="0"/>
              </w:rPr>
              <w:t>281,140,022.46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260"/>
        <w:jc w:val="left"/>
      </w:pPr>
      <w:bookmarkStart w:id="173" w:name="bookmark173"/>
      <w:bookmarkStart w:id="174" w:name="bookmark174"/>
      <w:bookmarkStart w:id="175" w:name="bookmark175"/>
      <w:bookmarkStart w:id="176" w:name="bookmark176"/>
      <w:r>
        <w:rPr>
          <w:color w:val="000000"/>
          <w:spacing w:val="0"/>
          <w:w w:val="100"/>
          <w:position w:val="0"/>
          <w:sz w:val="24"/>
          <w:szCs w:val="24"/>
        </w:rPr>
        <w:t>七</w:t>
      </w:r>
      <w:bookmarkEnd w:id="175"/>
      <w:r>
        <w:rPr>
          <w:color w:val="000000"/>
          <w:spacing w:val="0"/>
          <w:w w:val="100"/>
          <w:position w:val="0"/>
          <w:sz w:val="24"/>
          <w:szCs w:val="24"/>
        </w:rPr>
        <w:t>、投资状况分析</w:t>
      </w:r>
      <w:bookmarkEnd w:id="173"/>
      <w:bookmarkEnd w:id="174"/>
      <w:bookmarkEnd w:id="176"/>
    </w:p>
    <w:p>
      <w:pPr>
        <w:pStyle w:val="Style31"/>
        <w:keepNext/>
        <w:keepLines/>
        <w:widowControl w:val="0"/>
        <w:shd w:val="clear" w:color="auto" w:fill="auto"/>
        <w:bidi w:val="0"/>
        <w:spacing w:before="0" w:line="240" w:lineRule="auto"/>
        <w:ind w:left="0" w:right="0" w:firstLine="26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、总体情况</w:t>
      </w:r>
      <w:bookmarkEnd w:id="177"/>
      <w:bookmarkEnd w:id="178"/>
      <w:bookmarkEnd w:id="180"/>
    </w:p>
    <w:p>
      <w:pPr>
        <w:pStyle w:val="Style20"/>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127.68%</w:t>
            </w:r>
          </w:p>
        </w:tc>
      </w:tr>
    </w:tbl>
    <w:p>
      <w:pPr>
        <w:widowControl w:val="0"/>
        <w:spacing w:after="359" w:line="1" w:lineRule="exact"/>
      </w:pPr>
    </w:p>
    <w:p>
      <w:pPr>
        <w:pStyle w:val="Style31"/>
        <w:keepNext/>
        <w:keepLines/>
        <w:widowControl w:val="0"/>
        <w:shd w:val="clear" w:color="auto" w:fill="auto"/>
        <w:tabs>
          <w:tab w:pos="638" w:val="left"/>
        </w:tabs>
        <w:bidi w:val="0"/>
        <w:spacing w:before="0" w:line="240" w:lineRule="auto"/>
        <w:ind w:left="0" w:right="0" w:firstLine="26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w:t>
        <w:tab/>
        <w:t>报告期内获取的重大的股权投资情况</w:t>
      </w:r>
      <w:bookmarkEnd w:id="181"/>
      <w:bookmarkEnd w:id="182"/>
      <w:bookmarkEnd w:id="184"/>
    </w:p>
    <w:p>
      <w:pPr>
        <w:pStyle w:val="Style20"/>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638" w:val="left"/>
        </w:tabs>
        <w:bidi w:val="0"/>
        <w:spacing w:before="0" w:line="240" w:lineRule="auto"/>
        <w:ind w:left="0" w:right="0" w:firstLine="26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报告期内正在进行的重大的非股权投资情况</w:t>
      </w:r>
      <w:bookmarkEnd w:id="185"/>
      <w:bookmarkEnd w:id="186"/>
      <w:bookmarkEnd w:id="188"/>
    </w:p>
    <w:p>
      <w:pPr>
        <w:pStyle w:val="Style20"/>
        <w:keepNext w:val="0"/>
        <w:keepLines w:val="0"/>
        <w:widowControl w:val="0"/>
        <w:numPr>
          <w:ilvl w:val="0"/>
          <w:numId w:val="1"/>
        </w:numPr>
        <w:shd w:val="clear" w:color="auto" w:fill="auto"/>
        <w:tabs>
          <w:tab w:pos="561" w:val="left"/>
        </w:tabs>
        <w:bidi w:val="0"/>
        <w:spacing w:before="0" w:after="360" w:line="240" w:lineRule="auto"/>
        <w:ind w:left="0" w:right="0" w:firstLine="260"/>
        <w:jc w:val="left"/>
      </w:pPr>
      <w:bookmarkStart w:id="189" w:name="bookmark189"/>
      <w:bookmarkEnd w:id="18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keepLines/>
        <w:widowControl w:val="0"/>
        <w:shd w:val="clear" w:color="auto" w:fill="auto"/>
        <w:tabs>
          <w:tab w:pos="638" w:val="left"/>
        </w:tabs>
        <w:bidi w:val="0"/>
        <w:spacing w:before="0" w:line="240" w:lineRule="auto"/>
        <w:ind w:left="0" w:right="0" w:firstLine="26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4</w:t>
      </w:r>
      <w:bookmarkEnd w:id="192"/>
      <w:r>
        <w:rPr>
          <w:color w:val="000000"/>
          <w:spacing w:val="0"/>
          <w:w w:val="100"/>
          <w:position w:val="0"/>
        </w:rPr>
        <w:t>、</w:t>
        <w:tab/>
        <w:t>金融资产投资</w:t>
      </w:r>
      <w:bookmarkEnd w:id="190"/>
      <w:bookmarkEnd w:id="191"/>
      <w:bookmarkEnd w:id="193"/>
    </w:p>
    <w:p>
      <w:pPr>
        <w:pStyle w:val="Style31"/>
        <w:keepNext/>
        <w:keepLines/>
        <w:widowControl w:val="0"/>
        <w:shd w:val="clear" w:color="auto" w:fill="auto"/>
        <w:tabs>
          <w:tab w:pos="753" w:val="left"/>
        </w:tabs>
        <w:bidi w:val="0"/>
        <w:spacing w:before="0" w:line="240" w:lineRule="auto"/>
        <w:ind w:left="0" w:right="0" w:firstLine="260"/>
        <w:jc w:val="left"/>
      </w:pPr>
      <w:bookmarkStart w:id="190" w:name="bookmark190"/>
      <w:bookmarkStart w:id="191" w:name="bookmark191"/>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0"/>
      <w:bookmarkEnd w:id="191"/>
      <w:bookmarkEnd w:id="195"/>
    </w:p>
    <w:p>
      <w:pPr>
        <w:pStyle w:val="Style20"/>
        <w:keepNext w:val="0"/>
        <w:keepLines w:val="0"/>
        <w:widowControl w:val="0"/>
        <w:numPr>
          <w:ilvl w:val="0"/>
          <w:numId w:val="1"/>
        </w:numPr>
        <w:shd w:val="clear" w:color="auto" w:fill="auto"/>
        <w:tabs>
          <w:tab w:pos="561" w:val="left"/>
        </w:tabs>
        <w:bidi w:val="0"/>
        <w:spacing w:before="0" w:after="140" w:line="240" w:lineRule="auto"/>
        <w:ind w:left="0" w:right="0" w:firstLine="260"/>
        <w:jc w:val="left"/>
      </w:pPr>
      <w:bookmarkStart w:id="196" w:name="bookmark196"/>
      <w:bookmarkEnd w:id="19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公司报告期不存在证券投资。</w:t>
      </w:r>
    </w:p>
    <w:p>
      <w:pPr>
        <w:pStyle w:val="Style31"/>
        <w:keepNext/>
        <w:keepLines/>
        <w:widowControl w:val="0"/>
        <w:shd w:val="clear" w:color="auto" w:fill="auto"/>
        <w:tabs>
          <w:tab w:pos="753" w:val="left"/>
        </w:tabs>
        <w:bidi w:val="0"/>
        <w:spacing w:before="0" w:line="240" w:lineRule="auto"/>
        <w:ind w:left="0" w:right="0" w:firstLine="26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7"/>
      <w:bookmarkEnd w:id="198"/>
      <w:bookmarkEnd w:id="200"/>
    </w:p>
    <w:p>
      <w:pPr>
        <w:pStyle w:val="Style20"/>
        <w:keepNext w:val="0"/>
        <w:keepLines w:val="0"/>
        <w:widowControl w:val="0"/>
        <w:numPr>
          <w:ilvl w:val="0"/>
          <w:numId w:val="1"/>
        </w:numPr>
        <w:shd w:val="clear" w:color="auto" w:fill="auto"/>
        <w:tabs>
          <w:tab w:pos="561" w:val="left"/>
        </w:tabs>
        <w:bidi w:val="0"/>
        <w:spacing w:before="0" w:after="140" w:line="240" w:lineRule="auto"/>
        <w:ind w:left="0" w:right="0" w:firstLine="260"/>
        <w:jc w:val="left"/>
      </w:pPr>
      <w:bookmarkStart w:id="201" w:name="bookmark201"/>
      <w:bookmarkEnd w:id="20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公司报告期不存在衍生品投资。</w:t>
      </w:r>
      <w:r>
        <w:br w:type="page"/>
      </w:r>
    </w:p>
    <w:p>
      <w:pPr>
        <w:pStyle w:val="Style31"/>
        <w:keepNext/>
        <w:keepLines/>
        <w:widowControl w:val="0"/>
        <w:shd w:val="clear" w:color="auto" w:fill="auto"/>
        <w:bidi w:val="0"/>
        <w:spacing w:before="0" w:line="240" w:lineRule="auto"/>
        <w:ind w:left="0" w:right="0" w:firstLine="26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5</w:t>
      </w:r>
      <w:bookmarkEnd w:id="204"/>
      <w:r>
        <w:rPr>
          <w:color w:val="000000"/>
          <w:spacing w:val="0"/>
          <w:w w:val="100"/>
          <w:position w:val="0"/>
        </w:rPr>
        <w:t>、募集资金使用情况</w:t>
      </w:r>
      <w:bookmarkEnd w:id="202"/>
      <w:bookmarkEnd w:id="203"/>
      <w:bookmarkEnd w:id="205"/>
    </w:p>
    <w:p>
      <w:pPr>
        <w:pStyle w:val="Style20"/>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keepLines/>
        <w:widowControl w:val="0"/>
        <w:numPr>
          <w:ilvl w:val="0"/>
          <w:numId w:val="3"/>
        </w:numPr>
        <w:shd w:val="clear" w:color="auto" w:fill="auto"/>
        <w:bidi w:val="0"/>
        <w:spacing w:before="0" w:line="240" w:lineRule="auto"/>
        <w:ind w:left="0" w:right="0" w:firstLine="260"/>
        <w:jc w:val="left"/>
      </w:pPr>
      <w:bookmarkStart w:id="206" w:name="bookmark206"/>
      <w:bookmarkStart w:id="207" w:name="bookmark207"/>
      <w:bookmarkStart w:id="208" w:name="bookmark208"/>
      <w:bookmarkStart w:id="209" w:name="bookmark209"/>
      <w:bookmarkEnd w:id="208"/>
      <w:r>
        <w:rPr>
          <w:color w:val="000000"/>
          <w:spacing w:val="0"/>
          <w:w w:val="100"/>
          <w:position w:val="0"/>
        </w:rPr>
        <w:t>募集资金总体使用情况</w:t>
      </w:r>
      <w:bookmarkEnd w:id="206"/>
      <w:bookmarkEnd w:id="207"/>
      <w:bookmarkEnd w:id="209"/>
    </w:p>
    <w:p>
      <w:pPr>
        <w:pStyle w:val="Style20"/>
        <w:keepNext w:val="0"/>
        <w:keepLines w:val="0"/>
        <w:widowControl w:val="0"/>
        <w:shd w:val="clear" w:color="auto" w:fill="auto"/>
        <w:bidi w:val="0"/>
        <w:spacing w:before="0" w:after="120" w:line="240" w:lineRule="auto"/>
        <w:ind w:left="0" w:right="0" w:firstLine="2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单位：万元</w:t>
      </w:r>
    </w:p>
    <w:tbl>
      <w:tblPr>
        <w:tblOverlap w:val="never"/>
        <w:jc w:val="center"/>
        <w:tblLayout w:type="fixed"/>
      </w:tblPr>
      <w:tblGrid>
        <w:gridCol w:w="576"/>
        <w:gridCol w:w="566"/>
        <w:gridCol w:w="710"/>
        <w:gridCol w:w="850"/>
        <w:gridCol w:w="850"/>
        <w:gridCol w:w="994"/>
        <w:gridCol w:w="994"/>
        <w:gridCol w:w="989"/>
        <w:gridCol w:w="850"/>
        <w:gridCol w:w="1325"/>
        <w:gridCol w:w="87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募集资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本期已使</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用募集资</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报告期内变</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更用途的募</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途的募集资</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途的募集资</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尚未使用</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募集资金</w:t>
            </w:r>
          </w:p>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尚未使用募集资 金用途及去向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非公 开发 行股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10,677.59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41,507.86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公司尚未使用的 募集资金目前存 在于公司银行募 集资金专户中， 将按照募集资金 投资项目的建设 计划逐步投入。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10,677.59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41,507.86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23,492.14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64"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为规范募集资金的管理和使用，提高资金使用效率和效益，保护投资者利益，公司根据《证券法》《上市公司监管指引第</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w:t>
            </w:r>
            <w:r>
              <w:rPr>
                <w:color w:val="000000"/>
                <w:spacing w:val="0"/>
                <w:w w:val="100"/>
                <w:position w:val="0"/>
              </w:rPr>
              <w:t>一</w:t>
            </w:r>
            <w:r>
              <w:rPr>
                <w:color w:val="000000"/>
                <w:spacing w:val="0"/>
                <w:w w:val="100"/>
                <w:position w:val="0"/>
              </w:rPr>
              <w:t>上市公司募集资金管理和使用的监管要求》和《深圳证券交易所上市公司自律监管指引第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主板上市公司规范运 作》等有关法律法规及规范性文件的相关规定，结合公司实际情况，制定了《募集资金使用管理办法》，并严格按制度规 定进行募集资金的管理和使用。</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根据相关法律法规、规范性文件及公司《募集资金使用管理办法》的要求，公司于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日召开第七届董事会第 二十八次会议审议通过《关于设立募集资金专项账户的议案》，公司在中国光大银行股份有限公司昆明分行营业部设立募 集资金专项账户，专门用于募集资金集中管理和使用；公司及时与主承销商中信建投证券股份有限公司、中国光大银行股 份有限公司昆明分行签署了《募集资金三方监管协议》，协议主要内容详见公司于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日在巨潮资讯网 </w:t>
            </w:r>
            <w:r>
              <w:rPr>
                <w:rFonts w:ascii="Times New Roman" w:eastAsia="Times New Roman" w:hAnsi="Times New Roman" w:cs="Times New Roman"/>
                <w:color w:val="000000"/>
                <w:spacing w:val="0"/>
                <w:w w:val="100"/>
                <w:position w:val="0"/>
              </w:rPr>
              <w:t>http://www.cninfo.com.cn</w:t>
            </w:r>
            <w:r>
              <w:rPr>
                <w:color w:val="000000"/>
                <w:spacing w:val="0"/>
                <w:w w:val="100"/>
                <w:position w:val="0"/>
              </w:rPr>
              <w:t>上披露的《关于签订募集资金三方监管协议的公告》(公告编号：</w:t>
            </w:r>
            <w:r>
              <w:rPr>
                <w:rFonts w:ascii="Times New Roman" w:eastAsia="Times New Roman" w:hAnsi="Times New Roman" w:cs="Times New Roman"/>
                <w:color w:val="000000"/>
                <w:spacing w:val="0"/>
                <w:w w:val="100"/>
                <w:position w:val="0"/>
              </w:rPr>
              <w:t>2020-011</w:t>
            </w:r>
            <w:r>
              <w:rPr>
                <w:color w:val="000000"/>
                <w:spacing w:val="0"/>
                <w:w w:val="100"/>
                <w:position w:val="0"/>
              </w:rPr>
              <w:t>)，三方监管协议与深</w:t>
            </w:r>
            <w:r>
              <w:rPr>
                <w:color w:val="000000"/>
                <w:spacing w:val="0"/>
                <w:w w:val="100"/>
                <w:position w:val="0"/>
              </w:rPr>
              <w:t xml:space="preserve"> 圳证券交易所三方监管协议范本不存在重大差异，公司严格按照相关规定存放、使用和管理募集资金，并履行了相关义务。</w:t>
            </w:r>
          </w:p>
        </w:tc>
      </w:tr>
    </w:tbl>
    <w:p>
      <w:pPr>
        <w:widowControl w:val="0"/>
        <w:spacing w:after="359" w:line="1" w:lineRule="exact"/>
      </w:pPr>
    </w:p>
    <w:p>
      <w:pPr>
        <w:pStyle w:val="Style31"/>
        <w:keepNext/>
        <w:keepLines/>
        <w:widowControl w:val="0"/>
        <w:numPr>
          <w:ilvl w:val="0"/>
          <w:numId w:val="3"/>
        </w:numPr>
        <w:shd w:val="clear" w:color="auto" w:fill="auto"/>
        <w:bidi w:val="0"/>
        <w:spacing w:before="0" w:line="240" w:lineRule="auto"/>
        <w:ind w:left="0" w:right="0" w:firstLine="260"/>
        <w:jc w:val="left"/>
      </w:pPr>
      <w:bookmarkStart w:id="210" w:name="bookmark210"/>
      <w:bookmarkStart w:id="211" w:name="bookmark211"/>
      <w:bookmarkStart w:id="212" w:name="bookmark212"/>
      <w:bookmarkStart w:id="213" w:name="bookmark213"/>
      <w:bookmarkEnd w:id="212"/>
      <w:r>
        <w:rPr>
          <w:color w:val="000000"/>
          <w:spacing w:val="0"/>
          <w:w w:val="100"/>
          <w:position w:val="0"/>
        </w:rPr>
        <w:t>募集资金承诺项目情况</w:t>
      </w:r>
      <w:bookmarkEnd w:id="210"/>
      <w:bookmarkEnd w:id="211"/>
      <w:bookmarkEnd w:id="213"/>
    </w:p>
    <w:p>
      <w:pPr>
        <w:pStyle w:val="Style20"/>
        <w:keepNext w:val="0"/>
        <w:keepLines w:val="0"/>
        <w:widowControl w:val="0"/>
        <w:shd w:val="clear" w:color="auto" w:fill="auto"/>
        <w:bidi w:val="0"/>
        <w:spacing w:before="0" w:after="120" w:line="240" w:lineRule="auto"/>
        <w:ind w:left="0" w:right="0" w:firstLine="2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90"/>
        <w:gridCol w:w="970"/>
        <w:gridCol w:w="782"/>
        <w:gridCol w:w="778"/>
        <w:gridCol w:w="782"/>
        <w:gridCol w:w="778"/>
        <w:gridCol w:w="994"/>
        <w:gridCol w:w="994"/>
        <w:gridCol w:w="710"/>
        <w:gridCol w:w="706"/>
        <w:gridCol w:w="1003"/>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是否已变更</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含部</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分变更</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3"/>
              <w:keepNext w:val="0"/>
              <w:keepLines w:val="0"/>
              <w:widowControl w:val="0"/>
              <w:shd w:val="clear" w:color="auto" w:fill="auto"/>
              <w:bidi w:val="0"/>
              <w:spacing w:before="0" w:after="0" w:line="36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截至期末投</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资进度</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3"/>
              <w:keepNext w:val="0"/>
              <w:keepLines w:val="0"/>
              <w:widowControl w:val="0"/>
              <w:shd w:val="clear" w:color="auto" w:fill="auto"/>
              <w:bidi w:val="0"/>
              <w:spacing w:before="0" w:after="100" w:line="240" w:lineRule="auto"/>
              <w:ind w:left="0" w:right="0" w:firstLine="26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项目达到预</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定可使用状</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w:t>
            </w:r>
          </w:p>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项目可行性</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是否发生重</w:t>
            </w:r>
          </w:p>
          <w:p>
            <w:pPr>
              <w:pStyle w:val="Style23"/>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大变化</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金融行业智能化云平 台项目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10,677.59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21,327.86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7,192.03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90"/>
        <w:gridCol w:w="970"/>
        <w:gridCol w:w="782"/>
        <w:gridCol w:w="778"/>
        <w:gridCol w:w="782"/>
        <w:gridCol w:w="778"/>
        <w:gridCol w:w="994"/>
        <w:gridCol w:w="994"/>
        <w:gridCol w:w="710"/>
        <w:gridCol w:w="706"/>
        <w:gridCol w:w="100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10,677.59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40,827.86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7,192.03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10,677.59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40,827.86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7,192.03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r>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未达到计划进度或预</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计收益的情况和原因</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本次募集资金投资项目虽在前期进行了充分的可行性论证，但由于受全球新冠疫情反复、市场需求的变化以 及受全球芯片短缺影响导致主流厂商供货紧张等因素的综合影响，上述募投项目涉及的建设施工进度、设备 采购等受制约，导致项目建设进度较原计划有所放缓；且近年来随着技术环境的变化，项目演示中心建设的 技术方案采用了私有云和公有云的混合模式，通过租赁公有云的方式部分替代了直接采购设备搭建私有云， 相关的硬件设备投入有所减少。鉴于此，结合市场环境变化及公司实际情况，公司经过谨慎研究，决定将该 募投项目的建设期由原先</w:t>
            </w:r>
            <w:r>
              <w:rPr>
                <w:rFonts w:ascii="Times New Roman" w:eastAsia="Times New Roman" w:hAnsi="Times New Roman" w:cs="Times New Roman"/>
                <w:color w:val="000000"/>
                <w:spacing w:val="0"/>
                <w:w w:val="100"/>
                <w:position w:val="0"/>
              </w:rPr>
              <w:t>24</w:t>
            </w:r>
            <w:r>
              <w:rPr>
                <w:color w:val="000000"/>
                <w:spacing w:val="0"/>
                <w:w w:val="100"/>
                <w:position w:val="0"/>
              </w:rPr>
              <w:t>个月调整为</w:t>
            </w:r>
            <w:r>
              <w:rPr>
                <w:rFonts w:ascii="Times New Roman" w:eastAsia="Times New Roman" w:hAnsi="Times New Roman" w:cs="Times New Roman"/>
                <w:color w:val="000000"/>
                <w:spacing w:val="0"/>
                <w:w w:val="100"/>
                <w:position w:val="0"/>
              </w:rPr>
              <w:t>30</w:t>
            </w:r>
            <w:r>
              <w:rPr>
                <w:color w:val="000000"/>
                <w:spacing w:val="0"/>
                <w:w w:val="100"/>
                <w:position w:val="0"/>
              </w:rPr>
              <w:t>个月，达到预定可使用状态的时间调整至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月。公司已 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日第八届董事会第十二次会议审议通过《关于调整募集资金投资项目实施进度的议案》。</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top"/>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58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根据公司制定的《募集资金使用管理办法》，在本次募集资金到位前，为保障公司募投项目的顺利实施，公 司根据实际情况，以自筹资金对募投项目进行了先行投入。截至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日，公司作为非公开发行股 票募集资金投资项目之金融行业智能化云平台项目实施单位，以自筹资金预先投入该项目的实际投资金额 </w:t>
            </w:r>
            <w:r>
              <w:rPr>
                <w:rFonts w:ascii="Times New Roman" w:eastAsia="Times New Roman" w:hAnsi="Times New Roman" w:cs="Times New Roman"/>
                <w:color w:val="000000"/>
                <w:spacing w:val="0"/>
                <w:w w:val="100"/>
                <w:position w:val="0"/>
              </w:rPr>
              <w:t>791.43</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日，公司召开第七届董事会第三十次会议及第七届监事会第二十次会议审议通 过了《关于使用募集资金置换预先投入募投项目自筹资金的议案》，同意公司使用募集资金</w:t>
            </w:r>
            <w:r>
              <w:rPr>
                <w:rFonts w:ascii="Times New Roman" w:eastAsia="Times New Roman" w:hAnsi="Times New Roman" w:cs="Times New Roman"/>
                <w:color w:val="000000"/>
                <w:spacing w:val="0"/>
                <w:w w:val="100"/>
                <w:position w:val="0"/>
              </w:rPr>
              <w:t>791.43</w:t>
            </w:r>
            <w:r>
              <w:rPr>
                <w:color w:val="000000"/>
                <w:spacing w:val="0"/>
                <w:w w:val="100"/>
                <w:position w:val="0"/>
              </w:rPr>
              <w:t>万元置换 预先投入募投项目自筹资金事项。中审众环会计师事务所（特殊普通合伙）对公司募投项目实际使用自筹资 金情况进行了专项审核，并出具了众环专字（</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160043</w:t>
            </w:r>
            <w:r>
              <w:rPr>
                <w:color w:val="000000"/>
                <w:spacing w:val="0"/>
                <w:w w:val="100"/>
                <w:position w:val="0"/>
              </w:rPr>
              <w:t>号《关于云南南天电子信息产业股份有限公司以 自筹资金预先投入募投项目的鉴证报告》。</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18"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日召开第七届董事会第三十次会议及第七届监事会第二十次会议审议通过了《关 于使用部分闲置募集资金暂时补充流动资金的议案》，同意公司使用不超过人民币</w:t>
            </w:r>
            <w:r>
              <w:rPr>
                <w:rFonts w:ascii="Times New Roman" w:eastAsia="Times New Roman" w:hAnsi="Times New Roman" w:cs="Times New Roman"/>
                <w:color w:val="000000"/>
                <w:spacing w:val="0"/>
                <w:w w:val="100"/>
                <w:position w:val="0"/>
              </w:rPr>
              <w:t>3</w:t>
            </w:r>
            <w:r>
              <w:rPr>
                <w:color w:val="000000"/>
                <w:spacing w:val="0"/>
                <w:w w:val="100"/>
                <w:position w:val="0"/>
              </w:rPr>
              <w:t>亿元的闲置募集资金暂 时补充流动资金，使用期限自本次董事会审议批准之日起不超过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2020</w:t>
            </w:r>
            <w:r>
              <w:rPr>
                <w:color w:val="000000"/>
                <w:spacing w:val="0"/>
                <w:w w:val="100"/>
                <w:position w:val="0"/>
              </w:rPr>
              <w:t>年使用募集资金补充流动资 金</w:t>
            </w:r>
            <w:r>
              <w:rPr>
                <w:rFonts w:ascii="Times New Roman" w:eastAsia="Times New Roman" w:hAnsi="Times New Roman" w:cs="Times New Roman"/>
                <w:color w:val="000000"/>
                <w:spacing w:val="0"/>
                <w:w w:val="100"/>
                <w:position w:val="0"/>
              </w:rPr>
              <w:t>30,000.00</w:t>
            </w:r>
            <w:r>
              <w:rPr>
                <w:color w:val="000000"/>
                <w:spacing w:val="0"/>
                <w:w w:val="100"/>
                <w:position w:val="0"/>
              </w:rPr>
              <w:t>万元，已于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日归还。具体情况详见公司于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日在巨潮资讯网 </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上披露的《关于归还暂时补充流动资金的闲置募集资金的公告》（公告编号：</w:t>
            </w:r>
          </w:p>
        </w:tc>
      </w:tr>
    </w:tbl>
    <w:p>
      <w:pPr>
        <w:spacing w:lineRule="exact" w:line="1"/>
        <w:rPr>
          <w:sz w:val="2"/>
          <w:szCs w:val="2"/>
        </w:rPr>
      </w:pPr>
      <w:r>
        <w:br w:type="page"/>
      </w:r>
    </w:p>
    <w:tbl>
      <w:tblPr>
        <w:tblOverlap w:val="never"/>
        <w:jc w:val="center"/>
        <w:tblLayout w:type="fixed"/>
      </w:tblPr>
      <w:tblGrid>
        <w:gridCol w:w="1690"/>
        <w:gridCol w:w="8496"/>
      </w:tblGrid>
      <w:tr>
        <w:trPr>
          <w:trHeight w:val="19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2021-019</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日召开第八届董事会第六次会议及第八届监事会第六次会议审议通过了《关于 使用部分闲置募集资金暂时补充流动资金的议案》，同意公司使用不超过人民币</w:t>
            </w:r>
            <w:r>
              <w:rPr>
                <w:rFonts w:ascii="Times New Roman" w:eastAsia="Times New Roman" w:hAnsi="Times New Roman" w:cs="Times New Roman"/>
                <w:color w:val="000000"/>
                <w:spacing w:val="0"/>
                <w:w w:val="100"/>
                <w:position w:val="0"/>
              </w:rPr>
              <w:t>1.5</w:t>
            </w:r>
            <w:r>
              <w:rPr>
                <w:color w:val="000000"/>
                <w:spacing w:val="0"/>
                <w:w w:val="100"/>
                <w:position w:val="0"/>
              </w:rPr>
              <w:t>亿元的闲置募集资金暂 时补充流动资金，使用期限自本次董事会审议批准之日起不超过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 募集资金补充流动资金</w:t>
            </w:r>
            <w:r>
              <w:rPr>
                <w:rFonts w:ascii="Times New Roman" w:eastAsia="Times New Roman" w:hAnsi="Times New Roman" w:cs="Times New Roman"/>
                <w:color w:val="000000"/>
                <w:spacing w:val="0"/>
                <w:w w:val="100"/>
                <w:position w:val="0"/>
              </w:rPr>
              <w:t>15,000.00</w:t>
            </w:r>
            <w:r>
              <w:rPr>
                <w:color w:val="000000"/>
                <w:spacing w:val="0"/>
                <w:w w:val="100"/>
                <w:position w:val="0"/>
              </w:rPr>
              <w:t>万元，在不影响募集资金投资项目的前提下，最迟于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日前 归还。</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26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日召开第七届董事会第三十次会议及第七届监事会第二十次会议审议通过了《关于使 用部分闲置募集资金进行现金管理的议案》，同意公司使用不超过人民币</w:t>
            </w:r>
            <w:r>
              <w:rPr>
                <w:rFonts w:ascii="Times New Roman" w:eastAsia="Times New Roman" w:hAnsi="Times New Roman" w:cs="Times New Roman"/>
                <w:color w:val="000000"/>
                <w:spacing w:val="0"/>
                <w:w w:val="100"/>
                <w:position w:val="0"/>
              </w:rPr>
              <w:t>1</w:t>
            </w:r>
            <w:r>
              <w:rPr>
                <w:color w:val="000000"/>
                <w:spacing w:val="0"/>
                <w:w w:val="100"/>
                <w:position w:val="0"/>
              </w:rPr>
              <w:t>亿元的闲置募集资金进行现金管 理。自董事会审议通过之日起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个月之内有效。公司独立董事、保荐机构已经发表明确的同意意见。</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日七天通知存款余额</w:t>
            </w:r>
            <w:r>
              <w:rPr>
                <w:rFonts w:ascii="Times New Roman" w:eastAsia="Times New Roman" w:hAnsi="Times New Roman" w:cs="Times New Roman"/>
                <w:color w:val="000000"/>
                <w:spacing w:val="0"/>
                <w:w w:val="100"/>
                <w:position w:val="0"/>
              </w:rPr>
              <w:t>42,000,000.00</w:t>
            </w:r>
            <w:r>
              <w:rPr>
                <w:color w:val="000000"/>
                <w:spacing w:val="0"/>
                <w:w w:val="100"/>
                <w:position w:val="0"/>
              </w:rPr>
              <w:t>元已于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日全部收回，七天通知存款不属于理财 产品。具体情况详见公司于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上披露的《关于使</w:t>
            </w:r>
            <w:r>
              <w:rPr>
                <w:color w:val="000000"/>
                <w:spacing w:val="0"/>
                <w:w w:val="100"/>
                <w:position w:val="0"/>
              </w:rPr>
              <w:t xml:space="preserve"> 用部分闲置募集资金进行现金管理到期赎回的公告》（公告编号：</w:t>
            </w:r>
            <w:r>
              <w:rPr>
                <w:rFonts w:ascii="Times New Roman" w:eastAsia="Times New Roman" w:hAnsi="Times New Roman" w:cs="Times New Roman"/>
                <w:color w:val="000000"/>
                <w:spacing w:val="0"/>
                <w:w w:val="100"/>
                <w:position w:val="0"/>
              </w:rPr>
              <w:t>2021-020</w:t>
            </w:r>
            <w:r>
              <w:rPr>
                <w:color w:val="000000"/>
                <w:spacing w:val="0"/>
                <w:w w:val="100"/>
                <w:position w:val="0"/>
              </w:rPr>
              <w:t>）</w:t>
            </w:r>
            <w:r>
              <w:rPr>
                <w:color w:val="000000"/>
                <w:spacing w:val="0"/>
                <w:w w:val="100"/>
                <w:position w:val="0"/>
              </w:rPr>
              <w:t>。本报告期内，公司未购买理财 产品。</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日，公司尚未使用的募集资金按规定存放于募集资金专户。</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260"/>
        <w:jc w:val="both"/>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4"/>
      <w:bookmarkEnd w:id="215"/>
      <w:bookmarkEnd w:id="217"/>
    </w:p>
    <w:p>
      <w:pPr>
        <w:pStyle w:val="Style20"/>
        <w:keepNext w:val="0"/>
        <w:keepLines w:val="0"/>
        <w:widowControl w:val="0"/>
        <w:shd w:val="clear" w:color="auto" w:fill="auto"/>
        <w:bidi w:val="0"/>
        <w:spacing w:before="0" w:after="140" w:line="240"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260"/>
        <w:jc w:val="both"/>
      </w:pPr>
      <w:r>
        <w:rPr>
          <w:color w:val="000000"/>
          <w:spacing w:val="0"/>
          <w:w w:val="100"/>
          <w:position w:val="0"/>
        </w:rPr>
        <w:t>公司报告期不存在募集资金变更项目情况。</w:t>
      </w:r>
    </w:p>
    <w:p>
      <w:pPr>
        <w:pStyle w:val="Style26"/>
        <w:keepNext/>
        <w:keepLines/>
        <w:widowControl w:val="0"/>
        <w:shd w:val="clear" w:color="auto" w:fill="auto"/>
        <w:tabs>
          <w:tab w:pos="777" w:val="left"/>
        </w:tabs>
        <w:bidi w:val="0"/>
        <w:spacing w:before="0" w:after="360" w:line="240" w:lineRule="auto"/>
        <w:ind w:left="0" w:right="0" w:firstLine="260"/>
        <w:jc w:val="both"/>
      </w:pPr>
      <w:bookmarkStart w:id="218" w:name="bookmark218"/>
      <w:bookmarkStart w:id="219" w:name="bookmark219"/>
      <w:bookmarkStart w:id="220" w:name="bookmark220"/>
      <w:bookmarkStart w:id="221" w:name="bookmark221"/>
      <w:r>
        <w:rPr>
          <w:color w:val="000000"/>
          <w:spacing w:val="0"/>
          <w:w w:val="100"/>
          <w:position w:val="0"/>
          <w:sz w:val="24"/>
          <w:szCs w:val="24"/>
        </w:rPr>
        <w:t>八</w:t>
      </w:r>
      <w:bookmarkEnd w:id="220"/>
      <w:r>
        <w:rPr>
          <w:color w:val="000000"/>
          <w:spacing w:val="0"/>
          <w:w w:val="100"/>
          <w:position w:val="0"/>
          <w:sz w:val="24"/>
          <w:szCs w:val="24"/>
        </w:rPr>
        <w:t>、</w:t>
        <w:tab/>
        <w:t>重大资产和股权出售</w:t>
      </w:r>
      <w:bookmarkEnd w:id="218"/>
      <w:bookmarkEnd w:id="219"/>
      <w:bookmarkEnd w:id="221"/>
    </w:p>
    <w:p>
      <w:pPr>
        <w:pStyle w:val="Style31"/>
        <w:keepNext/>
        <w:keepLines/>
        <w:widowControl w:val="0"/>
        <w:shd w:val="clear" w:color="auto" w:fill="auto"/>
        <w:tabs>
          <w:tab w:pos="660" w:val="left"/>
        </w:tabs>
        <w:bidi w:val="0"/>
        <w:spacing w:before="0" w:line="240" w:lineRule="auto"/>
        <w:ind w:left="0" w:right="0" w:firstLine="260"/>
        <w:jc w:val="both"/>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出售重大资产情况</w:t>
      </w:r>
      <w:bookmarkEnd w:id="222"/>
      <w:bookmarkEnd w:id="223"/>
      <w:bookmarkEnd w:id="225"/>
    </w:p>
    <w:p>
      <w:pPr>
        <w:pStyle w:val="Style20"/>
        <w:keepNext w:val="0"/>
        <w:keepLines w:val="0"/>
        <w:widowControl w:val="0"/>
        <w:shd w:val="clear" w:color="auto" w:fill="auto"/>
        <w:bidi w:val="0"/>
        <w:spacing w:before="0" w:after="140" w:line="240"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260"/>
        <w:jc w:val="both"/>
      </w:pPr>
      <w:r>
        <w:rPr>
          <w:color w:val="000000"/>
          <w:spacing w:val="0"/>
          <w:w w:val="100"/>
          <w:position w:val="0"/>
        </w:rPr>
        <w:t>公司报告期未出售重大资产。</w:t>
      </w:r>
    </w:p>
    <w:p>
      <w:pPr>
        <w:pStyle w:val="Style31"/>
        <w:keepNext/>
        <w:keepLines/>
        <w:widowControl w:val="0"/>
        <w:shd w:val="clear" w:color="auto" w:fill="auto"/>
        <w:tabs>
          <w:tab w:pos="660" w:val="left"/>
        </w:tabs>
        <w:bidi w:val="0"/>
        <w:spacing w:before="0" w:line="240" w:lineRule="auto"/>
        <w:ind w:left="0" w:right="0" w:firstLine="260"/>
        <w:jc w:val="both"/>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出售重大股权情况</w:t>
      </w:r>
      <w:bookmarkEnd w:id="226"/>
      <w:bookmarkEnd w:id="227"/>
      <w:bookmarkEnd w:id="229"/>
    </w:p>
    <w:p>
      <w:pPr>
        <w:pStyle w:val="Style20"/>
        <w:keepNext w:val="0"/>
        <w:keepLines w:val="0"/>
        <w:widowControl w:val="0"/>
        <w:shd w:val="clear" w:color="auto" w:fill="auto"/>
        <w:bidi w:val="0"/>
        <w:spacing w:before="0" w:after="360" w:line="240"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777" w:val="left"/>
        </w:tabs>
        <w:bidi w:val="0"/>
        <w:spacing w:before="0" w:after="360" w:line="240" w:lineRule="auto"/>
        <w:ind w:left="0" w:right="0" w:firstLine="260"/>
        <w:jc w:val="left"/>
      </w:pPr>
      <w:bookmarkStart w:id="230" w:name="bookmark230"/>
      <w:bookmarkStart w:id="231" w:name="bookmark231"/>
      <w:bookmarkStart w:id="232" w:name="bookmark232"/>
      <w:bookmarkStart w:id="233" w:name="bookmark233"/>
      <w:r>
        <w:rPr>
          <w:color w:val="000000"/>
          <w:spacing w:val="0"/>
          <w:w w:val="100"/>
          <w:position w:val="0"/>
          <w:sz w:val="24"/>
          <w:szCs w:val="24"/>
        </w:rPr>
        <w:t>九</w:t>
      </w:r>
      <w:bookmarkEnd w:id="232"/>
      <w:r>
        <w:rPr>
          <w:color w:val="000000"/>
          <w:spacing w:val="0"/>
          <w:w w:val="100"/>
          <w:position w:val="0"/>
          <w:sz w:val="24"/>
          <w:szCs w:val="24"/>
        </w:rPr>
        <w:t>、</w:t>
        <w:tab/>
        <w:t>主要控股参股公司分析</w:t>
      </w:r>
      <w:bookmarkEnd w:id="230"/>
      <w:bookmarkEnd w:id="231"/>
      <w:bookmarkEnd w:id="233"/>
    </w:p>
    <w:p>
      <w:pPr>
        <w:pStyle w:val="Style20"/>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0"/>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1426"/>
        <w:gridCol w:w="883"/>
        <w:gridCol w:w="1454"/>
        <w:gridCol w:w="1042"/>
        <w:gridCol w:w="1046"/>
        <w:gridCol w:w="1046"/>
        <w:gridCol w:w="1046"/>
        <w:gridCol w:w="1042"/>
        <w:gridCol w:w="1056"/>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p>
      <w:pPr>
        <w:spacing w:lineRule="exact" w:line="1"/>
        <w:rPr>
          <w:sz w:val="2"/>
          <w:szCs w:val="2"/>
        </w:rPr>
      </w:pPr>
      <w:r>
        <w:br w:type="page"/>
      </w:r>
    </w:p>
    <w:tbl>
      <w:tblPr>
        <w:tblOverlap w:val="never"/>
        <w:jc w:val="center"/>
        <w:tblLayout w:type="fixed"/>
      </w:tblPr>
      <w:tblGrid>
        <w:gridCol w:w="1426"/>
        <w:gridCol w:w="883"/>
        <w:gridCol w:w="1454"/>
        <w:gridCol w:w="1042"/>
        <w:gridCol w:w="1046"/>
        <w:gridCol w:w="1046"/>
        <w:gridCol w:w="1046"/>
        <w:gridCol w:w="1042"/>
        <w:gridCol w:w="1056"/>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北京南天软件有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产品、软件、集 成、服务等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395,154,844.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192,438,644.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675,743,643.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28,477,982.7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27,250,502.2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北京南天信息工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产品、软件、集 成、服务等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27,561,847.8</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59,759,137.6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18,431,530.7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180,266,486.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3,541,402.66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3,541,403.45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北京星链南天科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产品销售及产 业互联网业务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844,165,583.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21,155,290.5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1,229,506,33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10,933,835.0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10,136,491.4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北京南天智联信 息科技股份有限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102,534,410.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37,118,514.1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74,229,581.4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11,495,933.1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10,601,462.8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上海南天电脑系 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产品、软件、集 成、服务等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102,094,284.</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278,527,509.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129,787,722.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358,245,532.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7,788,607.54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7,803,095.71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广州南天电脑系 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产品、软件、集 成、服务等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89,230,000.0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188,544,335.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58,001,763.9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357,326,410.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7,462,247.45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7,364,495.10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广州市海捷计算 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商业大数据应用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51,782,746.6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30,815,166.8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52,183,244.6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11,621,011.0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10,348,167.1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深圳南天东华科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产品、软件、集 成、服务等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62,272,099.9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6,530,651.54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141,609,373.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-11,921,496.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-12,563,215.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昆明南天电脑系 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产品、软件、集 成、服务等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76,056,321.2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14,924,840.3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120,597,450.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313,976.72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646,334.66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云南南天信息设 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信息产品制造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121,665,954.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19,012,215.4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87,712,041.6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99,358.38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166,105.15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云南南天凯玛科 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信息系统集成服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3,773,388.74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3,635,426.90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2,315,642.60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134,881.41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134,843.30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云南红岭云科技 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智慧党建等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30,000,000.0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194,752,926.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138,629,816.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135,029,252.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33,171,308.8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28,457,290.3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成都南天佳信信 息工程有限公司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产品、软件、集 成、服务等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39,325,921.2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35,249,364.1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21,260,644.3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4,712,748.95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4,274,306.60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西安南天电脑系 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产品、软件、集 成、服务等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3,121,482.00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11,197,144.4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-26,697,608.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19,511,787.9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330,179.82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329,438.55</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武汉南天电脑系 统有限公司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产品、软件、集 成、服务等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1,939,500.00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4,537,991.28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-4,542,190.3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11,770,068.7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1,557,907.48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1,549,153.65</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报告期内取得和处置子公司的情况</w:t>
      </w:r>
    </w:p>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702"/>
        <w:gridCol w:w="2837"/>
        <w:gridCol w:w="404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云南红岭云科技股份有限公司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公司与红岭云相关股东延长委托投 票期限，到期释放控制权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公司与红岭云进行业务协同，共享技术和市场信息， 期末变化，对当期经营和业务无重大影响</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0"/>
        <w:keepNext w:val="0"/>
        <w:keepLines w:val="0"/>
        <w:widowControl w:val="0"/>
        <w:shd w:val="clear" w:color="auto" w:fill="auto"/>
        <w:bidi w:val="0"/>
        <w:spacing w:before="0" w:after="360" w:line="312" w:lineRule="exact"/>
        <w:ind w:left="180" w:right="0"/>
        <w:jc w:val="left"/>
      </w:pPr>
      <w:r>
        <w:rPr>
          <w:color w:val="000000"/>
          <w:spacing w:val="0"/>
          <w:w w:val="100"/>
          <w:position w:val="0"/>
        </w:rPr>
        <w:t>公司与红岭云相关股东原签署的委托投票协议约定的委托投票期限于报告期内已届满，经公司与红岭云相关股东协商， 签署了《关于委托投票延期的股东协议》，将委托投票期限延长至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日；到期后，红岭云不再纳入合并报表，对 </w:t>
      </w:r>
      <w:r>
        <w:rPr>
          <w:color w:val="000000"/>
          <w:spacing w:val="0"/>
          <w:w w:val="100"/>
          <w:position w:val="0"/>
        </w:rPr>
        <w:t>公司的归属于母公司股东的净利润无影响。</w:t>
      </w:r>
    </w:p>
    <w:p>
      <w:pPr>
        <w:pStyle w:val="Style26"/>
        <w:keepNext/>
        <w:keepLines/>
        <w:widowControl w:val="0"/>
        <w:shd w:val="clear" w:color="auto" w:fill="auto"/>
        <w:bidi w:val="0"/>
        <w:spacing w:before="0" w:after="360" w:line="240" w:lineRule="auto"/>
        <w:ind w:left="0" w:right="0" w:firstLine="0"/>
        <w:jc w:val="left"/>
      </w:pPr>
      <w:bookmarkStart w:id="234" w:name="bookmark234"/>
      <w:bookmarkStart w:id="235" w:name="bookmark235"/>
      <w:bookmarkStart w:id="236" w:name="bookmark236"/>
      <w:r>
        <w:rPr>
          <w:color w:val="000000"/>
          <w:spacing w:val="0"/>
          <w:w w:val="100"/>
          <w:position w:val="0"/>
          <w:sz w:val="24"/>
          <w:szCs w:val="24"/>
        </w:rPr>
        <w:t>十、公司控制的结构化主体情况</w:t>
      </w:r>
      <w:bookmarkEnd w:id="234"/>
      <w:bookmarkEnd w:id="235"/>
      <w:bookmarkEnd w:id="236"/>
    </w:p>
    <w:p>
      <w:pPr>
        <w:pStyle w:val="Style2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37" w:name="bookmark237"/>
      <w:bookmarkStart w:id="238" w:name="bookmark238"/>
      <w:bookmarkStart w:id="239" w:name="bookmark239"/>
      <w:r>
        <w:rPr>
          <w:color w:val="000000"/>
          <w:spacing w:val="0"/>
          <w:w w:val="100"/>
          <w:position w:val="0"/>
          <w:sz w:val="24"/>
          <w:szCs w:val="24"/>
        </w:rPr>
        <w:t>十一、公司未来发展的展望</w:t>
      </w:r>
      <w:bookmarkEnd w:id="237"/>
      <w:bookmarkEnd w:id="238"/>
      <w:bookmarkEnd w:id="239"/>
    </w:p>
    <w:p>
      <w:pPr>
        <w:pStyle w:val="Style20"/>
        <w:keepNext w:val="0"/>
        <w:keepLines w:val="0"/>
        <w:widowControl w:val="0"/>
        <w:shd w:val="clear" w:color="auto" w:fill="auto"/>
        <w:tabs>
          <w:tab w:pos="861" w:val="left"/>
        </w:tabs>
        <w:bidi w:val="0"/>
        <w:spacing w:before="0" w:line="313" w:lineRule="exact"/>
        <w:ind w:left="0" w:right="0"/>
        <w:jc w:val="both"/>
      </w:pPr>
      <w:bookmarkStart w:id="240" w:name="bookmark240"/>
      <w:r>
        <w:rPr>
          <w:b/>
          <w:bCs/>
          <w:color w:val="000000"/>
          <w:spacing w:val="0"/>
          <w:w w:val="100"/>
          <w:position w:val="0"/>
        </w:rPr>
        <w:t>（</w:t>
      </w:r>
      <w:bookmarkEnd w:id="240"/>
      <w:r>
        <w:rPr>
          <w:b/>
          <w:bCs/>
          <w:color w:val="000000"/>
          <w:spacing w:val="0"/>
          <w:w w:val="100"/>
          <w:position w:val="0"/>
        </w:rPr>
        <w:t>一）</w:t>
        <w:tab/>
        <w:t>行业发展趋势</w:t>
      </w:r>
    </w:p>
    <w:p>
      <w:pPr>
        <w:pStyle w:val="Style20"/>
        <w:keepNext w:val="0"/>
        <w:keepLines w:val="0"/>
        <w:widowControl w:val="0"/>
        <w:shd w:val="clear" w:color="auto" w:fill="auto"/>
        <w:bidi w:val="0"/>
        <w:spacing w:before="0" w:after="180" w:line="313" w:lineRule="exact"/>
        <w:ind w:left="0" w:right="0"/>
        <w:jc w:val="both"/>
      </w:pPr>
      <w:r>
        <w:rPr>
          <w:color w:val="000000"/>
          <w:spacing w:val="0"/>
          <w:w w:val="100"/>
          <w:position w:val="0"/>
        </w:rPr>
        <w:t>软件是新一代信息技术的灵魂，是数字经济发展的基础，是制造强国、网络强国、数字中国建设的关键支撑。习近平总 书记在中共中央政治局第三十四次集体学习时强调，</w:t>
      </w:r>
      <w:r>
        <w:rPr>
          <w:rFonts w:ascii="Times New Roman" w:eastAsia="Times New Roman" w:hAnsi="Times New Roman" w:cs="Times New Roman"/>
          <w:color w:val="000000"/>
          <w:spacing w:val="0"/>
          <w:w w:val="100"/>
          <w:position w:val="0"/>
        </w:rPr>
        <w:t>“</w:t>
      </w:r>
      <w:r>
        <w:rPr>
          <w:color w:val="000000"/>
          <w:spacing w:val="0"/>
          <w:w w:val="100"/>
          <w:position w:val="0"/>
        </w:rPr>
        <w:t>要全面推进产业化、规模化应用，重点突破关键软件，推动软件产业 做大做强，提升关键软件技术创新和供给能力。</w:t>
      </w:r>
      <w:r>
        <w:rPr>
          <w:rFonts w:ascii="Times New Roman" w:eastAsia="Times New Roman" w:hAnsi="Times New Roman" w:cs="Times New Roman"/>
          <w:color w:val="000000"/>
          <w:spacing w:val="0"/>
          <w:w w:val="100"/>
          <w:position w:val="0"/>
        </w:rPr>
        <w:t>”</w:t>
      </w:r>
      <w:r>
        <w:rPr>
          <w:color w:val="000000"/>
          <w:spacing w:val="0"/>
          <w:w w:val="100"/>
          <w:position w:val="0"/>
        </w:rPr>
        <w:t>随着软件和信息技术服务业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发展规划的布局启动以及工信部印发 《</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软件和信息技术服务业发展规划》，强调要聚焦关键软件、开源生态、信息技术应用创新。到</w:t>
      </w:r>
      <w:r>
        <w:rPr>
          <w:rFonts w:ascii="Times New Roman" w:eastAsia="Times New Roman" w:hAnsi="Times New Roman" w:cs="Times New Roman"/>
          <w:color w:val="000000"/>
          <w:spacing w:val="0"/>
          <w:w w:val="100"/>
          <w:position w:val="0"/>
        </w:rPr>
        <w:t>2025</w:t>
      </w:r>
      <w:r>
        <w:rPr>
          <w:color w:val="000000"/>
          <w:spacing w:val="0"/>
          <w:w w:val="100"/>
          <w:position w:val="0"/>
        </w:rPr>
        <w:t>年，规模以上 企业软件业务收入突破</w:t>
      </w:r>
      <w:r>
        <w:rPr>
          <w:rFonts w:ascii="Times New Roman" w:eastAsia="Times New Roman" w:hAnsi="Times New Roman" w:cs="Times New Roman"/>
          <w:color w:val="000000"/>
          <w:spacing w:val="0"/>
          <w:w w:val="100"/>
          <w:position w:val="0"/>
        </w:rPr>
        <w:t>14</w:t>
      </w:r>
      <w:r>
        <w:rPr>
          <w:color w:val="000000"/>
          <w:spacing w:val="0"/>
          <w:w w:val="100"/>
          <w:position w:val="0"/>
        </w:rPr>
        <w:t>万亿元，年均增长</w:t>
      </w:r>
      <w:r>
        <w:rPr>
          <w:rFonts w:ascii="Times New Roman" w:eastAsia="Times New Roman" w:hAnsi="Times New Roman" w:cs="Times New Roman"/>
          <w:color w:val="000000"/>
          <w:spacing w:val="0"/>
          <w:w w:val="100"/>
          <w:position w:val="0"/>
        </w:rPr>
        <w:t>12%</w:t>
      </w:r>
      <w:r>
        <w:rPr>
          <w:color w:val="000000"/>
          <w:spacing w:val="0"/>
          <w:w w:val="100"/>
          <w:position w:val="0"/>
        </w:rPr>
        <w:t>以上。</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日习近平总书记在《求是》杂志上发表《不断做强做优 做大我国数字经济》，指出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期间是我国数字化战略实施的关键时期，也是</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建设的重要落地期，制造业、金 融、能源等传统产业与数字化融合加速，软件服务业也必然呈现高速增长态势。</w:t>
      </w:r>
    </w:p>
    <w:p>
      <w:pPr>
        <w:pStyle w:val="Style20"/>
        <w:keepNext w:val="0"/>
        <w:keepLines w:val="0"/>
        <w:widowControl w:val="0"/>
        <w:shd w:val="clear" w:color="auto" w:fill="auto"/>
        <w:tabs>
          <w:tab w:pos="659" w:val="left"/>
        </w:tabs>
        <w:bidi w:val="0"/>
        <w:spacing w:before="0" w:after="0"/>
        <w:ind w:left="0" w:right="0"/>
        <w:jc w:val="both"/>
      </w:pPr>
      <w:bookmarkStart w:id="241" w:name="bookmark241"/>
      <w:r>
        <w:rPr>
          <w:rFonts w:ascii="Times New Roman" w:eastAsia="Times New Roman" w:hAnsi="Times New Roman" w:cs="Times New Roman"/>
          <w:b/>
          <w:bCs/>
          <w:color w:val="000000"/>
          <w:spacing w:val="0"/>
          <w:w w:val="100"/>
          <w:position w:val="0"/>
        </w:rPr>
        <w:t>1</w:t>
      </w:r>
      <w:bookmarkEnd w:id="241"/>
      <w:r>
        <w:rPr>
          <w:b/>
          <w:bCs/>
          <w:color w:val="000000"/>
          <w:spacing w:val="0"/>
          <w:w w:val="100"/>
          <w:position w:val="0"/>
        </w:rPr>
        <w:t>、</w:t>
        <w:tab/>
        <w:t>金融科技</w:t>
      </w:r>
    </w:p>
    <w:p>
      <w:pPr>
        <w:pStyle w:val="Style20"/>
        <w:keepNext w:val="0"/>
        <w:keepLines w:val="0"/>
        <w:widowControl w:val="0"/>
        <w:shd w:val="clear" w:color="auto" w:fill="auto"/>
        <w:bidi w:val="0"/>
        <w:spacing w:before="0" w:line="307" w:lineRule="exact"/>
        <w:ind w:left="0" w:right="0"/>
        <w:jc w:val="both"/>
      </w:pPr>
      <w:r>
        <w:rPr>
          <w:color w:val="000000"/>
          <w:spacing w:val="0"/>
          <w:w w:val="100"/>
          <w:position w:val="0"/>
        </w:rPr>
        <w:t>随着国内数字经济发展的提速，银行、保险等金融机构需要同步提升自身科技支撑、经营管理数字化以及数据治理和管 理方面的能力，新的场景、新的服务以及新的经营管理模式，都需要更为领先的</w:t>
      </w:r>
      <w:r>
        <w:rPr>
          <w:rFonts w:ascii="Times New Roman" w:eastAsia="Times New Roman" w:hAnsi="Times New Roman" w:cs="Times New Roman"/>
          <w:color w:val="000000"/>
          <w:spacing w:val="0"/>
          <w:w w:val="100"/>
          <w:position w:val="0"/>
        </w:rPr>
        <w:t>IT</w:t>
      </w:r>
      <w:r>
        <w:rPr>
          <w:color w:val="000000"/>
          <w:spacing w:val="0"/>
          <w:w w:val="100"/>
          <w:position w:val="0"/>
        </w:rPr>
        <w:t>基础设施和系统平台去支撑。对于整个金 融</w:t>
      </w:r>
      <w:r>
        <w:rPr>
          <w:rFonts w:ascii="Times New Roman" w:eastAsia="Times New Roman" w:hAnsi="Times New Roman" w:cs="Times New Roman"/>
          <w:color w:val="000000"/>
          <w:spacing w:val="0"/>
          <w:w w:val="100"/>
          <w:position w:val="0"/>
        </w:rPr>
        <w:t>IT</w:t>
      </w:r>
      <w:r>
        <w:rPr>
          <w:color w:val="000000"/>
          <w:spacing w:val="0"/>
          <w:w w:val="100"/>
          <w:position w:val="0"/>
        </w:rPr>
        <w:t>行业而言，新型基础架构和国产化底座的建设、风险管理、经营管理智能化以及数据智能等方面的需求会快速提升。</w:t>
      </w:r>
      <w:r>
        <w:rPr>
          <w:rFonts w:ascii="Times New Roman" w:eastAsia="Times New Roman" w:hAnsi="Times New Roman" w:cs="Times New Roman"/>
          <w:color w:val="000000"/>
          <w:spacing w:val="0"/>
          <w:w w:val="100"/>
          <w:position w:val="0"/>
        </w:rPr>
        <w:t xml:space="preserve">IDC </w:t>
      </w:r>
      <w:r>
        <w:rPr>
          <w:color w:val="000000"/>
          <w:spacing w:val="0"/>
          <w:w w:val="100"/>
          <w:position w:val="0"/>
        </w:rPr>
        <w:t>预测，至</w:t>
      </w:r>
      <w:r>
        <w:rPr>
          <w:rFonts w:ascii="Times New Roman" w:eastAsia="Times New Roman" w:hAnsi="Times New Roman" w:cs="Times New Roman"/>
          <w:color w:val="000000"/>
          <w:spacing w:val="0"/>
          <w:w w:val="100"/>
          <w:position w:val="0"/>
        </w:rPr>
        <w:t>2025</w:t>
      </w:r>
      <w:r>
        <w:rPr>
          <w:color w:val="000000"/>
          <w:spacing w:val="0"/>
          <w:w w:val="100"/>
          <w:position w:val="0"/>
        </w:rPr>
        <w:t>年，银行业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解决方案市场规模将达到</w:t>
      </w:r>
      <w:r>
        <w:rPr>
          <w:rFonts w:ascii="Times New Roman" w:eastAsia="Times New Roman" w:hAnsi="Times New Roman" w:cs="Times New Roman"/>
          <w:color w:val="000000"/>
          <w:spacing w:val="0"/>
          <w:w w:val="100"/>
          <w:position w:val="0"/>
        </w:rPr>
        <w:t>1,185.60</w:t>
      </w:r>
      <w:r>
        <w:rPr>
          <w:color w:val="000000"/>
          <w:spacing w:val="0"/>
          <w:w w:val="100"/>
          <w:position w:val="0"/>
        </w:rPr>
        <w:t>亿元。</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《金融科技发展规划</w:t>
      </w:r>
      <w:r>
        <w:rPr>
          <w:color w:val="000000"/>
          <w:spacing w:val="0"/>
          <w:w w:val="100"/>
          <w:position w:val="0"/>
        </w:rPr>
        <w:t>（</w:t>
      </w:r>
      <w:r>
        <w:rPr>
          <w:rFonts w:ascii="Times New Roman" w:eastAsia="Times New Roman" w:hAnsi="Times New Roman" w:cs="Times New Roman"/>
          <w:color w:val="000000"/>
          <w:spacing w:val="0"/>
          <w:w w:val="100"/>
          <w:position w:val="0"/>
        </w:rPr>
        <w:t>2022-2025</w:t>
      </w:r>
      <w:r>
        <w:rPr>
          <w:color w:val="000000"/>
          <w:spacing w:val="0"/>
          <w:w w:val="100"/>
          <w:position w:val="0"/>
        </w:rPr>
        <w:t>年）》提出新时期金融科技发展指导意见，明确金融数字化转型的总体思路、发展目 标、重点任务和实施保障。《规划》提出八个方面的重点任务。一是强化金融科技治理；二是全面加强数据能力建设；三是 建设绿色高可用数据中心；四是深化数字技术金融应用；五是健全安全高效的金融科技创新体系；六是深化金融服务智慧再 造；七是加快监管科技的全方位应用；八是扎实做好金融科技人才培养。此外，在数字人民币与信创双轮驱动下，金融</w:t>
      </w:r>
      <w:r>
        <w:rPr>
          <w:rFonts w:ascii="Times New Roman" w:eastAsia="Times New Roman" w:hAnsi="Times New Roman" w:cs="Times New Roman"/>
          <w:color w:val="000000"/>
          <w:spacing w:val="0"/>
          <w:w w:val="100"/>
          <w:position w:val="0"/>
        </w:rPr>
        <w:t xml:space="preserve">IT </w:t>
      </w:r>
      <w:r>
        <w:rPr>
          <w:color w:val="000000"/>
          <w:spacing w:val="0"/>
          <w:w w:val="100"/>
          <w:position w:val="0"/>
        </w:rPr>
        <w:t>应用市场将迎来蓬勃发展。政策上，金融</w:t>
      </w:r>
      <w:r>
        <w:rPr>
          <w:rFonts w:ascii="Times New Roman" w:eastAsia="Times New Roman" w:hAnsi="Times New Roman" w:cs="Times New Roman"/>
          <w:color w:val="000000"/>
          <w:spacing w:val="0"/>
          <w:w w:val="100"/>
          <w:position w:val="0"/>
        </w:rPr>
        <w:t>IT</w:t>
      </w:r>
      <w:r>
        <w:rPr>
          <w:color w:val="000000"/>
          <w:spacing w:val="0"/>
          <w:w w:val="100"/>
          <w:position w:val="0"/>
        </w:rPr>
        <w:t>国产化试点进入深水区，全面推广在即；技术上，金融业软硬件设施已实现自主 可控。而金融业作为核心自主可控行业，金融信创进程正在全面推进，预计</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期间核心系统分布式改革及国产化替代 需求将加速释放，公司也将从中获利。</w:t>
      </w:r>
    </w:p>
    <w:p>
      <w:pPr>
        <w:pStyle w:val="Style20"/>
        <w:keepNext w:val="0"/>
        <w:keepLines w:val="0"/>
        <w:widowControl w:val="0"/>
        <w:shd w:val="clear" w:color="auto" w:fill="auto"/>
        <w:bidi w:val="0"/>
        <w:spacing w:before="0" w:after="180" w:line="312" w:lineRule="exact"/>
        <w:ind w:left="0" w:right="0"/>
        <w:jc w:val="both"/>
      </w:pPr>
      <w:r>
        <w:rPr>
          <w:color w:val="000000"/>
          <w:spacing w:val="0"/>
          <w:w w:val="100"/>
          <w:position w:val="0"/>
        </w:rPr>
        <w:t>数字人民币的蓬勃发展，将带动国内金融企业在数字人民币技术方面的升级，带来更多的金融科技服务和科技金融服务 业务，南天信息将抓住数字人民币的发展机遇，获取相关业务。</w:t>
      </w:r>
    </w:p>
    <w:p>
      <w:pPr>
        <w:pStyle w:val="Style20"/>
        <w:keepNext w:val="0"/>
        <w:keepLines w:val="0"/>
        <w:widowControl w:val="0"/>
        <w:shd w:val="clear" w:color="auto" w:fill="auto"/>
        <w:tabs>
          <w:tab w:pos="674" w:val="left"/>
        </w:tabs>
        <w:bidi w:val="0"/>
        <w:spacing w:before="0" w:after="0"/>
        <w:ind w:left="0" w:right="0"/>
        <w:jc w:val="both"/>
      </w:pPr>
      <w:bookmarkStart w:id="242" w:name="bookmark242"/>
      <w:r>
        <w:rPr>
          <w:rFonts w:ascii="Times New Roman" w:eastAsia="Times New Roman" w:hAnsi="Times New Roman" w:cs="Times New Roman"/>
          <w:b/>
          <w:bCs/>
          <w:color w:val="000000"/>
          <w:spacing w:val="0"/>
          <w:w w:val="100"/>
          <w:position w:val="0"/>
        </w:rPr>
        <w:t>2</w:t>
      </w:r>
      <w:bookmarkEnd w:id="242"/>
      <w:r>
        <w:rPr>
          <w:b/>
          <w:bCs/>
          <w:color w:val="000000"/>
          <w:spacing w:val="0"/>
          <w:w w:val="100"/>
          <w:position w:val="0"/>
        </w:rPr>
        <w:t>、</w:t>
        <w:tab/>
        <w:t>数字化服务</w:t>
      </w:r>
    </w:p>
    <w:p>
      <w:pPr>
        <w:pStyle w:val="Style20"/>
        <w:keepNext w:val="0"/>
        <w:keepLines w:val="0"/>
        <w:widowControl w:val="0"/>
        <w:shd w:val="clear" w:color="auto" w:fill="auto"/>
        <w:bidi w:val="0"/>
        <w:spacing w:before="0" w:line="313" w:lineRule="exact"/>
        <w:ind w:left="0" w:right="0"/>
        <w:jc w:val="both"/>
      </w:pPr>
      <w:r>
        <w:rPr>
          <w:color w:val="000000"/>
          <w:spacing w:val="0"/>
          <w:w w:val="100"/>
          <w:position w:val="0"/>
        </w:rPr>
        <w:t>全国网络安全和信息化工作会议上，习近平总书记强调，要发展数字经济，加快推动数字产业化，依靠信息技术创新驱 动，不断催生新产业、新业态、新模式，用新动能推动新发展。数字化不仅能扩展新的经济发展空间，促进经济可持续发展， 而且能推动传统产业转型升级，促进整个社会转型发展，以数字化、智能化赋能企业，是促进企业数字化转型的重要途径。 《中华人民共和国国民经济和社会发展第十四个五年规划和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年远景目标纲要》，提出了全面推进数字化进程的战略，主 要包括：数字化基础设施建设、关键数字技术创新应用、数字化引领新兴战略性产业、推动数字经济和实体经济深度融合、 加强数字社会、数字政府建设、推动数据资源开发利用、保障国家数据安全、加强个人信息保护、提升全民数字技能等。</w:t>
      </w:r>
    </w:p>
    <w:p>
      <w:pPr>
        <w:pStyle w:val="Style20"/>
        <w:keepNext w:val="0"/>
        <w:keepLines w:val="0"/>
        <w:widowControl w:val="0"/>
        <w:shd w:val="clear" w:color="auto" w:fill="auto"/>
        <w:bidi w:val="0"/>
        <w:spacing w:before="0" w:line="298" w:lineRule="exact"/>
        <w:ind w:left="0" w:right="0"/>
        <w:jc w:val="both"/>
      </w:pPr>
      <w:r>
        <w:rPr>
          <w:color w:val="000000"/>
          <w:spacing w:val="0"/>
          <w:w w:val="100"/>
          <w:position w:val="0"/>
        </w:rPr>
        <w:t>南天信息作为专业的数字化服务提供商，数字化服务的创领者，战略聚焦数字化发展，保持金融科技的领先地位，深入 挖掘金融科技与产业渗透的能力，致力于为客户提供贯穿其</w:t>
      </w:r>
      <w:r>
        <w:rPr>
          <w:rFonts w:ascii="Times New Roman" w:eastAsia="Times New Roman" w:hAnsi="Times New Roman" w:cs="Times New Roman"/>
          <w:color w:val="000000"/>
          <w:spacing w:val="0"/>
          <w:w w:val="100"/>
          <w:position w:val="0"/>
        </w:rPr>
        <w:t>IT</w:t>
      </w:r>
      <w:r>
        <w:rPr>
          <w:color w:val="000000"/>
          <w:spacing w:val="0"/>
          <w:w w:val="100"/>
          <w:position w:val="0"/>
        </w:rPr>
        <w:t>建设全生命周期的</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数字化服务，赋能客户转型与升级。</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产业蓬勃发展，南天信息将关注</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 xml:space="preserve">产业信息化建设，争取在数据监测、产业数字化方面获得一定的业务，在 </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计量标准、数据应用等方面开展研究和业务布局。</w:t>
      </w:r>
    </w:p>
    <w:p>
      <w:pPr>
        <w:pStyle w:val="Style20"/>
        <w:keepNext w:val="0"/>
        <w:keepLines w:val="0"/>
        <w:widowControl w:val="0"/>
        <w:shd w:val="clear" w:color="auto" w:fill="auto"/>
        <w:tabs>
          <w:tab w:pos="861" w:val="left"/>
        </w:tabs>
        <w:bidi w:val="0"/>
        <w:spacing w:before="0" w:after="120" w:line="313" w:lineRule="exact"/>
        <w:ind w:left="0" w:right="0"/>
        <w:jc w:val="both"/>
      </w:pPr>
      <w:bookmarkStart w:id="243" w:name="bookmark243"/>
      <w:r>
        <w:rPr>
          <w:b/>
          <w:bCs/>
          <w:color w:val="000000"/>
          <w:spacing w:val="0"/>
          <w:w w:val="100"/>
          <w:position w:val="0"/>
        </w:rPr>
        <w:t>（</w:t>
      </w:r>
      <w:bookmarkEnd w:id="243"/>
      <w:r>
        <w:rPr>
          <w:b/>
          <w:bCs/>
          <w:color w:val="000000"/>
          <w:spacing w:val="0"/>
          <w:w w:val="100"/>
          <w:position w:val="0"/>
        </w:rPr>
        <w:t>二）</w:t>
        <w:tab/>
        <w:t>公司战略规划</w:t>
      </w:r>
    </w:p>
    <w:p>
      <w:pPr>
        <w:pStyle w:val="Style20"/>
        <w:keepNext w:val="0"/>
        <w:keepLines w:val="0"/>
        <w:widowControl w:val="0"/>
        <w:shd w:val="clear" w:color="auto" w:fill="auto"/>
        <w:bidi w:val="0"/>
        <w:spacing w:before="0" w:after="160" w:line="310" w:lineRule="exact"/>
        <w:ind w:left="600" w:right="0" w:firstLine="360"/>
        <w:jc w:val="both"/>
      </w:pPr>
      <w:r>
        <w:rPr>
          <w:color w:val="000000"/>
          <w:spacing w:val="0"/>
          <w:w w:val="100"/>
          <w:position w:val="0"/>
        </w:rPr>
        <w:t>南天信息将持续巩固金融科技和金融数字化的领先地位，积极探索科技金融业务；作为专业的数字化服务提供商，服务 数字经济，做数字经济应用场景实现的推动者；合力打造中国信息产业生态系统，成为信创业务的积极参与者（金融信创</w:t>
      </w:r>
      <w:r>
        <w:rPr>
          <w:rFonts w:ascii="Times New Roman" w:eastAsia="Times New Roman" w:hAnsi="Times New Roman" w:cs="Times New Roman"/>
          <w:color w:val="000000"/>
          <w:spacing w:val="0"/>
          <w:w w:val="100"/>
          <w:position w:val="0"/>
        </w:rPr>
        <w:t xml:space="preserve">+ </w:t>
      </w:r>
      <w:r>
        <w:rPr>
          <w:color w:val="000000"/>
          <w:spacing w:val="0"/>
          <w:w w:val="100"/>
          <w:position w:val="0"/>
        </w:rPr>
        <w:t>云南信创）；积极拓展发展云南业务，成为</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和云南</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建设的主力军。</w:t>
      </w:r>
    </w:p>
    <w:p>
      <w:pPr>
        <w:pStyle w:val="Style20"/>
        <w:keepNext w:val="0"/>
        <w:keepLines w:val="0"/>
        <w:widowControl w:val="0"/>
        <w:shd w:val="clear" w:color="auto" w:fill="auto"/>
        <w:tabs>
          <w:tab w:pos="1239" w:val="left"/>
        </w:tabs>
        <w:bidi w:val="0"/>
        <w:spacing w:before="0" w:after="0"/>
        <w:ind w:left="0" w:right="0" w:firstLine="960"/>
        <w:jc w:val="left"/>
      </w:pPr>
      <w:bookmarkStart w:id="244" w:name="bookmark244"/>
      <w:r>
        <w:rPr>
          <w:rFonts w:ascii="Times New Roman" w:eastAsia="Times New Roman" w:hAnsi="Times New Roman" w:cs="Times New Roman"/>
          <w:b/>
          <w:bCs/>
          <w:color w:val="000000"/>
          <w:spacing w:val="0"/>
          <w:w w:val="100"/>
          <w:position w:val="0"/>
        </w:rPr>
        <w:t>1</w:t>
      </w:r>
      <w:bookmarkEnd w:id="244"/>
      <w:r>
        <w:rPr>
          <w:b/>
          <w:bCs/>
          <w:color w:val="000000"/>
          <w:spacing w:val="0"/>
          <w:w w:val="100"/>
          <w:position w:val="0"/>
        </w:rPr>
        <w:t>、</w:t>
        <w:tab/>
        <w:t>创新驱动高质量发展</w:t>
      </w:r>
    </w:p>
    <w:p>
      <w:pPr>
        <w:pStyle w:val="Style20"/>
        <w:keepNext w:val="0"/>
        <w:keepLines w:val="0"/>
        <w:widowControl w:val="0"/>
        <w:shd w:val="clear" w:color="auto" w:fill="auto"/>
        <w:bidi w:val="0"/>
        <w:spacing w:before="0" w:after="160" w:line="311" w:lineRule="exact"/>
        <w:ind w:left="600" w:right="0" w:firstLine="360"/>
        <w:jc w:val="both"/>
      </w:pPr>
      <w:r>
        <w:rPr>
          <w:color w:val="000000"/>
          <w:spacing w:val="0"/>
          <w:w w:val="100"/>
          <w:position w:val="0"/>
        </w:rPr>
        <w:t>以</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数字化服务</w:t>
      </w:r>
      <w:r>
        <w:rPr>
          <w:rFonts w:ascii="Times New Roman" w:eastAsia="Times New Roman" w:hAnsi="Times New Roman" w:cs="Times New Roman"/>
          <w:color w:val="000000"/>
          <w:spacing w:val="0"/>
          <w:w w:val="100"/>
          <w:position w:val="0"/>
        </w:rPr>
        <w:t>”</w:t>
      </w:r>
      <w:r>
        <w:rPr>
          <w:color w:val="000000"/>
          <w:spacing w:val="0"/>
          <w:w w:val="100"/>
          <w:position w:val="0"/>
        </w:rPr>
        <w:t>为业务主线，持续围绕新兴技术开展技术孵化和应用孵化，充分发挥南天信息应用场景设 计能力和应用整合能力，为客户提供数字化整体解决方案和</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技术服务。主要方向为：一是以云计算和云服务能力为 载体推进企业数字化转型，紧抓</w:t>
      </w:r>
      <w:r>
        <w:rPr>
          <w:rFonts w:ascii="Times New Roman" w:eastAsia="Times New Roman" w:hAnsi="Times New Roman" w:cs="Times New Roman"/>
          <w:color w:val="000000"/>
          <w:spacing w:val="0"/>
          <w:w w:val="100"/>
          <w:position w:val="0"/>
        </w:rPr>
        <w:t>“</w:t>
      </w:r>
      <w:r>
        <w:rPr>
          <w:color w:val="000000"/>
          <w:spacing w:val="0"/>
          <w:w w:val="100"/>
          <w:position w:val="0"/>
        </w:rPr>
        <w:t>数字经济</w:t>
      </w:r>
      <w:r>
        <w:rPr>
          <w:rFonts w:ascii="Times New Roman" w:eastAsia="Times New Roman" w:hAnsi="Times New Roman" w:cs="Times New Roman"/>
          <w:color w:val="000000"/>
          <w:spacing w:val="0"/>
          <w:w w:val="100"/>
          <w:position w:val="0"/>
        </w:rPr>
        <w:t>”</w:t>
      </w:r>
      <w:r>
        <w:rPr>
          <w:color w:val="000000"/>
          <w:spacing w:val="0"/>
          <w:w w:val="100"/>
          <w:position w:val="0"/>
        </w:rPr>
        <w:t>大时代的机遇，提供平台化、中台化的高价值、业务敏捷性的</w:t>
      </w:r>
      <w:r>
        <w:rPr>
          <w:rFonts w:ascii="Times New Roman" w:eastAsia="Times New Roman" w:hAnsi="Times New Roman" w:cs="Times New Roman"/>
          <w:color w:val="000000"/>
          <w:spacing w:val="0"/>
          <w:w w:val="100"/>
          <w:position w:val="0"/>
        </w:rPr>
        <w:t>IT</w:t>
      </w:r>
      <w:r>
        <w:rPr>
          <w:color w:val="000000"/>
          <w:spacing w:val="0"/>
          <w:w w:val="100"/>
          <w:position w:val="0"/>
        </w:rPr>
        <w:t>服务。二是立足 金融科技战略，聚焦于泛金融业数字化转型和跨界竞合的新技术新模式，加快云计算、大数据、人工智能、区块链等新兴技 术与泛金融场景的聚合，引导其产品向中小商业银行下沉和重构。三是融合新兴技术，在新一代数字化渠道、机器视觉应用、 智能化运维、智能化营销、智能化风控和态势感知、区块链和价值互联网应用等方向形成解决方案及产品。重点发力自主可 控技术体系</w:t>
      </w:r>
      <w:r>
        <w:rPr>
          <w:rFonts w:ascii="Times New Roman" w:eastAsia="Times New Roman" w:hAnsi="Times New Roman" w:cs="Times New Roman"/>
          <w:color w:val="000000"/>
          <w:spacing w:val="0"/>
          <w:w w:val="100"/>
          <w:position w:val="0"/>
        </w:rPr>
        <w:t>/</w:t>
      </w:r>
      <w:r>
        <w:rPr>
          <w:color w:val="000000"/>
          <w:spacing w:val="0"/>
          <w:w w:val="100"/>
          <w:position w:val="0"/>
        </w:rPr>
        <w:t>生态、云计算数据中心建设、分布式云平台</w:t>
      </w:r>
      <w:r>
        <w:rPr>
          <w:rFonts w:ascii="Times New Roman" w:eastAsia="Times New Roman" w:hAnsi="Times New Roman" w:cs="Times New Roman"/>
          <w:color w:val="000000"/>
          <w:spacing w:val="0"/>
          <w:w w:val="100"/>
          <w:position w:val="0"/>
        </w:rPr>
        <w:t>/</w:t>
      </w:r>
      <w:r>
        <w:rPr>
          <w:color w:val="000000"/>
          <w:spacing w:val="0"/>
          <w:w w:val="100"/>
          <w:position w:val="0"/>
        </w:rPr>
        <w:t>云核心建设、电子渠道应用平台、区块链技术与应用、数字人民币 应用、双碳信息化等领域，在符合公司发展战略的前提下，开展数字影音技术研究，布局在数字影音方向的元宇宙应用研究。 公司将以创新技术推动业务变革，使公司在国家信创战略、金融科技输出、产业互联网、工业互联网发展浪潮中占据主动地 位。</w:t>
      </w:r>
    </w:p>
    <w:p>
      <w:pPr>
        <w:pStyle w:val="Style20"/>
        <w:keepNext w:val="0"/>
        <w:keepLines w:val="0"/>
        <w:widowControl w:val="0"/>
        <w:shd w:val="clear" w:color="auto" w:fill="auto"/>
        <w:tabs>
          <w:tab w:pos="1254" w:val="left"/>
        </w:tabs>
        <w:bidi w:val="0"/>
        <w:spacing w:before="0" w:after="0"/>
        <w:ind w:left="0" w:right="0" w:firstLine="960"/>
        <w:jc w:val="both"/>
      </w:pPr>
      <w:bookmarkStart w:id="245" w:name="bookmark245"/>
      <w:r>
        <w:rPr>
          <w:rFonts w:ascii="Times New Roman" w:eastAsia="Times New Roman" w:hAnsi="Times New Roman" w:cs="Times New Roman"/>
          <w:b/>
          <w:bCs/>
          <w:color w:val="000000"/>
          <w:spacing w:val="0"/>
          <w:w w:val="100"/>
          <w:position w:val="0"/>
        </w:rPr>
        <w:t>2</w:t>
      </w:r>
      <w:bookmarkEnd w:id="245"/>
      <w:r>
        <w:rPr>
          <w:b/>
          <w:bCs/>
          <w:color w:val="000000"/>
          <w:spacing w:val="0"/>
          <w:w w:val="100"/>
          <w:position w:val="0"/>
        </w:rPr>
        <w:t>、</w:t>
        <w:tab/>
        <w:t>持续巩固金融科技领先地位</w:t>
      </w:r>
    </w:p>
    <w:p>
      <w:pPr>
        <w:pStyle w:val="Style20"/>
        <w:keepNext w:val="0"/>
        <w:keepLines w:val="0"/>
        <w:widowControl w:val="0"/>
        <w:shd w:val="clear" w:color="auto" w:fill="auto"/>
        <w:bidi w:val="0"/>
        <w:spacing w:before="0" w:after="160" w:line="313" w:lineRule="exact"/>
        <w:ind w:left="600" w:right="0" w:firstLine="360"/>
        <w:jc w:val="left"/>
      </w:pPr>
      <w:r>
        <w:rPr>
          <w:color w:val="000000"/>
          <w:spacing w:val="0"/>
          <w:w w:val="100"/>
          <w:position w:val="0"/>
        </w:rPr>
        <w:t>南天信息将持续巩固金融科技和金融数字化的领先地位，重点把握数字化营销、数字化平台、数字化支付、数字化风控、 数字化运营机遇，紧密跟踪大客户所代表的金融科技发展趋势，抓住信创产业机会，在系统开发、软件适配方面，在已经获 得的技术成果基础上，持续跟踪市场、持续加大投入，争取获得金融信创中应用软件的较高市场份额。积极拓展中小金融机 构市场，下沉到区域银行、城市商业银行、村镇商业银行等客户渠道，配合募集资金投向项目的投产，积极开展市场宣传、 客户营销。</w:t>
      </w:r>
    </w:p>
    <w:p>
      <w:pPr>
        <w:pStyle w:val="Style20"/>
        <w:keepNext w:val="0"/>
        <w:keepLines w:val="0"/>
        <w:widowControl w:val="0"/>
        <w:shd w:val="clear" w:color="auto" w:fill="auto"/>
        <w:tabs>
          <w:tab w:pos="1254" w:val="left"/>
        </w:tabs>
        <w:bidi w:val="0"/>
        <w:spacing w:before="0" w:after="0"/>
        <w:ind w:left="0" w:right="0" w:firstLine="960"/>
        <w:jc w:val="left"/>
      </w:pPr>
      <w:bookmarkStart w:id="246" w:name="bookmark246"/>
      <w:r>
        <w:rPr>
          <w:rFonts w:ascii="Times New Roman" w:eastAsia="Times New Roman" w:hAnsi="Times New Roman" w:cs="Times New Roman"/>
          <w:b/>
          <w:bCs/>
          <w:color w:val="000000"/>
          <w:spacing w:val="0"/>
          <w:w w:val="100"/>
          <w:position w:val="0"/>
        </w:rPr>
        <w:t>3</w:t>
      </w:r>
      <w:bookmarkEnd w:id="246"/>
      <w:r>
        <w:rPr>
          <w:b/>
          <w:bCs/>
          <w:color w:val="000000"/>
          <w:spacing w:val="0"/>
          <w:w w:val="100"/>
          <w:position w:val="0"/>
        </w:rPr>
        <w:t>、</w:t>
        <w:tab/>
        <w:t>积极拓展行业数字化，服务数字经济</w:t>
      </w:r>
    </w:p>
    <w:p>
      <w:pPr>
        <w:pStyle w:val="Style20"/>
        <w:keepNext w:val="0"/>
        <w:keepLines w:val="0"/>
        <w:widowControl w:val="0"/>
        <w:shd w:val="clear" w:color="auto" w:fill="auto"/>
        <w:bidi w:val="0"/>
        <w:spacing w:before="0" w:after="160" w:line="317" w:lineRule="exact"/>
        <w:ind w:left="600" w:right="0" w:firstLine="360"/>
        <w:jc w:val="both"/>
      </w:pPr>
      <w:r>
        <w:rPr>
          <w:color w:val="000000"/>
          <w:spacing w:val="0"/>
          <w:w w:val="100"/>
          <w:position w:val="0"/>
        </w:rPr>
        <w:t>深入领会</w:t>
      </w:r>
      <w:r>
        <w:rPr>
          <w:rFonts w:ascii="Times New Roman" w:eastAsia="Times New Roman" w:hAnsi="Times New Roman" w:cs="Times New Roman"/>
          <w:color w:val="000000"/>
          <w:spacing w:val="0"/>
          <w:w w:val="100"/>
          <w:position w:val="0"/>
        </w:rPr>
        <w:t>2021</w:t>
      </w:r>
      <w:r>
        <w:rPr>
          <w:color w:val="000000"/>
          <w:spacing w:val="0"/>
          <w:w w:val="100"/>
          <w:position w:val="0"/>
        </w:rPr>
        <w:t>年国务院发布的《</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数字经济发展规划》的精神，加强在数字治理、数字民生、数字经济方面的应 用场景研究，加强与政府机关，社会团体和事业单位，医疗、教育、科研、文化、交通等相关单位，大中型企业等的合作， 挖掘数字化应用和推广商机，获取增量业务。</w:t>
      </w:r>
    </w:p>
    <w:p>
      <w:pPr>
        <w:pStyle w:val="Style20"/>
        <w:keepNext w:val="0"/>
        <w:keepLines w:val="0"/>
        <w:widowControl w:val="0"/>
        <w:shd w:val="clear" w:color="auto" w:fill="auto"/>
        <w:tabs>
          <w:tab w:pos="1249" w:val="left"/>
        </w:tabs>
        <w:bidi w:val="0"/>
        <w:spacing w:before="0" w:after="0"/>
        <w:ind w:left="0" w:right="0" w:firstLine="960"/>
        <w:jc w:val="both"/>
      </w:pPr>
      <w:bookmarkStart w:id="247" w:name="bookmark247"/>
      <w:r>
        <w:rPr>
          <w:rFonts w:ascii="Times New Roman" w:eastAsia="Times New Roman" w:hAnsi="Times New Roman" w:cs="Times New Roman"/>
          <w:b/>
          <w:bCs/>
          <w:color w:val="000000"/>
          <w:spacing w:val="0"/>
          <w:w w:val="100"/>
          <w:position w:val="0"/>
        </w:rPr>
        <w:t>4</w:t>
      </w:r>
      <w:bookmarkEnd w:id="247"/>
      <w:r>
        <w:rPr>
          <w:b/>
          <w:bCs/>
          <w:color w:val="000000"/>
          <w:spacing w:val="0"/>
          <w:w w:val="100"/>
          <w:position w:val="0"/>
        </w:rPr>
        <w:t>、</w:t>
        <w:tab/>
        <w:t>积极拓展</w:t>
      </w:r>
      <w:r>
        <w:rPr>
          <w:rFonts w:ascii="Times New Roman" w:eastAsia="Times New Roman" w:hAnsi="Times New Roman" w:cs="Times New Roman"/>
          <w:b/>
          <w:bCs/>
          <w:color w:val="000000"/>
          <w:spacing w:val="0"/>
          <w:w w:val="100"/>
          <w:position w:val="0"/>
        </w:rPr>
        <w:t>“</w:t>
      </w:r>
      <w:r>
        <w:rPr>
          <w:b/>
          <w:bCs/>
          <w:color w:val="000000"/>
          <w:spacing w:val="0"/>
          <w:w w:val="100"/>
          <w:position w:val="0"/>
        </w:rPr>
        <w:t>数字云南</w:t>
      </w:r>
      <w:r>
        <w:rPr>
          <w:rFonts w:ascii="Times New Roman" w:eastAsia="Times New Roman" w:hAnsi="Times New Roman" w:cs="Times New Roman"/>
          <w:b/>
          <w:bCs/>
          <w:color w:val="000000"/>
          <w:spacing w:val="0"/>
          <w:w w:val="100"/>
          <w:position w:val="0"/>
        </w:rPr>
        <w:t>”</w:t>
      </w:r>
      <w:r>
        <w:rPr>
          <w:b/>
          <w:bCs/>
          <w:color w:val="000000"/>
          <w:spacing w:val="0"/>
          <w:w w:val="100"/>
          <w:position w:val="0"/>
        </w:rPr>
        <w:t>及云南新基建增量业务</w:t>
      </w:r>
    </w:p>
    <w:p>
      <w:pPr>
        <w:pStyle w:val="Style20"/>
        <w:keepNext w:val="0"/>
        <w:keepLines w:val="0"/>
        <w:widowControl w:val="0"/>
        <w:shd w:val="clear" w:color="auto" w:fill="auto"/>
        <w:bidi w:val="0"/>
        <w:spacing w:before="0" w:after="40" w:line="317" w:lineRule="exact"/>
        <w:ind w:left="600" w:right="0" w:firstLine="360"/>
        <w:jc w:val="both"/>
      </w:pPr>
      <w:r>
        <w:rPr>
          <w:color w:val="000000"/>
          <w:spacing w:val="0"/>
          <w:w w:val="100"/>
          <w:position w:val="0"/>
        </w:rPr>
        <w:t>南天信息作为云南省唯一一家主板</w:t>
      </w:r>
      <w:r>
        <w:rPr>
          <w:rFonts w:ascii="Times New Roman" w:eastAsia="Times New Roman" w:hAnsi="Times New Roman" w:cs="Times New Roman"/>
          <w:color w:val="000000"/>
          <w:spacing w:val="0"/>
          <w:w w:val="100"/>
          <w:position w:val="0"/>
        </w:rPr>
        <w:t>IT</w:t>
      </w:r>
      <w:r>
        <w:rPr>
          <w:color w:val="000000"/>
          <w:spacing w:val="0"/>
          <w:w w:val="100"/>
          <w:position w:val="0"/>
        </w:rPr>
        <w:t>上市公司，抢抓</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、云南新基建及云南加快推进面向南亚东南亚辐射中心 建设的重大战略机遇，重点在数据中心体系、工业互联网平台、区块链技术云平台、人工智能支撑应用支撑平台等寻求订单， 并将以定向研发、定向转化、定向服务为手段，抢抓</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发展机遇，努力成为</w:t>
      </w:r>
      <w:r>
        <w:rPr>
          <w:rFonts w:ascii="Times New Roman" w:eastAsia="Times New Roman" w:hAnsi="Times New Roman" w:cs="Times New Roman"/>
          <w:color w:val="000000"/>
          <w:spacing w:val="0"/>
          <w:w w:val="100"/>
          <w:position w:val="0"/>
        </w:rPr>
        <w:t>“</w:t>
      </w:r>
      <w:r>
        <w:rPr>
          <w:color w:val="000000"/>
          <w:spacing w:val="0"/>
          <w:w w:val="100"/>
          <w:position w:val="0"/>
        </w:rPr>
        <w:t>数字云南</w:t>
      </w:r>
      <w:r>
        <w:rPr>
          <w:rFonts w:ascii="Times New Roman" w:eastAsia="Times New Roman" w:hAnsi="Times New Roman" w:cs="Times New Roman"/>
          <w:color w:val="000000"/>
          <w:spacing w:val="0"/>
          <w:w w:val="100"/>
          <w:position w:val="0"/>
        </w:rPr>
        <w:t>”</w:t>
      </w:r>
      <w:r>
        <w:rPr>
          <w:color w:val="000000"/>
          <w:spacing w:val="0"/>
          <w:w w:val="100"/>
          <w:position w:val="0"/>
        </w:rPr>
        <w:t>和云南新基建建设的主力军。</w:t>
      </w:r>
    </w:p>
    <w:p>
      <w:pPr>
        <w:pStyle w:val="Style20"/>
        <w:keepNext w:val="0"/>
        <w:keepLines w:val="0"/>
        <w:widowControl w:val="0"/>
        <w:shd w:val="clear" w:color="auto" w:fill="auto"/>
        <w:tabs>
          <w:tab w:pos="1441" w:val="left"/>
        </w:tabs>
        <w:bidi w:val="0"/>
        <w:spacing w:before="0" w:after="40" w:line="312" w:lineRule="exact"/>
        <w:ind w:left="0" w:right="0" w:firstLine="960"/>
        <w:jc w:val="both"/>
      </w:pPr>
      <w:bookmarkStart w:id="248" w:name="bookmark248"/>
      <w:r>
        <w:rPr>
          <w:b/>
          <w:bCs/>
          <w:color w:val="000000"/>
          <w:spacing w:val="0"/>
          <w:w w:val="100"/>
          <w:position w:val="0"/>
        </w:rPr>
        <w:t>（</w:t>
      </w:r>
      <w:bookmarkEnd w:id="248"/>
      <w:r>
        <w:rPr>
          <w:b/>
          <w:bCs/>
          <w:color w:val="000000"/>
          <w:spacing w:val="0"/>
          <w:w w:val="100"/>
          <w:position w:val="0"/>
        </w:rPr>
        <w:t>三）</w:t>
        <w:tab/>
        <w:t>激活组织能力，筑牢内部管理根基</w:t>
      </w:r>
    </w:p>
    <w:p>
      <w:pPr>
        <w:pStyle w:val="Style20"/>
        <w:keepNext w:val="0"/>
        <w:keepLines w:val="0"/>
        <w:widowControl w:val="0"/>
        <w:shd w:val="clear" w:color="auto" w:fill="auto"/>
        <w:bidi w:val="0"/>
        <w:spacing w:before="0" w:after="40" w:line="317" w:lineRule="exact"/>
        <w:ind w:left="600" w:right="0" w:firstLine="360"/>
        <w:jc w:val="both"/>
      </w:pPr>
      <w:r>
        <w:rPr>
          <w:color w:val="000000"/>
          <w:spacing w:val="0"/>
          <w:w w:val="100"/>
          <w:position w:val="0"/>
        </w:rPr>
        <w:t>公司作为科改示范行动企业，积极争取改革的相关政策，激活公司的发展动力，持续聚焦健全法人治理结构、市场化选 人用人、健全中长期激励机制、激发创新动力，构建完善的现代企业制度，创建灵活高效的经营机制。</w:t>
      </w:r>
    </w:p>
    <w:p>
      <w:pPr>
        <w:pStyle w:val="Style20"/>
        <w:keepNext w:val="0"/>
        <w:keepLines w:val="0"/>
        <w:widowControl w:val="0"/>
        <w:shd w:val="clear" w:color="auto" w:fill="auto"/>
        <w:bidi w:val="0"/>
        <w:spacing w:before="0" w:after="40" w:line="312" w:lineRule="exact"/>
        <w:ind w:left="600" w:right="0" w:firstLine="360"/>
        <w:jc w:val="both"/>
      </w:pPr>
      <w:r>
        <w:rPr>
          <w:color w:val="000000"/>
          <w:spacing w:val="0"/>
          <w:w w:val="100"/>
          <w:position w:val="0"/>
        </w:rPr>
        <w:t>进一步加强内部管理体系建设，完善知识产权管理、供应链安全管理、业务连续性管理、商品售后服务管理、人力资源 管理、财务管理体系建设；进一步完善公司各业务流程和制度，有效防范各类经营及管理风险，保障战略规划的落地与实施。</w:t>
      </w:r>
    </w:p>
    <w:p>
      <w:pPr>
        <w:pStyle w:val="Style20"/>
        <w:keepNext w:val="0"/>
        <w:keepLines w:val="0"/>
        <w:widowControl w:val="0"/>
        <w:shd w:val="clear" w:color="auto" w:fill="auto"/>
        <w:bidi w:val="0"/>
        <w:spacing w:before="0" w:after="40" w:line="322" w:lineRule="exact"/>
        <w:ind w:left="600" w:right="0" w:firstLine="360"/>
        <w:jc w:val="both"/>
      </w:pPr>
      <w:r>
        <w:rPr>
          <w:color w:val="000000"/>
          <w:spacing w:val="0"/>
          <w:w w:val="100"/>
          <w:position w:val="0"/>
        </w:rPr>
        <w:t>推进两化融合管理体系的建设与实施，促进公司研发、设计、销售、管理等环节的数字化升级和转型，进一步提升风险 管控能力。</w:t>
      </w:r>
    </w:p>
    <w:p>
      <w:pPr>
        <w:pStyle w:val="Style20"/>
        <w:keepNext w:val="0"/>
        <w:keepLines w:val="0"/>
        <w:widowControl w:val="0"/>
        <w:shd w:val="clear" w:color="auto" w:fill="auto"/>
        <w:tabs>
          <w:tab w:pos="1441" w:val="left"/>
        </w:tabs>
        <w:bidi w:val="0"/>
        <w:spacing w:before="0" w:after="160" w:line="312" w:lineRule="exact"/>
        <w:ind w:left="0" w:right="0" w:firstLine="960"/>
        <w:jc w:val="left"/>
      </w:pPr>
      <w:bookmarkStart w:id="249" w:name="bookmark249"/>
      <w:r>
        <w:rPr>
          <w:b/>
          <w:bCs/>
          <w:color w:val="000000"/>
          <w:spacing w:val="0"/>
          <w:w w:val="100"/>
          <w:position w:val="0"/>
        </w:rPr>
        <w:t>（</w:t>
      </w:r>
      <w:bookmarkEnd w:id="249"/>
      <w:r>
        <w:rPr>
          <w:b/>
          <w:bCs/>
          <w:color w:val="000000"/>
          <w:spacing w:val="0"/>
          <w:w w:val="100"/>
          <w:position w:val="0"/>
        </w:rPr>
        <w:t>四）</w:t>
        <w:tab/>
        <w:t>未来发展中可能存在的风险</w:t>
      </w:r>
    </w:p>
    <w:p>
      <w:pPr>
        <w:pStyle w:val="Style20"/>
        <w:keepNext w:val="0"/>
        <w:keepLines w:val="0"/>
        <w:widowControl w:val="0"/>
        <w:shd w:val="clear" w:color="auto" w:fill="auto"/>
        <w:bidi w:val="0"/>
        <w:spacing w:before="0" w:after="0"/>
        <w:ind w:left="0" w:right="0" w:firstLine="960"/>
        <w:jc w:val="left"/>
      </w:pPr>
      <w:bookmarkStart w:id="250" w:name="bookmark250"/>
      <w:r>
        <w:rPr>
          <w:rFonts w:ascii="Times New Roman" w:eastAsia="Times New Roman" w:hAnsi="Times New Roman" w:cs="Times New Roman"/>
          <w:b/>
          <w:bCs/>
          <w:color w:val="000000"/>
          <w:spacing w:val="0"/>
          <w:w w:val="100"/>
          <w:position w:val="0"/>
        </w:rPr>
        <w:t>1</w:t>
      </w:r>
      <w:bookmarkEnd w:id="250"/>
      <w:r>
        <w:rPr>
          <w:b/>
          <w:bCs/>
          <w:color w:val="000000"/>
          <w:spacing w:val="0"/>
          <w:w w:val="100"/>
          <w:position w:val="0"/>
        </w:rPr>
        <w:t>、行业政策风险</w:t>
      </w:r>
    </w:p>
    <w:p>
      <w:pPr>
        <w:pStyle w:val="Style20"/>
        <w:keepNext w:val="0"/>
        <w:keepLines w:val="0"/>
        <w:widowControl w:val="0"/>
        <w:shd w:val="clear" w:color="auto" w:fill="auto"/>
        <w:bidi w:val="0"/>
        <w:spacing w:before="0" w:after="40" w:line="310" w:lineRule="exact"/>
        <w:ind w:left="600" w:right="0" w:firstLine="360"/>
        <w:jc w:val="both"/>
      </w:pPr>
      <w:r>
        <w:rPr>
          <w:color w:val="000000"/>
          <w:spacing w:val="0"/>
          <w:w w:val="100"/>
          <w:position w:val="0"/>
        </w:rPr>
        <w:t>软件产业属于国家鼓励发展的战略性、基础性和先导性支柱产业，为促进我国软件行业的快速发展，国家先后在人才、 投资、税收、技术保护方面颁布了一系列政策，大力扶持软件行业的发展，为软件行业的发展创造良好的政策环境。但随着 行业的发展，未来如果政策环境变化，不排除因行业政策调整导致行业需求下降的风险。</w:t>
      </w:r>
    </w:p>
    <w:p>
      <w:pPr>
        <w:pStyle w:val="Style20"/>
        <w:keepNext w:val="0"/>
        <w:keepLines w:val="0"/>
        <w:widowControl w:val="0"/>
        <w:shd w:val="clear" w:color="auto" w:fill="auto"/>
        <w:bidi w:val="0"/>
        <w:spacing w:before="0" w:after="100" w:line="312" w:lineRule="exact"/>
        <w:ind w:left="0" w:right="0" w:firstLine="960"/>
        <w:jc w:val="both"/>
      </w:pPr>
      <w:r>
        <w:rPr>
          <w:color w:val="000000"/>
          <w:spacing w:val="0"/>
          <w:w w:val="100"/>
          <w:position w:val="0"/>
        </w:rPr>
        <w:t>公司将紧抓市场机遇，及时把握政策动向，整合配置资源，并持续提升在技术、知识产权、质量、管理等各方面的运营</w:t>
      </w:r>
    </w:p>
    <w:p>
      <w:pPr>
        <w:pStyle w:val="Style20"/>
        <w:keepNext w:val="0"/>
        <w:keepLines w:val="0"/>
        <w:widowControl w:val="0"/>
        <w:shd w:val="clear" w:color="auto" w:fill="auto"/>
        <w:bidi w:val="0"/>
        <w:spacing w:before="0" w:after="160" w:line="315" w:lineRule="exact"/>
        <w:ind w:left="0" w:right="0" w:firstLine="600"/>
        <w:jc w:val="both"/>
      </w:pPr>
      <w:r>
        <w:rPr>
          <w:color w:val="000000"/>
          <w:spacing w:val="0"/>
          <w:w w:val="100"/>
          <w:position w:val="0"/>
        </w:rPr>
        <w:t>水平，增强抵御政策风险的能力。</w:t>
      </w:r>
    </w:p>
    <w:p>
      <w:pPr>
        <w:pStyle w:val="Style20"/>
        <w:keepNext w:val="0"/>
        <w:keepLines w:val="0"/>
        <w:widowControl w:val="0"/>
        <w:shd w:val="clear" w:color="auto" w:fill="auto"/>
        <w:tabs>
          <w:tab w:pos="1303" w:val="left"/>
        </w:tabs>
        <w:bidi w:val="0"/>
        <w:spacing w:before="0" w:after="0"/>
        <w:ind w:left="0" w:right="0" w:firstLine="960"/>
        <w:jc w:val="both"/>
      </w:pPr>
      <w:bookmarkStart w:id="251" w:name="bookmark251"/>
      <w:r>
        <w:rPr>
          <w:rFonts w:ascii="Times New Roman" w:eastAsia="Times New Roman" w:hAnsi="Times New Roman" w:cs="Times New Roman"/>
          <w:b/>
          <w:bCs/>
          <w:color w:val="000000"/>
          <w:spacing w:val="0"/>
          <w:w w:val="100"/>
          <w:position w:val="0"/>
        </w:rPr>
        <w:t>2</w:t>
      </w:r>
      <w:bookmarkEnd w:id="251"/>
      <w:r>
        <w:rPr>
          <w:b/>
          <w:bCs/>
          <w:color w:val="000000"/>
          <w:spacing w:val="0"/>
          <w:w w:val="100"/>
          <w:position w:val="0"/>
        </w:rPr>
        <w:t>、</w:t>
        <w:tab/>
        <w:t>市场竞争风险</w:t>
      </w:r>
    </w:p>
    <w:p>
      <w:pPr>
        <w:pStyle w:val="Style20"/>
        <w:keepNext w:val="0"/>
        <w:keepLines w:val="0"/>
        <w:widowControl w:val="0"/>
        <w:shd w:val="clear" w:color="auto" w:fill="auto"/>
        <w:bidi w:val="0"/>
        <w:spacing w:before="0" w:line="315" w:lineRule="exact"/>
        <w:ind w:left="600" w:right="0" w:firstLine="360"/>
        <w:jc w:val="both"/>
      </w:pPr>
      <w:r>
        <w:rPr>
          <w:color w:val="000000"/>
          <w:spacing w:val="0"/>
          <w:w w:val="100"/>
          <w:position w:val="0"/>
        </w:rPr>
        <w:t>金融信息化是一个充分竞争的领域，并有越来越多的企业参与到这个市场中。随着近年来下游行业对</w:t>
      </w:r>
      <w:r>
        <w:rPr>
          <w:rFonts w:ascii="Times New Roman" w:eastAsia="Times New Roman" w:hAnsi="Times New Roman" w:cs="Times New Roman"/>
          <w:color w:val="000000"/>
          <w:spacing w:val="0"/>
          <w:w w:val="100"/>
          <w:position w:val="0"/>
        </w:rPr>
        <w:t>IT</w:t>
      </w:r>
      <w:r>
        <w:rPr>
          <w:color w:val="000000"/>
          <w:spacing w:val="0"/>
          <w:w w:val="100"/>
          <w:position w:val="0"/>
        </w:rPr>
        <w:t>服务的需求不断 增长，行业竞争加剧，除了传统的金融行业服务提供商及银行科技部门衍生出来的</w:t>
      </w:r>
      <w:r>
        <w:rPr>
          <w:rFonts w:ascii="Times New Roman" w:eastAsia="Times New Roman" w:hAnsi="Times New Roman" w:cs="Times New Roman"/>
          <w:color w:val="000000"/>
          <w:spacing w:val="0"/>
          <w:w w:val="100"/>
          <w:position w:val="0"/>
        </w:rPr>
        <w:t>IT</w:t>
      </w:r>
      <w:r>
        <w:rPr>
          <w:color w:val="000000"/>
          <w:spacing w:val="0"/>
          <w:w w:val="100"/>
          <w:position w:val="0"/>
        </w:rPr>
        <w:t>服务企业，部分互联网公司也纷纷加入 了市场竞争；以及云计算、大数据、人工智能等新技术和模式的出现，我国的软件与信息技术服务市场规模不断扩大，在各 细分产品的领域，竞争对手增加，从而使公司在进行业务拓展时面临一定的市场风险。</w:t>
      </w:r>
    </w:p>
    <w:p>
      <w:pPr>
        <w:pStyle w:val="Style20"/>
        <w:keepNext w:val="0"/>
        <w:keepLines w:val="0"/>
        <w:widowControl w:val="0"/>
        <w:shd w:val="clear" w:color="auto" w:fill="auto"/>
        <w:bidi w:val="0"/>
        <w:spacing w:before="0" w:after="160" w:line="317" w:lineRule="exact"/>
        <w:ind w:left="600" w:right="0" w:firstLine="360"/>
        <w:jc w:val="both"/>
      </w:pPr>
      <w:r>
        <w:rPr>
          <w:color w:val="000000"/>
          <w:spacing w:val="0"/>
          <w:w w:val="100"/>
          <w:position w:val="0"/>
        </w:rPr>
        <w:t>公司将加强对行业的分析研究，及时掌握行业技术，并根据自身优势确定业务发展策略，持续保持创新能力，不断增强 企业核心竞争力，加强市场营销和业务拓展能力，确保公司运营能够适应市场变化。</w:t>
      </w:r>
    </w:p>
    <w:p>
      <w:pPr>
        <w:pStyle w:val="Style20"/>
        <w:keepNext w:val="0"/>
        <w:keepLines w:val="0"/>
        <w:widowControl w:val="0"/>
        <w:shd w:val="clear" w:color="auto" w:fill="auto"/>
        <w:tabs>
          <w:tab w:pos="1303" w:val="left"/>
        </w:tabs>
        <w:bidi w:val="0"/>
        <w:spacing w:before="0" w:after="0"/>
        <w:ind w:left="0" w:right="0" w:firstLine="960"/>
        <w:jc w:val="both"/>
      </w:pPr>
      <w:bookmarkStart w:id="252" w:name="bookmark252"/>
      <w:r>
        <w:rPr>
          <w:rFonts w:ascii="Times New Roman" w:eastAsia="Times New Roman" w:hAnsi="Times New Roman" w:cs="Times New Roman"/>
          <w:b/>
          <w:bCs/>
          <w:color w:val="000000"/>
          <w:spacing w:val="0"/>
          <w:w w:val="100"/>
          <w:position w:val="0"/>
        </w:rPr>
        <w:t>3</w:t>
      </w:r>
      <w:bookmarkEnd w:id="252"/>
      <w:r>
        <w:rPr>
          <w:b/>
          <w:bCs/>
          <w:color w:val="000000"/>
          <w:spacing w:val="0"/>
          <w:w w:val="100"/>
          <w:position w:val="0"/>
        </w:rPr>
        <w:t>、</w:t>
        <w:tab/>
        <w:t>人才流失风险</w:t>
      </w:r>
    </w:p>
    <w:p>
      <w:pPr>
        <w:pStyle w:val="Style20"/>
        <w:keepNext w:val="0"/>
        <w:keepLines w:val="0"/>
        <w:widowControl w:val="0"/>
        <w:shd w:val="clear" w:color="auto" w:fill="auto"/>
        <w:bidi w:val="0"/>
        <w:spacing w:before="0" w:line="307" w:lineRule="exact"/>
        <w:ind w:left="600" w:right="0" w:firstLine="360"/>
        <w:jc w:val="both"/>
      </w:pPr>
      <w:r>
        <w:rPr>
          <w:color w:val="000000"/>
          <w:spacing w:val="0"/>
          <w:w w:val="100"/>
          <w:position w:val="0"/>
        </w:rPr>
        <w:t>在软件和信息技术服务业中，人才是企业的核心竞争力，技术研发和创新对核心技术人员和关键管理人员的依赖性较大。 但面对日益激烈的信息技术人才竞争，一旦发生技术人员大量外流情况，将会对公司的业务和技术创新产生影响。</w:t>
      </w:r>
    </w:p>
    <w:p>
      <w:pPr>
        <w:pStyle w:val="Style20"/>
        <w:keepNext w:val="0"/>
        <w:keepLines w:val="0"/>
        <w:widowControl w:val="0"/>
        <w:shd w:val="clear" w:color="auto" w:fill="auto"/>
        <w:bidi w:val="0"/>
        <w:spacing w:before="0" w:after="160" w:line="317" w:lineRule="exact"/>
        <w:ind w:left="600" w:right="0" w:firstLine="360"/>
        <w:jc w:val="both"/>
      </w:pPr>
      <w:r>
        <w:rPr>
          <w:color w:val="000000"/>
          <w:spacing w:val="0"/>
          <w:w w:val="100"/>
          <w:position w:val="0"/>
        </w:rPr>
        <w:t>公司经过多年发展，积累了大批优秀的管理、技术和业务人才，公司将不断完善绩效考核与激励机制，建立健全薪酬体 系，实施人才激励计划，及技术人员中长期职业生涯规划和关键人才培养计划，加强企业文化建设、完善用人机制等多种措 施，保障人才队伍稳定及后续人才培养引进，以满足公司快速发展的需要。</w:t>
      </w:r>
    </w:p>
    <w:p>
      <w:pPr>
        <w:pStyle w:val="Style20"/>
        <w:keepNext w:val="0"/>
        <w:keepLines w:val="0"/>
        <w:widowControl w:val="0"/>
        <w:shd w:val="clear" w:color="auto" w:fill="auto"/>
        <w:tabs>
          <w:tab w:pos="1303" w:val="left"/>
        </w:tabs>
        <w:bidi w:val="0"/>
        <w:spacing w:before="0" w:after="0"/>
        <w:ind w:left="0" w:right="0" w:firstLine="960"/>
        <w:jc w:val="both"/>
      </w:pPr>
      <w:bookmarkStart w:id="253" w:name="bookmark253"/>
      <w:r>
        <w:rPr>
          <w:rFonts w:ascii="Times New Roman" w:eastAsia="Times New Roman" w:hAnsi="Times New Roman" w:cs="Times New Roman"/>
          <w:b/>
          <w:bCs/>
          <w:color w:val="000000"/>
          <w:spacing w:val="0"/>
          <w:w w:val="100"/>
          <w:position w:val="0"/>
        </w:rPr>
        <w:t>4</w:t>
      </w:r>
      <w:bookmarkEnd w:id="253"/>
      <w:r>
        <w:rPr>
          <w:b/>
          <w:bCs/>
          <w:color w:val="000000"/>
          <w:spacing w:val="0"/>
          <w:w w:val="100"/>
          <w:position w:val="0"/>
        </w:rPr>
        <w:t>、</w:t>
        <w:tab/>
        <w:t>技术风险</w:t>
      </w:r>
    </w:p>
    <w:p>
      <w:pPr>
        <w:pStyle w:val="Style20"/>
        <w:keepNext w:val="0"/>
        <w:keepLines w:val="0"/>
        <w:widowControl w:val="0"/>
        <w:shd w:val="clear" w:color="auto" w:fill="auto"/>
        <w:bidi w:val="0"/>
        <w:spacing w:before="0" w:line="307" w:lineRule="exact"/>
        <w:ind w:left="600" w:right="0" w:firstLine="360"/>
        <w:jc w:val="both"/>
      </w:pPr>
      <w:r>
        <w:rPr>
          <w:color w:val="000000"/>
          <w:spacing w:val="0"/>
          <w:w w:val="100"/>
          <w:position w:val="0"/>
        </w:rPr>
        <w:t>云计算、大数据、人工智能及区块链等新兴技术日新月异，若公司未来在技术更新、新产品研发等方面不能与行业需求 保持相应的发展速度，有可能对公司的市场竞争力和持续发展产生不利的影响。</w:t>
      </w:r>
    </w:p>
    <w:p>
      <w:pPr>
        <w:pStyle w:val="Style20"/>
        <w:keepNext w:val="0"/>
        <w:keepLines w:val="0"/>
        <w:widowControl w:val="0"/>
        <w:shd w:val="clear" w:color="auto" w:fill="auto"/>
        <w:bidi w:val="0"/>
        <w:spacing w:before="0" w:after="160" w:line="310" w:lineRule="exact"/>
        <w:ind w:left="600" w:right="0" w:firstLine="360"/>
        <w:jc w:val="both"/>
      </w:pPr>
      <w:r>
        <w:rPr>
          <w:color w:val="000000"/>
          <w:spacing w:val="0"/>
          <w:w w:val="100"/>
          <w:position w:val="0"/>
        </w:rPr>
        <w:t>经过多年的技术积累和创新，公司拥有核心软件产品和行业应用解决方案，公司将在持续加大技术研发投入的同时，紧 跟行业发展趋势，保持持续创新的能力，加强技术专家队伍的建设，不断提升公司整体的技术水平，及时根据市场变化和客 户需求推出新产品和解决方案。</w:t>
      </w:r>
    </w:p>
    <w:p>
      <w:pPr>
        <w:pStyle w:val="Style20"/>
        <w:keepNext w:val="0"/>
        <w:keepLines w:val="0"/>
        <w:widowControl w:val="0"/>
        <w:shd w:val="clear" w:color="auto" w:fill="auto"/>
        <w:tabs>
          <w:tab w:pos="1298" w:val="left"/>
        </w:tabs>
        <w:bidi w:val="0"/>
        <w:spacing w:before="0" w:after="0"/>
        <w:ind w:left="0" w:right="0" w:firstLine="960"/>
        <w:jc w:val="both"/>
      </w:pPr>
      <w:bookmarkStart w:id="254" w:name="bookmark254"/>
      <w:r>
        <w:rPr>
          <w:rFonts w:ascii="Times New Roman" w:eastAsia="Times New Roman" w:hAnsi="Times New Roman" w:cs="Times New Roman"/>
          <w:b/>
          <w:bCs/>
          <w:color w:val="000000"/>
          <w:spacing w:val="0"/>
          <w:w w:val="100"/>
          <w:position w:val="0"/>
        </w:rPr>
        <w:t>5</w:t>
      </w:r>
      <w:bookmarkEnd w:id="254"/>
      <w:r>
        <w:rPr>
          <w:b/>
          <w:bCs/>
          <w:color w:val="000000"/>
          <w:spacing w:val="0"/>
          <w:w w:val="100"/>
          <w:position w:val="0"/>
        </w:rPr>
        <w:t>、</w:t>
        <w:tab/>
        <w:t>经济环境风险</w:t>
      </w:r>
    </w:p>
    <w:p>
      <w:pPr>
        <w:pStyle w:val="Style20"/>
        <w:keepNext w:val="0"/>
        <w:keepLines w:val="0"/>
        <w:widowControl w:val="0"/>
        <w:shd w:val="clear" w:color="auto" w:fill="auto"/>
        <w:bidi w:val="0"/>
        <w:spacing w:before="0" w:line="317" w:lineRule="exact"/>
        <w:ind w:left="600" w:right="0" w:firstLine="360"/>
        <w:jc w:val="both"/>
      </w:pPr>
      <w:r>
        <w:rPr>
          <w:color w:val="000000"/>
          <w:spacing w:val="0"/>
          <w:w w:val="100"/>
          <w:position w:val="0"/>
        </w:rPr>
        <w:t>近年来，国际经济大环境复杂多变，汇率波动、贸易摩擦、关税升级、新冠疫情以及受全球芯片短缺等因素都给公司的 日常经营与发展及相关业务带来不利影响。若国际经济大环境突变，公司也会受其影响。</w:t>
      </w:r>
    </w:p>
    <w:p>
      <w:pPr>
        <w:pStyle w:val="Style20"/>
        <w:keepNext w:val="0"/>
        <w:keepLines w:val="0"/>
        <w:widowControl w:val="0"/>
        <w:shd w:val="clear" w:color="auto" w:fill="auto"/>
        <w:bidi w:val="0"/>
        <w:spacing w:before="0" w:after="360" w:line="315" w:lineRule="exact"/>
        <w:ind w:left="0" w:right="0" w:firstLine="960"/>
        <w:jc w:val="both"/>
      </w:pPr>
      <w:r>
        <w:rPr>
          <w:color w:val="000000"/>
          <w:spacing w:val="0"/>
          <w:w w:val="100"/>
          <w:position w:val="0"/>
        </w:rPr>
        <w:t>公司目前立足发展战略，加强对相关业务的风险管控能力，同时加强对营运环节的管控。</w:t>
      </w:r>
    </w:p>
    <w:p>
      <w:pPr>
        <w:pStyle w:val="Style26"/>
        <w:keepNext/>
        <w:keepLines/>
        <w:widowControl w:val="0"/>
        <w:shd w:val="clear" w:color="auto" w:fill="auto"/>
        <w:bidi w:val="0"/>
        <w:spacing w:before="0" w:after="360" w:line="240" w:lineRule="auto"/>
        <w:ind w:left="0" w:right="0" w:firstLine="600"/>
        <w:jc w:val="both"/>
      </w:pPr>
      <w:bookmarkStart w:id="255" w:name="bookmark255"/>
      <w:bookmarkStart w:id="256" w:name="bookmark256"/>
      <w:bookmarkStart w:id="257" w:name="bookmark257"/>
      <w:r>
        <w:rPr>
          <w:color w:val="000000"/>
          <w:spacing w:val="0"/>
          <w:w w:val="100"/>
          <w:position w:val="0"/>
          <w:sz w:val="24"/>
          <w:szCs w:val="24"/>
        </w:rPr>
        <w:t>十二、报告期内接待调研、沟通、采访等活动</w:t>
      </w:r>
      <w:bookmarkEnd w:id="255"/>
      <w:bookmarkEnd w:id="256"/>
      <w:bookmarkEnd w:id="257"/>
    </w:p>
    <w:p>
      <w:pPr>
        <w:pStyle w:val="Style28"/>
        <w:keepNext w:val="0"/>
        <w:keepLines w:val="0"/>
        <w:widowControl w:val="0"/>
        <w:shd w:val="clear" w:color="auto" w:fill="auto"/>
        <w:bidi w:val="0"/>
        <w:spacing w:before="0" w:after="0" w:line="240" w:lineRule="auto"/>
        <w:ind w:left="59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710"/>
        <w:gridCol w:w="461"/>
        <w:gridCol w:w="710"/>
        <w:gridCol w:w="2126"/>
        <w:gridCol w:w="3154"/>
        <w:gridCol w:w="284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接待地 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接待</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昆明本 公司会 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电话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机构</w:t>
            </w:r>
            <w:r>
              <w:rPr>
                <w:rFonts w:ascii="Times New Roman" w:eastAsia="Times New Roman" w:hAnsi="Times New Roman" w:cs="Times New Roman"/>
                <w:color w:val="000000"/>
                <w:spacing w:val="0"/>
                <w:w w:val="100"/>
                <w:position w:val="0"/>
              </w:rPr>
              <w:t>+</w:t>
            </w:r>
            <w:r>
              <w:rPr>
                <w:color w:val="000000"/>
                <w:spacing w:val="0"/>
                <w:w w:val="100"/>
                <w:position w:val="0"/>
              </w:rPr>
              <w:t>个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孙奎、叶劲毅、吴行洋；金 世富盈（北京）投资有限公 司贾纯冶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南天信息简介及公司业绩情况，针对投 资者提出的关于公司业务拓展模式、技 术人员占比以及业务未来发展方向及利 润增长点等相关问题进行交流。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具体内容详见深交所互动交流平台</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"http://irm.cninfo.com.cn/ircs/compa" </w:instrText>
            </w:r>
            <w:r>
              <w:fldChar w:fldCharType="separate"/>
            </w:r>
            <w:r>
              <w:rPr>
                <w:rFonts w:ascii="Times New Roman" w:eastAsia="Times New Roman" w:hAnsi="Times New Roman" w:cs="Times New Roman"/>
                <w:color w:val="000000"/>
                <w:spacing w:val="0"/>
                <w:w w:val="100"/>
                <w:position w:val="0"/>
              </w:rPr>
              <w:t>http://irm.cninfo.com.cn/ircs/compa</w:t>
            </w:r>
            <w:r>
              <w:fldChar w:fldCharType="end"/>
            </w:r>
            <w:r>
              <w:rPr>
                <w:rFonts w:ascii="Times New Roman" w:eastAsia="Times New Roman" w:hAnsi="Times New Roman" w:cs="Times New Roman"/>
                <w:color w:val="000000"/>
                <w:spacing w:val="0"/>
                <w:w w:val="100"/>
                <w:position w:val="0"/>
              </w:rPr>
              <w:t xml:space="preserve"> ny/companyDetail?stockcode=000948 &amp;orgId=gssz0000948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公司会 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机构</w:t>
            </w:r>
            <w:r>
              <w:rPr>
                <w:rFonts w:ascii="Times New Roman" w:eastAsia="Times New Roman" w:hAnsi="Times New Roman" w:cs="Times New Roman"/>
                <w:color w:val="000000"/>
                <w:spacing w:val="0"/>
                <w:w w:val="100"/>
                <w:position w:val="0"/>
              </w:rPr>
              <w:t>+</w:t>
            </w:r>
            <w:r>
              <w:rPr>
                <w:color w:val="000000"/>
                <w:spacing w:val="0"/>
                <w:w w:val="100"/>
                <w:position w:val="0"/>
              </w:rPr>
              <w:t>个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参与公司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年度报告网 上业绩说明会的投资者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南天信息简介及公司年度业绩情况，针 对投资者提出的关于公司党建业务、发 展战略、与华为业务合作以及核心竞争 力等相关问题进行交流。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具体内容详见深交所互动交流平台</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"http://irm.cninfo.com.cn/ircs/compa" </w:instrText>
            </w:r>
            <w:r>
              <w:fldChar w:fldCharType="separate"/>
            </w:r>
            <w:r>
              <w:rPr>
                <w:rFonts w:ascii="Times New Roman" w:eastAsia="Times New Roman" w:hAnsi="Times New Roman" w:cs="Times New Roman"/>
                <w:color w:val="000000"/>
                <w:spacing w:val="0"/>
                <w:w w:val="100"/>
                <w:position w:val="0"/>
              </w:rPr>
              <w:t>http://irm.cninfo.com.cn/ircs/compa</w:t>
            </w:r>
            <w:r>
              <w:fldChar w:fldCharType="end"/>
            </w:r>
            <w:r>
              <w:rPr>
                <w:rFonts w:ascii="Times New Roman" w:eastAsia="Times New Roman" w:hAnsi="Times New Roman" w:cs="Times New Roman"/>
                <w:color w:val="000000"/>
                <w:spacing w:val="0"/>
                <w:w w:val="100"/>
                <w:position w:val="0"/>
              </w:rPr>
              <w:t xml:space="preserve"> ny/companyDetail?stockcode=000948 &amp;orgId=gssz0000948</w:t>
            </w:r>
            <w:r>
              <w:rPr>
                <w:color w:val="000000"/>
                <w:spacing w:val="0"/>
                <w:w w:val="100"/>
                <w:position w:val="0"/>
              </w:rPr>
              <w:t>)</w:t>
            </w:r>
          </w:p>
        </w:tc>
      </w:tr>
      <w:tr>
        <w:trPr>
          <w:trHeight w:val="9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公司会 议室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实地</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机构</w:t>
            </w:r>
            <w:r>
              <w:rPr>
                <w:rFonts w:ascii="Times New Roman" w:eastAsia="Times New Roman" w:hAnsi="Times New Roman" w:cs="Times New Roman"/>
                <w:color w:val="000000"/>
                <w:spacing w:val="0"/>
                <w:w w:val="100"/>
                <w:position w:val="0"/>
              </w:rPr>
              <w:t>+</w:t>
            </w:r>
            <w:r>
              <w:rPr>
                <w:color w:val="000000"/>
                <w:spacing w:val="0"/>
                <w:w w:val="100"/>
                <w:position w:val="0"/>
              </w:rPr>
              <w:t>个 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格雷资产王颍;万船私募基 金蒋雪华；北京东融吴旭 东；凯悦资本徐立军；中信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南天信息简介及公司业绩情况，针对投 资者提出的关于公司核心竞争力、现金 流、区块链技术以及科改行动等相关问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具体内容详见深交所互动交流平台</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"http://irm.cninfo.com.cn/ircs/compa" </w:instrText>
            </w:r>
            <w:r>
              <w:fldChar w:fldCharType="separate"/>
            </w:r>
            <w:r>
              <w:rPr>
                <w:rFonts w:ascii="Times New Roman" w:eastAsia="Times New Roman" w:hAnsi="Times New Roman" w:cs="Times New Roman"/>
                <w:color w:val="000000"/>
                <w:spacing w:val="0"/>
                <w:w w:val="100"/>
                <w:position w:val="0"/>
              </w:rPr>
              <w:t>http://irm.cninfo.com.cn/ircs/compa</w:t>
            </w:r>
            <w:r>
              <w:fldChar w:fldCharType="end"/>
            </w:r>
            <w:r>
              <w:rPr>
                <w:rFonts w:ascii="Times New Roman" w:eastAsia="Times New Roman" w:hAnsi="Times New Roman" w:cs="Times New Roman"/>
                <w:color w:val="000000"/>
                <w:spacing w:val="0"/>
                <w:w w:val="100"/>
                <w:position w:val="0"/>
              </w:rPr>
              <w:t xml:space="preserve"> ny/companyDetail?stockcode=000948</w:t>
            </w:r>
          </w:p>
        </w:tc>
      </w:tr>
    </w:tbl>
    <w:p>
      <w:pPr>
        <w:spacing w:lineRule="exact" w:line="1"/>
        <w:rPr>
          <w:sz w:val="2"/>
          <w:szCs w:val="2"/>
        </w:rPr>
      </w:pPr>
      <w:r>
        <w:br w:type="page"/>
      </w:r>
    </w:p>
    <w:tbl>
      <w:tblPr>
        <w:tblOverlap w:val="never"/>
        <w:jc w:val="center"/>
        <w:tblLayout w:type="fixed"/>
      </w:tblPr>
      <w:tblGrid>
        <w:gridCol w:w="854"/>
        <w:gridCol w:w="710"/>
        <w:gridCol w:w="461"/>
        <w:gridCol w:w="710"/>
        <w:gridCol w:w="2126"/>
        <w:gridCol w:w="3154"/>
        <w:gridCol w:w="2842"/>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银行吴疆;长江养老保险王 强、徐凯辉；华诺信诚黄天 立；中信保诚张辰、潘旭； 张海峰；高丽；刘倩影；中 信建投郭海阳、甘洋科等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题进行交流。</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&amp;orgId=gssz0000948</w:t>
            </w:r>
            <w:r>
              <w:rPr>
                <w:color w:val="000000"/>
                <w:spacing w:val="0"/>
                <w:w w:val="100"/>
                <w:position w:val="0"/>
              </w:rPr>
              <w:t>)</w:t>
            </w:r>
          </w:p>
        </w:tc>
      </w:tr>
      <w:tr>
        <w:trPr>
          <w:trHeight w:val="445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i/>
                <w:iCs/>
                <w:color w:val="000000"/>
                <w:spacing w:val="0"/>
                <w:w w:val="100"/>
                <w:position w:val="0"/>
              </w:rPr>
              <w:t>2021</w:t>
            </w:r>
            <w:r>
              <w:rPr>
                <w:color w:val="000000"/>
                <w:spacing w:val="0"/>
                <w:w w:val="100"/>
                <w:position w:val="0"/>
              </w:rPr>
              <w:t xml:space="preserve"> 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公司会 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实地</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机构</w:t>
            </w:r>
            <w:r>
              <w:rPr>
                <w:rFonts w:ascii="Times New Roman" w:eastAsia="Times New Roman" w:hAnsi="Times New Roman" w:cs="Times New Roman"/>
                <w:color w:val="000000"/>
                <w:spacing w:val="0"/>
                <w:w w:val="100"/>
                <w:position w:val="0"/>
              </w:rPr>
              <w:t>+</w:t>
            </w:r>
            <w:r>
              <w:rPr>
                <w:color w:val="000000"/>
                <w:spacing w:val="0"/>
                <w:w w:val="100"/>
                <w:position w:val="0"/>
              </w:rPr>
              <w:t>个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东北证券王健辉;中国银河 证券王子路、吴思琪；东吴 证券戴姜成璧;华西证券刘 泽晶；国寿资管郑楠；盛业 永信资产管理李钧;涅石资 管霍天龙；领星资管张乐； 光华八九八资管王占富、闫 宇星；冲融投资周遥；同花 顺戚宏磊；赵艳华、肖尧、 冯俊安、杨启明、蔡廉华、 曾洪涛、陶伟、张桓熔、李 成浩、周聪、王文杰、田卫 强、高荣祥、林荣超、李凤 才、乔毅等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南天信息简介及公司业绩情况，针对投 资者提出的关于公司核心竞争力、信创 业务布局、党建业务以及激励计划等相 关问题进行交流。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具体内容详见深交所互动交流平台</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"http://irm.cninfo.com.cn/ircs/compa" </w:instrText>
            </w:r>
            <w:r>
              <w:fldChar w:fldCharType="separate"/>
            </w:r>
            <w:r>
              <w:rPr>
                <w:rFonts w:ascii="Times New Roman" w:eastAsia="Times New Roman" w:hAnsi="Times New Roman" w:cs="Times New Roman"/>
                <w:color w:val="000000"/>
                <w:spacing w:val="0"/>
                <w:w w:val="100"/>
                <w:position w:val="0"/>
              </w:rPr>
              <w:t>http://irm.cninfo.com.cn/ircs/compa</w:t>
            </w:r>
            <w:r>
              <w:fldChar w:fldCharType="end"/>
            </w:r>
            <w:r>
              <w:rPr>
                <w:rFonts w:ascii="Times New Roman" w:eastAsia="Times New Roman" w:hAnsi="Times New Roman" w:cs="Times New Roman"/>
                <w:color w:val="000000"/>
                <w:spacing w:val="0"/>
                <w:w w:val="100"/>
                <w:position w:val="0"/>
              </w:rPr>
              <w:t xml:space="preserve"> ny/companyDetail?stockcode=000948 &amp;orgId=gssz0000948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公司会 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信达澳银基金管理有限公 司，徐聪、齐兴方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南天信息简介及公司业绩情况，针对投 资者提出的关于公司收入构成、订单规 模、业务布局以及激励计划等相关问题 进行交流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具体内容详见深交所互动交流平台</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"http://irm.cninfo.com.cn/ircs/compa" </w:instrText>
            </w:r>
            <w:r>
              <w:fldChar w:fldCharType="separate"/>
            </w:r>
            <w:r>
              <w:rPr>
                <w:rFonts w:ascii="Times New Roman" w:eastAsia="Times New Roman" w:hAnsi="Times New Roman" w:cs="Times New Roman"/>
                <w:color w:val="000000"/>
                <w:spacing w:val="0"/>
                <w:w w:val="100"/>
                <w:position w:val="0"/>
              </w:rPr>
              <w:t>http://irm.cninfo.com.cn/ircs/compa</w:t>
            </w:r>
            <w:r>
              <w:fldChar w:fldCharType="end"/>
            </w:r>
            <w:r>
              <w:rPr>
                <w:rFonts w:ascii="Times New Roman" w:eastAsia="Times New Roman" w:hAnsi="Times New Roman" w:cs="Times New Roman"/>
                <w:color w:val="000000"/>
                <w:spacing w:val="0"/>
                <w:w w:val="100"/>
                <w:position w:val="0"/>
              </w:rPr>
              <w:t xml:space="preserve"> ny/companyDetail?stockcode=000948 &amp;orgId=gssz0000948</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昆明本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机构</w:t>
            </w:r>
            <w:r>
              <w:rPr>
                <w:rFonts w:ascii="Times New Roman" w:eastAsia="Times New Roman" w:hAnsi="Times New Roman" w:cs="Times New Roman"/>
                <w:color w:val="000000"/>
                <w:spacing w:val="0"/>
                <w:w w:val="100"/>
                <w:position w:val="0"/>
              </w:rPr>
              <w:t>+</w:t>
            </w:r>
            <w:r>
              <w:rPr>
                <w:color w:val="000000"/>
                <w:spacing w:val="0"/>
                <w:w w:val="100"/>
                <w:position w:val="0"/>
              </w:rPr>
              <w:t>个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报告期内累计接听投资者电话超过</w:t>
            </w:r>
            <w:r>
              <w:rPr>
                <w:rFonts w:ascii="Times New Roman" w:eastAsia="Times New Roman" w:hAnsi="Times New Roman" w:cs="Times New Roman"/>
                <w:color w:val="000000"/>
                <w:spacing w:val="0"/>
                <w:w w:val="100"/>
                <w:position w:val="0"/>
              </w:rPr>
              <w:t xml:space="preserve">71 </w:t>
            </w:r>
            <w:r>
              <w:rPr>
                <w:color w:val="000000"/>
                <w:spacing w:val="0"/>
                <w:w w:val="100"/>
                <w:position w:val="0"/>
              </w:rPr>
              <w:t>次，投资者主要咨询内容：公司生产经 营、产业发展、行业情况以及未来发展 情况等。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昆明本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书面 问询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机构</w:t>
            </w:r>
            <w:r>
              <w:rPr>
                <w:rFonts w:ascii="Times New Roman" w:eastAsia="Times New Roman" w:hAnsi="Times New Roman" w:cs="Times New Roman"/>
                <w:color w:val="000000"/>
                <w:spacing w:val="0"/>
                <w:w w:val="100"/>
                <w:position w:val="0"/>
              </w:rPr>
              <w:t>+</w:t>
            </w:r>
            <w:r>
              <w:rPr>
                <w:color w:val="000000"/>
                <w:spacing w:val="0"/>
                <w:w w:val="100"/>
                <w:position w:val="0"/>
              </w:rPr>
              <w:t>个 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报告期内回复投资者互动易问询</w:t>
            </w:r>
            <w:r>
              <w:rPr>
                <w:rFonts w:ascii="Times New Roman" w:eastAsia="Times New Roman" w:hAnsi="Times New Roman" w:cs="Times New Roman"/>
                <w:color w:val="000000"/>
                <w:spacing w:val="0"/>
                <w:w w:val="100"/>
                <w:position w:val="0"/>
              </w:rPr>
              <w:t>300</w:t>
            </w:r>
            <w:r>
              <w:rPr>
                <w:color w:val="000000"/>
                <w:spacing w:val="0"/>
                <w:w w:val="100"/>
                <w:position w:val="0"/>
              </w:rPr>
              <w:t>余 条，主要问询内容：公司生产经营、产 业发展、行业情况以及未来发展情况等。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具体内容详见深交所互动交流平台</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"http://irm.cninfo.com.cn/ircs/compa" </w:instrText>
            </w:r>
            <w:r>
              <w:fldChar w:fldCharType="separate"/>
            </w:r>
            <w:r>
              <w:rPr>
                <w:rFonts w:ascii="Times New Roman" w:eastAsia="Times New Roman" w:hAnsi="Times New Roman" w:cs="Times New Roman"/>
                <w:color w:val="000000"/>
                <w:spacing w:val="0"/>
                <w:w w:val="100"/>
                <w:position w:val="0"/>
              </w:rPr>
              <w:t>http://irm.cninfo.com.cn/ircs/compa</w:t>
            </w:r>
            <w:r>
              <w:fldChar w:fldCharType="end"/>
            </w:r>
            <w:r>
              <w:rPr>
                <w:rFonts w:ascii="Times New Roman" w:eastAsia="Times New Roman" w:hAnsi="Times New Roman" w:cs="Times New Roman"/>
                <w:color w:val="000000"/>
                <w:spacing w:val="0"/>
                <w:w w:val="100"/>
                <w:position w:val="0"/>
              </w:rPr>
              <w:t xml:space="preserve"> ny/companyDetail?stockcode=000948 &amp;orgId=gssz0000948</w:t>
            </w:r>
            <w:r>
              <w:rPr>
                <w:color w:val="000000"/>
                <w:spacing w:val="0"/>
                <w:w w:val="100"/>
                <w:position w:val="0"/>
              </w:rPr>
              <w:t>)</w:t>
            </w:r>
          </w:p>
        </w:tc>
      </w:tr>
    </w:tbl>
    <w:p>
      <w:pPr>
        <w:sectPr>
          <w:footnotePr>
            <w:pos w:val="pageBottom"/>
            <w:numFmt w:val="decimal"/>
            <w:numRestart w:val="continuous"/>
          </w:footnotePr>
          <w:pgSz w:w="11900" w:h="16840"/>
          <w:pgMar w:top="1368" w:right="515" w:bottom="1471" w:left="528" w:header="0" w:footer="3" w:gutter="0"/>
          <w:cols w:space="720"/>
          <w:noEndnote/>
          <w:rtlGutter w:val="0"/>
          <w:docGrid w:linePitch="360"/>
        </w:sectPr>
      </w:pPr>
    </w:p>
    <w:p>
      <w:pPr>
        <w:pStyle w:val="Style12"/>
        <w:keepNext/>
        <w:keepLines/>
        <w:widowControl w:val="0"/>
        <w:shd w:val="clear" w:color="auto" w:fill="auto"/>
        <w:bidi w:val="0"/>
        <w:spacing w:before="520" w:after="560" w:line="240" w:lineRule="auto"/>
        <w:ind w:left="0" w:right="0" w:firstLine="0"/>
        <w:jc w:val="center"/>
      </w:pPr>
      <w:bookmarkStart w:id="258" w:name="bookmark258"/>
      <w:bookmarkStart w:id="259" w:name="bookmark259"/>
      <w:bookmarkStart w:id="260" w:name="bookmark260"/>
      <w:r>
        <w:rPr>
          <w:color w:val="000000"/>
          <w:spacing w:val="0"/>
          <w:w w:val="100"/>
          <w:position w:val="0"/>
        </w:rPr>
        <w:t>第四节公司治理</w:t>
      </w:r>
      <w:bookmarkEnd w:id="258"/>
      <w:bookmarkEnd w:id="259"/>
      <w:bookmarkEnd w:id="260"/>
    </w:p>
    <w:p>
      <w:pPr>
        <w:pStyle w:val="Style26"/>
        <w:keepNext/>
        <w:keepLines/>
        <w:widowControl w:val="0"/>
        <w:shd w:val="clear" w:color="auto" w:fill="auto"/>
        <w:bidi w:val="0"/>
        <w:spacing w:before="0" w:after="240" w:line="240" w:lineRule="auto"/>
        <w:ind w:left="0" w:right="0" w:firstLine="0"/>
        <w:jc w:val="left"/>
      </w:pPr>
      <w:bookmarkStart w:id="261" w:name="bookmark261"/>
      <w:bookmarkStart w:id="262" w:name="bookmark262"/>
      <w:bookmarkStart w:id="263" w:name="bookmark263"/>
      <w:bookmarkStart w:id="264" w:name="bookmark264"/>
      <w:bookmarkStart w:id="265" w:name="bookmark265"/>
      <w:r>
        <w:rPr>
          <w:color w:val="000000"/>
          <w:spacing w:val="0"/>
          <w:w w:val="100"/>
          <w:position w:val="0"/>
          <w:sz w:val="24"/>
          <w:szCs w:val="24"/>
        </w:rPr>
        <w:t>一</w:t>
      </w:r>
      <w:bookmarkEnd w:id="264"/>
      <w:r>
        <w:rPr>
          <w:color w:val="000000"/>
          <w:spacing w:val="0"/>
          <w:w w:val="100"/>
          <w:position w:val="0"/>
          <w:sz w:val="24"/>
          <w:szCs w:val="24"/>
        </w:rPr>
        <w:t>、公司治理的基本状况</w:t>
      </w:r>
      <w:bookmarkEnd w:id="262"/>
      <w:bookmarkEnd w:id="263"/>
      <w:bookmarkEnd w:id="265"/>
      <w:bookmarkEnd w:id="261"/>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报告期内，公司董事会严格按照《公司法》《证券法》《上市公司治理准则》《深圳证券交易所股票上市规则》《深圳 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主板上市公司规范运作》及《公司章程》等法律、法规、规范性文件及公司内 部制度的有关规定和要求，从维护公司和全体股东的利益出发，持续强化内部管理及规范运作，修订公司相关规章管理制度， 不断完善公司法人治理结构和内控体系，建立健全公司内部控制制度，加强信息披露工作提高信息披露质量，积极开展投资 者关系管理工作，进一步提高了公司科学决策能力和风险防范能力，进一步规范经营管理行为，不断加强公司治理结构建设， 提高公司的规范运作水平，努力建立公司治理长效运行机制，促进公司持续、健康、稳定发展。公司治理的实际情况与《上 市公司治理准则》等规范性文件的规定和要求基本相符。</w:t>
      </w:r>
    </w:p>
    <w:p>
      <w:pPr>
        <w:pStyle w:val="Style20"/>
        <w:keepNext w:val="0"/>
        <w:keepLines w:val="0"/>
        <w:widowControl w:val="0"/>
        <w:shd w:val="clear" w:color="auto" w:fill="auto"/>
        <w:tabs>
          <w:tab w:pos="655" w:val="left"/>
        </w:tabs>
        <w:bidi w:val="0"/>
        <w:spacing w:before="0" w:after="0" w:line="313" w:lineRule="exact"/>
        <w:ind w:left="0" w:right="0"/>
        <w:jc w:val="both"/>
      </w:pPr>
      <w:bookmarkStart w:id="266" w:name="bookmark266"/>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t>关于股东与股东大会</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报告期内，公司严格按照《公司法》《上市公司股东大会规则》《公司章程》和《股东大会议事规则》等规定和要求， 召集、召开股东大会，能够公平对待所有股东，特别是保证中小股东合法权益。公司不断规范股东大会的议事程序，提供股 东大会网络投票形式，在审议重大事项时，对中小投资者表决单独计票，切实维护了全体股东尤其是中小股东的合法权益。 同时，公司还聘请了律师出席股东大会，对会议的召开程序、审议事项、出席人身份进行确认与见证，并出具了法律意见书。 公司召开的股东大会不存在违反监管规则的情形，公司未发生单独或合并持有本公司有表决权股份总数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 召开临时股东大会的情形，也无因监事会提议召开的股东大会。按照《公司法》《公司章程》的规定应由股东大会审议的重 大事项，本公司均通过了股东大会审议。</w:t>
      </w:r>
    </w:p>
    <w:p>
      <w:pPr>
        <w:pStyle w:val="Style20"/>
        <w:keepNext w:val="0"/>
        <w:keepLines w:val="0"/>
        <w:widowControl w:val="0"/>
        <w:shd w:val="clear" w:color="auto" w:fill="auto"/>
        <w:tabs>
          <w:tab w:pos="674" w:val="left"/>
        </w:tabs>
        <w:bidi w:val="0"/>
        <w:spacing w:before="0" w:after="0" w:line="313" w:lineRule="exact"/>
        <w:ind w:left="0" w:right="0"/>
        <w:jc w:val="both"/>
      </w:pPr>
      <w:bookmarkStart w:id="267" w:name="bookmark267"/>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关于控股股东与上市公司的关系</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报告期内，公司具有独立的业务经营能力及完备的运营体系，在业务、人员、资产、机构、财务等方面均独立于控股股 东，公司董事会、监事会和内部机构独立运作；公司控股股东按照相关法律、法规及《公司章程》的规定行使其职责，不存 在超越股东大会直接或间接干预公司决策和经营活动的情形，也不存在控股股东及关联方非经营性占用公司资金、公司违规 担保的情形；公司与控股股东及其他关联方的交易，均遵循</w:t>
      </w:r>
      <w:r>
        <w:rPr>
          <w:rFonts w:ascii="Times New Roman" w:eastAsia="Times New Roman" w:hAnsi="Times New Roman" w:cs="Times New Roman"/>
          <w:color w:val="000000"/>
          <w:spacing w:val="0"/>
          <w:w w:val="100"/>
          <w:position w:val="0"/>
        </w:rPr>
        <w:t>“</w:t>
      </w:r>
      <w:r>
        <w:rPr>
          <w:color w:val="000000"/>
          <w:spacing w:val="0"/>
          <w:w w:val="100"/>
          <w:position w:val="0"/>
        </w:rPr>
        <w:t>公平、公开、公允</w:t>
      </w:r>
      <w:r>
        <w:rPr>
          <w:rFonts w:ascii="Times New Roman" w:eastAsia="Times New Roman" w:hAnsi="Times New Roman" w:cs="Times New Roman"/>
          <w:color w:val="000000"/>
          <w:spacing w:val="0"/>
          <w:w w:val="100"/>
          <w:position w:val="0"/>
        </w:rPr>
        <w:t>”</w:t>
      </w:r>
      <w:r>
        <w:rPr>
          <w:color w:val="000000"/>
          <w:spacing w:val="0"/>
          <w:w w:val="100"/>
          <w:position w:val="0"/>
        </w:rPr>
        <w:t>的原则，决策程序符合规定，充分保障公司 和广大中小投资者的合法权益。</w:t>
      </w:r>
    </w:p>
    <w:p>
      <w:pPr>
        <w:pStyle w:val="Style20"/>
        <w:keepNext w:val="0"/>
        <w:keepLines w:val="0"/>
        <w:widowControl w:val="0"/>
        <w:shd w:val="clear" w:color="auto" w:fill="auto"/>
        <w:tabs>
          <w:tab w:pos="674" w:val="left"/>
        </w:tabs>
        <w:bidi w:val="0"/>
        <w:spacing w:before="0" w:after="0" w:line="313" w:lineRule="exact"/>
        <w:ind w:left="0" w:right="0"/>
        <w:jc w:val="both"/>
      </w:pPr>
      <w:bookmarkStart w:id="268" w:name="bookmark268"/>
      <w:r>
        <w:rPr>
          <w:rFonts w:ascii="Times New Roman" w:eastAsia="Times New Roman" w:hAnsi="Times New Roman" w:cs="Times New Roman"/>
          <w:color w:val="000000"/>
          <w:spacing w:val="0"/>
          <w:w w:val="100"/>
          <w:position w:val="0"/>
        </w:rPr>
        <w:t>3</w:t>
      </w:r>
      <w:bookmarkEnd w:id="268"/>
      <w:r>
        <w:rPr>
          <w:color w:val="000000"/>
          <w:spacing w:val="0"/>
          <w:w w:val="100"/>
          <w:position w:val="0"/>
        </w:rPr>
        <w:t>、</w:t>
        <w:tab/>
        <w:t>关于董事和董事会</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报告期内，公司董事会严格按照《公司法》《公司章程》和《董事会工作细则》等有关规定召集、召开会议，严格执行 股东大会决议，在股东大会授权范围内依法行使董事会职责；董事会人数和人员构成符合法律、法规的要求；独立董事严格 遵守《上市公司独立董事规则》，认真负责、勤勉诚信地履行各自的职责，对相关事项发表了事前认可意见和独立意见；各 位董事以认真负责的态度出席董事会和股东大会，积极参加相关培训，熟悉有关法律、法规，了解董事的权利、义务和责任， 认真履行忠实义务和勤勉义务，确保董事会规范、高效运作和审慎、科学决策；董事会下设审计委员会、战略委员会、提名 委员会、薪酬与考核委员会、风险管理委员会</w:t>
      </w:r>
      <w:r>
        <w:rPr>
          <w:rFonts w:ascii="Times New Roman" w:eastAsia="Times New Roman" w:hAnsi="Times New Roman" w:cs="Times New Roman"/>
          <w:color w:val="000000"/>
          <w:spacing w:val="0"/>
          <w:w w:val="100"/>
          <w:position w:val="0"/>
        </w:rPr>
        <w:t>5</w:t>
      </w:r>
      <w:r>
        <w:rPr>
          <w:color w:val="000000"/>
          <w:spacing w:val="0"/>
          <w:w w:val="100"/>
          <w:position w:val="0"/>
        </w:rPr>
        <w:t>个专门委员会，其成员组成结构合理，各委员会职责明确，确保董事会高效 运作和科学决策。</w:t>
      </w:r>
    </w:p>
    <w:p>
      <w:pPr>
        <w:pStyle w:val="Style20"/>
        <w:keepNext w:val="0"/>
        <w:keepLines w:val="0"/>
        <w:widowControl w:val="0"/>
        <w:shd w:val="clear" w:color="auto" w:fill="auto"/>
        <w:tabs>
          <w:tab w:pos="674" w:val="left"/>
        </w:tabs>
        <w:bidi w:val="0"/>
        <w:spacing w:before="0" w:after="0" w:line="313" w:lineRule="exact"/>
        <w:ind w:left="0" w:right="0"/>
        <w:jc w:val="both"/>
      </w:pPr>
      <w:bookmarkStart w:id="269" w:name="bookmark269"/>
      <w:r>
        <w:rPr>
          <w:rFonts w:ascii="Times New Roman" w:eastAsia="Times New Roman" w:hAnsi="Times New Roman" w:cs="Times New Roman"/>
          <w:color w:val="000000"/>
          <w:spacing w:val="0"/>
          <w:w w:val="100"/>
          <w:position w:val="0"/>
        </w:rPr>
        <w:t>4</w:t>
      </w:r>
      <w:bookmarkEnd w:id="269"/>
      <w:r>
        <w:rPr>
          <w:color w:val="000000"/>
          <w:spacing w:val="0"/>
          <w:w w:val="100"/>
          <w:position w:val="0"/>
        </w:rPr>
        <w:t>、</w:t>
        <w:tab/>
        <w:t>关于监事和监事会</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报告期内，公司监事会严格按照《公司法》《公司章程》和《监事会工作细则》等有关规定，召集、召开会议，运作高 效规范；监事会的人数和人员构成符合相关法律、法规的要求；各位监事认真履行职责，勤勉尽责，按时出席会议，本着对 股东负责的态度，对公司重大事项、关联交易、财务状况以及董事、高级管理人员履行职责的合法合规性等进行有效监督， 并按规定对相关事项发表核查意见，切实维护了公司及股东的合法权益。</w:t>
      </w:r>
    </w:p>
    <w:p>
      <w:pPr>
        <w:pStyle w:val="Style20"/>
        <w:keepNext w:val="0"/>
        <w:keepLines w:val="0"/>
        <w:widowControl w:val="0"/>
        <w:shd w:val="clear" w:color="auto" w:fill="auto"/>
        <w:tabs>
          <w:tab w:pos="674" w:val="left"/>
        </w:tabs>
        <w:bidi w:val="0"/>
        <w:spacing w:before="0" w:after="0" w:line="313" w:lineRule="exact"/>
        <w:ind w:left="0" w:right="0"/>
        <w:jc w:val="both"/>
      </w:pPr>
      <w:bookmarkStart w:id="270" w:name="bookmark270"/>
      <w:r>
        <w:rPr>
          <w:rFonts w:ascii="Times New Roman" w:eastAsia="Times New Roman" w:hAnsi="Times New Roman" w:cs="Times New Roman"/>
          <w:color w:val="000000"/>
          <w:spacing w:val="0"/>
          <w:w w:val="100"/>
          <w:position w:val="0"/>
        </w:rPr>
        <w:t>5</w:t>
      </w:r>
      <w:bookmarkEnd w:id="270"/>
      <w:r>
        <w:rPr>
          <w:color w:val="000000"/>
          <w:spacing w:val="0"/>
          <w:w w:val="100"/>
          <w:position w:val="0"/>
        </w:rPr>
        <w:t>、</w:t>
        <w:tab/>
        <w:t>关于信息披露与透明度</w:t>
      </w:r>
    </w:p>
    <w:p>
      <w:pPr>
        <w:pStyle w:val="Style20"/>
        <w:keepNext w:val="0"/>
        <w:keepLines w:val="0"/>
        <w:widowControl w:val="0"/>
        <w:shd w:val="clear" w:color="auto" w:fill="auto"/>
        <w:bidi w:val="0"/>
        <w:spacing w:before="0" w:after="100" w:line="313" w:lineRule="exact"/>
        <w:ind w:left="0" w:right="0"/>
        <w:jc w:val="both"/>
      </w:pPr>
      <w:r>
        <w:rPr>
          <w:color w:val="000000"/>
          <w:spacing w:val="0"/>
          <w:w w:val="100"/>
          <w:position w:val="0"/>
        </w:rPr>
        <w:t xml:space="preserve">报告期内，公司持续完善信息披露管理并提升信息披露质量，公司严格按照《深圳证券交易所股票上市规则》《公司章 程》和《信息披露管理制度》等规定和要求，加强信息披露事务管理，真实、准确、完整、及时、公平地履行信息披露义务， 确保所有投资者公平获取公司信息，增加了公司透明度；公司不断加强与监管机构的经常性联系和主动沟通，积极向监管机 </w:t>
      </w:r>
      <w:r>
        <w:rPr>
          <w:color w:val="000000"/>
          <w:spacing w:val="0"/>
          <w:w w:val="100"/>
          <w:position w:val="0"/>
        </w:rPr>
        <w:t>构报告公司相关事项，确保公司信息披露更加规范；公司积极接待各类投资者，通过电话、投资者互动平台、公司官网等方 式加强与投资者的沟通，进一步加强了投资者对公司的了解和认同，促进了公司与投资者之间的良性互动，切实维护全体股 东的合法权益。公司指定《证券时报》等中国证监会指定报纸及巨潮资讯网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为刊登公司公告和其他 需要披露信息的媒体。</w:t>
      </w:r>
    </w:p>
    <w:p>
      <w:pPr>
        <w:pStyle w:val="Style20"/>
        <w:keepNext w:val="0"/>
        <w:keepLines w:val="0"/>
        <w:widowControl w:val="0"/>
        <w:shd w:val="clear" w:color="auto" w:fill="auto"/>
        <w:tabs>
          <w:tab w:pos="866" w:val="left"/>
        </w:tabs>
        <w:bidi w:val="0"/>
        <w:spacing w:before="0" w:after="0"/>
        <w:ind w:left="0" w:right="0" w:firstLine="560"/>
        <w:jc w:val="both"/>
      </w:pPr>
      <w:bookmarkStart w:id="271" w:name="bookmark271"/>
      <w:r>
        <w:rPr>
          <w:rFonts w:ascii="Times New Roman" w:eastAsia="Times New Roman" w:hAnsi="Times New Roman" w:cs="Times New Roman"/>
          <w:color w:val="000000"/>
          <w:spacing w:val="0"/>
          <w:w w:val="100"/>
          <w:position w:val="0"/>
        </w:rPr>
        <w:t>6</w:t>
      </w:r>
      <w:bookmarkEnd w:id="271"/>
      <w:r>
        <w:rPr>
          <w:color w:val="000000"/>
          <w:spacing w:val="0"/>
          <w:w w:val="100"/>
          <w:position w:val="0"/>
        </w:rPr>
        <w:t>、</w:t>
        <w:tab/>
        <w:t>关于绩效评价与激励约束机制</w:t>
      </w:r>
    </w:p>
    <w:p>
      <w:pPr>
        <w:pStyle w:val="Style20"/>
        <w:keepNext w:val="0"/>
        <w:keepLines w:val="0"/>
        <w:widowControl w:val="0"/>
        <w:shd w:val="clear" w:color="auto" w:fill="auto"/>
        <w:bidi w:val="0"/>
        <w:spacing w:before="0" w:after="100" w:line="314" w:lineRule="exact"/>
        <w:ind w:left="200" w:right="0" w:firstLine="360"/>
        <w:jc w:val="both"/>
      </w:pPr>
      <w:r>
        <w:rPr>
          <w:color w:val="000000"/>
          <w:spacing w:val="0"/>
          <w:w w:val="100"/>
          <w:position w:val="0"/>
        </w:rPr>
        <w:t>报告期内，公司进一步建立健全公正、透明的绩效评价激励体系，公司积极发挥董事会薪酬与考核委员会职责，董事会 薪酬与考核委员会严格按照相关规定，公正、客观地进行绩效考核；董事、监事的选举，高级管理人员的聘任公开、透明， 符合相关法律、法规的规定，有效地实现了对公司经营管理团队的激励，维护了公司及全体股东利益。</w:t>
      </w:r>
    </w:p>
    <w:p>
      <w:pPr>
        <w:pStyle w:val="Style20"/>
        <w:keepNext w:val="0"/>
        <w:keepLines w:val="0"/>
        <w:widowControl w:val="0"/>
        <w:shd w:val="clear" w:color="auto" w:fill="auto"/>
        <w:tabs>
          <w:tab w:pos="866" w:val="left"/>
        </w:tabs>
        <w:bidi w:val="0"/>
        <w:spacing w:before="0" w:after="0"/>
        <w:ind w:left="0" w:right="0" w:firstLine="560"/>
        <w:jc w:val="left"/>
      </w:pPr>
      <w:bookmarkStart w:id="272" w:name="bookmark272"/>
      <w:r>
        <w:rPr>
          <w:rFonts w:ascii="Times New Roman" w:eastAsia="Times New Roman" w:hAnsi="Times New Roman" w:cs="Times New Roman"/>
          <w:color w:val="000000"/>
          <w:spacing w:val="0"/>
          <w:w w:val="100"/>
          <w:position w:val="0"/>
        </w:rPr>
        <w:t>7</w:t>
      </w:r>
      <w:bookmarkEnd w:id="272"/>
      <w:r>
        <w:rPr>
          <w:color w:val="000000"/>
          <w:spacing w:val="0"/>
          <w:w w:val="100"/>
          <w:position w:val="0"/>
        </w:rPr>
        <w:t>、</w:t>
        <w:tab/>
        <w:t>关于利益相关者</w:t>
      </w:r>
    </w:p>
    <w:p>
      <w:pPr>
        <w:pStyle w:val="Style20"/>
        <w:keepNext w:val="0"/>
        <w:keepLines w:val="0"/>
        <w:widowControl w:val="0"/>
        <w:shd w:val="clear" w:color="auto" w:fill="auto"/>
        <w:bidi w:val="0"/>
        <w:spacing w:before="0" w:after="100" w:line="314" w:lineRule="exact"/>
        <w:ind w:left="200" w:right="0" w:firstLine="360"/>
        <w:jc w:val="left"/>
      </w:pPr>
      <w:r>
        <w:rPr>
          <w:color w:val="000000"/>
          <w:spacing w:val="0"/>
          <w:w w:val="100"/>
          <w:position w:val="0"/>
        </w:rPr>
        <w:t>报告期内，公司始终坚持诚信经营，追求经济效益、保护股东利益的同时能够充分尊重和维护利益相关者的合法权益， 实现股东、员工、社会等各方利益的协调平衡，重视公司的社会责任，积极加强与利益相关者的沟通与合作，共同推动公司 健康、可持续发展。</w:t>
      </w:r>
    </w:p>
    <w:p>
      <w:pPr>
        <w:pStyle w:val="Style20"/>
        <w:keepNext w:val="0"/>
        <w:keepLines w:val="0"/>
        <w:widowControl w:val="0"/>
        <w:shd w:val="clear" w:color="auto" w:fill="auto"/>
        <w:tabs>
          <w:tab w:pos="866" w:val="left"/>
        </w:tabs>
        <w:bidi w:val="0"/>
        <w:spacing w:before="0" w:after="0"/>
        <w:ind w:left="0" w:right="0" w:firstLine="560"/>
        <w:jc w:val="both"/>
      </w:pPr>
      <w:bookmarkStart w:id="273" w:name="bookmark273"/>
      <w:r>
        <w:rPr>
          <w:rFonts w:ascii="Times New Roman" w:eastAsia="Times New Roman" w:hAnsi="Times New Roman" w:cs="Times New Roman"/>
          <w:color w:val="000000"/>
          <w:spacing w:val="0"/>
          <w:w w:val="100"/>
          <w:position w:val="0"/>
        </w:rPr>
        <w:t>8</w:t>
      </w:r>
      <w:bookmarkEnd w:id="273"/>
      <w:r>
        <w:rPr>
          <w:color w:val="000000"/>
          <w:spacing w:val="0"/>
          <w:w w:val="100"/>
          <w:position w:val="0"/>
        </w:rPr>
        <w:t>、</w:t>
        <w:tab/>
        <w:t>关于公司内部经营团队</w:t>
      </w:r>
    </w:p>
    <w:p>
      <w:pPr>
        <w:pStyle w:val="Style20"/>
        <w:keepNext w:val="0"/>
        <w:keepLines w:val="0"/>
        <w:widowControl w:val="0"/>
        <w:shd w:val="clear" w:color="auto" w:fill="auto"/>
        <w:bidi w:val="0"/>
        <w:spacing w:before="0" w:after="100" w:line="314" w:lineRule="exact"/>
        <w:ind w:left="200" w:right="0" w:firstLine="360"/>
        <w:jc w:val="left"/>
      </w:pPr>
      <w:r>
        <w:rPr>
          <w:color w:val="000000"/>
          <w:spacing w:val="0"/>
          <w:w w:val="100"/>
          <w:position w:val="0"/>
        </w:rPr>
        <w:t>报告期内，公司经营层严格按照相关法律、法规、规范性文件及公司相关制度的要求和规定，认真贯彻实施股东大会、 董事会决议事项，不断提高履职能力，增强规范运作和防范风险意识，兢兢业业，依法合规经营，确保公司各项经营计划的 平稳实施、有序推进，努力实现股东利益和社会效益的最大化，不存在未能忠实履行职务、违背诚信义务的情形。</w:t>
      </w:r>
    </w:p>
    <w:p>
      <w:pPr>
        <w:pStyle w:val="Style20"/>
        <w:keepNext w:val="0"/>
        <w:keepLines w:val="0"/>
        <w:widowControl w:val="0"/>
        <w:shd w:val="clear" w:color="auto" w:fill="auto"/>
        <w:tabs>
          <w:tab w:pos="866" w:val="left"/>
        </w:tabs>
        <w:bidi w:val="0"/>
        <w:spacing w:before="0" w:after="0"/>
        <w:ind w:left="0" w:right="0" w:firstLine="560"/>
        <w:jc w:val="both"/>
      </w:pPr>
      <w:bookmarkStart w:id="274" w:name="bookmark274"/>
      <w:r>
        <w:rPr>
          <w:rFonts w:ascii="Times New Roman" w:eastAsia="Times New Roman" w:hAnsi="Times New Roman" w:cs="Times New Roman"/>
          <w:color w:val="000000"/>
          <w:spacing w:val="0"/>
          <w:w w:val="100"/>
          <w:position w:val="0"/>
        </w:rPr>
        <w:t>9</w:t>
      </w:r>
      <w:bookmarkEnd w:id="274"/>
      <w:r>
        <w:rPr>
          <w:color w:val="000000"/>
          <w:spacing w:val="0"/>
          <w:w w:val="100"/>
          <w:position w:val="0"/>
        </w:rPr>
        <w:t>、</w:t>
        <w:tab/>
        <w:t>关于公司冶理相关制度</w:t>
      </w:r>
    </w:p>
    <w:p>
      <w:pPr>
        <w:pStyle w:val="Style20"/>
        <w:keepNext w:val="0"/>
        <w:keepLines w:val="0"/>
        <w:widowControl w:val="0"/>
        <w:shd w:val="clear" w:color="auto" w:fill="auto"/>
        <w:bidi w:val="0"/>
        <w:spacing w:before="0" w:after="40" w:line="314" w:lineRule="exact"/>
        <w:ind w:left="200" w:right="0" w:firstLine="360"/>
        <w:jc w:val="both"/>
      </w:pPr>
      <w:r>
        <w:rPr>
          <w:color w:val="000000"/>
          <w:spacing w:val="0"/>
          <w:w w:val="100"/>
          <w:position w:val="0"/>
        </w:rPr>
        <w:t>报告期内，公司内部治理结构完整、清晰，同时严格按照《公司法》《证券法》《上市公司治理准则》《深圳证券交易 所股票上市规则》等规定不断建立健全各项治理制度体系，根据业务发展需要及监管部门相关要求，持续完善涵盖公司经营 管理各环节的各项冶理制度，继续规范</w:t>
      </w:r>
      <w:r>
        <w:rPr>
          <w:rFonts w:ascii="Times New Roman" w:eastAsia="Times New Roman" w:hAnsi="Times New Roman" w:cs="Times New Roman"/>
          <w:color w:val="000000"/>
          <w:spacing w:val="0"/>
          <w:w w:val="100"/>
          <w:position w:val="0"/>
        </w:rPr>
        <w:t>“</w:t>
      </w:r>
      <w:r>
        <w:rPr>
          <w:color w:val="000000"/>
          <w:spacing w:val="0"/>
          <w:w w:val="100"/>
          <w:position w:val="0"/>
        </w:rPr>
        <w:t>三会</w:t>
      </w:r>
      <w:r>
        <w:rPr>
          <w:rFonts w:ascii="Times New Roman" w:eastAsia="Times New Roman" w:hAnsi="Times New Roman" w:cs="Times New Roman"/>
          <w:color w:val="000000"/>
          <w:spacing w:val="0"/>
          <w:w w:val="100"/>
          <w:position w:val="0"/>
        </w:rPr>
        <w:t>”</w:t>
      </w:r>
      <w:r>
        <w:rPr>
          <w:color w:val="000000"/>
          <w:spacing w:val="0"/>
          <w:w w:val="100"/>
          <w:position w:val="0"/>
        </w:rPr>
        <w:t>运作，强化公司董事、监事及高级管理人员的勤勉尽责意识，进一步提高公司 规范运作水平，增强内部控制效力及防范风险的能力，确保公司治理科学、规范、透明、有效。</w:t>
      </w:r>
    </w:p>
    <w:p>
      <w:pPr>
        <w:pStyle w:val="Style20"/>
        <w:keepNext w:val="0"/>
        <w:keepLines w:val="0"/>
        <w:widowControl w:val="0"/>
        <w:shd w:val="clear" w:color="auto" w:fill="auto"/>
        <w:bidi w:val="0"/>
        <w:spacing w:before="0" w:after="100" w:line="314" w:lineRule="exact"/>
        <w:ind w:left="0" w:right="0" w:firstLine="200"/>
        <w:jc w:val="both"/>
      </w:pPr>
      <w:r>
        <w:rPr>
          <w:color w:val="000000"/>
          <w:spacing w:val="0"/>
          <w:w w:val="100"/>
          <w:position w:val="0"/>
        </w:rPr>
        <w:t>公司治理的实际状况与法律、行政法规和中国证监会发布的关于上市公司治理的规定是否存在重大差异</w:t>
      </w:r>
    </w:p>
    <w:p>
      <w:pPr>
        <w:pStyle w:val="Style20"/>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20" w:line="314" w:lineRule="exact"/>
        <w:ind w:left="0" w:right="0" w:firstLine="200"/>
        <w:jc w:val="left"/>
      </w:pPr>
      <w:r>
        <w:rPr>
          <w:color w:val="000000"/>
          <w:spacing w:val="0"/>
          <w:w w:val="100"/>
          <w:position w:val="0"/>
        </w:rPr>
        <w:t>公司治理的实际状况与法律、行政法规和中国证监会发布的关于上市公司治理的规定不存在重大差异。</w:t>
      </w:r>
    </w:p>
    <w:p>
      <w:pPr>
        <w:pStyle w:val="Style26"/>
        <w:keepNext/>
        <w:keepLines/>
        <w:widowControl w:val="0"/>
        <w:shd w:val="clear" w:color="auto" w:fill="auto"/>
        <w:bidi w:val="0"/>
        <w:spacing w:before="0" w:after="240" w:line="317" w:lineRule="exact"/>
        <w:ind w:left="200" w:right="0" w:firstLine="0"/>
        <w:jc w:val="both"/>
      </w:pPr>
      <w:bookmarkStart w:id="275" w:name="bookmark275"/>
      <w:bookmarkStart w:id="276" w:name="bookmark276"/>
      <w:bookmarkStart w:id="277" w:name="bookmark277"/>
      <w:bookmarkStart w:id="278" w:name="bookmark278"/>
      <w:r>
        <w:rPr>
          <w:color w:val="000000"/>
          <w:spacing w:val="0"/>
          <w:w w:val="100"/>
          <w:position w:val="0"/>
          <w:sz w:val="24"/>
          <w:szCs w:val="24"/>
        </w:rPr>
        <w:t>二</w:t>
      </w:r>
      <w:bookmarkEnd w:id="277"/>
      <w:r>
        <w:rPr>
          <w:color w:val="000000"/>
          <w:spacing w:val="0"/>
          <w:w w:val="100"/>
          <w:position w:val="0"/>
          <w:sz w:val="24"/>
          <w:szCs w:val="24"/>
        </w:rPr>
        <w:t>、公司相对于控股股东、实际控制人在保证公司资产、人员、财务、机构、业务等方面的 独立情况</w:t>
      </w:r>
      <w:bookmarkEnd w:id="275"/>
      <w:bookmarkEnd w:id="276"/>
      <w:bookmarkEnd w:id="278"/>
    </w:p>
    <w:p>
      <w:pPr>
        <w:pStyle w:val="Style20"/>
        <w:keepNext w:val="0"/>
        <w:keepLines w:val="0"/>
        <w:widowControl w:val="0"/>
        <w:shd w:val="clear" w:color="auto" w:fill="auto"/>
        <w:bidi w:val="0"/>
        <w:spacing w:before="0" w:after="100" w:line="315" w:lineRule="exact"/>
        <w:ind w:left="200" w:right="0" w:firstLine="360"/>
        <w:jc w:val="both"/>
      </w:pPr>
      <w:r>
        <w:rPr>
          <w:color w:val="000000"/>
          <w:spacing w:val="0"/>
          <w:w w:val="100"/>
          <w:position w:val="0"/>
        </w:rPr>
        <w:t>报告期内，公司严格按照《公司法》《证券法》《深圳证券交易所股票上市规则》等有关法律法规、规范性文件和《公 司章程》的要求规范运作，与控股股东在业务、人员、资产、机构、财务等方面均完全分开，相互独立，享有独立法人地位 和市场竞争主体地位，具有独立完整的业务体系及面向市场自主经营的能力。具体情况如下：</w:t>
      </w:r>
    </w:p>
    <w:p>
      <w:pPr>
        <w:pStyle w:val="Style20"/>
        <w:keepNext w:val="0"/>
        <w:keepLines w:val="0"/>
        <w:widowControl w:val="0"/>
        <w:shd w:val="clear" w:color="auto" w:fill="auto"/>
        <w:tabs>
          <w:tab w:pos="851" w:val="left"/>
        </w:tabs>
        <w:bidi w:val="0"/>
        <w:spacing w:before="0" w:after="0"/>
        <w:ind w:left="0" w:right="0" w:firstLine="560"/>
        <w:jc w:val="left"/>
      </w:pPr>
      <w:bookmarkStart w:id="279" w:name="bookmark279"/>
      <w:r>
        <w:rPr>
          <w:rFonts w:ascii="Times New Roman" w:eastAsia="Times New Roman" w:hAnsi="Times New Roman" w:cs="Times New Roman"/>
          <w:color w:val="000000"/>
          <w:spacing w:val="0"/>
          <w:w w:val="100"/>
          <w:position w:val="0"/>
        </w:rPr>
        <w:t>1</w:t>
      </w:r>
      <w:bookmarkEnd w:id="279"/>
      <w:r>
        <w:rPr>
          <w:color w:val="000000"/>
          <w:spacing w:val="0"/>
          <w:w w:val="100"/>
          <w:position w:val="0"/>
        </w:rPr>
        <w:t>、</w:t>
        <w:tab/>
        <w:t>业务独立性</w:t>
      </w:r>
    </w:p>
    <w:p>
      <w:pPr>
        <w:pStyle w:val="Style20"/>
        <w:keepNext w:val="0"/>
        <w:keepLines w:val="0"/>
        <w:widowControl w:val="0"/>
        <w:shd w:val="clear" w:color="auto" w:fill="auto"/>
        <w:bidi w:val="0"/>
        <w:spacing w:before="0" w:after="100" w:line="315" w:lineRule="exact"/>
        <w:ind w:left="200" w:right="0" w:firstLine="360"/>
        <w:jc w:val="both"/>
      </w:pPr>
      <w:r>
        <w:rPr>
          <w:color w:val="000000"/>
          <w:spacing w:val="0"/>
          <w:w w:val="100"/>
          <w:position w:val="0"/>
        </w:rPr>
        <w:t>公司在业务方面独立于控股股东及其他关联方，拥有独立管理的研发、采购、销售系统和生产经营场所，具有独立完整 的业务体系和自主经营能力，具备自主决策经营活动能力。公司在业务上与控股股东之间不存在竞争关系，也不存在对控股 股东及其关联方的依赖关系；不存在控股股东直接或间接干预公司经营活动的情况。</w:t>
      </w:r>
    </w:p>
    <w:p>
      <w:pPr>
        <w:pStyle w:val="Style20"/>
        <w:keepNext w:val="0"/>
        <w:keepLines w:val="0"/>
        <w:widowControl w:val="0"/>
        <w:shd w:val="clear" w:color="auto" w:fill="auto"/>
        <w:tabs>
          <w:tab w:pos="871" w:val="left"/>
        </w:tabs>
        <w:bidi w:val="0"/>
        <w:spacing w:before="0" w:after="0"/>
        <w:ind w:left="0" w:right="0" w:firstLine="560"/>
        <w:jc w:val="left"/>
      </w:pPr>
      <w:bookmarkStart w:id="280" w:name="bookmark280"/>
      <w:r>
        <w:rPr>
          <w:rFonts w:ascii="Times New Roman" w:eastAsia="Times New Roman" w:hAnsi="Times New Roman" w:cs="Times New Roman"/>
          <w:color w:val="000000"/>
          <w:spacing w:val="0"/>
          <w:w w:val="100"/>
          <w:position w:val="0"/>
        </w:rPr>
        <w:t>2</w:t>
      </w:r>
      <w:bookmarkEnd w:id="280"/>
      <w:r>
        <w:rPr>
          <w:color w:val="000000"/>
          <w:spacing w:val="0"/>
          <w:w w:val="100"/>
          <w:position w:val="0"/>
        </w:rPr>
        <w:t>、</w:t>
        <w:tab/>
        <w:t>人员独立性</w:t>
      </w:r>
    </w:p>
    <w:p>
      <w:pPr>
        <w:pStyle w:val="Style20"/>
        <w:keepNext w:val="0"/>
        <w:keepLines w:val="0"/>
        <w:widowControl w:val="0"/>
        <w:shd w:val="clear" w:color="auto" w:fill="auto"/>
        <w:bidi w:val="0"/>
        <w:spacing w:before="0" w:after="100" w:line="315" w:lineRule="exact"/>
        <w:ind w:left="200" w:right="0" w:firstLine="360"/>
        <w:jc w:val="both"/>
      </w:pPr>
      <w:r>
        <w:rPr>
          <w:color w:val="000000"/>
          <w:spacing w:val="0"/>
          <w:w w:val="100"/>
          <w:position w:val="0"/>
        </w:rPr>
        <w:t>公司总裁、副总裁、财务总监、董事会秘书等高级管理人员均未在公司控股股东、实际控制人及其控制的其它企业中担 任职务，公司及子公司的财务人员未在控股股东、实际控制人及其控制的其它企业中兼职。公司的高级管理人员在公司领取 薪酬，未在控股股东、实际控制人及其控制的其它企业领取薪酬。公司的劳动、人事、工资报酬以及相应的社会保障独立管 理，人员独立。</w:t>
      </w:r>
    </w:p>
    <w:p>
      <w:pPr>
        <w:pStyle w:val="Style20"/>
        <w:keepNext w:val="0"/>
        <w:keepLines w:val="0"/>
        <w:widowControl w:val="0"/>
        <w:shd w:val="clear" w:color="auto" w:fill="auto"/>
        <w:tabs>
          <w:tab w:pos="871" w:val="left"/>
        </w:tabs>
        <w:bidi w:val="0"/>
        <w:spacing w:before="0" w:after="0"/>
        <w:ind w:left="0" w:right="0" w:firstLine="560"/>
        <w:jc w:val="left"/>
      </w:pPr>
      <w:bookmarkStart w:id="281" w:name="bookmark281"/>
      <w:r>
        <w:rPr>
          <w:rFonts w:ascii="Times New Roman" w:eastAsia="Times New Roman" w:hAnsi="Times New Roman" w:cs="Times New Roman"/>
          <w:color w:val="000000"/>
          <w:spacing w:val="0"/>
          <w:w w:val="100"/>
          <w:position w:val="0"/>
        </w:rPr>
        <w:t>3</w:t>
      </w:r>
      <w:bookmarkEnd w:id="281"/>
      <w:r>
        <w:rPr>
          <w:color w:val="000000"/>
          <w:spacing w:val="0"/>
          <w:w w:val="100"/>
          <w:position w:val="0"/>
        </w:rPr>
        <w:t>、</w:t>
        <w:tab/>
        <w:t>资产独立性</w:t>
      </w:r>
    </w:p>
    <w:p>
      <w:pPr>
        <w:pStyle w:val="Style20"/>
        <w:keepNext w:val="0"/>
        <w:keepLines w:val="0"/>
        <w:widowControl w:val="0"/>
        <w:shd w:val="clear" w:color="auto" w:fill="auto"/>
        <w:bidi w:val="0"/>
        <w:spacing w:before="0" w:after="100" w:line="315" w:lineRule="exact"/>
        <w:ind w:left="200" w:right="0" w:firstLine="360"/>
        <w:jc w:val="both"/>
      </w:pPr>
      <w:r>
        <w:rPr>
          <w:color w:val="000000"/>
          <w:spacing w:val="0"/>
          <w:w w:val="100"/>
          <w:position w:val="0"/>
        </w:rPr>
        <w:t>公司与控股股东及其关联方产权关系明晰，双方资产完全分开，公司资产均产权完整、明确，公司拥有独立完整的土地 使用权、房产，独立完整的采购、生产和销售系统及配套设施，独立完整的专利技术等无形资产；不存在控股股东或实际控 制人违规占用公司资金、资产及其它资源的情况。</w:t>
      </w:r>
    </w:p>
    <w:p>
      <w:pPr>
        <w:pStyle w:val="Style20"/>
        <w:keepNext w:val="0"/>
        <w:keepLines w:val="0"/>
        <w:widowControl w:val="0"/>
        <w:shd w:val="clear" w:color="auto" w:fill="auto"/>
        <w:tabs>
          <w:tab w:pos="934" w:val="left"/>
        </w:tabs>
        <w:bidi w:val="0"/>
        <w:spacing w:before="0" w:after="0" w:line="313" w:lineRule="exact"/>
        <w:ind w:left="0" w:right="0" w:firstLine="580"/>
        <w:jc w:val="left"/>
      </w:pPr>
      <w:bookmarkStart w:id="282" w:name="bookmark282"/>
      <w:r>
        <w:rPr>
          <w:rFonts w:ascii="Times New Roman" w:eastAsia="Times New Roman" w:hAnsi="Times New Roman" w:cs="Times New Roman"/>
          <w:color w:val="000000"/>
          <w:spacing w:val="0"/>
          <w:w w:val="100"/>
          <w:position w:val="0"/>
        </w:rPr>
        <w:t>4</w:t>
      </w:r>
      <w:bookmarkEnd w:id="282"/>
      <w:r>
        <w:rPr>
          <w:color w:val="000000"/>
          <w:spacing w:val="0"/>
          <w:w w:val="100"/>
          <w:position w:val="0"/>
        </w:rPr>
        <w:t>、</w:t>
        <w:tab/>
        <w:t>机构独立性</w:t>
      </w:r>
    </w:p>
    <w:p>
      <w:pPr>
        <w:pStyle w:val="Style20"/>
        <w:keepNext w:val="0"/>
        <w:keepLines w:val="0"/>
        <w:widowControl w:val="0"/>
        <w:shd w:val="clear" w:color="auto" w:fill="auto"/>
        <w:bidi w:val="0"/>
        <w:spacing w:before="0" w:after="0" w:line="313" w:lineRule="exact"/>
        <w:ind w:left="200" w:right="0"/>
        <w:jc w:val="both"/>
      </w:pPr>
      <w:r>
        <w:rPr>
          <w:color w:val="000000"/>
          <w:spacing w:val="0"/>
          <w:w w:val="100"/>
          <w:position w:val="0"/>
        </w:rPr>
        <w:t>公司设有健全的组织机构体系，股东大会、董事会、监事会等机构制定了相应的议事规则，各机构依照《公司法》《证 券法》及《公司章程》规定在各自职责范围内独立决策，具有决策和经营管理的独立性，公司控股股东按照《公司法》《深 圳证券交易所股票上市规则》等国家相关法律法规及规范性文件规定的法定程序参与公司决策；公司决策管理机构、生产单 位及各职能部门与控股股东完全分开，独立运行，独立开展生产经营活动；公司及各职能部门与控股股东（包括其它关联方） 及其职能部门之间不存在从属关系；公司拥有独立的生产经营和办公场所，不存在与控股股东及其它关联方混合经营、合署 办公的情形。</w:t>
      </w:r>
    </w:p>
    <w:p>
      <w:pPr>
        <w:pStyle w:val="Style20"/>
        <w:keepNext w:val="0"/>
        <w:keepLines w:val="0"/>
        <w:widowControl w:val="0"/>
        <w:shd w:val="clear" w:color="auto" w:fill="auto"/>
        <w:tabs>
          <w:tab w:pos="934" w:val="left"/>
        </w:tabs>
        <w:bidi w:val="0"/>
        <w:spacing w:before="0" w:after="0" w:line="313" w:lineRule="exact"/>
        <w:ind w:left="0" w:right="0" w:firstLine="580"/>
        <w:jc w:val="left"/>
      </w:pPr>
      <w:bookmarkStart w:id="283" w:name="bookmark283"/>
      <w:r>
        <w:rPr>
          <w:rFonts w:ascii="Times New Roman" w:eastAsia="Times New Roman" w:hAnsi="Times New Roman" w:cs="Times New Roman"/>
          <w:color w:val="000000"/>
          <w:spacing w:val="0"/>
          <w:w w:val="100"/>
          <w:position w:val="0"/>
        </w:rPr>
        <w:t>5</w:t>
      </w:r>
      <w:bookmarkEnd w:id="283"/>
      <w:r>
        <w:rPr>
          <w:color w:val="000000"/>
          <w:spacing w:val="0"/>
          <w:w w:val="100"/>
          <w:position w:val="0"/>
        </w:rPr>
        <w:t>、</w:t>
        <w:tab/>
        <w:t>财务独立性</w:t>
      </w:r>
    </w:p>
    <w:p>
      <w:pPr>
        <w:pStyle w:val="Style20"/>
        <w:keepNext w:val="0"/>
        <w:keepLines w:val="0"/>
        <w:widowControl w:val="0"/>
        <w:shd w:val="clear" w:color="auto" w:fill="auto"/>
        <w:bidi w:val="0"/>
        <w:spacing w:before="0" w:after="360" w:line="313" w:lineRule="exact"/>
        <w:ind w:left="200" w:right="0"/>
        <w:jc w:val="both"/>
      </w:pPr>
      <w:r>
        <w:rPr>
          <w:color w:val="000000"/>
          <w:spacing w:val="0"/>
          <w:w w:val="100"/>
          <w:position w:val="0"/>
        </w:rPr>
        <w:t>公司设立了独立的财务部门，配置了专职财务人员，并按照《企业会计制度》等有关法规的要求，建立了独立的财务核 算体系，制定了规范的财务会计制度和财务管理制度，独立开展财务工作和进行财务决策，独立管理公司财务档案。公司与 控股股东在财务方面分账独立管理，财务人员未在股东单位兼职。公司开设了独立的银行账户，不存在与控股股东及其关联 方共用银行账户，亦不存在控股股东干预本公司资金使用的情况；公司作为独立的纳税人，依法独立纳税。</w:t>
      </w:r>
    </w:p>
    <w:p>
      <w:pPr>
        <w:pStyle w:val="Style26"/>
        <w:keepNext/>
        <w:keepLines/>
        <w:widowControl w:val="0"/>
        <w:shd w:val="clear" w:color="auto" w:fill="auto"/>
        <w:tabs>
          <w:tab w:pos="770" w:val="left"/>
        </w:tabs>
        <w:bidi w:val="0"/>
        <w:spacing w:before="0" w:after="300" w:line="240" w:lineRule="auto"/>
        <w:ind w:left="0" w:right="0" w:firstLine="200"/>
        <w:jc w:val="left"/>
      </w:pPr>
      <w:bookmarkStart w:id="284" w:name="bookmark284"/>
      <w:bookmarkStart w:id="285" w:name="bookmark285"/>
      <w:bookmarkStart w:id="286" w:name="bookmark286"/>
      <w:bookmarkStart w:id="287" w:name="bookmark287"/>
      <w:r>
        <w:rPr>
          <w:color w:val="000000"/>
          <w:spacing w:val="0"/>
          <w:w w:val="100"/>
          <w:position w:val="0"/>
          <w:sz w:val="24"/>
          <w:szCs w:val="24"/>
        </w:rPr>
        <w:t>三</w:t>
      </w:r>
      <w:bookmarkEnd w:id="286"/>
      <w:r>
        <w:rPr>
          <w:color w:val="000000"/>
          <w:spacing w:val="0"/>
          <w:w w:val="100"/>
          <w:position w:val="0"/>
          <w:sz w:val="24"/>
          <w:szCs w:val="24"/>
        </w:rPr>
        <w:t>、</w:t>
        <w:tab/>
        <w:t>同业竞争情况</w:t>
      </w:r>
      <w:bookmarkEnd w:id="284"/>
      <w:bookmarkEnd w:id="285"/>
      <w:bookmarkEnd w:id="287"/>
    </w:p>
    <w:p>
      <w:pPr>
        <w:pStyle w:val="Style20"/>
        <w:keepNext w:val="0"/>
        <w:keepLines w:val="0"/>
        <w:widowControl w:val="0"/>
        <w:shd w:val="clear" w:color="auto" w:fill="auto"/>
        <w:bidi w:val="0"/>
        <w:spacing w:before="0" w:after="360" w:line="313" w:lineRule="exact"/>
        <w:ind w:left="0" w:right="0" w:firstLine="2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770" w:val="left"/>
        </w:tabs>
        <w:bidi w:val="0"/>
        <w:spacing w:before="0" w:after="360" w:line="240" w:lineRule="auto"/>
        <w:ind w:left="0" w:right="0" w:firstLine="200"/>
        <w:jc w:val="left"/>
      </w:pPr>
      <w:bookmarkStart w:id="288" w:name="bookmark288"/>
      <w:bookmarkStart w:id="289" w:name="bookmark289"/>
      <w:bookmarkStart w:id="290" w:name="bookmark290"/>
      <w:bookmarkStart w:id="291" w:name="bookmark291"/>
      <w:r>
        <w:rPr>
          <w:color w:val="000000"/>
          <w:spacing w:val="0"/>
          <w:w w:val="100"/>
          <w:position w:val="0"/>
          <w:sz w:val="24"/>
          <w:szCs w:val="24"/>
        </w:rPr>
        <w:t>四</w:t>
      </w:r>
      <w:bookmarkEnd w:id="290"/>
      <w:r>
        <w:rPr>
          <w:color w:val="000000"/>
          <w:spacing w:val="0"/>
          <w:w w:val="100"/>
          <w:position w:val="0"/>
          <w:sz w:val="24"/>
          <w:szCs w:val="24"/>
        </w:rPr>
        <w:t>、</w:t>
        <w:tab/>
        <w:t>报告期内召开的年度股东大会和临时股东大会的有关情况</w:t>
      </w:r>
      <w:bookmarkEnd w:id="288"/>
      <w:bookmarkEnd w:id="289"/>
      <w:bookmarkEnd w:id="291"/>
    </w:p>
    <w:p>
      <w:pPr>
        <w:pStyle w:val="Style31"/>
        <w:keepNext/>
        <w:keepLines/>
        <w:widowControl w:val="0"/>
        <w:shd w:val="clear" w:color="auto" w:fill="auto"/>
        <w:bidi w:val="0"/>
        <w:spacing w:before="0" w:after="300" w:line="240" w:lineRule="auto"/>
        <w:ind w:left="0" w:right="0" w:firstLine="20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、本报告期股东大会情况</w:t>
      </w:r>
      <w:bookmarkEnd w:id="292"/>
      <w:bookmarkEnd w:id="293"/>
      <w:bookmarkEnd w:id="295"/>
    </w:p>
    <w:tbl>
      <w:tblPr>
        <w:tblOverlap w:val="never"/>
        <w:jc w:val="center"/>
        <w:tblLayout w:type="fixed"/>
      </w:tblPr>
      <w:tblGrid>
        <w:gridCol w:w="1286"/>
        <w:gridCol w:w="850"/>
        <w:gridCol w:w="1416"/>
        <w:gridCol w:w="994"/>
        <w:gridCol w:w="850"/>
        <w:gridCol w:w="41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http://www.cninfb.com.cn</w:t>
            </w:r>
            <w:r>
              <w:rPr>
                <w:color w:val="000000"/>
                <w:spacing w:val="0"/>
                <w:w w:val="100"/>
                <w:position w:val="0"/>
              </w:rPr>
              <w:t>）《</w:t>
            </w:r>
            <w:r>
              <w:rPr>
                <w:rFonts w:ascii="Times New Roman" w:eastAsia="Times New Roman" w:hAnsi="Times New Roman" w:cs="Times New Roman"/>
                <w:color w:val="000000"/>
                <w:spacing w:val="0"/>
                <w:w w:val="100"/>
                <w:position w:val="0"/>
              </w:rPr>
              <w:t>2020</w:t>
            </w:r>
            <w:r>
              <w:rPr>
                <w:rFonts w:ascii="Times New Roman" w:eastAsia="Times New Roman" w:hAnsi="Times New Roman" w:cs="Times New Roman"/>
                <w:color w:val="000000"/>
                <w:spacing w:val="0"/>
                <w:w w:val="100"/>
                <w:position w:val="0"/>
              </w:rPr>
              <w:t xml:space="preserve"> </w:t>
            </w:r>
            <w:r>
              <w:rPr>
                <w:color w:val="000000"/>
                <w:spacing w:val="0"/>
                <w:w w:val="100"/>
                <w:position w:val="0"/>
              </w:rPr>
              <w:t>年</w:t>
            </w:r>
          </w:p>
        </w:tc>
      </w:tr>
      <w:tr>
        <w:trPr>
          <w:trHeight w:val="35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度股东大会决议公告》（公告编号：</w:t>
            </w:r>
            <w:r>
              <w:rPr>
                <w:rFonts w:ascii="Times New Roman" w:eastAsia="Times New Roman" w:hAnsi="Times New Roman" w:cs="Times New Roman"/>
                <w:color w:val="000000"/>
                <w:spacing w:val="0"/>
                <w:w w:val="100"/>
                <w:position w:val="0"/>
              </w:rPr>
              <w:t>2021-021</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http://www.cninfb.com.cn</w:t>
            </w:r>
            <w:r>
              <w:rPr>
                <w:color w:val="000000"/>
                <w:spacing w:val="0"/>
                <w:w w:val="100"/>
                <w:position w:val="0"/>
              </w:rPr>
              <w:t>）《</w:t>
            </w:r>
            <w:r>
              <w:rPr>
                <w:rFonts w:ascii="Times New Roman" w:eastAsia="Times New Roman" w:hAnsi="Times New Roman" w:cs="Times New Roman"/>
                <w:color w:val="000000"/>
                <w:spacing w:val="0"/>
                <w:w w:val="100"/>
                <w:position w:val="0"/>
              </w:rPr>
              <w:t>2021</w:t>
            </w:r>
            <w:r>
              <w:rPr>
                <w:rFonts w:ascii="Times New Roman" w:eastAsia="Times New Roman" w:hAnsi="Times New Roman" w:cs="Times New Roman"/>
                <w:color w:val="000000"/>
                <w:spacing w:val="0"/>
                <w:w w:val="100"/>
                <w:position w:val="0"/>
              </w:rPr>
              <w:t xml:space="preserve"> </w:t>
            </w:r>
            <w:r>
              <w:rPr>
                <w:color w:val="000000"/>
                <w:spacing w:val="0"/>
                <w:w w:val="100"/>
                <w:position w:val="0"/>
              </w:rPr>
              <w:t>年</w:t>
            </w:r>
          </w:p>
        </w:tc>
      </w:tr>
      <w:tr>
        <w:trPr>
          <w:trHeight w:val="35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第一次临时股东大会决议公告》（公告编号：</w:t>
            </w:r>
            <w:r>
              <w:rPr>
                <w:rFonts w:ascii="Times New Roman" w:eastAsia="Times New Roman" w:hAnsi="Times New Roman" w:cs="Times New Roman"/>
                <w:color w:val="000000"/>
                <w:spacing w:val="0"/>
                <w:w w:val="100"/>
                <w:position w:val="0"/>
              </w:rPr>
              <w:t>2021-037</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http://www.cninfb.com.cn</w:t>
            </w:r>
            <w:r>
              <w:rPr>
                <w:color w:val="000000"/>
                <w:spacing w:val="0"/>
                <w:w w:val="100"/>
                <w:position w:val="0"/>
              </w:rPr>
              <w:t>）《</w:t>
            </w:r>
            <w:r>
              <w:rPr>
                <w:rFonts w:ascii="Times New Roman" w:eastAsia="Times New Roman" w:hAnsi="Times New Roman" w:cs="Times New Roman"/>
                <w:color w:val="000000"/>
                <w:spacing w:val="0"/>
                <w:w w:val="100"/>
                <w:position w:val="0"/>
              </w:rPr>
              <w:t>2021</w:t>
            </w:r>
            <w:r>
              <w:rPr>
                <w:rFonts w:ascii="Times New Roman" w:eastAsia="Times New Roman" w:hAnsi="Times New Roman" w:cs="Times New Roman"/>
                <w:color w:val="000000"/>
                <w:spacing w:val="0"/>
                <w:w w:val="100"/>
                <w:position w:val="0"/>
              </w:rPr>
              <w:t xml:space="preserve"> </w:t>
            </w:r>
            <w:r>
              <w:rPr>
                <w:color w:val="000000"/>
                <w:spacing w:val="0"/>
                <w:w w:val="100"/>
                <w:position w:val="0"/>
              </w:rPr>
              <w:t>年</w:t>
            </w:r>
          </w:p>
        </w:tc>
      </w:tr>
      <w:tr>
        <w:trPr>
          <w:trHeight w:val="365"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第二次临时股东大会决议公告》（公告编号：</w:t>
            </w:r>
            <w:r>
              <w:rPr>
                <w:rFonts w:ascii="Times New Roman" w:eastAsia="Times New Roman" w:hAnsi="Times New Roman" w:cs="Times New Roman"/>
                <w:color w:val="000000"/>
                <w:spacing w:val="0"/>
                <w:w w:val="100"/>
                <w:position w:val="0"/>
              </w:rPr>
              <w:t>2021-052</w:t>
            </w:r>
            <w:r>
              <w:rPr>
                <w:color w:val="000000"/>
                <w:spacing w:val="0"/>
                <w:w w:val="100"/>
                <w:position w:val="0"/>
              </w:rPr>
              <w:t>）</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20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、表决权恢复的优先股股东请求召开临时股东大会</w:t>
      </w:r>
      <w:bookmarkEnd w:id="296"/>
      <w:bookmarkEnd w:id="297"/>
      <w:bookmarkEnd w:id="299"/>
    </w:p>
    <w:p>
      <w:pPr>
        <w:pStyle w:val="Style20"/>
        <w:keepNext w:val="0"/>
        <w:keepLines w:val="0"/>
        <w:widowControl w:val="0"/>
        <w:shd w:val="clear" w:color="auto" w:fill="auto"/>
        <w:bidi w:val="0"/>
        <w:spacing w:before="0" w:after="360" w:line="240" w:lineRule="auto"/>
        <w:ind w:left="0" w:right="0" w:firstLine="2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200"/>
        <w:jc w:val="left"/>
      </w:pPr>
      <w:bookmarkStart w:id="300" w:name="bookmark300"/>
      <w:bookmarkStart w:id="301" w:name="bookmark301"/>
      <w:bookmarkStart w:id="302" w:name="bookmark302"/>
      <w:bookmarkStart w:id="303" w:name="bookmark303"/>
      <w:r>
        <w:rPr>
          <w:color w:val="000000"/>
          <w:spacing w:val="0"/>
          <w:w w:val="100"/>
          <w:position w:val="0"/>
          <w:sz w:val="24"/>
          <w:szCs w:val="24"/>
        </w:rPr>
        <w:t>五</w:t>
      </w:r>
      <w:bookmarkEnd w:id="302"/>
      <w:r>
        <w:rPr>
          <w:color w:val="000000"/>
          <w:spacing w:val="0"/>
          <w:w w:val="100"/>
          <w:position w:val="0"/>
          <w:sz w:val="24"/>
          <w:szCs w:val="24"/>
        </w:rPr>
        <w:t>、董事、监事和高级管理人员情况</w:t>
      </w:r>
      <w:bookmarkEnd w:id="300"/>
      <w:bookmarkEnd w:id="301"/>
      <w:bookmarkEnd w:id="303"/>
    </w:p>
    <w:p>
      <w:pPr>
        <w:pStyle w:val="Style31"/>
        <w:keepNext/>
        <w:keepLines/>
        <w:widowControl w:val="0"/>
        <w:shd w:val="clear" w:color="auto" w:fill="auto"/>
        <w:bidi w:val="0"/>
        <w:spacing w:before="0" w:after="300" w:line="240" w:lineRule="auto"/>
        <w:ind w:left="0" w:right="0" w:firstLine="20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1</w:t>
      </w:r>
      <w:bookmarkEnd w:id="306"/>
      <w:r>
        <w:rPr>
          <w:color w:val="000000"/>
          <w:spacing w:val="0"/>
          <w:w w:val="100"/>
          <w:position w:val="0"/>
        </w:rPr>
        <w:t>、基本情况</w:t>
      </w:r>
      <w:bookmarkEnd w:id="304"/>
      <w:bookmarkEnd w:id="305"/>
      <w:bookmarkEnd w:id="307"/>
    </w:p>
    <w:tbl>
      <w:tblPr>
        <w:tblOverlap w:val="never"/>
        <w:jc w:val="center"/>
        <w:tblLayout w:type="fixed"/>
      </w:tblPr>
      <w:tblGrid>
        <w:gridCol w:w="715"/>
        <w:gridCol w:w="710"/>
        <w:gridCol w:w="566"/>
        <w:gridCol w:w="422"/>
        <w:gridCol w:w="427"/>
        <w:gridCol w:w="850"/>
        <w:gridCol w:w="850"/>
        <w:gridCol w:w="850"/>
        <w:gridCol w:w="994"/>
        <w:gridCol w:w="994"/>
        <w:gridCol w:w="850"/>
        <w:gridCol w:w="850"/>
        <w:gridCol w:w="10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本期增持股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份数量（股）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本期减持股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份数量（股）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其他增减</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股份增减变 动的原因</w:t>
            </w:r>
          </w:p>
        </w:tc>
      </w:tr>
      <w:tr>
        <w:trPr>
          <w:trHeight w:val="71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34,003</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34,003</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715"/>
        <w:gridCol w:w="710"/>
        <w:gridCol w:w="566"/>
        <w:gridCol w:w="422"/>
        <w:gridCol w:w="427"/>
        <w:gridCol w:w="850"/>
        <w:gridCol w:w="850"/>
        <w:gridCol w:w="850"/>
        <w:gridCol w:w="994"/>
        <w:gridCol w:w="994"/>
        <w:gridCol w:w="850"/>
        <w:gridCol w:w="850"/>
        <w:gridCol w:w="1003"/>
      </w:tblGrid>
      <w:tr>
        <w:trPr>
          <w:trHeight w:val="71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宋卫权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8,775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8,775</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减持股份</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增持股份</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李红琨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聂新来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tbl>
      <w:tblPr>
        <w:tblOverlap w:val="never"/>
        <w:jc w:val="center"/>
        <w:tblLayout w:type="fixed"/>
      </w:tblPr>
      <w:tblGrid>
        <w:gridCol w:w="715"/>
        <w:gridCol w:w="710"/>
        <w:gridCol w:w="566"/>
        <w:gridCol w:w="422"/>
        <w:gridCol w:w="427"/>
        <w:gridCol w:w="850"/>
        <w:gridCol w:w="850"/>
        <w:gridCol w:w="850"/>
        <w:gridCol w:w="994"/>
        <w:gridCol w:w="994"/>
        <w:gridCol w:w="850"/>
        <w:gridCol w:w="850"/>
        <w:gridCol w:w="1003"/>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赵起高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闫春光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财务总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瞌</w:t>
            </w:r>
          </w:p>
          <w:p>
            <w:pPr>
              <w:pStyle w:val="Style23"/>
              <w:keepNext w:val="0"/>
              <w:keepLines w:val="0"/>
              <w:widowControl w:val="0"/>
              <w:shd w:val="clear" w:color="auto" w:fill="auto"/>
              <w:bidi w:val="0"/>
              <w:spacing w:before="0" w:after="0" w:line="180" w:lineRule="auto"/>
              <w:ind w:left="0" w:right="0" w:firstLine="0"/>
              <w:jc w:val="left"/>
              <w:rPr>
                <w:sz w:val="11"/>
                <w:szCs w:val="11"/>
              </w:rPr>
            </w:pPr>
            <w:r>
              <w:rPr>
                <w:rFonts w:ascii="Arial" w:eastAsia="Arial" w:hAnsi="Arial" w:cs="Arial"/>
                <w:color w:val="000000"/>
                <w:spacing w:val="0"/>
                <w:w w:val="100"/>
                <w:position w:val="0"/>
                <w:sz w:val="11"/>
                <w:szCs w:val="11"/>
                <w:u w:val="single"/>
              </w:rPr>
              <w:t>n~n.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83,362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82,162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200"/>
        <w:jc w:val="both"/>
      </w:pPr>
      <w:r>
        <w:rPr>
          <w:color w:val="000000"/>
          <w:spacing w:val="0"/>
          <w:w w:val="100"/>
          <w:position w:val="0"/>
        </w:rPr>
        <w:t>报告期是否存在任期内董事、监事离任和高级管理人员解聘的情况</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after="120" w:line="313" w:lineRule="exact"/>
        <w:ind w:left="20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日，公司收到董事吴育女士、独立董事李小军先生的书面辞职报告。吴育女士因个人原因，申请辞去公司 董事职务，同时辞去公司风险管理委员会委员职务；李小军先生因个人原因申请辞去公司独立董事职务，同时辞去公司董事 会审计委员会主任委员、薪酬与考核委员会委员、提名委员会委员、风险管理委员会委员职务。辞职后，吴育女士、李小军 先生不再担任公司任何职务。吴育女士的辞职报告自送达董事会之日起生效；李小军先生的辞职在公司股东大会选举产生新 任独立董事时生效。具体内容详见公司于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上披露的《关于董事辞职</w:t>
      </w:r>
      <w:r>
        <w:rPr>
          <w:color w:val="000000"/>
          <w:spacing w:val="0"/>
          <w:w w:val="100"/>
          <w:position w:val="0"/>
        </w:rPr>
        <w:t xml:space="preserve"> 的公告》(公告编号：</w:t>
      </w:r>
      <w:r>
        <w:rPr>
          <w:rFonts w:ascii="Times New Roman" w:eastAsia="Times New Roman" w:hAnsi="Times New Roman" w:cs="Times New Roman"/>
          <w:color w:val="000000"/>
          <w:spacing w:val="0"/>
          <w:w w:val="100"/>
          <w:position w:val="0"/>
        </w:rPr>
        <w:t>2021-016</w:t>
      </w:r>
      <w:r>
        <w:rPr>
          <w:color w:val="000000"/>
          <w:spacing w:val="0"/>
          <w:w w:val="100"/>
          <w:position w:val="0"/>
        </w:rPr>
        <w:t>)。</w:t>
      </w:r>
    </w:p>
    <w:p>
      <w:pPr>
        <w:pStyle w:val="Style2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公司董事、监事、高级管理人员变动情况</w:t>
      </w:r>
    </w:p>
    <w:p>
      <w:pPr>
        <w:pStyle w:val="Style20"/>
        <w:keepNext w:val="0"/>
        <w:keepLines w:val="0"/>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027"/>
        <w:gridCol w:w="1632"/>
        <w:gridCol w:w="425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李红琨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李小军辞职导致独立董事人数不符合相关法律法规规 定，公司股东大会选举李红琨为公司独立董事</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20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2</w:t>
      </w:r>
      <w:bookmarkEnd w:id="310"/>
      <w:r>
        <w:rPr>
          <w:color w:val="000000"/>
          <w:spacing w:val="0"/>
          <w:w w:val="100"/>
          <w:position w:val="0"/>
        </w:rPr>
        <w:t>、任职情况</w:t>
      </w:r>
      <w:bookmarkEnd w:id="308"/>
      <w:bookmarkEnd w:id="309"/>
      <w:bookmarkEnd w:id="311"/>
    </w:p>
    <w:p>
      <w:pPr>
        <w:pStyle w:val="Style20"/>
        <w:keepNext w:val="0"/>
        <w:keepLines w:val="0"/>
        <w:widowControl w:val="0"/>
        <w:shd w:val="clear" w:color="auto" w:fill="auto"/>
        <w:bidi w:val="0"/>
        <w:spacing w:before="0" w:after="120" w:line="312" w:lineRule="exact"/>
        <w:ind w:left="0" w:right="0" w:firstLine="200"/>
        <w:jc w:val="left"/>
      </w:pPr>
      <w:r>
        <w:rPr>
          <w:color w:val="000000"/>
          <w:spacing w:val="0"/>
          <w:w w:val="100"/>
          <w:position w:val="0"/>
        </w:rPr>
        <w:t>公司现任董事、监事、高级管理人员专业背景、主要工作经历以及目前在公司的主要职责</w:t>
      </w:r>
    </w:p>
    <w:p>
      <w:pPr>
        <w:pStyle w:val="Style20"/>
        <w:keepNext w:val="0"/>
        <w:keepLines w:val="0"/>
        <w:widowControl w:val="0"/>
        <w:shd w:val="clear" w:color="auto" w:fill="auto"/>
        <w:bidi w:val="0"/>
        <w:spacing w:before="0" w:after="120" w:line="317" w:lineRule="exact"/>
        <w:ind w:left="200" w:right="0"/>
        <w:jc w:val="both"/>
      </w:pPr>
      <w:r>
        <w:rPr>
          <w:color w:val="000000"/>
          <w:spacing w:val="0"/>
          <w:w w:val="100"/>
          <w:position w:val="0"/>
        </w:rPr>
        <w:t>徐宏灿：中欧国际工商学院硕士研究生</w:t>
      </w:r>
      <w:r>
        <w:rPr>
          <w:rFonts w:ascii="Times New Roman" w:eastAsia="Times New Roman" w:hAnsi="Times New Roman" w:cs="Times New Roman"/>
          <w:color w:val="000000"/>
          <w:spacing w:val="0"/>
          <w:w w:val="100"/>
          <w:position w:val="0"/>
        </w:rPr>
        <w:t>EMBA</w:t>
      </w:r>
      <w:r>
        <w:rPr>
          <w:color w:val="000000"/>
          <w:spacing w:val="0"/>
          <w:w w:val="100"/>
          <w:position w:val="0"/>
        </w:rPr>
        <w:t>，高级工程师；现任本公司董事、董事长；曾任本公司副董事长、总裁、 副总裁、软件事业部总经理。</w:t>
      </w:r>
    </w:p>
    <w:p>
      <w:pPr>
        <w:pStyle w:val="Style20"/>
        <w:keepNext w:val="0"/>
        <w:keepLines w:val="0"/>
        <w:widowControl w:val="0"/>
        <w:shd w:val="clear" w:color="auto" w:fill="auto"/>
        <w:bidi w:val="0"/>
        <w:spacing w:before="0" w:after="120" w:line="326" w:lineRule="exact"/>
        <w:ind w:left="200" w:right="0"/>
        <w:jc w:val="both"/>
      </w:pPr>
      <w:r>
        <w:rPr>
          <w:color w:val="000000"/>
          <w:spacing w:val="0"/>
          <w:w w:val="100"/>
          <w:position w:val="0"/>
        </w:rPr>
        <w:t>宋卫权：</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高级工程师；现任本公司董事、副董事长、总裁；曾任本公司副总裁、智慧城市事业群总经理，云南 南天信息设备有限公司总经理，自助产品中心总经理。</w:t>
      </w:r>
    </w:p>
    <w:p>
      <w:pPr>
        <w:pStyle w:val="Style20"/>
        <w:keepNext w:val="0"/>
        <w:keepLines w:val="0"/>
        <w:widowControl w:val="0"/>
        <w:shd w:val="clear" w:color="auto" w:fill="auto"/>
        <w:bidi w:val="0"/>
        <w:spacing w:before="0" w:after="120" w:line="312" w:lineRule="exact"/>
        <w:ind w:left="0" w:right="0" w:firstLine="580"/>
        <w:jc w:val="both"/>
      </w:pPr>
      <w:r>
        <w:rPr>
          <w:color w:val="000000"/>
          <w:spacing w:val="0"/>
          <w:w w:val="100"/>
          <w:position w:val="0"/>
        </w:rPr>
        <w:t>李云：大专学历，质量工程师；现任本公司董事、工会主席、党委副书记；曾任本公司监事、监事会主席、纪委书记。</w:t>
      </w:r>
    </w:p>
    <w:p>
      <w:pPr>
        <w:pStyle w:val="Style20"/>
        <w:keepNext w:val="0"/>
        <w:keepLines w:val="0"/>
        <w:widowControl w:val="0"/>
        <w:shd w:val="clear" w:color="auto" w:fill="auto"/>
        <w:bidi w:val="0"/>
        <w:spacing w:before="0" w:after="120" w:line="307" w:lineRule="exact"/>
        <w:ind w:left="200" w:right="0"/>
        <w:jc w:val="both"/>
      </w:pPr>
      <w:r>
        <w:rPr>
          <w:color w:val="000000"/>
          <w:spacing w:val="0"/>
          <w:w w:val="100"/>
          <w:position w:val="0"/>
        </w:rPr>
        <w:t>熊辉：博士研究生学历，高级工程师；现任本公司董事、副总裁、软件业务集团执行总裁，北京南天软件有限公司执行 总经理；曾任本公司总裁助理、软件业务集团副总裁。</w:t>
      </w:r>
    </w:p>
    <w:p>
      <w:pPr>
        <w:pStyle w:val="Style20"/>
        <w:keepNext w:val="0"/>
        <w:keepLines w:val="0"/>
        <w:widowControl w:val="0"/>
        <w:shd w:val="clear" w:color="auto" w:fill="auto"/>
        <w:bidi w:val="0"/>
        <w:spacing w:before="0" w:after="120" w:line="312" w:lineRule="exact"/>
        <w:ind w:left="200" w:right="0"/>
        <w:jc w:val="both"/>
      </w:pPr>
      <w:r>
        <w:rPr>
          <w:color w:val="000000"/>
          <w:spacing w:val="0"/>
          <w:w w:val="100"/>
          <w:position w:val="0"/>
        </w:rPr>
        <w:t>陈宇峰：大学学历，高级工程师。现任本公司董事，南天集团董事，工投集团信息技术部总经理；曾任本公司监事、高 级副总裁、副总裁、产品研发一部总经理。</w:t>
      </w:r>
    </w:p>
    <w:p>
      <w:pPr>
        <w:pStyle w:val="Style20"/>
        <w:keepNext w:val="0"/>
        <w:keepLines w:val="0"/>
        <w:widowControl w:val="0"/>
        <w:shd w:val="clear" w:color="auto" w:fill="auto"/>
        <w:bidi w:val="0"/>
        <w:spacing w:before="0" w:after="100" w:line="312" w:lineRule="exact"/>
        <w:ind w:left="200" w:right="0"/>
        <w:jc w:val="both"/>
      </w:pPr>
      <w:r>
        <w:rPr>
          <w:color w:val="000000"/>
          <w:spacing w:val="0"/>
          <w:w w:val="100"/>
          <w:position w:val="0"/>
        </w:rPr>
        <w:t xml:space="preserve">周子学：高级会计师，电子科技大学管理工程专业硕士和华中师范大学经济史博士；现任本公司独立董事，江苏长电科 技股份有限公司董事长，中国电子信息行业联合会常务副会长，中国半导体行业协会理事长；历任中芯国际集成电路制造有 </w:t>
      </w:r>
      <w:r>
        <w:rPr>
          <w:color w:val="000000"/>
          <w:spacing w:val="0"/>
          <w:w w:val="100"/>
          <w:position w:val="0"/>
        </w:rPr>
        <w:t>限公司董事长，海信视像科技股份有限公司独立董事，曾在电子工业部经调司历任副处长、处长、副司长，在信息产业部经 济体制改革与经济运行司任副司长，在信息产业部经济体制改革与经济运行司任司长，在工业和信息化部财务司任司长，在 工业和信息化部任总经济师，在电子信息产业拥有四十年的从业经验。</w:t>
      </w:r>
    </w:p>
    <w:p>
      <w:pPr>
        <w:pStyle w:val="Style20"/>
        <w:keepNext w:val="0"/>
        <w:keepLines w:val="0"/>
        <w:widowControl w:val="0"/>
        <w:shd w:val="clear" w:color="auto" w:fill="auto"/>
        <w:bidi w:val="0"/>
        <w:spacing w:before="0" w:after="100" w:line="288" w:lineRule="exact"/>
        <w:ind w:left="0" w:right="0" w:firstLine="360"/>
        <w:jc w:val="both"/>
      </w:pPr>
      <w:r>
        <w:rPr>
          <w:color w:val="000000"/>
          <w:spacing w:val="0"/>
          <w:w w:val="100"/>
          <w:position w:val="0"/>
        </w:rPr>
        <w:t>刘洋：执业律师、注册会计师、注册税务师，中国政法大学法学士、北京大学法律硕士。现任本公司独立董事，北京市 东卫律师事务所合伙人，曾在北京基层人民法院担任民事法官、审判长，在北京市中通策成律师事务所任党支部书记。</w:t>
      </w:r>
    </w:p>
    <w:p>
      <w:pPr>
        <w:pStyle w:val="Style20"/>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李红琨：财务管理博士，现任本公司独立董事，云南财经大学教授、硕士研究生导师，云南建投绿色高性能混凝土股份 有限公司独立董事；曾在云南财经大学担任讲师、副教授。</w:t>
      </w:r>
    </w:p>
    <w:p>
      <w:pPr>
        <w:pStyle w:val="Style20"/>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王伟锋：本科学历，助理经济师，现任本公司监事、监事会主席、党委委员、纪委书记，工投集团纪委委员；曾在云南 工投医药投资有限公司任党总支书记、董事长，在云南医药工业销售有限公司任党委书记、副总经理、董事。</w:t>
      </w:r>
    </w:p>
    <w:p>
      <w:pPr>
        <w:pStyle w:val="Style20"/>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聂新来：硕士（在职）、法律职业资格、基金从业资格、注册税务师。现任本公司监事，工投集团办公室副主任；曾在 工投集团风险控制部、风险法务部任副部长，在景德镇市地方税务局信息中心任主任、风险监控科任科长。</w:t>
      </w:r>
    </w:p>
    <w:p>
      <w:pPr>
        <w:pStyle w:val="Style20"/>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唐绯：本科学历，高级会计师，注册会计师。现任本公司监事、审计部部长、行政管理部部长、办公室主任；曾在本公 司财务部历任会计、主办会计、财务经理、副总经理、财务总监、风险管理部、资产管理部部长、总部党支部书记、经营管 理中心总经理。</w:t>
      </w:r>
    </w:p>
    <w:p>
      <w:pPr>
        <w:pStyle w:val="Style20"/>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陈烈：本科学历，高级工程师；现任本公司监事，云南南天信息设备有限公司副总经理；曾任本公司生产部总经理，专 业产品中心副总经理。</w:t>
      </w:r>
    </w:p>
    <w:p>
      <w:pPr>
        <w:pStyle w:val="Style20"/>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刘伟：本科学历，助理统计师；现任本公司监事、经营管理中心总经理；曾历任本公司经营管理部统计主管、副部长、 经营管理中心副总经理。</w:t>
      </w:r>
    </w:p>
    <w:p>
      <w:pPr>
        <w:pStyle w:val="Style20"/>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倪佳：硕士研究生学历，高级工程师；现任本公司副总裁，北京南天软件有限公司总经理；曾任本公司总裁助理，运营 管理部部长，北京南天软件有限公司运营总经理，云南南天电子信息产业股份有限公司北京分公司总经理。</w:t>
      </w:r>
    </w:p>
    <w:p>
      <w:pPr>
        <w:pStyle w:val="Style20"/>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周建华：</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高级工程师；现任本公司副总裁、产品服务集团执行总裁，上海南天电脑系统有限公司总经理；曾任 本公司总裁助理，集成服务集团执行副总裁，昆明南天电脑系统有限公司总经理。</w:t>
      </w:r>
    </w:p>
    <w:p>
      <w:pPr>
        <w:pStyle w:val="Style20"/>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何立：硕士研究生学历，中级工程师；现任本公司副总裁、集成服务集团执行总裁，北京南天软件有限公司执行总经理； 曾任本公司总裁助理，北京南天软件有限公司业务总经理、集成业务集团执行副总裁、集成业务本部总经理。</w:t>
      </w:r>
    </w:p>
    <w:p>
      <w:pPr>
        <w:pStyle w:val="Style20"/>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赵起高：本科学历，注册会计师、注册评估师，通过国家司法考试。现任本公司董事会秘书；曾在本公司担任董事长助 理，北京千舟清源投资基金管理有限公司担任副总裁，在中科招商投资管理集团担任高级副总裁，在北京海风联投资顾问有 限公司担任执行总裁。</w:t>
      </w:r>
    </w:p>
    <w:p>
      <w:pPr>
        <w:pStyle w:val="Style20"/>
        <w:keepNext w:val="0"/>
        <w:keepLines w:val="0"/>
        <w:widowControl w:val="0"/>
        <w:shd w:val="clear" w:color="auto" w:fill="auto"/>
        <w:bidi w:val="0"/>
        <w:spacing w:before="0" w:after="220" w:line="317" w:lineRule="exact"/>
        <w:ind w:left="0" w:right="0" w:firstLine="360"/>
        <w:jc w:val="both"/>
      </w:pPr>
      <w:r>
        <w:rPr>
          <w:color w:val="000000"/>
          <w:spacing w:val="0"/>
          <w:w w:val="100"/>
          <w:position w:val="0"/>
        </w:rPr>
        <w:t>闫春光：硕士研究生学历、高级会计师。现任本公司财务总监；曾在玉溪中唐大数据服务有限公司任董事长，曾在中唐 国盛信息技术有限公司任财务总监、工会主席。</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5"/>
        <w:gridCol w:w="3120"/>
        <w:gridCol w:w="1277"/>
        <w:gridCol w:w="1632"/>
        <w:gridCol w:w="1488"/>
        <w:gridCol w:w="135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云南工投数字科技发展有限公司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信息技术部总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云南工投数字科技发展有限公司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纪委委员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277"/>
        <w:gridCol w:w="1632"/>
        <w:gridCol w:w="1488"/>
        <w:gridCol w:w="1354"/>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聂新来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办公室副主任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43"/>
        <w:gridCol w:w="2592"/>
        <w:gridCol w:w="1138"/>
        <w:gridCol w:w="1699"/>
        <w:gridCol w:w="1526"/>
        <w:gridCol w:w="1387"/>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中芯国际集成电路制造有限公司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中芯国际集成电路制造有限公司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海信视像科技股份有限公司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江苏长电科技股份有限公司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北京市东卫律师事务所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李红琨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云南财经大学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李红琨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云南建投绿色高性能混凝土股份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0"/>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0"/>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3</w:t>
      </w:r>
      <w:bookmarkEnd w:id="314"/>
      <w:r>
        <w:rPr>
          <w:color w:val="000000"/>
          <w:spacing w:val="0"/>
          <w:w w:val="100"/>
          <w:position w:val="0"/>
        </w:rPr>
        <w:t>、董事、监事、高级管理人员报酬情况</w:t>
      </w:r>
      <w:bookmarkEnd w:id="312"/>
      <w:bookmarkEnd w:id="313"/>
      <w:bookmarkEnd w:id="315"/>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20"/>
        <w:keepNext w:val="0"/>
        <w:keepLines w:val="0"/>
        <w:widowControl w:val="0"/>
        <w:shd w:val="clear" w:color="auto" w:fill="auto"/>
        <w:bidi w:val="0"/>
        <w:spacing w:before="0" w:after="340" w:line="314" w:lineRule="exact"/>
        <w:ind w:left="0" w:right="0"/>
        <w:jc w:val="left"/>
      </w:pPr>
      <w:r>
        <w:rPr>
          <w:color w:val="000000"/>
          <w:spacing w:val="0"/>
          <w:w w:val="100"/>
          <w:position w:val="0"/>
        </w:rPr>
        <w:t>根据《公司章程》《董事及高级管理人员薪酬管理制度》《董事及高级管理人员绩效管理制度》等相关规定，公司董事、 监事报酬由公司股东大会批准，高级管理人员报酬由董事会批准。独立董事津贴由公司股东大会予以批准。董事、监事、高 级管理人员的报酬根据公司盈利情况及董事、高级管理人员的履职情况，由董事会薪酬与考核委员会结合公司绩效考核情况 综合确定。</w:t>
      </w:r>
    </w:p>
    <w:p>
      <w:pPr>
        <w:pStyle w:val="Style20"/>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宋卫权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李红琨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监事、监事会主 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聂新来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赵起高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闫春光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1,177.94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六</w:t>
      </w:r>
      <w:bookmarkEnd w:id="318"/>
      <w:r>
        <w:rPr>
          <w:color w:val="000000"/>
          <w:spacing w:val="0"/>
          <w:w w:val="100"/>
          <w:position w:val="0"/>
          <w:sz w:val="24"/>
          <w:szCs w:val="24"/>
        </w:rPr>
        <w:t>、报告期内董事履行职责的情况</w:t>
      </w:r>
      <w:bookmarkEnd w:id="316"/>
      <w:bookmarkEnd w:id="317"/>
      <w:bookmarkEnd w:id="319"/>
    </w:p>
    <w:p>
      <w:pPr>
        <w:pStyle w:val="Style31"/>
        <w:keepNext/>
        <w:keepLines/>
        <w:widowControl w:val="0"/>
        <w:shd w:val="clear" w:color="auto" w:fill="auto"/>
        <w:bidi w:val="0"/>
        <w:spacing w:before="0" w:after="32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、本报告期董事会情况</w:t>
      </w:r>
      <w:bookmarkEnd w:id="320"/>
      <w:bookmarkEnd w:id="321"/>
      <w:bookmarkEnd w:id="323"/>
    </w:p>
    <w:tbl>
      <w:tblPr>
        <w:tblOverlap w:val="never"/>
        <w:jc w:val="center"/>
        <w:tblLayout w:type="fixed"/>
      </w:tblPr>
      <w:tblGrid>
        <w:gridCol w:w="2400"/>
        <w:gridCol w:w="1718"/>
        <w:gridCol w:w="1560"/>
        <w:gridCol w:w="39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第八届董事会第五次会议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w:t>
            </w:r>
            <w:r>
              <w:rPr>
                <w:color w:val="000000"/>
                <w:spacing w:val="0"/>
                <w:w w:val="100"/>
                <w:position w:val="0"/>
              </w:rPr>
              <w:t xml:space="preserve"> 八届董事会第五次会议决议公告》(公告编号： </w:t>
            </w:r>
            <w:r>
              <w:rPr>
                <w:rFonts w:ascii="Times New Roman" w:eastAsia="Times New Roman" w:hAnsi="Times New Roman" w:cs="Times New Roman"/>
                <w:color w:val="000000"/>
                <w:spacing w:val="0"/>
                <w:w w:val="100"/>
                <w:position w:val="0"/>
              </w:rPr>
              <w:t>2021-005</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第八届董事会第六次会议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w:t>
            </w:r>
            <w:r>
              <w:rPr>
                <w:color w:val="000000"/>
                <w:spacing w:val="0"/>
                <w:w w:val="100"/>
                <w:position w:val="0"/>
              </w:rPr>
              <w:t xml:space="preserve"> 八届董事会第六次会议决议公告》(公告编号： </w:t>
            </w:r>
            <w:r>
              <w:rPr>
                <w:rFonts w:ascii="Times New Roman" w:eastAsia="Times New Roman" w:hAnsi="Times New Roman" w:cs="Times New Roman"/>
                <w:color w:val="000000"/>
                <w:spacing w:val="0"/>
                <w:w w:val="100"/>
                <w:position w:val="0"/>
              </w:rPr>
              <w:t>2021-027</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第八届董事会第七次会议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w:t>
            </w:r>
            <w:r>
              <w:rPr>
                <w:color w:val="000000"/>
                <w:spacing w:val="0"/>
                <w:w w:val="100"/>
                <w:position w:val="0"/>
              </w:rPr>
              <w:t xml:space="preserve"> 八届董事会第七次会议决议公告》(公告编号： </w:t>
            </w:r>
            <w:r>
              <w:rPr>
                <w:rFonts w:ascii="Times New Roman" w:eastAsia="Times New Roman" w:hAnsi="Times New Roman" w:cs="Times New Roman"/>
                <w:color w:val="000000"/>
                <w:spacing w:val="0"/>
                <w:w w:val="100"/>
                <w:position w:val="0"/>
              </w:rPr>
              <w:t>2021-039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第八届董事会第八次会议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w:t>
            </w:r>
            <w:r>
              <w:rPr>
                <w:color w:val="000000"/>
                <w:spacing w:val="0"/>
                <w:w w:val="100"/>
                <w:position w:val="0"/>
              </w:rPr>
              <w:t xml:space="preserve"> 八届董事会第八次会议决议公告》(公告编号： </w:t>
            </w:r>
            <w:r>
              <w:rPr>
                <w:rFonts w:ascii="Times New Roman" w:eastAsia="Times New Roman" w:hAnsi="Times New Roman" w:cs="Times New Roman"/>
                <w:color w:val="000000"/>
                <w:spacing w:val="0"/>
                <w:w w:val="100"/>
                <w:position w:val="0"/>
              </w:rPr>
              <w:t>2021-044</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第八届董事会第九次会议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w:t>
            </w:r>
            <w:r>
              <w:rPr>
                <w:color w:val="000000"/>
                <w:spacing w:val="0"/>
                <w:w w:val="100"/>
                <w:position w:val="0"/>
              </w:rPr>
              <w:t xml:space="preserve"> 八届董事会第九次会议决议公告》(公告编号： </w:t>
            </w:r>
            <w:r>
              <w:rPr>
                <w:rFonts w:ascii="Times New Roman" w:eastAsia="Times New Roman" w:hAnsi="Times New Roman" w:cs="Times New Roman"/>
                <w:color w:val="000000"/>
                <w:spacing w:val="0"/>
                <w:w w:val="100"/>
                <w:position w:val="0"/>
              </w:rPr>
              <w:t>2021-057</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第八届董事会第十次会议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w:t>
            </w:r>
            <w:r>
              <w:rPr>
                <w:color w:val="000000"/>
                <w:spacing w:val="0"/>
                <w:w w:val="100"/>
                <w:position w:val="0"/>
              </w:rPr>
              <w:t xml:space="preserve"> 八届董事会第十次会议决议公告》(公告编号： </w:t>
            </w:r>
            <w:r>
              <w:rPr>
                <w:rFonts w:ascii="Times New Roman" w:eastAsia="Times New Roman" w:hAnsi="Times New Roman" w:cs="Times New Roman"/>
                <w:color w:val="000000"/>
                <w:spacing w:val="0"/>
                <w:w w:val="100"/>
                <w:position w:val="0"/>
              </w:rPr>
              <w:t>2021-063</w:t>
            </w:r>
            <w:r>
              <w:rPr>
                <w:color w:val="000000"/>
                <w:spacing w:val="0"/>
                <w:w w:val="100"/>
                <w:position w:val="0"/>
              </w:rPr>
              <w:t>)</w:t>
            </w:r>
          </w:p>
        </w:tc>
      </w:tr>
    </w:tbl>
    <w:p>
      <w:pPr>
        <w:pStyle w:val="Style31"/>
        <w:keepNext/>
        <w:keepLines/>
        <w:widowControl w:val="0"/>
        <w:shd w:val="clear" w:color="auto" w:fill="auto"/>
        <w:bidi w:val="0"/>
        <w:spacing w:before="0" w:after="32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、董事出席董事会及股东大会的情况</w:t>
      </w:r>
      <w:bookmarkEnd w:id="324"/>
      <w:bookmarkEnd w:id="325"/>
      <w:bookmarkEnd w:id="327"/>
    </w:p>
    <w:tbl>
      <w:tblPr>
        <w:tblOverlap w:val="never"/>
        <w:jc w:val="center"/>
        <w:tblLayout w:type="fixed"/>
      </w:tblPr>
      <w:tblGrid>
        <w:gridCol w:w="1435"/>
        <w:gridCol w:w="1166"/>
        <w:gridCol w:w="1162"/>
        <w:gridCol w:w="1162"/>
        <w:gridCol w:w="1166"/>
        <w:gridCol w:w="1162"/>
        <w:gridCol w:w="1546"/>
        <w:gridCol w:w="792"/>
      </w:tblGrid>
      <w:tr>
        <w:trPr>
          <w:trHeight w:val="403"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以通讯方式参</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是否连续两次未亲</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自参加董事会会议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出席股东</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大会次数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宋卫权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周子学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李红琨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公司报告期内不存在连续两次未亲自出席董事会的情形。</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w:t>
        <w:tab/>
        <w:t>董事对公司有关事项提出异议的情况</w:t>
      </w:r>
      <w:bookmarkEnd w:id="328"/>
      <w:bookmarkEnd w:id="329"/>
      <w:bookmarkEnd w:id="331"/>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董事对公司有关事项是否提出异议</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报告期内董事对公司有关事项未提出异议。</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4</w:t>
      </w:r>
      <w:bookmarkEnd w:id="334"/>
      <w:r>
        <w:rPr>
          <w:color w:val="000000"/>
          <w:spacing w:val="0"/>
          <w:w w:val="100"/>
          <w:position w:val="0"/>
        </w:rPr>
        <w:t>、</w:t>
        <w:tab/>
        <w:t>董事履行职责的其他说明</w:t>
      </w:r>
      <w:bookmarkEnd w:id="332"/>
      <w:bookmarkEnd w:id="333"/>
      <w:bookmarkEnd w:id="335"/>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董事对公司有关建议是否被采纳</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董事对公司有关建议被采纳或未被采纳的说明</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报告期内，公司非独立董事、独立董事严格按照《公司法》《证券法》《上市公司治理准则》《上市公司独立董事规则》 《深圳证券交易所股票上市规则》等法律、法规、规范性文件及《公司章程》等公司内部规章的有关规定和要求，本着认真、 负责的态度，诚实守信、勤勉尽责地履行董事职责，根据公司实际情况，认真审议董事会各项议案，在股东大会授权范围内， 对董事会审议的关联交易、股权激励计划、募集资金存放与使用等重要事项审慎发表意见，确保决策科学、及时、高效，促 进公司持续、稳定、健康发展。报告期内，董事及时了解公司经营业务管理情况，严格执行股东大会决议，利用自身在行业、 管理、法律、财务等方面的专业知识，发挥专业特长，对公司发展战略、内控建设、薪酬体系完善等方面提出专业性意见和 合理建议。公司听取并采纳了各位董事的有效意见，加强建设公司内部控制制度，完善公司规范治理，为公司规范运作及科 学决策发挥了积极作用，切实维护了公司和股东尤其是中小股东的合法权益。</w:t>
      </w:r>
    </w:p>
    <w:p>
      <w:pPr>
        <w:pStyle w:val="Style20"/>
        <w:keepNext w:val="0"/>
        <w:keepLines w:val="0"/>
        <w:widowControl w:val="0"/>
        <w:shd w:val="clear" w:color="auto" w:fill="auto"/>
        <w:bidi w:val="0"/>
        <w:spacing w:before="0" w:after="100" w:line="313" w:lineRule="exact"/>
        <w:ind w:left="0" w:right="0"/>
        <w:jc w:val="both"/>
      </w:pPr>
      <w:r>
        <w:rPr>
          <w:color w:val="000000"/>
          <w:spacing w:val="0"/>
          <w:w w:val="100"/>
          <w:position w:val="0"/>
        </w:rPr>
        <w:t>报告期内，公司非独立董事、独立董事对公司有关建议均被采纳，各位董事对公司本年度董事会各项议案均表示同意。</w:t>
      </w:r>
      <w:r>
        <w:br w:type="page"/>
      </w:r>
    </w:p>
    <w:p>
      <w:pPr>
        <w:pStyle w:val="Style26"/>
        <w:keepNext/>
        <w:keepLines/>
        <w:widowControl w:val="0"/>
        <w:shd w:val="clear" w:color="auto" w:fill="auto"/>
        <w:bidi w:val="0"/>
        <w:spacing w:before="0" w:after="30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七</w:t>
      </w:r>
      <w:bookmarkEnd w:id="338"/>
      <w:r>
        <w:rPr>
          <w:color w:val="000000"/>
          <w:spacing w:val="0"/>
          <w:w w:val="100"/>
          <w:position w:val="0"/>
          <w:sz w:val="24"/>
          <w:szCs w:val="24"/>
        </w:rPr>
        <w:t>、董事会下设专门委员会在报告期内的情况</w:t>
      </w:r>
      <w:bookmarkEnd w:id="336"/>
      <w:bookmarkEnd w:id="337"/>
      <w:bookmarkEnd w:id="339"/>
    </w:p>
    <w:tbl>
      <w:tblPr>
        <w:tblOverlap w:val="never"/>
        <w:jc w:val="center"/>
        <w:tblLayout w:type="fixed"/>
      </w:tblPr>
      <w:tblGrid>
        <w:gridCol w:w="576"/>
        <w:gridCol w:w="850"/>
        <w:gridCol w:w="710"/>
        <w:gridCol w:w="850"/>
        <w:gridCol w:w="3005"/>
        <w:gridCol w:w="1195"/>
        <w:gridCol w:w="1195"/>
        <w:gridCol w:w="1205"/>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委员</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会名</w:t>
            </w:r>
          </w:p>
          <w:p>
            <w:pPr>
              <w:pStyle w:val="Style23"/>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召开会</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议次数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71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薪酬 与考 核委 员会</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周子学</w:t>
            </w:r>
          </w:p>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（主任委 员）、刘 洋、李红 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审议公司董事、高级管理人员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 度薪酬分配方案及</w:t>
            </w:r>
            <w:r>
              <w:rPr>
                <w:rFonts w:ascii="Times New Roman" w:eastAsia="Times New Roman" w:hAnsi="Times New Roman" w:cs="Times New Roman"/>
                <w:color w:val="000000"/>
                <w:spacing w:val="0"/>
                <w:w w:val="100"/>
                <w:position w:val="0"/>
              </w:rPr>
              <w:t>2021</w:t>
            </w:r>
            <w:r>
              <w:rPr>
                <w:color w:val="000000"/>
                <w:spacing w:val="0"/>
                <w:w w:val="100"/>
                <w:position w:val="0"/>
              </w:rPr>
              <w:t>年度薪酬计划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rPr>
              <w:t>2020</w:t>
            </w:r>
            <w:r>
              <w:rPr>
                <w:color w:val="000000"/>
                <w:spacing w:val="0"/>
                <w:w w:val="100"/>
                <w:position w:val="0"/>
              </w:rPr>
              <w:t>年度工资总额清算报告及</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年度工资总额预算报告等事项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pPr>
            <w:r>
              <w:rPr>
                <w:color w:val="000000"/>
                <w:spacing w:val="0"/>
                <w:w w:val="100"/>
                <w:position w:val="0"/>
              </w:rPr>
              <w:t>审议《</w:t>
            </w:r>
            <w:r>
              <w:rPr>
                <w:color w:val="000000"/>
                <w:spacing w:val="0"/>
                <w:w w:val="100"/>
                <w:position w:val="0"/>
              </w:rPr>
              <w:t>〈</w:t>
            </w:r>
            <w:r>
              <w:rPr>
                <w:color w:val="000000"/>
                <w:spacing w:val="0"/>
                <w:w w:val="100"/>
                <w:position w:val="0"/>
              </w:rPr>
              <w:t>南天信息</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 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及其摘要》《南天 信息</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 考核管理办法》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审议《南天信息</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 励计划激励对象选取及股数分配方 案》《南天信息</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 励计划激励对象名单》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审议《南天信息董事及高级管理人员 薪酬管理制度（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月）》《南天 信息董事及高级管理人员绩效管理制 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月）》《南天信息职业经 理人市场化管理制度（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审计</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委员</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李红琨</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（主任委 员）、李 云、刘洋</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公司与审计机构沟通</w:t>
            </w:r>
            <w:r>
              <w:rPr>
                <w:rFonts w:ascii="Times New Roman" w:eastAsia="Times New Roman" w:hAnsi="Times New Roman" w:cs="Times New Roman"/>
                <w:color w:val="000000"/>
                <w:spacing w:val="0"/>
                <w:w w:val="100"/>
                <w:position w:val="0"/>
              </w:rPr>
              <w:t>2020</w:t>
            </w:r>
            <w:r>
              <w:rPr>
                <w:color w:val="000000"/>
                <w:spacing w:val="0"/>
                <w:w w:val="100"/>
                <w:position w:val="0"/>
              </w:rPr>
              <w:t>年度财务报 告的阶段性审计情况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审议《南天信息</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《关于募集资金</w:t>
            </w:r>
            <w:r>
              <w:rPr>
                <w:rFonts w:ascii="Times New Roman" w:eastAsia="Times New Roman" w:hAnsi="Times New Roman" w:cs="Times New Roman"/>
                <w:color w:val="000000"/>
                <w:spacing w:val="0"/>
                <w:w w:val="100"/>
                <w:position w:val="0"/>
              </w:rPr>
              <w:t>2020</w:t>
            </w:r>
            <w:r>
              <w:rPr>
                <w:color w:val="000000"/>
                <w:spacing w:val="0"/>
                <w:w w:val="100"/>
                <w:position w:val="0"/>
              </w:rPr>
              <w:t>年度存放与使用 情况的专项报告》《南天信息</w:t>
            </w:r>
            <w:r>
              <w:rPr>
                <w:rFonts w:ascii="Times New Roman" w:eastAsia="Times New Roman" w:hAnsi="Times New Roman" w:cs="Times New Roman"/>
                <w:color w:val="000000"/>
                <w:spacing w:val="0"/>
                <w:w w:val="100"/>
                <w:position w:val="0"/>
              </w:rPr>
              <w:t>2020</w:t>
            </w:r>
            <w:r>
              <w:rPr>
                <w:color w:val="000000"/>
                <w:spacing w:val="0"/>
                <w:w w:val="100"/>
                <w:position w:val="0"/>
              </w:rPr>
              <w:t>年 度内部控制评价报告》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审议《关于募集资金</w:t>
            </w:r>
            <w:r>
              <w:rPr>
                <w:rFonts w:ascii="Times New Roman" w:eastAsia="Times New Roman" w:hAnsi="Times New Roman" w:cs="Times New Roman"/>
                <w:color w:val="000000"/>
                <w:spacing w:val="0"/>
                <w:w w:val="100"/>
                <w:position w:val="0"/>
              </w:rPr>
              <w:t>2021</w:t>
            </w:r>
            <w:r>
              <w:rPr>
                <w:color w:val="000000"/>
                <w:spacing w:val="0"/>
                <w:w w:val="100"/>
                <w:position w:val="0"/>
              </w:rPr>
              <w:t>年半年度存 放与使用情况的专项报告》《南天信息 内部控制评价制度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月）》《南 天信息内部审计管理制度（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审议《关于续聘会计师事务所的议案》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提名</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委员</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刘洋（主 任委员）、 徐宏灿、 李红琨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审议《关于向南天信息董事会提名李 红琨先生为公司第八届董事会独立董 事候选人的议案》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审议《关于提名钱正鑫先生为公司第 八届董事会非独立董事候选人的议 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576"/>
        <w:gridCol w:w="850"/>
        <w:gridCol w:w="710"/>
        <w:gridCol w:w="850"/>
        <w:gridCol w:w="3005"/>
        <w:gridCol w:w="1195"/>
        <w:gridCol w:w="1195"/>
        <w:gridCol w:w="1205"/>
      </w:tblGrid>
      <w:tr>
        <w:trPr>
          <w:trHeight w:val="16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pPr>
            <w:r>
              <w:rPr>
                <w:color w:val="000000"/>
                <w:spacing w:val="0"/>
                <w:w w:val="100"/>
                <w:position w:val="0"/>
              </w:rPr>
              <w:t>风险 管理 委员 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徐宏灿</w:t>
            </w:r>
          </w:p>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（主任委 员）、李 云、李红 琨、刘洋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审议《南天信息内部控制标准手册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八</w:t>
      </w:r>
      <w:bookmarkEnd w:id="342"/>
      <w:r>
        <w:rPr>
          <w:color w:val="000000"/>
          <w:spacing w:val="0"/>
          <w:w w:val="100"/>
          <w:position w:val="0"/>
          <w:sz w:val="24"/>
          <w:szCs w:val="24"/>
        </w:rPr>
        <w:t>、监事会工作情况</w:t>
      </w:r>
      <w:bookmarkEnd w:id="340"/>
      <w:bookmarkEnd w:id="341"/>
      <w:bookmarkEnd w:id="34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bidi w:val="0"/>
        <w:spacing w:before="0" w:after="36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九</w:t>
      </w:r>
      <w:bookmarkEnd w:id="346"/>
      <w:r>
        <w:rPr>
          <w:color w:val="000000"/>
          <w:spacing w:val="0"/>
          <w:w w:val="100"/>
          <w:position w:val="0"/>
          <w:sz w:val="24"/>
          <w:szCs w:val="24"/>
        </w:rPr>
        <w:t>、公司员工情况</w:t>
      </w:r>
      <w:bookmarkEnd w:id="344"/>
      <w:bookmarkEnd w:id="345"/>
      <w:bookmarkEnd w:id="347"/>
    </w:p>
    <w:p>
      <w:pPr>
        <w:pStyle w:val="Style31"/>
        <w:keepNext/>
        <w:keepLines/>
        <w:widowControl w:val="0"/>
        <w:shd w:val="clear" w:color="auto" w:fill="auto"/>
        <w:bidi w:val="0"/>
        <w:spacing w:before="0" w:after="30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、员工数量、专业构成及教育程度</w:t>
      </w:r>
      <w:bookmarkEnd w:id="348"/>
      <w:bookmarkEnd w:id="349"/>
      <w:bookmarkEnd w:id="351"/>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1,261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5,977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7,238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7,238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5,512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售后服务人员（含维修）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7,238</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5,257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1,797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7,238</w:t>
            </w:r>
          </w:p>
        </w:tc>
      </w:tr>
    </w:tbl>
    <w:p>
      <w:pPr>
        <w:pStyle w:val="Style31"/>
        <w:keepNext/>
        <w:keepLines/>
        <w:widowControl w:val="0"/>
        <w:shd w:val="clear" w:color="auto" w:fill="auto"/>
        <w:tabs>
          <w:tab w:pos="378" w:val="left"/>
        </w:tabs>
        <w:bidi w:val="0"/>
        <w:spacing w:before="0" w:after="26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薪酬政策</w:t>
      </w:r>
      <w:bookmarkEnd w:id="352"/>
      <w:bookmarkEnd w:id="353"/>
      <w:bookmarkEnd w:id="355"/>
    </w:p>
    <w:p>
      <w:pPr>
        <w:pStyle w:val="Style20"/>
        <w:keepNext w:val="0"/>
        <w:keepLines w:val="0"/>
        <w:widowControl w:val="0"/>
        <w:shd w:val="clear" w:color="auto" w:fill="auto"/>
        <w:bidi w:val="0"/>
        <w:spacing w:before="0" w:after="0" w:line="317" w:lineRule="exact"/>
        <w:ind w:left="0" w:right="0"/>
        <w:jc w:val="both"/>
      </w:pPr>
      <w:bookmarkStart w:id="356" w:name="bookmark356"/>
      <w:r>
        <w:rPr>
          <w:color w:val="000000"/>
          <w:spacing w:val="0"/>
          <w:w w:val="100"/>
          <w:position w:val="0"/>
        </w:rPr>
        <w:t>（</w:t>
      </w:r>
      <w:bookmarkEnd w:id="356"/>
      <w:r>
        <w:rPr>
          <w:rFonts w:ascii="Times New Roman" w:eastAsia="Times New Roman" w:hAnsi="Times New Roman" w:cs="Times New Roman"/>
          <w:color w:val="000000"/>
          <w:spacing w:val="0"/>
          <w:w w:val="100"/>
          <w:position w:val="0"/>
        </w:rPr>
        <w:t>1</w:t>
      </w:r>
      <w:r>
        <w:rPr>
          <w:color w:val="000000"/>
          <w:spacing w:val="0"/>
          <w:w w:val="100"/>
          <w:position w:val="0"/>
        </w:rPr>
        <w:t>） 继续实行工资总额预算管理，坚持效益导向原则，根据企业经济效益情况，制定工资总额增长目标，落实执行以 效益增长决定增长范围、以效率调节增长幅度、以水平调控增长目标的工效联动机制。</w:t>
      </w:r>
    </w:p>
    <w:p>
      <w:pPr>
        <w:pStyle w:val="Style20"/>
        <w:keepNext w:val="0"/>
        <w:keepLines w:val="0"/>
        <w:widowControl w:val="0"/>
        <w:shd w:val="clear" w:color="auto" w:fill="auto"/>
        <w:tabs>
          <w:tab w:pos="825" w:val="left"/>
        </w:tabs>
        <w:bidi w:val="0"/>
        <w:spacing w:before="0" w:after="0" w:line="317" w:lineRule="exact"/>
        <w:ind w:left="0" w:right="0"/>
        <w:jc w:val="both"/>
      </w:pPr>
      <w:bookmarkStart w:id="357" w:name="bookmark357"/>
      <w:r>
        <w:rPr>
          <w:color w:val="000000"/>
          <w:spacing w:val="0"/>
          <w:w w:val="100"/>
          <w:position w:val="0"/>
        </w:rPr>
        <w:t>（</w:t>
      </w:r>
      <w:bookmarkEnd w:id="357"/>
      <w:r>
        <w:rPr>
          <w:rFonts w:ascii="Times New Roman" w:eastAsia="Times New Roman" w:hAnsi="Times New Roman" w:cs="Times New Roman"/>
          <w:color w:val="000000"/>
          <w:spacing w:val="0"/>
          <w:w w:val="100"/>
          <w:position w:val="0"/>
        </w:rPr>
        <w:t>2</w:t>
      </w:r>
      <w:r>
        <w:rPr>
          <w:color w:val="000000"/>
          <w:spacing w:val="0"/>
          <w:w w:val="100"/>
          <w:position w:val="0"/>
        </w:rPr>
        <w:t>）</w:t>
        <w:tab/>
        <w:t>实施中长期激励，增强员工凝聚力和公司发展活力。</w:t>
      </w:r>
    </w:p>
    <w:p>
      <w:pPr>
        <w:pStyle w:val="Style20"/>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3</w:t>
      </w:r>
      <w:bookmarkEnd w:id="360"/>
      <w:r>
        <w:rPr>
          <w:color w:val="000000"/>
          <w:spacing w:val="0"/>
          <w:w w:val="100"/>
          <w:position w:val="0"/>
        </w:rPr>
        <w:t>、</w:t>
        <w:tab/>
        <w:t>培训计划</w:t>
      </w:r>
      <w:bookmarkEnd w:id="358"/>
      <w:bookmarkEnd w:id="359"/>
      <w:bookmarkEnd w:id="361"/>
    </w:p>
    <w:p>
      <w:pPr>
        <w:pStyle w:val="Style20"/>
        <w:keepNext w:val="0"/>
        <w:keepLines w:val="0"/>
        <w:widowControl w:val="0"/>
        <w:shd w:val="clear" w:color="auto" w:fill="auto"/>
        <w:bidi w:val="0"/>
        <w:spacing w:before="0" w:after="380" w:line="315" w:lineRule="exact"/>
        <w:ind w:left="0" w:right="0"/>
        <w:jc w:val="left"/>
      </w:pPr>
      <w:r>
        <w:rPr>
          <w:color w:val="000000"/>
          <w:spacing w:val="0"/>
          <w:w w:val="100"/>
          <w:position w:val="0"/>
        </w:rPr>
        <w:t>成立南天学苑，以</w:t>
      </w:r>
      <w:r>
        <w:rPr>
          <w:rFonts w:ascii="Times New Roman" w:eastAsia="Times New Roman" w:hAnsi="Times New Roman" w:cs="Times New Roman"/>
          <w:color w:val="000000"/>
          <w:spacing w:val="0"/>
          <w:w w:val="100"/>
          <w:position w:val="0"/>
        </w:rPr>
        <w:t>“</w:t>
      </w:r>
      <w:r>
        <w:rPr>
          <w:color w:val="000000"/>
          <w:spacing w:val="0"/>
          <w:w w:val="100"/>
          <w:position w:val="0"/>
        </w:rPr>
        <w:t>知行合一，创新赋能</w:t>
      </w:r>
      <w:r>
        <w:rPr>
          <w:rFonts w:ascii="Times New Roman" w:eastAsia="Times New Roman" w:hAnsi="Times New Roman" w:cs="Times New Roman"/>
          <w:color w:val="000000"/>
          <w:spacing w:val="0"/>
          <w:w w:val="100"/>
          <w:position w:val="0"/>
        </w:rPr>
        <w:t>”</w:t>
      </w:r>
      <w:r>
        <w:rPr>
          <w:color w:val="000000"/>
          <w:spacing w:val="0"/>
          <w:w w:val="100"/>
          <w:position w:val="0"/>
        </w:rPr>
        <w:t>为校训，基于公司战略落地和业务发展要求，把公司战略的需要与员工能力素 质的提升贯通和结合，系统组织开展员工学习和培训活动，培养符合公司战略需要的人才，让人才成为公司发展的助推器， 支持公司战略在人才层面的有效落地与实现，成为赋能公司发展的引擎。组织实施关键人才、经营人才、销售人才、技术人 才、新员工等各类人才培养和培训计划，培养战略型人才，为公司战略赋能。</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4</w:t>
      </w:r>
      <w:bookmarkEnd w:id="364"/>
      <w:r>
        <w:rPr>
          <w:color w:val="000000"/>
          <w:spacing w:val="0"/>
          <w:w w:val="100"/>
          <w:position w:val="0"/>
        </w:rPr>
        <w:t>、</w:t>
        <w:tab/>
        <w:t>劳务外包情况</w:t>
      </w:r>
      <w:bookmarkEnd w:id="362"/>
      <w:bookmarkEnd w:id="363"/>
      <w:bookmarkEnd w:id="365"/>
    </w:p>
    <w:p>
      <w:pPr>
        <w:pStyle w:val="Style20"/>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十、公司利润分配及资本公积金转增股本情况</w:t>
      </w:r>
      <w:bookmarkEnd w:id="366"/>
      <w:bookmarkEnd w:id="367"/>
      <w:bookmarkEnd w:id="368"/>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报告期内利润分配政策，特别是现金分红政策的制定、执行或调整情况</w:t>
      </w:r>
    </w:p>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报告期内，公司实施了</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年度利润分配的方案。公司于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日召开第八届董事会第五次会议、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年度股东大会审议通过了《南天信息</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日的总股本</w:t>
      </w:r>
      <w:r>
        <w:rPr>
          <w:rFonts w:ascii="Times New Roman" w:eastAsia="Times New Roman" w:hAnsi="Times New Roman" w:cs="Times New Roman"/>
          <w:color w:val="000000"/>
          <w:spacing w:val="0"/>
          <w:w w:val="100"/>
          <w:position w:val="0"/>
        </w:rPr>
        <w:t>381,165,677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.50</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rPr>
        <w:t>19,058,283.85</w:t>
      </w:r>
      <w:r>
        <w:rPr>
          <w:color w:val="000000"/>
          <w:spacing w:val="0"/>
          <w:w w:val="100"/>
          <w:position w:val="0"/>
        </w:rPr>
        <w:t>元（含 税）</w:t>
      </w:r>
      <w:r>
        <w:rPr>
          <w:color w:val="000000"/>
          <w:spacing w:val="0"/>
          <w:w w:val="100"/>
          <w:position w:val="0"/>
        </w:rPr>
        <w:t>，</w:t>
      </w:r>
      <w:r>
        <w:rPr>
          <w:color w:val="000000"/>
          <w:spacing w:val="0"/>
          <w:w w:val="100"/>
          <w:position w:val="0"/>
        </w:rPr>
        <w:t>该分配方案已于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日实施完成。（详见公司于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日刊登在《证券时报》《中国证券报》《上海证券 报》《证券日报》及巨潮资讯网</w:t>
      </w:r>
      <w:r>
        <w:rPr>
          <w:rFonts w:ascii="Times New Roman" w:eastAsia="Times New Roman" w:hAnsi="Times New Roman" w:cs="Times New Roman"/>
          <w:color w:val="000000"/>
          <w:spacing w:val="0"/>
          <w:w w:val="100"/>
          <w:position w:val="0"/>
        </w:rPr>
        <w:t>http://www.cnmfo.com.cn</w:t>
      </w:r>
      <w:r>
        <w:rPr>
          <w:color w:val="000000"/>
          <w:spacing w:val="0"/>
          <w:w w:val="100"/>
          <w:position w:val="0"/>
        </w:rPr>
        <w:t>上的《</w:t>
      </w:r>
      <w:r>
        <w:rPr>
          <w:rFonts w:ascii="Times New Roman" w:eastAsia="Times New Roman" w:hAnsi="Times New Roman" w:cs="Times New Roman"/>
          <w:color w:val="000000"/>
          <w:spacing w:val="0"/>
          <w:w w:val="100"/>
          <w:position w:val="0"/>
        </w:rPr>
        <w:t>2020</w:t>
      </w:r>
      <w:r>
        <w:rPr>
          <w:color w:val="000000"/>
          <w:spacing w:val="0"/>
          <w:w w:val="100"/>
          <w:position w:val="0"/>
        </w:rPr>
        <w:t>年度分红派息实施公告》（公告编号：</w:t>
      </w:r>
      <w:r>
        <w:rPr>
          <w:rFonts w:ascii="Times New Roman" w:eastAsia="Times New Roman" w:hAnsi="Times New Roman" w:cs="Times New Roman"/>
          <w:color w:val="000000"/>
          <w:spacing w:val="0"/>
          <w:w w:val="100"/>
          <w:position w:val="0"/>
        </w:rPr>
        <w:t>2021-024</w:t>
      </w:r>
      <w:r>
        <w:rPr>
          <w:color w:val="000000"/>
          <w:spacing w:val="0"/>
          <w:w w:val="100"/>
          <w:position w:val="0"/>
        </w:rPr>
        <w:t>））。</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02"/>
        <w:gridCol w:w="5784"/>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394,385,667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19,719,283.35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19,719,283.35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435,197,060.22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635"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经信永中和会计师事务所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审计，</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年度公司合并会计报表归属于母公司股东的净利润为 </w:t>
            </w:r>
            <w:r>
              <w:rPr>
                <w:rFonts w:ascii="Times New Roman" w:eastAsia="Times New Roman" w:hAnsi="Times New Roman" w:cs="Times New Roman"/>
                <w:color w:val="000000"/>
                <w:spacing w:val="0"/>
                <w:w w:val="100"/>
                <w:position w:val="0"/>
              </w:rPr>
              <w:t>86,933,418.58</w:t>
            </w:r>
            <w:r>
              <w:rPr>
                <w:color w:val="000000"/>
                <w:spacing w:val="0"/>
                <w:w w:val="100"/>
                <w:position w:val="0"/>
              </w:rPr>
              <w:t>元，母公司会计报表净利润为</w:t>
            </w:r>
            <w:r>
              <w:rPr>
                <w:rFonts w:ascii="Times New Roman" w:eastAsia="Times New Roman" w:hAnsi="Times New Roman" w:cs="Times New Roman"/>
                <w:color w:val="000000"/>
                <w:spacing w:val="0"/>
                <w:w w:val="100"/>
                <w:position w:val="0"/>
              </w:rPr>
              <w:t>47,263,521.34</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年度提取法定盈余公积</w:t>
            </w:r>
            <w:r>
              <w:rPr>
                <w:rFonts w:ascii="Times New Roman" w:eastAsia="Times New Roman" w:hAnsi="Times New Roman" w:cs="Times New Roman"/>
                <w:color w:val="000000"/>
                <w:spacing w:val="0"/>
                <w:w w:val="100"/>
                <w:position w:val="0"/>
              </w:rPr>
              <w:t>4,726,352.13</w:t>
            </w:r>
            <w:r>
              <w:rPr>
                <w:color w:val="000000"/>
                <w:spacing w:val="0"/>
                <w:w w:val="100"/>
                <w:position w:val="0"/>
              </w:rPr>
              <w:t>元。根据法律法规 及《公司章程》的有关规定，利润分配以母公司会计报表净利润</w:t>
            </w:r>
            <w:r>
              <w:rPr>
                <w:rFonts w:ascii="Times New Roman" w:eastAsia="Times New Roman" w:hAnsi="Times New Roman" w:cs="Times New Roman"/>
                <w:color w:val="000000"/>
                <w:spacing w:val="0"/>
                <w:w w:val="100"/>
                <w:position w:val="0"/>
              </w:rPr>
              <w:t>47,263,521.34</w:t>
            </w:r>
            <w:r>
              <w:rPr>
                <w:color w:val="000000"/>
                <w:spacing w:val="0"/>
                <w:w w:val="100"/>
                <w:position w:val="0"/>
              </w:rPr>
              <w:t>元为基准，加</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年末未分配利润 </w:t>
            </w:r>
            <w:r>
              <w:rPr>
                <w:rFonts w:ascii="Times New Roman" w:eastAsia="Times New Roman" w:hAnsi="Times New Roman" w:cs="Times New Roman"/>
                <w:color w:val="000000"/>
                <w:spacing w:val="0"/>
                <w:w w:val="100"/>
                <w:position w:val="0"/>
              </w:rPr>
              <w:t>392,659,782.29</w:t>
            </w:r>
            <w:r>
              <w:rPr>
                <w:color w:val="000000"/>
                <w:spacing w:val="0"/>
                <w:w w:val="100"/>
                <w:position w:val="0"/>
              </w:rPr>
              <w:t>元，加</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年度因释放云南红岭云科技股份有限公司控制权由成本法转为权益法核算追溯调整未分配利润 </w:t>
            </w:r>
            <w:r>
              <w:rPr>
                <w:rFonts w:ascii="Times New Roman" w:eastAsia="Times New Roman" w:hAnsi="Times New Roman" w:cs="Times New Roman"/>
                <w:color w:val="000000"/>
                <w:spacing w:val="0"/>
                <w:w w:val="100"/>
                <w:position w:val="0"/>
              </w:rPr>
              <w:t>19,058,392.57</w:t>
            </w:r>
            <w:r>
              <w:rPr>
                <w:color w:val="000000"/>
                <w:spacing w:val="0"/>
                <w:w w:val="100"/>
                <w:position w:val="0"/>
              </w:rPr>
              <w:t>元，提取法定盈余公积</w:t>
            </w:r>
            <w:r>
              <w:rPr>
                <w:rFonts w:ascii="Times New Roman" w:eastAsia="Times New Roman" w:hAnsi="Times New Roman" w:cs="Times New Roman"/>
                <w:color w:val="000000"/>
                <w:spacing w:val="0"/>
                <w:w w:val="100"/>
                <w:position w:val="0"/>
              </w:rPr>
              <w:t>4,726,352.13</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年度已分配股利</w:t>
            </w:r>
            <w:r>
              <w:rPr>
                <w:rFonts w:ascii="Times New Roman" w:eastAsia="Times New Roman" w:hAnsi="Times New Roman" w:cs="Times New Roman"/>
                <w:color w:val="000000"/>
                <w:spacing w:val="0"/>
                <w:w w:val="100"/>
                <w:position w:val="0"/>
              </w:rPr>
              <w:t>19,058,283.85</w:t>
            </w:r>
            <w:r>
              <w:rPr>
                <w:color w:val="000000"/>
                <w:spacing w:val="0"/>
                <w:w w:val="100"/>
                <w:position w:val="0"/>
              </w:rPr>
              <w:t xml:space="preserve">元，可供股东分配利润 </w:t>
            </w:r>
            <w:r>
              <w:rPr>
                <w:rFonts w:ascii="Times New Roman" w:eastAsia="Times New Roman" w:hAnsi="Times New Roman" w:cs="Times New Roman"/>
                <w:color w:val="000000"/>
                <w:spacing w:val="0"/>
                <w:w w:val="100"/>
                <w:position w:val="0"/>
              </w:rPr>
              <w:t xml:space="preserve">435,197,060.22 </w:t>
            </w:r>
            <w:r>
              <w:rPr>
                <w:color w:val="000000"/>
                <w:spacing w:val="0"/>
                <w:w w:val="100"/>
                <w:position w:val="0"/>
              </w:rPr>
              <w:t>元。</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在保证公司正常经营和长远发展的前提下，积极合理回报广大投资者，公司拟以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 xml:space="preserve">394,385,667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rPr>
              <w:t>19,719,283.35</w:t>
            </w:r>
            <w:r>
              <w:rPr>
                <w:color w:val="000000"/>
                <w:spacing w:val="0"/>
                <w:w w:val="100"/>
                <w:position w:val="0"/>
              </w:rPr>
              <w:t>元（含税）。</w:t>
            </w:r>
          </w:p>
        </w:tc>
      </w:tr>
    </w:tbl>
    <w:p>
      <w:pPr>
        <w:widowControl w:val="0"/>
        <w:spacing w:after="279" w:line="1" w:lineRule="exact"/>
      </w:pPr>
    </w:p>
    <w:p>
      <w:pPr>
        <w:pStyle w:val="Style26"/>
        <w:keepNext/>
        <w:keepLines/>
        <w:widowControl w:val="0"/>
        <w:shd w:val="clear" w:color="auto" w:fill="auto"/>
        <w:bidi w:val="0"/>
        <w:spacing w:before="0" w:after="36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十一、公司股权激励计划、员工持股计划或其他员工激励措施的实施情况</w:t>
      </w:r>
      <w:bookmarkEnd w:id="369"/>
      <w:bookmarkEnd w:id="370"/>
      <w:bookmarkEnd w:id="371"/>
    </w:p>
    <w:p>
      <w:pPr>
        <w:pStyle w:val="Style20"/>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、股权激励</w:t>
      </w:r>
      <w:bookmarkEnd w:id="372"/>
      <w:bookmarkEnd w:id="373"/>
      <w:bookmarkEnd w:id="375"/>
    </w:p>
    <w:p>
      <w:pPr>
        <w:pStyle w:val="Style20"/>
        <w:keepNext w:val="0"/>
        <w:keepLines w:val="0"/>
        <w:widowControl w:val="0"/>
        <w:shd w:val="clear" w:color="auto" w:fill="auto"/>
        <w:bidi w:val="0"/>
        <w:spacing w:before="0" w:after="0" w:line="317" w:lineRule="exact"/>
        <w:ind w:left="0" w:right="0"/>
        <w:jc w:val="both"/>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日，公司召开第八届董事会第九次会议，会议审议通过了《</w:t>
      </w:r>
      <w:r>
        <w:rPr>
          <w:color w:val="000000"/>
          <w:spacing w:val="0"/>
          <w:w w:val="100"/>
          <w:position w:val="0"/>
        </w:rPr>
        <w:t>〈</w:t>
      </w:r>
      <w:r>
        <w:rPr>
          <w:color w:val="000000"/>
          <w:spacing w:val="0"/>
          <w:w w:val="100"/>
          <w:position w:val="0"/>
        </w:rPr>
        <w:t>南天信息</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 （草案）</w:t>
      </w:r>
      <w:r>
        <w:rPr>
          <w:rFonts w:ascii="Times New Roman" w:eastAsia="Times New Roman" w:hAnsi="Times New Roman" w:cs="Times New Roman"/>
          <w:color w:val="000000"/>
          <w:spacing w:val="0"/>
          <w:w w:val="100"/>
          <w:position w:val="0"/>
        </w:rPr>
        <w:t>＞</w:t>
      </w:r>
      <w:r>
        <w:rPr>
          <w:color w:val="000000"/>
          <w:spacing w:val="0"/>
          <w:w w:val="100"/>
          <w:position w:val="0"/>
        </w:rPr>
        <w:t>及其摘要》《南天信息</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年限制性股票激励计划实施考核管理办法》《关于提请股东大会授权董事会办理</w:t>
      </w:r>
      <w:r>
        <w:rPr>
          <w:rFonts w:ascii="Times New Roman" w:eastAsia="Times New Roman" w:hAnsi="Times New Roman" w:cs="Times New Roman"/>
          <w:color w:val="000000"/>
          <w:spacing w:val="0"/>
          <w:w w:val="100"/>
          <w:position w:val="0"/>
        </w:rPr>
        <w:t>2021</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年限制性股票激励计划相关事宜的议案》等议案。公司独立董事就本激励计划相关事项发表了独立意见。</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同日，公司召开第八届监事会第八次会议，审议通过了《</w:t>
      </w:r>
      <w:r>
        <w:rPr>
          <w:color w:val="000000"/>
          <w:spacing w:val="0"/>
          <w:w w:val="100"/>
          <w:position w:val="0"/>
        </w:rPr>
        <w:t>〈</w:t>
      </w:r>
      <w:r>
        <w:rPr>
          <w:color w:val="000000"/>
          <w:spacing w:val="0"/>
          <w:w w:val="100"/>
          <w:position w:val="0"/>
        </w:rPr>
        <w:t>南天信息</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 《南天信息</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年限制性股票激励计划实施考核管理办法》，监事会对本激励计划相关事项发表了核查意见。</w:t>
      </w:r>
    </w:p>
    <w:p>
      <w:pPr>
        <w:pStyle w:val="Style20"/>
        <w:keepNext w:val="0"/>
        <w:keepLines w:val="0"/>
        <w:widowControl w:val="0"/>
        <w:shd w:val="clear" w:color="auto" w:fill="auto"/>
        <w:tabs>
          <w:tab w:pos="874" w:val="left"/>
        </w:tabs>
        <w:bidi w:val="0"/>
        <w:spacing w:before="0" w:after="0" w:line="317" w:lineRule="exact"/>
        <w:ind w:left="0" w:right="0"/>
        <w:jc w:val="left"/>
      </w:pPr>
      <w:bookmarkStart w:id="377" w:name="bookmark377"/>
      <w:r>
        <w:rPr>
          <w:color w:val="000000"/>
          <w:spacing w:val="0"/>
          <w:w w:val="100"/>
          <w:position w:val="0"/>
        </w:rPr>
        <w:t>（</w:t>
      </w:r>
      <w:bookmarkEnd w:id="37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日，公司收到控股股东云南省工业投资控股集团有限责任公司转发的公司实际控制人云南省人民政 府国有资产监督管理委员会出具的《云南省国资委关于云南南天电子信息产业股份有限公司实施限制性股票激励计划的批 复》（云国资考分〔</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267</w:t>
      </w:r>
      <w:r>
        <w:rPr>
          <w:color w:val="000000"/>
          <w:spacing w:val="0"/>
          <w:w w:val="100"/>
          <w:position w:val="0"/>
        </w:rPr>
        <w:t>号）。云南省国资委原则同意公司按所报《云南南天电子信息产业股份有限公司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 性股票激励计划》实施限制性股票激励。</w:t>
      </w:r>
    </w:p>
    <w:p>
      <w:pPr>
        <w:pStyle w:val="Style20"/>
        <w:keepNext w:val="0"/>
        <w:keepLines w:val="0"/>
        <w:widowControl w:val="0"/>
        <w:shd w:val="clear" w:color="auto" w:fill="auto"/>
        <w:bidi w:val="0"/>
        <w:spacing w:before="0" w:after="0" w:line="317" w:lineRule="exact"/>
        <w:ind w:left="0" w:right="0"/>
        <w:jc w:val="left"/>
      </w:pPr>
      <w:bookmarkStart w:id="378" w:name="bookmark378"/>
      <w:r>
        <w:rPr>
          <w:color w:val="000000"/>
          <w:spacing w:val="0"/>
          <w:w w:val="100"/>
          <w:position w:val="0"/>
        </w:rPr>
        <w:t>（</w:t>
      </w:r>
      <w:bookmarkEnd w:id="378"/>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日，公司披露了《独立董事公开征集委托投票权报告书》，独立董事李红琨先生受其他独立董事的 委托作为征集人，就公司于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年第一次临时股东大会审议的有关议案向公司全体股东公开征集委托投 票权。</w:t>
      </w:r>
    </w:p>
    <w:p>
      <w:pPr>
        <w:pStyle w:val="Style20"/>
        <w:keepNext w:val="0"/>
        <w:keepLines w:val="0"/>
        <w:widowControl w:val="0"/>
        <w:shd w:val="clear" w:color="auto" w:fill="auto"/>
        <w:tabs>
          <w:tab w:pos="874" w:val="left"/>
        </w:tabs>
        <w:bidi w:val="0"/>
        <w:spacing w:before="0" w:after="280" w:line="317" w:lineRule="exact"/>
        <w:ind w:left="0" w:right="0"/>
        <w:jc w:val="left"/>
      </w:pPr>
      <w:bookmarkStart w:id="379" w:name="bookmark379"/>
      <w:r>
        <w:rPr>
          <w:color w:val="000000"/>
          <w:spacing w:val="0"/>
          <w:w w:val="100"/>
          <w:position w:val="0"/>
        </w:rPr>
        <w:t>（</w:t>
      </w:r>
      <w:bookmarkEnd w:id="379"/>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日，公司对本激励计划激励对象的姓名和职务在公司内部进行了公示。在公示期 内，公司监事会未收到任何对本次激励对象名单的异议。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日，公司披露了《监事会关于</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 计划激励对象名单的审核意见及公示情况说明》。</w:t>
      </w:r>
    </w:p>
    <w:p>
      <w:pPr>
        <w:pStyle w:val="Style20"/>
        <w:keepNext w:val="0"/>
        <w:keepLines w:val="0"/>
        <w:widowControl w:val="0"/>
        <w:shd w:val="clear" w:color="auto" w:fill="auto"/>
        <w:tabs>
          <w:tab w:pos="856" w:val="left"/>
        </w:tabs>
        <w:bidi w:val="0"/>
        <w:spacing w:before="0" w:after="0" w:line="315" w:lineRule="exact"/>
        <w:ind w:left="0" w:right="0"/>
        <w:jc w:val="both"/>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年第一次临时股东大会，审议并通过了《</w:t>
      </w:r>
      <w:r>
        <w:rPr>
          <w:color w:val="000000"/>
          <w:spacing w:val="0"/>
          <w:w w:val="100"/>
          <w:position w:val="0"/>
        </w:rPr>
        <w:t>〈</w:t>
      </w:r>
      <w:r>
        <w:rPr>
          <w:color w:val="000000"/>
          <w:spacing w:val="0"/>
          <w:w w:val="100"/>
          <w:position w:val="0"/>
        </w:rPr>
        <w:t>南天信息</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 案）</w:t>
      </w:r>
      <w:r>
        <w:rPr>
          <w:rFonts w:ascii="Times New Roman" w:eastAsia="Times New Roman" w:hAnsi="Times New Roman" w:cs="Times New Roman"/>
          <w:color w:val="000000"/>
          <w:spacing w:val="0"/>
          <w:w w:val="100"/>
          <w:position w:val="0"/>
        </w:rPr>
        <w:t>＞</w:t>
      </w:r>
      <w:r>
        <w:rPr>
          <w:color w:val="000000"/>
          <w:spacing w:val="0"/>
          <w:w w:val="100"/>
          <w:position w:val="0"/>
        </w:rPr>
        <w:t>及其摘要》《南天信息</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年限制性股票激励计划实施考核管理办法》《关于提请股东大会授权董事会办理</w:t>
      </w:r>
      <w:r>
        <w:rPr>
          <w:rFonts w:ascii="Times New Roman" w:eastAsia="Times New Roman" w:hAnsi="Times New Roman" w:cs="Times New Roman"/>
          <w:color w:val="000000"/>
          <w:spacing w:val="0"/>
          <w:w w:val="100"/>
          <w:position w:val="0"/>
        </w:rPr>
        <w:t>2021</w:t>
      </w:r>
      <w:r>
        <w:rPr>
          <w:color w:val="000000"/>
          <w:spacing w:val="0"/>
          <w:w w:val="100"/>
          <w:position w:val="0"/>
        </w:rPr>
        <w:t>年限 制性股票激励计划相关事宜的议案》。并于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年限制性股票激励计划内幕信息知情人及激 励对象买卖公司股票情况的自查报告》。</w:t>
      </w:r>
    </w:p>
    <w:p>
      <w:pPr>
        <w:pStyle w:val="Style20"/>
        <w:keepNext w:val="0"/>
        <w:keepLines w:val="0"/>
        <w:widowControl w:val="0"/>
        <w:shd w:val="clear" w:color="auto" w:fill="auto"/>
        <w:tabs>
          <w:tab w:pos="851" w:val="left"/>
        </w:tabs>
        <w:bidi w:val="0"/>
        <w:spacing w:before="0" w:after="0" w:line="315" w:lineRule="exact"/>
        <w:ind w:left="0" w:right="0"/>
        <w:jc w:val="both"/>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日，公司召开第八届董事会第十一次会议与第八届监事会第九次会议，审议通过了《关于向激励对象 授予限制性股票的议案》。公司监事会、独立董事对此发表了明确意见，认为授予条件已经成就，激励对象主体资格合法、 有效，确定的授予日符合相关规定。</w:t>
      </w:r>
    </w:p>
    <w:p>
      <w:pPr>
        <w:pStyle w:val="Style20"/>
        <w:keepNext w:val="0"/>
        <w:keepLines w:val="0"/>
        <w:widowControl w:val="0"/>
        <w:shd w:val="clear" w:color="auto" w:fill="auto"/>
        <w:bidi w:val="0"/>
        <w:spacing w:before="0" w:after="0" w:line="315" w:lineRule="exact"/>
        <w:ind w:left="0" w:right="0"/>
        <w:jc w:val="both"/>
      </w:pPr>
      <w:bookmarkStart w:id="382" w:name="bookmark382"/>
      <w:r>
        <w:rPr>
          <w:color w:val="000000"/>
          <w:spacing w:val="0"/>
          <w:w w:val="100"/>
          <w:position w:val="0"/>
        </w:rPr>
        <w:t>（</w:t>
      </w:r>
      <w:bookmarkEnd w:id="382"/>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日，信永中和会计师事务所（特殊普通合伙）出具了《验资报告》</w:t>
      </w:r>
      <w:r>
        <w:rPr>
          <w:color w:val="000000"/>
          <w:spacing w:val="0"/>
          <w:w w:val="100"/>
          <w:position w:val="0"/>
        </w:rPr>
        <w:t>（</w:t>
      </w:r>
      <w:r>
        <w:rPr>
          <w:rFonts w:ascii="Times New Roman" w:eastAsia="Times New Roman" w:hAnsi="Times New Roman" w:cs="Times New Roman"/>
          <w:color w:val="000000"/>
          <w:spacing w:val="0"/>
          <w:w w:val="100"/>
          <w:position w:val="0"/>
        </w:rPr>
        <w:t>XYZH/2022KMAA50002</w:t>
      </w:r>
      <w:r>
        <w:rPr>
          <w:color w:val="000000"/>
          <w:spacing w:val="0"/>
          <w:w w:val="100"/>
          <w:position w:val="0"/>
        </w:rPr>
        <w:t>）</w:t>
      </w:r>
      <w:r>
        <w:rPr>
          <w:color w:val="000000"/>
          <w:spacing w:val="0"/>
          <w:w w:val="100"/>
          <w:position w:val="0"/>
        </w:rPr>
        <w:t>，审 验了公司截至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年限制性股票激励计划授予限制性股票的出资情况。</w:t>
      </w:r>
    </w:p>
    <w:p>
      <w:pPr>
        <w:pStyle w:val="Style20"/>
        <w:keepNext w:val="0"/>
        <w:keepLines w:val="0"/>
        <w:widowControl w:val="0"/>
        <w:shd w:val="clear" w:color="auto" w:fill="auto"/>
        <w:tabs>
          <w:tab w:pos="856" w:val="left"/>
        </w:tabs>
        <w:bidi w:val="0"/>
        <w:spacing w:before="0" w:after="0" w:line="315" w:lineRule="exact"/>
        <w:ind w:left="0" w:right="0"/>
        <w:jc w:val="both"/>
      </w:pPr>
      <w:bookmarkStart w:id="383" w:name="bookmark383"/>
      <w:r>
        <w:rPr>
          <w:color w:val="000000"/>
          <w:spacing w:val="0"/>
          <w:w w:val="100"/>
          <w:position w:val="0"/>
        </w:rPr>
        <w:t>（</w:t>
      </w:r>
      <w:bookmarkEnd w:id="383"/>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年限制性股票激励计划授予登记完成的公告》，根据《上市公司股权激励 管理办法》等相关法律法规及规范性文件的有关规定，经深圳证券交易所、中国证券登记结算有限责任公司深圳分公司审核 确认，公司完成了限制性股票激励计划授予登记工作，公司本次限制性股票激励计划的授予日为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日，本次限制性 股票上市日期为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日；本次授予登记数量为</w:t>
      </w:r>
      <w:r>
        <w:rPr>
          <w:rFonts w:ascii="Times New Roman" w:eastAsia="Times New Roman" w:hAnsi="Times New Roman" w:cs="Times New Roman"/>
          <w:color w:val="000000"/>
          <w:spacing w:val="0"/>
          <w:w w:val="100"/>
          <w:position w:val="0"/>
        </w:rPr>
        <w:t>13,219,990</w:t>
      </w:r>
      <w:r>
        <w:rPr>
          <w:color w:val="000000"/>
          <w:spacing w:val="0"/>
          <w:w w:val="100"/>
          <w:position w:val="0"/>
        </w:rPr>
        <w:t>股，占公司授予登记完成前股本总额</w:t>
      </w:r>
      <w:r>
        <w:rPr>
          <w:rFonts w:ascii="Times New Roman" w:eastAsia="Times New Roman" w:hAnsi="Times New Roman" w:cs="Times New Roman"/>
          <w:color w:val="000000"/>
          <w:spacing w:val="0"/>
          <w:w w:val="100"/>
          <w:position w:val="0"/>
        </w:rPr>
        <w:t>381,165,677</w:t>
      </w:r>
      <w:r>
        <w:rPr>
          <w:color w:val="000000"/>
          <w:spacing w:val="0"/>
          <w:w w:val="100"/>
          <w:position w:val="0"/>
        </w:rPr>
        <w:t>股的</w:t>
      </w:r>
      <w:r>
        <w:rPr>
          <w:rFonts w:ascii="Times New Roman" w:eastAsia="Times New Roman" w:hAnsi="Times New Roman" w:cs="Times New Roman"/>
          <w:color w:val="000000"/>
          <w:spacing w:val="0"/>
          <w:w w:val="100"/>
          <w:position w:val="0"/>
        </w:rPr>
        <w:t>3.47%</w:t>
      </w:r>
      <w:r>
        <w:rPr>
          <w:color w:val="000000"/>
          <w:spacing w:val="0"/>
          <w:w w:val="100"/>
          <w:position w:val="0"/>
        </w:rPr>
        <w:t>； 授予登记人数为</w:t>
      </w:r>
      <w:r>
        <w:rPr>
          <w:rFonts w:ascii="Times New Roman" w:eastAsia="Times New Roman" w:hAnsi="Times New Roman" w:cs="Times New Roman"/>
          <w:color w:val="000000"/>
          <w:spacing w:val="0"/>
          <w:w w:val="100"/>
          <w:position w:val="0"/>
        </w:rPr>
        <w:t>298</w:t>
      </w:r>
      <w:r>
        <w:rPr>
          <w:color w:val="000000"/>
          <w:spacing w:val="0"/>
          <w:w w:val="100"/>
          <w:position w:val="0"/>
        </w:rPr>
        <w:t>人，授予价格为</w:t>
      </w:r>
      <w:r>
        <w:rPr>
          <w:rFonts w:ascii="Times New Roman" w:eastAsia="Times New Roman" w:hAnsi="Times New Roman" w:cs="Times New Roman"/>
          <w:color w:val="000000"/>
          <w:spacing w:val="0"/>
          <w:w w:val="100"/>
          <w:position w:val="0"/>
        </w:rPr>
        <w:t>7.72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公司董事、高级管理人员获得的股权激励情况</w:t>
      </w:r>
    </w:p>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高级管理人员的考评机制及激励情况</w:t>
      </w:r>
    </w:p>
    <w:p>
      <w:pPr>
        <w:pStyle w:val="Style20"/>
        <w:keepNext w:val="0"/>
        <w:keepLines w:val="0"/>
        <w:widowControl w:val="0"/>
        <w:shd w:val="clear" w:color="auto" w:fill="auto"/>
        <w:bidi w:val="0"/>
        <w:spacing w:before="0" w:after="360" w:line="311" w:lineRule="exact"/>
        <w:ind w:left="0" w:right="0"/>
        <w:jc w:val="both"/>
      </w:pPr>
      <w:r>
        <w:rPr>
          <w:color w:val="000000"/>
          <w:spacing w:val="0"/>
          <w:w w:val="100"/>
          <w:position w:val="0"/>
        </w:rPr>
        <w:t>为进一步完善南天信息法人治理结构，健全公司中长期激励约束机制，实现对企业中高层管理人员及核心骨干人员的激 励与约束，使其利益与企业的长远发展更紧密地结合，提升公司内部成长原动力，提高公司自身凝聚力和市场竞争力，推进 公司可持续高质量发展，公司实施</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年限制性股票激励计划。为保证公司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年限制性股票激励计划的顺利进行，进一步 完善公司法人治理结构，形成良好均衡的价值分配体系，激励公司董事、高级管理人员、核心骨干等人员诚信勤勉地开展工 作，保证公司业绩稳步提升，确保公司发展战略和经营目标的实现，根据国家有关规定和公司实际，特制定《南天信息</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年限制性股票激励计划实施考核管理办法》（以下简称</w:t>
      </w:r>
      <w:r>
        <w:rPr>
          <w:rFonts w:ascii="Times New Roman" w:eastAsia="Times New Roman" w:hAnsi="Times New Roman" w:cs="Times New Roman"/>
          <w:color w:val="000000"/>
          <w:spacing w:val="0"/>
          <w:w w:val="100"/>
          <w:position w:val="0"/>
        </w:rPr>
        <w:t>“</w:t>
      </w:r>
      <w:r>
        <w:rPr>
          <w:color w:val="000000"/>
          <w:spacing w:val="0"/>
          <w:w w:val="100"/>
          <w:position w:val="0"/>
        </w:rPr>
        <w:t>《考核管理办法》</w:t>
      </w:r>
      <w:r>
        <w:rPr>
          <w:rFonts w:ascii="Times New Roman" w:eastAsia="Times New Roman" w:hAnsi="Times New Roman" w:cs="Times New Roman"/>
          <w:color w:val="000000"/>
          <w:spacing w:val="0"/>
          <w:w w:val="100"/>
          <w:position w:val="0"/>
        </w:rPr>
        <w:t>”</w:t>
      </w:r>
      <w:r>
        <w:rPr>
          <w:color w:val="000000"/>
          <w:spacing w:val="0"/>
          <w:w w:val="100"/>
          <w:position w:val="0"/>
        </w:rPr>
        <w:t>）。根据《考核管理办法》，激励对象考核分为 公司层面业绩考核及个人层面绩效考核，具体考核指标参见公司于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日披露于巨潮资讯网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的《南天信息</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年限制性股票激励计划实施考核管理办法》详细内容。</w:t>
      </w:r>
    </w:p>
    <w:p>
      <w:pPr>
        <w:pStyle w:val="Style31"/>
        <w:keepNext/>
        <w:keepLines/>
        <w:widowControl w:val="0"/>
        <w:shd w:val="clear" w:color="auto" w:fill="auto"/>
        <w:bidi w:val="0"/>
        <w:spacing w:before="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2</w:t>
      </w:r>
      <w:bookmarkEnd w:id="386"/>
      <w:r>
        <w:rPr>
          <w:color w:val="000000"/>
          <w:spacing w:val="0"/>
          <w:w w:val="100"/>
          <w:position w:val="0"/>
        </w:rPr>
        <w:t>、员工持股计划的实施情况</w:t>
      </w:r>
      <w:bookmarkEnd w:id="384"/>
      <w:bookmarkEnd w:id="385"/>
      <w:bookmarkEnd w:id="387"/>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1286"/>
        <w:gridCol w:w="566"/>
        <w:gridCol w:w="850"/>
        <w:gridCol w:w="4536"/>
        <w:gridCol w:w="1277"/>
        <w:gridCol w:w="107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员工的范围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持有的股 票总额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占上市公司股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本总额的比例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实施计划的 资金来源</w:t>
            </w:r>
          </w:p>
        </w:tc>
      </w:tr>
      <w:tr>
        <w:trPr>
          <w:trHeight w:val="259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公司董事（不含 外部董事）、高 级管理人员、公 司管理骨干及 核心技术人员、 其他关键岗位 员工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8,243,014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日，公司第一期员工持股计划通过二级市 场竞价交易方式完成购买公司股票，本次员工持股计划共 计购买</w:t>
            </w:r>
            <w:r>
              <w:rPr>
                <w:rFonts w:ascii="Times New Roman" w:eastAsia="Times New Roman" w:hAnsi="Times New Roman" w:cs="Times New Roman"/>
                <w:color w:val="000000"/>
                <w:spacing w:val="0"/>
                <w:w w:val="100"/>
                <w:position w:val="0"/>
              </w:rPr>
              <w:t>6,340,780</w:t>
            </w:r>
            <w:r>
              <w:rPr>
                <w:color w:val="000000"/>
                <w:spacing w:val="0"/>
                <w:w w:val="100"/>
                <w:position w:val="0"/>
              </w:rPr>
              <w:t>股股票。公司于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日实施 完成</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 股本</w:t>
            </w:r>
            <w:r>
              <w:rPr>
                <w:rFonts w:ascii="Times New Roman" w:eastAsia="Times New Roman" w:hAnsi="Times New Roman" w:cs="Times New Roman"/>
                <w:color w:val="000000"/>
                <w:spacing w:val="0"/>
                <w:w w:val="100"/>
                <w:position w:val="0"/>
              </w:rPr>
              <w:t>246,606,046</w:t>
            </w:r>
            <w:r>
              <w:rPr>
                <w:color w:val="000000"/>
                <w:spacing w:val="0"/>
                <w:w w:val="100"/>
                <w:position w:val="0"/>
              </w:rPr>
              <w:t>股为基数，进行资本公积金转增股本，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股，转增完成后，公司本次员 工持股计划持有公司股票总数量由</w:t>
            </w:r>
            <w:r>
              <w:rPr>
                <w:rFonts w:ascii="Times New Roman" w:eastAsia="Times New Roman" w:hAnsi="Times New Roman" w:cs="Times New Roman"/>
                <w:color w:val="000000"/>
                <w:spacing w:val="0"/>
                <w:w w:val="100"/>
                <w:position w:val="0"/>
              </w:rPr>
              <w:t>6,340,780</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 xml:space="preserve">8,243,014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公司员工的</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合法薪酬和 通过法律、行 政法规允许 的其他方式</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取得的自筹 资金</w:t>
            </w:r>
          </w:p>
        </w:tc>
      </w:tr>
    </w:tbl>
    <w:p>
      <w:pPr>
        <w:widowControl w:val="0"/>
        <w:spacing w:after="7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报告期内资产管理机构的变更情况</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报告期内因持有人处置份额等引起的权益变动情况</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16" w:lineRule="exact"/>
        <w:ind w:left="0" w:right="0"/>
        <w:jc w:val="left"/>
      </w:pPr>
      <w:r>
        <w:rPr>
          <w:color w:val="000000"/>
          <w:spacing w:val="0"/>
          <w:w w:val="100"/>
          <w:position w:val="0"/>
        </w:rPr>
        <w:t>公司第一期员工持股计划锁定期为</w:t>
      </w:r>
      <w:r>
        <w:rPr>
          <w:rFonts w:ascii="Times New Roman" w:eastAsia="Times New Roman" w:hAnsi="Times New Roman" w:cs="Times New Roman"/>
          <w:color w:val="000000"/>
          <w:spacing w:val="0"/>
          <w:w w:val="100"/>
          <w:position w:val="0"/>
        </w:rPr>
        <w:t>36</w:t>
      </w:r>
      <w:r>
        <w:rPr>
          <w:color w:val="000000"/>
          <w:spacing w:val="0"/>
          <w:w w:val="100"/>
          <w:position w:val="0"/>
        </w:rPr>
        <w:t>个月，自公司公告最后一笔买入之日起计算，即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上披露了《关于第一期员工持股计划锁定期届满的提示性公</w:t>
      </w:r>
      <w:r>
        <w:rPr>
          <w:color w:val="000000"/>
          <w:spacing w:val="0"/>
          <w:w w:val="100"/>
          <w:position w:val="0"/>
        </w:rPr>
        <w:t xml:space="preserve"> 告》（公告编号：</w:t>
      </w:r>
      <w:r>
        <w:rPr>
          <w:rFonts w:ascii="Times New Roman" w:eastAsia="Times New Roman" w:hAnsi="Times New Roman" w:cs="Times New Roman"/>
          <w:color w:val="000000"/>
          <w:spacing w:val="0"/>
          <w:w w:val="100"/>
          <w:position w:val="0"/>
        </w:rPr>
        <w:t>2021-022</w:t>
      </w:r>
      <w:r>
        <w:rPr>
          <w:color w:val="000000"/>
          <w:spacing w:val="0"/>
          <w:w w:val="100"/>
          <w:position w:val="0"/>
        </w:rPr>
        <w:t>）。</w:t>
      </w:r>
    </w:p>
    <w:p>
      <w:pPr>
        <w:pStyle w:val="Style20"/>
        <w:keepNext w:val="0"/>
        <w:keepLines w:val="0"/>
        <w:widowControl w:val="0"/>
        <w:shd w:val="clear" w:color="auto" w:fill="auto"/>
        <w:bidi w:val="0"/>
        <w:spacing w:before="0" w:after="0" w:line="316" w:lineRule="exact"/>
        <w:ind w:left="0" w:right="0"/>
        <w:jc w:val="left"/>
      </w:pPr>
      <w:r>
        <w:rPr>
          <w:color w:val="000000"/>
          <w:spacing w:val="0"/>
          <w:w w:val="100"/>
          <w:position w:val="0"/>
        </w:rPr>
        <w:t>公司第一期员工持股计划存续期为不超过</w:t>
      </w:r>
      <w:r>
        <w:rPr>
          <w:rFonts w:ascii="Times New Roman" w:eastAsia="Times New Roman" w:hAnsi="Times New Roman" w:cs="Times New Roman"/>
          <w:color w:val="000000"/>
          <w:spacing w:val="0"/>
          <w:w w:val="100"/>
          <w:position w:val="0"/>
        </w:rPr>
        <w:t>48</w:t>
      </w:r>
      <w:r>
        <w:rPr>
          <w:color w:val="000000"/>
          <w:spacing w:val="0"/>
          <w:w w:val="100"/>
          <w:position w:val="0"/>
        </w:rPr>
        <w:t>个月，自本次员工持股计划通过股东大会审议之日起计算，即公司本次员工 持股计划存续期于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日届满。公司于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上披露了《关于第</w:t>
      </w:r>
      <w:r>
        <w:rPr>
          <w:color w:val="000000"/>
          <w:spacing w:val="0"/>
          <w:w w:val="100"/>
          <w:position w:val="0"/>
        </w:rPr>
        <w:t xml:space="preserve"> 一期员工持股计划存续期即将届满的提示性公告》（公告编号：</w:t>
      </w:r>
      <w:r>
        <w:rPr>
          <w:rFonts w:ascii="Times New Roman" w:eastAsia="Times New Roman" w:hAnsi="Times New Roman" w:cs="Times New Roman"/>
          <w:color w:val="000000"/>
          <w:spacing w:val="0"/>
          <w:w w:val="100"/>
          <w:position w:val="0"/>
        </w:rPr>
        <w:t>2021-036</w:t>
      </w:r>
      <w:r>
        <w:rPr>
          <w:color w:val="000000"/>
          <w:spacing w:val="0"/>
          <w:w w:val="100"/>
          <w:position w:val="0"/>
        </w:rPr>
        <w:t>）。</w:t>
      </w:r>
    </w:p>
    <w:p>
      <w:pPr>
        <w:pStyle w:val="Style20"/>
        <w:keepNext w:val="0"/>
        <w:keepLines w:val="0"/>
        <w:widowControl w:val="0"/>
        <w:shd w:val="clear" w:color="auto" w:fill="auto"/>
        <w:bidi w:val="0"/>
        <w:spacing w:before="0" w:after="0" w:line="316" w:lineRule="exact"/>
        <w:ind w:left="0" w:right="0"/>
        <w:jc w:val="left"/>
      </w:pPr>
      <w:r>
        <w:rPr>
          <w:color w:val="000000"/>
          <w:spacing w:val="0"/>
          <w:w w:val="100"/>
          <w:position w:val="0"/>
        </w:rPr>
        <w:t xml:space="preserve">报告期内，本次员工持股计划资产管理人中信建投证券股份有限公司根据市场情况相应减持了 </w:t>
      </w:r>
      <w:r>
        <w:rPr>
          <w:rFonts w:ascii="Times New Roman" w:eastAsia="Times New Roman" w:hAnsi="Times New Roman" w:cs="Times New Roman"/>
          <w:color w:val="000000"/>
          <w:spacing w:val="0"/>
          <w:w w:val="100"/>
          <w:position w:val="0"/>
        </w:rPr>
        <w:t>5,255,780</w:t>
      </w:r>
      <w:r>
        <w:rPr>
          <w:color w:val="000000"/>
          <w:spacing w:val="0"/>
          <w:w w:val="100"/>
          <w:position w:val="0"/>
        </w:rPr>
        <w:t>股公司第一期员 工持股计划股票。</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报告期内股东权利行使的情况</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根据《南天信息第一期员工持股计划（草案）》规定，在员工持股计划的存续期内，不得行使上市公司投票权，故报告 期内员工持股计划未行使投票权。</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报告期内员工持股计划的其他相关情形及说明</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员工持股计划管理委员会成员发生变化</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员工持股计划对报告期上市公司的财务影响及相关会计处理</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报告期内员工持股计划终止的情况</w:t>
      </w:r>
    </w:p>
    <w:p>
      <w:pPr>
        <w:pStyle w:val="Style20"/>
        <w:keepNext w:val="0"/>
        <w:keepLines w:val="0"/>
        <w:widowControl w:val="0"/>
        <w:numPr>
          <w:ilvl w:val="0"/>
          <w:numId w:val="5"/>
        </w:numPr>
        <w:shd w:val="clear" w:color="auto" w:fill="auto"/>
        <w:tabs>
          <w:tab w:pos="282" w:val="left"/>
        </w:tabs>
        <w:bidi w:val="0"/>
        <w:spacing w:before="0" w:after="0" w:line="314" w:lineRule="exact"/>
        <w:ind w:left="0" w:right="0" w:firstLine="0"/>
        <w:jc w:val="left"/>
      </w:pPr>
      <w:bookmarkStart w:id="388" w:name="bookmark388"/>
      <w:bookmarkEnd w:id="38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日，公司收到第一期员工持股计划资产管理人中信建投证券股份有限公司通知，公司本次员工持股计划所 持有的公司股票已全部出售完毕，具体内容详见公司于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日在在巨潮资讯网（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）披露的《关</w:t>
      </w:r>
      <w:r>
        <w:rPr>
          <w:color w:val="000000"/>
          <w:spacing w:val="0"/>
          <w:w w:val="100"/>
          <w:position w:val="0"/>
        </w:rPr>
        <w:t xml:space="preserve"> 于第一期员工持股计划出售完毕暨终止的公告》（公告编号：</w:t>
      </w:r>
      <w:r>
        <w:rPr>
          <w:rFonts w:ascii="Times New Roman" w:eastAsia="Times New Roman" w:hAnsi="Times New Roman" w:cs="Times New Roman"/>
          <w:color w:val="000000"/>
          <w:spacing w:val="0"/>
          <w:w w:val="100"/>
          <w:position w:val="0"/>
        </w:rPr>
        <w:t>2022-010</w:t>
      </w:r>
      <w:r>
        <w:rPr>
          <w:color w:val="000000"/>
          <w:spacing w:val="0"/>
          <w:w w:val="100"/>
          <w:position w:val="0"/>
        </w:rPr>
        <w:t>）。</w:t>
      </w:r>
    </w:p>
    <w:p>
      <w:pPr>
        <w:pStyle w:val="Style31"/>
        <w:keepNext/>
        <w:keepLines/>
        <w:widowControl w:val="0"/>
        <w:shd w:val="clear" w:color="auto" w:fill="auto"/>
        <w:bidi w:val="0"/>
        <w:spacing w:before="0" w:after="26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3</w:t>
      </w:r>
      <w:bookmarkEnd w:id="391"/>
      <w:r>
        <w:rPr>
          <w:color w:val="000000"/>
          <w:spacing w:val="0"/>
          <w:w w:val="100"/>
          <w:position w:val="0"/>
        </w:rPr>
        <w:t>、其他员工激励措施</w:t>
      </w:r>
      <w:bookmarkEnd w:id="389"/>
      <w:bookmarkEnd w:id="390"/>
      <w:bookmarkEnd w:id="392"/>
    </w:p>
    <w:p>
      <w:pPr>
        <w:pStyle w:val="Style20"/>
        <w:keepNext w:val="0"/>
        <w:keepLines w:val="0"/>
        <w:widowControl w:val="0"/>
        <w:numPr>
          <w:ilvl w:val="0"/>
          <w:numId w:val="5"/>
        </w:numPr>
        <w:shd w:val="clear" w:color="auto" w:fill="auto"/>
        <w:tabs>
          <w:tab w:pos="282" w:val="left"/>
        </w:tabs>
        <w:bidi w:val="0"/>
        <w:spacing w:before="0" w:after="0" w:line="314" w:lineRule="exact"/>
        <w:ind w:left="0" w:right="0" w:firstLine="0"/>
        <w:jc w:val="left"/>
      </w:pPr>
      <w:bookmarkStart w:id="393" w:name="bookmark393"/>
      <w:bookmarkEnd w:id="39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6"/>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十二、报告期内的内部控制制度建设及实施情况</w:t>
      </w:r>
      <w:bookmarkEnd w:id="394"/>
      <w:bookmarkEnd w:id="395"/>
      <w:bookmarkEnd w:id="396"/>
    </w:p>
    <w:p>
      <w:pPr>
        <w:pStyle w:val="Style31"/>
        <w:keepNext/>
        <w:keepLines/>
        <w:widowControl w:val="0"/>
        <w:shd w:val="clear" w:color="auto" w:fill="auto"/>
        <w:bidi w:val="0"/>
        <w:spacing w:before="0" w:after="26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、内部控制建设及实施情况</w:t>
      </w:r>
      <w:bookmarkEnd w:id="397"/>
      <w:bookmarkEnd w:id="398"/>
      <w:bookmarkEnd w:id="400"/>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报告期内，公司严格按照《公司法》《证券法》《上市公司治理准则》《深圳证券交易所股票上市规则》等法律、法规 以及规范性文件的规定，根据《企业内部控制基本规范》及其配套指引的规定，对内部控制体系进行适时的更新和完善，建 立健全公司内部管理和控制制度，修订公司《内部控制评价制度》《南天信息内部审计管理制度》等相关制度，健全由审计 委员会、内部审计部门组成的风险内控管理组织体系，强化公司的内部控制管理的监督与评价，有效防范经营管理中的风险， 建立科学合理、运行有效的内部控制体系，促进公司规范运作，提高公司治理水平。</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报告期内，公司严格按照《公司法》《上市公司股东大会规则》《公司章程》《股东大会议事规则》等规定和要求，规 范地召集、召开股东大会，平等对待所有股东，并尽可能为股东参加股东大会提供便利，使其充分行使股东权利，切实维护 全体股东的合法权益。</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 xml:space="preserve">公司董事会的人数及人员构成符合法律、法规和《公司章程》的要求。公司董事会严格按照《公司法》《公司章程》和 </w:t>
      </w:r>
      <w:r>
        <w:rPr>
          <w:color w:val="000000"/>
          <w:spacing w:val="0"/>
          <w:w w:val="100"/>
          <w:position w:val="0"/>
        </w:rPr>
        <w:t>《董事会工作细则》等有关规定开展工作，出席董事会和股东大会，积极参加相关培训，熟悉相关法律法规，了解董事的权 利、义务和责任，认真履行忠实义务和勤勉义务，确保董事会规范、高效运作和审慎、科学决策。</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公司监事会的人数及人员构成符合法律、法规和《公司章程》的要求。公司监事会严格按照《公司法》《公司章程》和 《监事会工作细则》等有关规定，认真履行职责，勤勉尽责，对公司重大事项、财务状况以及董事、高管人员履行职责的合 法合规性进行监督，切实维护了公司及股东的合法权益。</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报告期内，公司拥有独立完整的业务和自主经营能力，在业务、人员、资产、机构、财务等方面均独立于控股股东，公 司董事会、监事会和内部机构独立运作；公司控股股东按照相关法律、法规及《公司章程》的规定行使其职责，不存在超越 股东大会直接或间接干预公司决策和经营活动的情形，也不存在控股股东及关联方非经营性占用公司资金、公司违规担保的 情形。</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报告期内，公司严格按照《证券法》《深圳证券交易所股票上市规则》《公司章程》和《信息披露管理制度》有关法律 法规等的要求，加强信息披露事务管理，真实、准确、及时、公平、完整地履行信息披露义务，确保所有投资者公平获取公 司信息，增加了公司透明度；公司积极接待各类投资者，回答投资者咨询，加强投资者对公司的了解和认同；公司指定《证 券时报》等中国证监会指定报纸及巨潮资讯网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为刊登公司公告和其他需要披露信息的媒体，确保公</w:t>
      </w:r>
      <w:r>
        <w:rPr>
          <w:color w:val="000000"/>
          <w:spacing w:val="0"/>
          <w:w w:val="100"/>
          <w:position w:val="0"/>
        </w:rPr>
        <w:t xml:space="preserve"> 司所有投资者能够以平等的机会获得信息。</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公司内部制定了《印章启用和保管办法》《印章及证照使用管理办法》相关印鉴管理制度，对各类印鉴公章在生产经营 过程中保管责任、使用权限、审核职责等均做了明确规定，确保印鉴公章的安全、高效、规范使用。</w:t>
      </w:r>
    </w:p>
    <w:p>
      <w:pPr>
        <w:pStyle w:val="Style20"/>
        <w:keepNext w:val="0"/>
        <w:keepLines w:val="0"/>
        <w:widowControl w:val="0"/>
        <w:shd w:val="clear" w:color="auto" w:fill="auto"/>
        <w:bidi w:val="0"/>
        <w:spacing w:before="0" w:after="360" w:line="314" w:lineRule="exact"/>
        <w:ind w:left="0" w:right="0"/>
        <w:jc w:val="both"/>
      </w:pPr>
      <w:r>
        <w:rPr>
          <w:color w:val="000000"/>
          <w:spacing w:val="0"/>
          <w:w w:val="100"/>
          <w:position w:val="0"/>
        </w:rPr>
        <w:t>截至报告期末，公司内部控制建设及实施符合《公司法》《上市公司治理准则》和《深圳证券交易所股票上市规则》等 法律法规及规范性文件的要求，根据公司内部控制重大缺陷的认定情况，公司不存在财务报告、非财务报告的内部控制重大 缺陷。</w:t>
      </w:r>
    </w:p>
    <w:p>
      <w:pPr>
        <w:pStyle w:val="Style31"/>
        <w:keepNext/>
        <w:keepLines/>
        <w:widowControl w:val="0"/>
        <w:shd w:val="clear" w:color="auto" w:fill="auto"/>
        <w:bidi w:val="0"/>
        <w:spacing w:before="0" w:after="300" w:line="240" w:lineRule="auto"/>
        <w:ind w:left="0" w:right="0" w:firstLine="0"/>
        <w:jc w:val="both"/>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、报告期内发现的内部控制重大缺陷的具体情况</w:t>
      </w:r>
      <w:bookmarkEnd w:id="401"/>
      <w:bookmarkEnd w:id="402"/>
      <w:bookmarkEnd w:id="404"/>
    </w:p>
    <w:p>
      <w:pPr>
        <w:pStyle w:val="Style2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after="300" w:line="240" w:lineRule="auto"/>
        <w:ind w:left="0" w:right="0" w:firstLine="0"/>
        <w:jc w:val="both"/>
      </w:pPr>
      <w:bookmarkStart w:id="405" w:name="bookmark405"/>
      <w:bookmarkStart w:id="406" w:name="bookmark406"/>
      <w:bookmarkStart w:id="407" w:name="bookmark407"/>
      <w:r>
        <w:rPr>
          <w:color w:val="000000"/>
          <w:spacing w:val="0"/>
          <w:w w:val="100"/>
          <w:position w:val="0"/>
          <w:sz w:val="24"/>
          <w:szCs w:val="24"/>
        </w:rPr>
        <w:t>十三、公司报告期内对子公司的管理控制情况</w:t>
      </w:r>
      <w:bookmarkEnd w:id="405"/>
      <w:bookmarkEnd w:id="406"/>
      <w:bookmarkEnd w:id="407"/>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both"/>
      </w:pPr>
      <w:bookmarkStart w:id="408" w:name="bookmark408"/>
      <w:bookmarkStart w:id="409" w:name="bookmark409"/>
      <w:bookmarkStart w:id="410" w:name="bookmark410"/>
      <w:r>
        <w:rPr>
          <w:color w:val="000000"/>
          <w:spacing w:val="0"/>
          <w:w w:val="100"/>
          <w:position w:val="0"/>
          <w:sz w:val="24"/>
          <w:szCs w:val="24"/>
        </w:rPr>
        <w:t>十四、内部控制自我评价报告或内部控制审计报告</w:t>
      </w:r>
      <w:bookmarkEnd w:id="408"/>
      <w:bookmarkEnd w:id="409"/>
      <w:bookmarkEnd w:id="410"/>
    </w:p>
    <w:p>
      <w:pPr>
        <w:pStyle w:val="Style31"/>
        <w:keepNext/>
        <w:keepLines/>
        <w:widowControl w:val="0"/>
        <w:shd w:val="clear" w:color="auto" w:fill="auto"/>
        <w:bidi w:val="0"/>
        <w:spacing w:before="0" w:after="300" w:line="240" w:lineRule="auto"/>
        <w:ind w:left="0" w:right="0" w:firstLine="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、内控自我评价报告</w:t>
      </w:r>
      <w:bookmarkEnd w:id="411"/>
      <w:bookmarkEnd w:id="412"/>
      <w:bookmarkEnd w:id="414"/>
    </w:p>
    <w:tbl>
      <w:tblPr>
        <w:tblOverlap w:val="never"/>
        <w:jc w:val="center"/>
        <w:tblLayout w:type="fixed"/>
      </w:tblPr>
      <w:tblGrid>
        <w:gridCol w:w="2702"/>
        <w:gridCol w:w="688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http: //www. cninfo. com. cn)</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纳入评价范围单位资产总额占公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司合并财务报表资产总额的比例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 司合并财务报表营业收入的比例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97.59%</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tabs>
                <w:tab w:pos="4326" w:val="left"/>
              </w:tabs>
              <w:bidi w:val="0"/>
              <w:spacing w:before="0" w:after="0" w:line="240" w:lineRule="auto"/>
              <w:ind w:left="0" w:right="0" w:firstLine="980"/>
              <w:jc w:val="left"/>
            </w:pPr>
            <w:r>
              <w:rPr>
                <w:color w:val="000000"/>
                <w:spacing w:val="0"/>
                <w:w w:val="100"/>
                <w:position w:val="0"/>
              </w:rPr>
              <w:t>财务报告</w:t>
              <w:tab/>
              <w:t>非财务报告</w:t>
            </w:r>
          </w:p>
        </w:tc>
      </w:tr>
    </w:tbl>
    <w:p>
      <w:pPr>
        <w:spacing w:lineRule="exact" w:line="1"/>
        <w:rPr>
          <w:sz w:val="2"/>
          <w:szCs w:val="2"/>
        </w:rPr>
      </w:pPr>
      <w:r>
        <w:br w:type="page"/>
      </w:r>
    </w:p>
    <w:tbl>
      <w:tblPr>
        <w:tblOverlap w:val="never"/>
        <w:jc w:val="center"/>
        <w:tblLayout w:type="fixed"/>
      </w:tblPr>
      <w:tblGrid>
        <w:gridCol w:w="2702"/>
        <w:gridCol w:w="2693"/>
        <w:gridCol w:w="4190"/>
      </w:tblGrid>
      <w:tr>
        <w:trPr>
          <w:trHeight w:val="633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财务报告重大缺陷的迹象包括： </w:t>
            </w:r>
            <w:r>
              <w:rPr>
                <w:rFonts w:ascii="Times New Roman" w:eastAsia="Times New Roman" w:hAnsi="Times New Roman" w:cs="Times New Roman"/>
                <w:color w:val="000000"/>
                <w:spacing w:val="0"/>
                <w:w w:val="100"/>
                <w:position w:val="0"/>
              </w:rPr>
              <w:t>（1）</w:t>
            </w:r>
            <w:r>
              <w:rPr>
                <w:color w:val="000000"/>
                <w:spacing w:val="0"/>
                <w:w w:val="100"/>
                <w:position w:val="0"/>
              </w:rPr>
              <w:t>董事、监事和高级管理人员舞 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公司更正已公布的财务报 告；</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注册会计师发现当期财务 报告存在重大错报，而内部控制在 运行过程中未能发现该错报；</w:t>
            </w:r>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董事会及审计部对内部控制的监 督无效。财务报告重要缺陷的迹象 包括：</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 择和应用会计政策、未建立反舞弊 程序和控制措施；</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对于非常规 或特殊交易的账务处理没有建立 相应的控制机制或没有实施且没 有相应的补偿性控制；</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对于期 末财务报告过程的控制存在一项 或多项缺陷且不能合理保证编制 的财务报表达到真实、准确的目 标。财务报告一般缺陷的迹象包 括：不构成重大缺陷或重要缺陷的 其他内部控制缺陷。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w:t>
            </w:r>
            <w:r>
              <w:rPr>
                <w:rFonts w:ascii="Times New Roman" w:eastAsia="Times New Roman" w:hAnsi="Times New Roman" w:cs="Times New Roman"/>
                <w:color w:val="000000"/>
                <w:spacing w:val="0"/>
                <w:w w:val="100"/>
                <w:position w:val="0"/>
              </w:rPr>
              <w:t>1</w:t>
            </w:r>
            <w:r>
              <w:rPr>
                <w:color w:val="000000"/>
                <w:spacing w:val="0"/>
                <w:w w:val="100"/>
                <w:position w:val="0"/>
              </w:rPr>
              <w:t>）缺乏长远发展战 略规划，没有切实可行的战略目标；（</w:t>
            </w:r>
            <w:r>
              <w:rPr>
                <w:rFonts w:ascii="Times New Roman" w:eastAsia="Times New Roman" w:hAnsi="Times New Roman" w:cs="Times New Roman"/>
                <w:color w:val="000000"/>
                <w:spacing w:val="0"/>
                <w:w w:val="100"/>
                <w:position w:val="0"/>
              </w:rPr>
              <w:t>2</w:t>
            </w:r>
            <w:r>
              <w:rPr>
                <w:color w:val="000000"/>
                <w:spacing w:val="0"/>
                <w:w w:val="100"/>
                <w:position w:val="0"/>
              </w:rPr>
              <w:t>）公司决策程 序不科学，未有效执行</w:t>
            </w:r>
            <w:r>
              <w:rPr>
                <w:rFonts w:ascii="Times New Roman" w:eastAsia="Times New Roman" w:hAnsi="Times New Roman" w:cs="Times New Roman"/>
                <w:color w:val="000000"/>
                <w:spacing w:val="0"/>
                <w:w w:val="100"/>
                <w:position w:val="0"/>
              </w:rPr>
              <w:t>“</w:t>
            </w:r>
            <w:r>
              <w:rPr>
                <w:color w:val="000000"/>
                <w:spacing w:val="0"/>
                <w:w w:val="100"/>
                <w:position w:val="0"/>
              </w:rPr>
              <w:t>三重一大</w:t>
            </w:r>
            <w:r>
              <w:rPr>
                <w:rFonts w:ascii="Times New Roman" w:eastAsia="Times New Roman" w:hAnsi="Times New Roman" w:cs="Times New Roman"/>
                <w:color w:val="000000"/>
                <w:spacing w:val="0"/>
                <w:w w:val="100"/>
                <w:position w:val="0"/>
              </w:rPr>
              <w:t>”</w:t>
            </w:r>
            <w:r>
              <w:rPr>
                <w:color w:val="000000"/>
                <w:spacing w:val="0"/>
                <w:w w:val="100"/>
                <w:position w:val="0"/>
              </w:rPr>
              <w:t>决策程序，导致决 策失误，造成损失；（</w:t>
            </w:r>
            <w:r>
              <w:rPr>
                <w:rFonts w:ascii="Times New Roman" w:eastAsia="Times New Roman" w:hAnsi="Times New Roman" w:cs="Times New Roman"/>
                <w:color w:val="000000"/>
                <w:spacing w:val="0"/>
                <w:w w:val="100"/>
                <w:position w:val="0"/>
              </w:rPr>
              <w:t>3</w:t>
            </w:r>
            <w:r>
              <w:rPr>
                <w:color w:val="000000"/>
                <w:spacing w:val="0"/>
                <w:w w:val="100"/>
                <w:position w:val="0"/>
              </w:rPr>
              <w:t>）违犯国家法律、法规，并受 到处罚；（</w:t>
            </w:r>
            <w:r>
              <w:rPr>
                <w:rFonts w:ascii="Times New Roman" w:eastAsia="Times New Roman" w:hAnsi="Times New Roman" w:cs="Times New Roman"/>
                <w:color w:val="000000"/>
                <w:spacing w:val="0"/>
                <w:w w:val="100"/>
                <w:position w:val="0"/>
              </w:rPr>
              <w:t>4</w:t>
            </w:r>
            <w:r>
              <w:rPr>
                <w:color w:val="000000"/>
                <w:spacing w:val="0"/>
                <w:w w:val="100"/>
                <w:position w:val="0"/>
              </w:rPr>
              <w:t>）中高级管理人员和高级技术人员流失严 重；（</w:t>
            </w:r>
            <w:r>
              <w:rPr>
                <w:rFonts w:ascii="Times New Roman" w:eastAsia="Times New Roman" w:hAnsi="Times New Roman" w:cs="Times New Roman"/>
                <w:color w:val="000000"/>
                <w:spacing w:val="0"/>
                <w:w w:val="100"/>
                <w:position w:val="0"/>
              </w:rPr>
              <w:t>5</w:t>
            </w:r>
            <w:r>
              <w:rPr>
                <w:color w:val="000000"/>
                <w:spacing w:val="0"/>
                <w:w w:val="100"/>
                <w:position w:val="0"/>
              </w:rPr>
              <w:t>）内部控制评价的结果特别是重大或重要缺陷 未得到整改；（</w:t>
            </w:r>
            <w:r>
              <w:rPr>
                <w:rFonts w:ascii="Times New Roman" w:eastAsia="Times New Roman" w:hAnsi="Times New Roman" w:cs="Times New Roman"/>
                <w:color w:val="000000"/>
                <w:spacing w:val="0"/>
                <w:w w:val="100"/>
                <w:position w:val="0"/>
              </w:rPr>
              <w:t>6</w:t>
            </w:r>
            <w:r>
              <w:rPr>
                <w:color w:val="000000"/>
                <w:spacing w:val="0"/>
                <w:w w:val="100"/>
                <w:position w:val="0"/>
              </w:rPr>
              <w:t>）重要业务缺乏制度控制或制度系统 性失效。非财务报告重要缺陷的迹象包括：（</w:t>
            </w:r>
            <w:r>
              <w:rPr>
                <w:rFonts w:ascii="Times New Roman" w:eastAsia="Times New Roman" w:hAnsi="Times New Roman" w:cs="Times New Roman"/>
                <w:color w:val="000000"/>
                <w:spacing w:val="0"/>
                <w:w w:val="100"/>
                <w:position w:val="0"/>
              </w:rPr>
              <w:t>1</w:t>
            </w:r>
            <w:r>
              <w:rPr>
                <w:color w:val="000000"/>
                <w:spacing w:val="0"/>
                <w:w w:val="100"/>
                <w:position w:val="0"/>
              </w:rPr>
              <w:t>）战略 的制定较为简单、粗略；制定的公司总体战略目标不 明确；（</w:t>
            </w:r>
            <w:r>
              <w:rPr>
                <w:rFonts w:ascii="Times New Roman" w:eastAsia="Times New Roman" w:hAnsi="Times New Roman" w:cs="Times New Roman"/>
                <w:color w:val="000000"/>
                <w:spacing w:val="0"/>
                <w:w w:val="100"/>
                <w:position w:val="0"/>
              </w:rPr>
              <w:t>2</w:t>
            </w:r>
            <w:r>
              <w:rPr>
                <w:color w:val="000000"/>
                <w:spacing w:val="0"/>
                <w:w w:val="100"/>
                <w:position w:val="0"/>
              </w:rPr>
              <w:t>）未有效执行</w:t>
            </w:r>
            <w:r>
              <w:rPr>
                <w:rFonts w:ascii="Times New Roman" w:eastAsia="Times New Roman" w:hAnsi="Times New Roman" w:cs="Times New Roman"/>
                <w:color w:val="000000"/>
                <w:spacing w:val="0"/>
                <w:w w:val="100"/>
                <w:position w:val="0"/>
              </w:rPr>
              <w:t>“</w:t>
            </w:r>
            <w:r>
              <w:rPr>
                <w:color w:val="000000"/>
                <w:spacing w:val="0"/>
                <w:w w:val="100"/>
                <w:position w:val="0"/>
              </w:rPr>
              <w:t>三重一大</w:t>
            </w:r>
            <w:r>
              <w:rPr>
                <w:rFonts w:ascii="Times New Roman" w:eastAsia="Times New Roman" w:hAnsi="Times New Roman" w:cs="Times New Roman"/>
                <w:color w:val="000000"/>
                <w:spacing w:val="0"/>
                <w:w w:val="100"/>
                <w:position w:val="0"/>
              </w:rPr>
              <w:t>”</w:t>
            </w:r>
            <w:r>
              <w:rPr>
                <w:color w:val="000000"/>
                <w:spacing w:val="0"/>
                <w:w w:val="100"/>
                <w:position w:val="0"/>
              </w:rPr>
              <w:t>决策程序，导致决 策失误，但尚未造成重大损失；（</w:t>
            </w:r>
            <w:r>
              <w:rPr>
                <w:rFonts w:ascii="Times New Roman" w:eastAsia="Times New Roman" w:hAnsi="Times New Roman" w:cs="Times New Roman"/>
                <w:color w:val="000000"/>
                <w:spacing w:val="0"/>
                <w:w w:val="100"/>
                <w:position w:val="0"/>
              </w:rPr>
              <w:t>3</w:t>
            </w:r>
            <w:r>
              <w:rPr>
                <w:color w:val="000000"/>
                <w:spacing w:val="0"/>
                <w:w w:val="100"/>
                <w:position w:val="0"/>
              </w:rPr>
              <w:t>）违反企业内部 规章，形成损失；（</w:t>
            </w:r>
            <w:r>
              <w:rPr>
                <w:rFonts w:ascii="Times New Roman" w:eastAsia="Times New Roman" w:hAnsi="Times New Roman" w:cs="Times New Roman"/>
                <w:color w:val="000000"/>
                <w:spacing w:val="0"/>
                <w:w w:val="100"/>
                <w:position w:val="0"/>
              </w:rPr>
              <w:t>4</w:t>
            </w:r>
            <w:r>
              <w:rPr>
                <w:color w:val="000000"/>
                <w:spacing w:val="0"/>
                <w:w w:val="100"/>
                <w:position w:val="0"/>
              </w:rPr>
              <w:t>）关键岗位业务人员流失严重； （</w:t>
            </w:r>
            <w:r>
              <w:rPr>
                <w:rFonts w:ascii="Times New Roman" w:eastAsia="Times New Roman" w:hAnsi="Times New Roman" w:cs="Times New Roman"/>
                <w:color w:val="000000"/>
                <w:spacing w:val="0"/>
                <w:w w:val="100"/>
                <w:position w:val="0"/>
              </w:rPr>
              <w:t>5</w:t>
            </w:r>
            <w:r>
              <w:rPr>
                <w:color w:val="000000"/>
                <w:spacing w:val="0"/>
                <w:w w:val="100"/>
                <w:position w:val="0"/>
              </w:rPr>
              <w:t>）重要业务制度或系统存在缺陷；（</w:t>
            </w:r>
            <w:r>
              <w:rPr>
                <w:rFonts w:ascii="Times New Roman" w:eastAsia="Times New Roman" w:hAnsi="Times New Roman" w:cs="Times New Roman"/>
                <w:color w:val="000000"/>
                <w:spacing w:val="0"/>
                <w:w w:val="100"/>
                <w:position w:val="0"/>
              </w:rPr>
              <w:t>6</w:t>
            </w:r>
            <w:r>
              <w:rPr>
                <w:color w:val="000000"/>
                <w:spacing w:val="0"/>
                <w:w w:val="100"/>
                <w:position w:val="0"/>
              </w:rPr>
              <w:t>）内部控 制重要或一般缺陷未得到整改。非财务报告一般缺陷 的迹象包括：（</w:t>
            </w:r>
            <w:r>
              <w:rPr>
                <w:rFonts w:ascii="Times New Roman" w:eastAsia="Times New Roman" w:hAnsi="Times New Roman" w:cs="Times New Roman"/>
                <w:color w:val="000000"/>
                <w:spacing w:val="0"/>
                <w:w w:val="100"/>
                <w:position w:val="0"/>
              </w:rPr>
              <w:t>1</w:t>
            </w:r>
            <w:r>
              <w:rPr>
                <w:color w:val="000000"/>
                <w:spacing w:val="0"/>
                <w:w w:val="100"/>
                <w:position w:val="0"/>
              </w:rPr>
              <w:t>）战略分析、战略制定及战略实施方 面存在其他的影响实现战略目标的缺陷；（</w:t>
            </w:r>
            <w:r>
              <w:rPr>
                <w:rFonts w:ascii="Times New Roman" w:eastAsia="Times New Roman" w:hAnsi="Times New Roman" w:cs="Times New Roman"/>
                <w:color w:val="000000"/>
                <w:spacing w:val="0"/>
                <w:w w:val="100"/>
                <w:position w:val="0"/>
              </w:rPr>
              <w:t>2</w:t>
            </w:r>
            <w:r>
              <w:rPr>
                <w:color w:val="000000"/>
                <w:spacing w:val="0"/>
                <w:w w:val="100"/>
                <w:position w:val="0"/>
              </w:rPr>
              <w:t>）决策程 序不规范，决策效率较低；（</w:t>
            </w:r>
            <w:r>
              <w:rPr>
                <w:rFonts w:ascii="Times New Roman" w:eastAsia="Times New Roman" w:hAnsi="Times New Roman" w:cs="Times New Roman"/>
                <w:color w:val="000000"/>
                <w:spacing w:val="0"/>
                <w:w w:val="100"/>
                <w:position w:val="0"/>
              </w:rPr>
              <w:t>3</w:t>
            </w:r>
            <w:r>
              <w:rPr>
                <w:color w:val="000000"/>
                <w:spacing w:val="0"/>
                <w:w w:val="100"/>
                <w:position w:val="0"/>
              </w:rPr>
              <w:t>）违反公司内部规章， 但未形成损失；（</w:t>
            </w:r>
            <w:r>
              <w:rPr>
                <w:rFonts w:ascii="Times New Roman" w:eastAsia="Times New Roman" w:hAnsi="Times New Roman" w:cs="Times New Roman"/>
                <w:color w:val="000000"/>
                <w:spacing w:val="0"/>
                <w:w w:val="100"/>
                <w:position w:val="0"/>
              </w:rPr>
              <w:t>4</w:t>
            </w:r>
            <w:r>
              <w:rPr>
                <w:color w:val="000000"/>
                <w:spacing w:val="0"/>
                <w:w w:val="100"/>
                <w:position w:val="0"/>
              </w:rPr>
              <w:t>）一般岗位业务人员流失严重；（</w:t>
            </w:r>
            <w:r>
              <w:rPr>
                <w:rFonts w:ascii="Times New Roman" w:eastAsia="Times New Roman" w:hAnsi="Times New Roman" w:cs="Times New Roman"/>
                <w:color w:val="000000"/>
                <w:spacing w:val="0"/>
                <w:w w:val="100"/>
                <w:position w:val="0"/>
              </w:rPr>
              <w:t>5</w:t>
            </w:r>
            <w:r>
              <w:rPr>
                <w:color w:val="000000"/>
                <w:spacing w:val="0"/>
                <w:w w:val="100"/>
                <w:position w:val="0"/>
              </w:rPr>
              <w:t>） 一般业务制度或系统存在缺陷；（</w:t>
            </w:r>
            <w:r>
              <w:rPr>
                <w:rFonts w:ascii="Times New Roman" w:eastAsia="Times New Roman" w:hAnsi="Times New Roman" w:cs="Times New Roman"/>
                <w:color w:val="000000"/>
                <w:spacing w:val="0"/>
                <w:w w:val="100"/>
                <w:position w:val="0"/>
              </w:rPr>
              <w:t>6</w:t>
            </w:r>
            <w:r>
              <w:rPr>
                <w:color w:val="000000"/>
                <w:spacing w:val="0"/>
                <w:w w:val="100"/>
                <w:position w:val="0"/>
              </w:rPr>
              <w:t>）一般缺陷未得到 整改；（</w:t>
            </w:r>
            <w:r>
              <w:rPr>
                <w:rFonts w:ascii="Times New Roman" w:eastAsia="Times New Roman" w:hAnsi="Times New Roman" w:cs="Times New Roman"/>
                <w:color w:val="000000"/>
                <w:spacing w:val="0"/>
                <w:w w:val="100"/>
                <w:position w:val="0"/>
              </w:rPr>
              <w:t>7</w:t>
            </w:r>
            <w:r>
              <w:rPr>
                <w:color w:val="000000"/>
                <w:spacing w:val="0"/>
                <w:w w:val="100"/>
                <w:position w:val="0"/>
              </w:rPr>
              <w:t>）存在的其他缺陷。</w:t>
            </w:r>
          </w:p>
        </w:tc>
      </w:tr>
      <w:tr>
        <w:trPr>
          <w:trHeight w:val="383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根据错报、漏报造成的偏差，将财 务报告内部控制缺陷划分为重大 缺陷、重要缺陷和一般缺陷。公司 以当年资产总额或当年营业收入 为基数进行定量判断，错报金额大 于或等于资产总额的</w:t>
            </w:r>
            <w:r>
              <w:rPr>
                <w:rFonts w:ascii="Times New Roman" w:eastAsia="Times New Roman" w:hAnsi="Times New Roman" w:cs="Times New Roman"/>
                <w:color w:val="000000"/>
                <w:spacing w:val="0"/>
                <w:w w:val="100"/>
                <w:position w:val="0"/>
              </w:rPr>
              <w:t>1.5%</w:t>
            </w:r>
            <w:r>
              <w:rPr>
                <w:color w:val="000000"/>
                <w:spacing w:val="0"/>
                <w:w w:val="100"/>
                <w:position w:val="0"/>
              </w:rPr>
              <w:t>或大于 或等于营业收入的</w:t>
            </w:r>
            <w:r>
              <w:rPr>
                <w:rFonts w:ascii="Times New Roman" w:eastAsia="Times New Roman" w:hAnsi="Times New Roman" w:cs="Times New Roman"/>
                <w:color w:val="000000"/>
                <w:spacing w:val="0"/>
                <w:w w:val="100"/>
                <w:position w:val="0"/>
              </w:rPr>
              <w:t>2%</w:t>
            </w:r>
            <w:r>
              <w:rPr>
                <w:color w:val="000000"/>
                <w:spacing w:val="0"/>
                <w:w w:val="100"/>
                <w:position w:val="0"/>
              </w:rPr>
              <w:t>认定为重大 缺陷；错报金额在资产总额的</w:t>
            </w:r>
            <w:r>
              <w:rPr>
                <w:rFonts w:ascii="Times New Roman" w:eastAsia="Times New Roman" w:hAnsi="Times New Roman" w:cs="Times New Roman"/>
                <w:color w:val="000000"/>
                <w:spacing w:val="0"/>
                <w:w w:val="100"/>
                <w:position w:val="0"/>
              </w:rPr>
              <w:t xml:space="preserve">1% </w:t>
            </w:r>
            <w:r>
              <w:rPr>
                <w:color w:val="000000"/>
                <w:spacing w:val="0"/>
                <w:w w:val="100"/>
                <w:position w:val="0"/>
              </w:rPr>
              <w:t>至</w:t>
            </w:r>
            <w:r>
              <w:rPr>
                <w:rFonts w:ascii="Times New Roman" w:eastAsia="Times New Roman" w:hAnsi="Times New Roman" w:cs="Times New Roman"/>
                <w:color w:val="000000"/>
                <w:spacing w:val="0"/>
                <w:w w:val="100"/>
                <w:position w:val="0"/>
              </w:rPr>
              <w:t>1.5%</w:t>
            </w:r>
            <w:r>
              <w:rPr>
                <w:color w:val="000000"/>
                <w:spacing w:val="0"/>
                <w:w w:val="100"/>
                <w:position w:val="0"/>
              </w:rPr>
              <w:t>之间或在营业收入的</w:t>
            </w:r>
            <w:r>
              <w:rPr>
                <w:rFonts w:ascii="Times New Roman" w:eastAsia="Times New Roman" w:hAnsi="Times New Roman" w:cs="Times New Roman"/>
                <w:color w:val="000000"/>
                <w:spacing w:val="0"/>
                <w:w w:val="100"/>
                <w:position w:val="0"/>
              </w:rPr>
              <w:t xml:space="preserve">1% </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之间认定为重要缺陷；错报 金额小于资产总额的</w:t>
            </w:r>
            <w:r>
              <w:rPr>
                <w:rFonts w:ascii="Times New Roman" w:eastAsia="Times New Roman" w:hAnsi="Times New Roman" w:cs="Times New Roman"/>
                <w:color w:val="000000"/>
                <w:spacing w:val="0"/>
                <w:w w:val="100"/>
                <w:position w:val="0"/>
              </w:rPr>
              <w:t>1%</w:t>
            </w:r>
            <w:r>
              <w:rPr>
                <w:color w:val="000000"/>
                <w:spacing w:val="0"/>
                <w:w w:val="100"/>
                <w:position w:val="0"/>
              </w:rPr>
              <w:t>或小于营 业收入的</w:t>
            </w:r>
            <w:r>
              <w:rPr>
                <w:rFonts w:ascii="Times New Roman" w:eastAsia="Times New Roman" w:hAnsi="Times New Roman" w:cs="Times New Roman"/>
                <w:color w:val="000000"/>
                <w:spacing w:val="0"/>
                <w:w w:val="100"/>
                <w:position w:val="0"/>
              </w:rPr>
              <w:t>1%</w:t>
            </w:r>
            <w:r>
              <w:rPr>
                <w:color w:val="000000"/>
                <w:spacing w:val="0"/>
                <w:w w:val="100"/>
                <w:position w:val="0"/>
              </w:rPr>
              <w:t>认定为一般缺陷。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根据重大事故事件、对外投资失误、对外担保失误造 成的直接财产损失，将非财务报告内部控制缺陷划分 为重大缺陷、重要缺陷和一般缺陷。重大事故事件造 成直接财产损失的重大缺陷标准</w:t>
            </w:r>
            <w:r>
              <w:rPr>
                <w:rFonts w:ascii="Times New Roman" w:eastAsia="Times New Roman" w:hAnsi="Times New Roman" w:cs="Times New Roman"/>
                <w:color w:val="000000"/>
                <w:spacing w:val="0"/>
                <w:w w:val="100"/>
                <w:position w:val="0"/>
              </w:rPr>
              <w:t>--</w:t>
            </w:r>
            <w:r>
              <w:rPr>
                <w:color w:val="000000"/>
                <w:spacing w:val="0"/>
                <w:w w:val="100"/>
                <w:position w:val="0"/>
              </w:rPr>
              <w:t>大于或等于</w:t>
            </w:r>
            <w:r>
              <w:rPr>
                <w:rFonts w:ascii="Times New Roman" w:eastAsia="Times New Roman" w:hAnsi="Times New Roman" w:cs="Times New Roman"/>
                <w:color w:val="000000"/>
                <w:spacing w:val="0"/>
                <w:w w:val="100"/>
                <w:position w:val="0"/>
              </w:rPr>
              <w:t>500</w:t>
            </w:r>
            <w:r>
              <w:rPr>
                <w:color w:val="000000"/>
                <w:spacing w:val="0"/>
                <w:w w:val="100"/>
                <w:position w:val="0"/>
              </w:rPr>
              <w:t>万 元，重要缺陷标准</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w:t>
            </w:r>
            <w:r>
              <w:rPr>
                <w:color w:val="000000"/>
                <w:spacing w:val="0"/>
                <w:w w:val="100"/>
                <w:position w:val="0"/>
              </w:rPr>
              <w:t>万元至</w:t>
            </w:r>
            <w:r>
              <w:rPr>
                <w:rFonts w:ascii="Times New Roman" w:eastAsia="Times New Roman" w:hAnsi="Times New Roman" w:cs="Times New Roman"/>
                <w:color w:val="000000"/>
                <w:spacing w:val="0"/>
                <w:w w:val="100"/>
                <w:position w:val="0"/>
              </w:rPr>
              <w:t>500</w:t>
            </w:r>
            <w:r>
              <w:rPr>
                <w:color w:val="000000"/>
                <w:spacing w:val="0"/>
                <w:w w:val="100"/>
                <w:position w:val="0"/>
              </w:rPr>
              <w:t>万元之间，一般缺 陷标准</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万元至</w:t>
            </w:r>
            <w:r>
              <w:rPr>
                <w:rFonts w:ascii="Times New Roman" w:eastAsia="Times New Roman" w:hAnsi="Times New Roman" w:cs="Times New Roman"/>
                <w:color w:val="000000"/>
                <w:spacing w:val="0"/>
                <w:w w:val="100"/>
                <w:position w:val="0"/>
              </w:rPr>
              <w:t>200</w:t>
            </w:r>
            <w:r>
              <w:rPr>
                <w:color w:val="000000"/>
                <w:spacing w:val="0"/>
                <w:w w:val="100"/>
                <w:position w:val="0"/>
              </w:rPr>
              <w:t>万元之间；对外投资失误造成 损失的重大缺陷标准</w:t>
            </w:r>
            <w:r>
              <w:rPr>
                <w:rFonts w:ascii="Times New Roman" w:eastAsia="Times New Roman" w:hAnsi="Times New Roman" w:cs="Times New Roman"/>
                <w:color w:val="000000"/>
                <w:spacing w:val="0"/>
                <w:w w:val="100"/>
                <w:position w:val="0"/>
              </w:rPr>
              <w:t>--</w:t>
            </w:r>
            <w:r>
              <w:rPr>
                <w:color w:val="000000"/>
                <w:spacing w:val="0"/>
                <w:w w:val="100"/>
                <w:position w:val="0"/>
              </w:rPr>
              <w:t>大于或等于</w:t>
            </w:r>
            <w:r>
              <w:rPr>
                <w:rFonts w:ascii="Times New Roman" w:eastAsia="Times New Roman" w:hAnsi="Times New Roman" w:cs="Times New Roman"/>
                <w:color w:val="000000"/>
                <w:spacing w:val="0"/>
                <w:w w:val="100"/>
                <w:position w:val="0"/>
              </w:rPr>
              <w:t>1,000</w:t>
            </w:r>
            <w:r>
              <w:rPr>
                <w:color w:val="000000"/>
                <w:spacing w:val="0"/>
                <w:w w:val="100"/>
                <w:position w:val="0"/>
              </w:rPr>
              <w:t>万元，重要缺 陷标准</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-500</w:t>
            </w:r>
            <w:r>
              <w:rPr>
                <w:color w:val="000000"/>
                <w:spacing w:val="0"/>
                <w:w w:val="100"/>
                <w:position w:val="0"/>
              </w:rPr>
              <w:t>万元至</w:t>
            </w:r>
            <w:r>
              <w:rPr>
                <w:rFonts w:ascii="Times New Roman" w:eastAsia="Times New Roman" w:hAnsi="Times New Roman" w:cs="Times New Roman"/>
                <w:color w:val="000000"/>
                <w:spacing w:val="0"/>
                <w:w w:val="100"/>
                <w:position w:val="0"/>
              </w:rPr>
              <w:t>1,000</w:t>
            </w:r>
            <w:r>
              <w:rPr>
                <w:color w:val="000000"/>
                <w:spacing w:val="0"/>
                <w:w w:val="100"/>
                <w:position w:val="0"/>
              </w:rPr>
              <w:t>万元之间，一般缺陷标准</w:t>
            </w:r>
            <w:r>
              <w:rPr>
                <w:rFonts w:ascii="Times New Roman" w:eastAsia="Times New Roman" w:hAnsi="Times New Roman" w:cs="Times New Roman"/>
                <w:color w:val="000000"/>
                <w:spacing w:val="0"/>
                <w:w w:val="100"/>
                <w:position w:val="0"/>
              </w:rPr>
              <w:t xml:space="preserve">-- </w:t>
            </w:r>
            <w:r>
              <w:rPr>
                <w:color w:val="000000"/>
                <w:spacing w:val="0"/>
                <w:w w:val="100"/>
                <w:position w:val="0"/>
              </w:rPr>
              <w:t>小于</w:t>
            </w:r>
            <w:r>
              <w:rPr>
                <w:rFonts w:ascii="Times New Roman" w:eastAsia="Times New Roman" w:hAnsi="Times New Roman" w:cs="Times New Roman"/>
                <w:color w:val="000000"/>
                <w:spacing w:val="0"/>
                <w:w w:val="100"/>
                <w:position w:val="0"/>
              </w:rPr>
              <w:t>500</w:t>
            </w:r>
            <w:r>
              <w:rPr>
                <w:color w:val="000000"/>
                <w:spacing w:val="0"/>
                <w:w w:val="100"/>
                <w:position w:val="0"/>
              </w:rPr>
              <w:t>万元；对外担保失误造成损失的重大缺陷标 准</w:t>
            </w:r>
            <w:r>
              <w:rPr>
                <w:rFonts w:ascii="Times New Roman" w:eastAsia="Times New Roman" w:hAnsi="Times New Roman" w:cs="Times New Roman"/>
                <w:color w:val="000000"/>
                <w:spacing w:val="0"/>
                <w:w w:val="100"/>
                <w:position w:val="0"/>
              </w:rPr>
              <w:t>--</w:t>
            </w:r>
            <w:r>
              <w:rPr>
                <w:color w:val="000000"/>
                <w:spacing w:val="0"/>
                <w:w w:val="100"/>
                <w:position w:val="0"/>
              </w:rPr>
              <w:t>大于或等于</w:t>
            </w:r>
            <w:r>
              <w:rPr>
                <w:rFonts w:ascii="Times New Roman" w:eastAsia="Times New Roman" w:hAnsi="Times New Roman" w:cs="Times New Roman"/>
                <w:color w:val="000000"/>
                <w:spacing w:val="0"/>
                <w:w w:val="100"/>
                <w:position w:val="0"/>
              </w:rPr>
              <w:t>500</w:t>
            </w:r>
            <w:r>
              <w:rPr>
                <w:color w:val="000000"/>
                <w:spacing w:val="0"/>
                <w:w w:val="100"/>
                <w:position w:val="0"/>
              </w:rPr>
              <w:t>万元，重要缺陷标准</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 xml:space="preserve">万元至 </w:t>
            </w:r>
            <w:r>
              <w:rPr>
                <w:rFonts w:ascii="Times New Roman" w:eastAsia="Times New Roman" w:hAnsi="Times New Roman" w:cs="Times New Roman"/>
                <w:color w:val="000000"/>
                <w:spacing w:val="0"/>
                <w:w w:val="100"/>
                <w:position w:val="0"/>
              </w:rPr>
              <w:t>500</w:t>
            </w:r>
            <w:r>
              <w:rPr>
                <w:color w:val="000000"/>
                <w:spacing w:val="0"/>
                <w:w w:val="100"/>
                <w:position w:val="0"/>
              </w:rPr>
              <w:t>万元之间，一般缺陷标准</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万元至</w:t>
            </w:r>
            <w:r>
              <w:rPr>
                <w:rFonts w:ascii="Times New Roman" w:eastAsia="Times New Roman" w:hAnsi="Times New Roman" w:cs="Times New Roman"/>
                <w:color w:val="000000"/>
                <w:spacing w:val="0"/>
                <w:w w:val="100"/>
                <w:position w:val="0"/>
              </w:rPr>
              <w:t>100</w:t>
            </w:r>
            <w:r>
              <w:rPr>
                <w:color w:val="000000"/>
                <w:spacing w:val="0"/>
                <w:w w:val="100"/>
                <w:position w:val="0"/>
              </w:rPr>
              <w:t>万元之 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、内部控制审计报告</w:t>
      </w:r>
      <w:bookmarkEnd w:id="415"/>
      <w:bookmarkEnd w:id="416"/>
      <w:bookmarkEnd w:id="418"/>
    </w:p>
    <w:p>
      <w:pPr>
        <w:pStyle w:val="Style20"/>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0"/>
        <w:jc w:val="center"/>
      </w:pPr>
      <w:r>
        <w:rPr>
          <w:color w:val="000000"/>
          <w:spacing w:val="0"/>
          <w:w w:val="100"/>
          <w:position w:val="0"/>
        </w:rPr>
        <w:t>内部控制审计报告中的审议意见段</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left"/>
      </w:pPr>
      <w:r>
        <w:rPr>
          <w:color w:val="000000"/>
          <w:spacing w:val="0"/>
          <w:w w:val="100"/>
          <w:position w:val="0"/>
        </w:rPr>
        <w:t>云南南天电子信息产业股份有限公司全体股东：</w:t>
      </w:r>
      <w:r>
        <w:br w:type="page"/>
      </w:r>
    </w:p>
    <w:tbl>
      <w:tblPr>
        <w:tblOverlap w:val="never"/>
        <w:jc w:val="center"/>
        <w:tblLayout w:type="fixed"/>
      </w:tblPr>
      <w:tblGrid>
        <w:gridCol w:w="2669"/>
        <w:gridCol w:w="6917"/>
      </w:tblGrid>
      <w:tr>
        <w:trPr>
          <w:trHeight w:val="6854"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按照《企业内部控制审计指引》及中国注册会计师执业准则的相关要求，我们审计了云南南天电子信息产业股份有限公司 （以下简称南天信息公司）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日财务报告内部控制的有效性。</w:t>
            </w:r>
          </w:p>
          <w:p>
            <w:pPr>
              <w:pStyle w:val="Style23"/>
              <w:keepNext w:val="0"/>
              <w:keepLines w:val="0"/>
              <w:widowControl w:val="0"/>
              <w:shd w:val="clear" w:color="auto" w:fill="auto"/>
              <w:tabs>
                <w:tab w:pos="365" w:val="left"/>
              </w:tabs>
              <w:bidi w:val="0"/>
              <w:spacing w:before="0" w:after="0" w:line="314" w:lineRule="exact"/>
              <w:ind w:left="0" w:right="0" w:firstLine="0"/>
              <w:jc w:val="both"/>
            </w:pPr>
            <w:r>
              <w:rPr>
                <w:color w:val="000000"/>
                <w:spacing w:val="0"/>
                <w:w w:val="100"/>
                <w:position w:val="0"/>
              </w:rPr>
              <w:t>一、</w:t>
              <w:tab/>
              <w:t>企业对内部控制的责任</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按照《企业内部控制基本规范》、《企业内部控制应用指引》、《企业内部控制评价指引》的规定，建立健全和有效实施 内部控制，并评价其有效性是南天信息公司董事会的责任。</w:t>
            </w:r>
          </w:p>
          <w:p>
            <w:pPr>
              <w:pStyle w:val="Style23"/>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二、</w:t>
              <w:tab/>
              <w:t>注册会计师的责任</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我们的责任是在实施审计工作的基础上，对财务报告内部控制的有效性发表审计意见，并对注意到的非财务报告内部控制 的重大缺陷进行披露。</w:t>
            </w:r>
          </w:p>
          <w:p>
            <w:pPr>
              <w:pStyle w:val="Style23"/>
              <w:keepNext w:val="0"/>
              <w:keepLines w:val="0"/>
              <w:widowControl w:val="0"/>
              <w:shd w:val="clear" w:color="auto" w:fill="auto"/>
              <w:tabs>
                <w:tab w:pos="379" w:val="left"/>
              </w:tabs>
              <w:bidi w:val="0"/>
              <w:spacing w:before="0" w:after="0" w:line="314" w:lineRule="exact"/>
              <w:ind w:left="0" w:right="0" w:firstLine="0"/>
              <w:jc w:val="both"/>
            </w:pPr>
            <w:r>
              <w:rPr>
                <w:color w:val="000000"/>
                <w:spacing w:val="0"/>
                <w:w w:val="100"/>
                <w:position w:val="0"/>
              </w:rPr>
              <w:t>三、</w:t>
              <w:tab/>
              <w:t>内部控制的固有局限性</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内部控制具有固有局限性，存在不能防止和发现错报的可能性。此外，由于情况的变化可能导致内部控制变得不恰当，或 对控制政策和程序遵循的程度降低，根据内部控制审计结果推测未来内部控制的有效性具有一定风险。</w:t>
            </w:r>
          </w:p>
          <w:p>
            <w:pPr>
              <w:pStyle w:val="Style23"/>
              <w:keepNext w:val="0"/>
              <w:keepLines w:val="0"/>
              <w:widowControl w:val="0"/>
              <w:shd w:val="clear" w:color="auto" w:fill="auto"/>
              <w:tabs>
                <w:tab w:pos="346" w:val="left"/>
              </w:tabs>
              <w:bidi w:val="0"/>
              <w:spacing w:before="0" w:after="0" w:line="322" w:lineRule="exact"/>
              <w:ind w:left="0" w:right="0" w:firstLine="0"/>
              <w:jc w:val="both"/>
            </w:pPr>
            <w:r>
              <w:rPr>
                <w:color w:val="000000"/>
                <w:spacing w:val="0"/>
                <w:w w:val="100"/>
                <w:position w:val="0"/>
              </w:rPr>
              <w:t>四、</w:t>
              <w:tab/>
              <w:t>财务报告内部控制审计意见</w:t>
            </w:r>
          </w:p>
          <w:p>
            <w:pPr>
              <w:pStyle w:val="Style23"/>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我们认为，南天信息公司于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 财务报告内部控制。</w:t>
            </w:r>
          </w:p>
          <w:p>
            <w:pPr>
              <w:pStyle w:val="Style23"/>
              <w:keepNext w:val="0"/>
              <w:keepLines w:val="0"/>
              <w:widowControl w:val="0"/>
              <w:shd w:val="clear" w:color="auto" w:fill="auto"/>
              <w:tabs>
                <w:tab w:pos="3792" w:val="left"/>
              </w:tabs>
              <w:bidi w:val="0"/>
              <w:spacing w:before="0" w:after="380" w:line="314" w:lineRule="exact"/>
              <w:ind w:left="0" w:right="0" w:firstLine="0"/>
              <w:jc w:val="both"/>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中国注册会计师：张为</w:t>
            </w:r>
          </w:p>
          <w:p>
            <w:pPr>
              <w:pStyle w:val="Style23"/>
              <w:keepNext w:val="0"/>
              <w:keepLines w:val="0"/>
              <w:widowControl w:val="0"/>
              <w:shd w:val="clear" w:color="auto" w:fill="auto"/>
              <w:bidi w:val="0"/>
              <w:spacing w:before="0" w:after="380" w:line="314" w:lineRule="exact"/>
              <w:ind w:left="0" w:right="0" w:firstLine="0"/>
              <w:jc w:val="center"/>
            </w:pPr>
            <w:r>
              <w:rPr>
                <w:color w:val="000000"/>
                <w:spacing w:val="0"/>
                <w:w w:val="100"/>
                <w:position w:val="0"/>
              </w:rPr>
              <w:t>中国注册会计师：何诚</w:t>
            </w:r>
          </w:p>
          <w:p>
            <w:pPr>
              <w:pStyle w:val="Style23"/>
              <w:keepNext w:val="0"/>
              <w:keepLines w:val="0"/>
              <w:widowControl w:val="0"/>
              <w:shd w:val="clear" w:color="auto" w:fill="auto"/>
              <w:tabs>
                <w:tab w:pos="3763" w:val="left"/>
              </w:tabs>
              <w:bidi w:val="0"/>
              <w:spacing w:before="0" w:after="0" w:line="314" w:lineRule="exact"/>
              <w:ind w:left="0" w:right="0" w:firstLine="0"/>
              <w:jc w:val="left"/>
            </w:pPr>
            <w:r>
              <w:rPr>
                <w:color w:val="000000"/>
                <w:spacing w:val="0"/>
                <w:w w:val="100"/>
                <w:position w:val="0"/>
              </w:rPr>
              <w:t>中国北京</w:t>
              <w:tab/>
              <w:t>二</w:t>
            </w:r>
            <w:r>
              <w:rPr>
                <w:color w:val="000000"/>
                <w:spacing w:val="0"/>
                <w:w w:val="100"/>
                <w:position w:val="0"/>
              </w:rPr>
              <w:t>。</w:t>
            </w:r>
            <w:r>
              <w:rPr>
                <w:color w:val="000000"/>
                <w:spacing w:val="0"/>
                <w:w w:val="100"/>
                <w:position w:val="0"/>
              </w:rPr>
              <w:t>二二年四月十四日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rPr>
              <w:t xml:space="preserve">http: //www. cninfo. com. cn </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会计师事务所是否出具非标准意见的内部控制审计报告</w:t>
      </w:r>
    </w:p>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20" w:line="316" w:lineRule="exact"/>
        <w:ind w:left="0" w:right="0" w:firstLine="0"/>
        <w:jc w:val="left"/>
      </w:pPr>
      <w:r>
        <w:rPr>
          <w:color w:val="000000"/>
          <w:spacing w:val="0"/>
          <w:w w:val="100"/>
          <w:position w:val="0"/>
        </w:rPr>
        <w:t>会计师事务所出具的内部控制审计报告与董事会的自我评价报告意见是否一致</w:t>
      </w:r>
    </w:p>
    <w:p>
      <w:pPr>
        <w:pStyle w:val="Style20"/>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6"/>
        <w:keepNext/>
        <w:keepLines/>
        <w:widowControl w:val="0"/>
        <w:shd w:val="clear" w:color="auto" w:fill="auto"/>
        <w:bidi w:val="0"/>
        <w:spacing w:before="0" w:after="240" w:line="240" w:lineRule="auto"/>
        <w:ind w:left="0" w:right="0" w:firstLine="0"/>
        <w:jc w:val="left"/>
      </w:pPr>
      <w:bookmarkStart w:id="419" w:name="bookmark419"/>
      <w:bookmarkStart w:id="420" w:name="bookmark420"/>
      <w:bookmarkStart w:id="421" w:name="bookmark421"/>
      <w:r>
        <w:rPr>
          <w:color w:val="000000"/>
          <w:spacing w:val="0"/>
          <w:w w:val="100"/>
          <w:position w:val="0"/>
          <w:sz w:val="24"/>
          <w:szCs w:val="24"/>
        </w:rPr>
        <w:t>十五、上市公司治理专项行动自查问题整改情况</w:t>
      </w:r>
      <w:bookmarkEnd w:id="419"/>
      <w:bookmarkEnd w:id="420"/>
      <w:bookmarkEnd w:id="421"/>
    </w:p>
    <w:p>
      <w:pPr>
        <w:pStyle w:val="Style20"/>
        <w:keepNext w:val="0"/>
        <w:keepLines w:val="0"/>
        <w:widowControl w:val="0"/>
        <w:shd w:val="clear" w:color="auto" w:fill="auto"/>
        <w:bidi w:val="0"/>
        <w:spacing w:before="0" w:after="0" w:line="316" w:lineRule="exact"/>
        <w:ind w:left="0" w:right="0" w:firstLine="360"/>
        <w:jc w:val="both"/>
      </w:pPr>
      <w:r>
        <w:rPr>
          <w:color w:val="000000"/>
          <w:spacing w:val="0"/>
          <w:w w:val="100"/>
          <w:position w:val="0"/>
        </w:rPr>
        <w:t>为贯彻落实《国务院关于进一步提高上市公司质量的意见》（国发〔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14</w:t>
      </w:r>
      <w:r>
        <w:rPr>
          <w:color w:val="000000"/>
          <w:spacing w:val="0"/>
          <w:w w:val="100"/>
          <w:position w:val="0"/>
        </w:rPr>
        <w:t>号）和中国证监会《关于开展上市公司治 理专项行动的公告》（〔</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69</w:t>
      </w:r>
      <w:r>
        <w:rPr>
          <w:color w:val="000000"/>
          <w:spacing w:val="0"/>
          <w:w w:val="100"/>
          <w:position w:val="0"/>
        </w:rPr>
        <w:t>号）要求，根据中国证券监督管理委员会云南监管局《云南证监局关于开展上市公司治 理专项行动的通知》（云证监函〔</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号）的统一安排和部署，公司认真对照中国证监会制定的《上市公司治理专项自 查清单》开展上市公司治理专项行动，逐项梳理查找公司存在的问题并针对具体问题进行整改，具体情况如下：</w:t>
      </w:r>
    </w:p>
    <w:p>
      <w:pPr>
        <w:pStyle w:val="Style20"/>
        <w:keepNext w:val="0"/>
        <w:keepLines w:val="0"/>
        <w:widowControl w:val="0"/>
        <w:shd w:val="clear" w:color="auto" w:fill="auto"/>
        <w:bidi w:val="0"/>
        <w:spacing w:before="0" w:after="0" w:line="316" w:lineRule="exact"/>
        <w:ind w:left="0" w:right="0" w:firstLine="360"/>
        <w:jc w:val="both"/>
      </w:pPr>
      <w:bookmarkStart w:id="422" w:name="bookmark422"/>
      <w:r>
        <w:rPr>
          <w:color w:val="000000"/>
          <w:spacing w:val="0"/>
          <w:w w:val="100"/>
          <w:position w:val="0"/>
        </w:rPr>
        <w:t>（</w:t>
      </w:r>
      <w:bookmarkEnd w:id="422"/>
      <w:r>
        <w:rPr>
          <w:color w:val="000000"/>
          <w:spacing w:val="0"/>
          <w:w w:val="100"/>
          <w:position w:val="0"/>
        </w:rPr>
        <w:t>一）公司董事会到期未及时换届</w:t>
      </w:r>
    </w:p>
    <w:p>
      <w:pPr>
        <w:pStyle w:val="Style20"/>
        <w:keepNext w:val="0"/>
        <w:keepLines w:val="0"/>
        <w:widowControl w:val="0"/>
        <w:shd w:val="clear" w:color="auto" w:fill="auto"/>
        <w:bidi w:val="0"/>
        <w:spacing w:before="0" w:after="180" w:line="316" w:lineRule="exact"/>
        <w:ind w:left="0" w:right="0" w:firstLine="360"/>
        <w:jc w:val="both"/>
      </w:pPr>
      <w:r>
        <w:rPr>
          <w:color w:val="000000"/>
          <w:spacing w:val="0"/>
          <w:w w:val="100"/>
          <w:position w:val="0"/>
        </w:rPr>
        <w:t>具体整改措施：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月份公司董事会任期届满，受疫情影响，公司董事会董事候选人的提名工作未能按时完成，公 司延期换届并及时披露了董事会延期换届公告，公司已于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月份完成董事会换届选举工作。未来，公司将严格国家相 关法律法规及规范性文件的规定做好董事会换届选举工作。</w:t>
      </w:r>
    </w:p>
    <w:p>
      <w:pPr>
        <w:pStyle w:val="Style20"/>
        <w:keepNext w:val="0"/>
        <w:keepLines w:val="0"/>
        <w:widowControl w:val="0"/>
        <w:shd w:val="clear" w:color="auto" w:fill="auto"/>
        <w:tabs>
          <w:tab w:pos="851" w:val="left"/>
        </w:tabs>
        <w:bidi w:val="0"/>
        <w:spacing w:before="0" w:after="0" w:line="310" w:lineRule="exact"/>
        <w:ind w:left="0" w:right="0"/>
        <w:jc w:val="both"/>
      </w:pPr>
      <w:bookmarkStart w:id="423" w:name="bookmark423"/>
      <w:r>
        <w:rPr>
          <w:color w:val="000000"/>
          <w:spacing w:val="0"/>
          <w:w w:val="100"/>
          <w:position w:val="0"/>
        </w:rPr>
        <w:t>（</w:t>
      </w:r>
      <w:bookmarkEnd w:id="423"/>
      <w:r>
        <w:rPr>
          <w:color w:val="000000"/>
          <w:spacing w:val="0"/>
          <w:w w:val="100"/>
          <w:position w:val="0"/>
        </w:rPr>
        <w:t>二）</w:t>
        <w:tab/>
        <w:t>公司无专门的董事会秘书工作制度</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具体整改措施：为进一步明确公司董事会秘书的职责、权限，规范其行为，更好地发挥其作用，根据国家相关法律法规 及规范性文件和《公司章程》的规定，公司已于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日召开第八届董事会第六次会议审议通过了《南天信息董事会 秘书工作制度（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日在巨潮资讯网上进行了披露。</w:t>
      </w:r>
    </w:p>
    <w:p>
      <w:pPr>
        <w:pStyle w:val="Style20"/>
        <w:keepNext w:val="0"/>
        <w:keepLines w:val="0"/>
        <w:widowControl w:val="0"/>
        <w:shd w:val="clear" w:color="auto" w:fill="auto"/>
        <w:tabs>
          <w:tab w:pos="851" w:val="left"/>
        </w:tabs>
        <w:bidi w:val="0"/>
        <w:spacing w:before="0" w:after="0" w:line="310" w:lineRule="exact"/>
        <w:ind w:left="0" w:right="0"/>
        <w:jc w:val="both"/>
      </w:pPr>
      <w:bookmarkStart w:id="424" w:name="bookmark424"/>
      <w:r>
        <w:rPr>
          <w:color w:val="000000"/>
          <w:spacing w:val="0"/>
          <w:w w:val="100"/>
          <w:position w:val="0"/>
        </w:rPr>
        <w:t>（</w:t>
      </w:r>
      <w:bookmarkEnd w:id="424"/>
      <w:r>
        <w:rPr>
          <w:color w:val="000000"/>
          <w:spacing w:val="0"/>
          <w:w w:val="100"/>
          <w:position w:val="0"/>
        </w:rPr>
        <w:t>三）</w:t>
        <w:tab/>
        <w:t>公司未专门针对投资者关系管理工作制定具体的制度</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具体整改措施：为进一步规范投资者关系管理工作，保护投资者的合法权益，建立公司与投资者之间互信、长期、稳定 的良性沟通关系，根据国家相关法律法规及规范性文件和《公司章程》的规定，公司已于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日召开第八届董事会 第六次会议审议通过了《南天信息投资者关系管理制度（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日在巨潮资讯网上进行了披露。</w:t>
      </w:r>
    </w:p>
    <w:p>
      <w:pPr>
        <w:pStyle w:val="Style20"/>
        <w:keepNext w:val="0"/>
        <w:keepLines w:val="0"/>
        <w:widowControl w:val="0"/>
        <w:shd w:val="clear" w:color="auto" w:fill="auto"/>
        <w:bidi w:val="0"/>
        <w:spacing w:before="0" w:after="0" w:line="310" w:lineRule="exact"/>
        <w:ind w:left="0" w:right="0"/>
        <w:jc w:val="both"/>
        <w:sectPr>
          <w:footnotePr>
            <w:pos w:val="pageBottom"/>
            <w:numFmt w:val="decimal"/>
            <w:numRestart w:val="continuous"/>
          </w:footnotePr>
          <w:pgSz w:w="11900" w:h="16840"/>
          <w:pgMar w:top="1383" w:right="899" w:bottom="1441" w:left="921" w:header="0" w:footer="3" w:gutter="0"/>
          <w:cols w:space="720"/>
          <w:noEndnote/>
          <w:rtlGutter w:val="0"/>
          <w:docGrid w:linePitch="360"/>
        </w:sectPr>
      </w:pPr>
      <w:r>
        <w:rPr>
          <w:color w:val="000000"/>
          <w:spacing w:val="0"/>
          <w:w w:val="100"/>
          <w:position w:val="0"/>
        </w:rPr>
        <w:t>公司严格按照《公司法》《证券法》《上市公司治理准则》《深圳证券交易所股票上市规则》及《公司章程》等法律法 规、规范性文件及公司内部制度的有关规定和要求，从维护公司和全体股东的利益出发，持续强化内部管理及规范运作，不 断完善公司法人治理结构和内控体系，建立健全公司内部控制制度，加强信息披露工作，积极开展投资者关系管理工作，进 一步提高了公司科学决策能力和风险防范能力，促进公司持续、健康、稳定发展。</w:t>
      </w:r>
    </w:p>
    <w:p>
      <w:pPr>
        <w:pStyle w:val="Style12"/>
        <w:keepNext/>
        <w:keepLines/>
        <w:widowControl w:val="0"/>
        <w:shd w:val="clear" w:color="auto" w:fill="auto"/>
        <w:bidi w:val="0"/>
        <w:spacing w:before="600" w:after="520" w:line="240" w:lineRule="auto"/>
        <w:ind w:left="0" w:right="0" w:firstLine="0"/>
        <w:jc w:val="center"/>
      </w:pPr>
      <w:bookmarkStart w:id="425" w:name="bookmark425"/>
      <w:bookmarkStart w:id="426" w:name="bookmark426"/>
      <w:bookmarkStart w:id="427" w:name="bookmark427"/>
      <w:r>
        <w:rPr>
          <w:color w:val="000000"/>
          <w:spacing w:val="0"/>
          <w:w w:val="100"/>
          <w:position w:val="0"/>
        </w:rPr>
        <w:t>第五节环境和社会责任</w:t>
      </w:r>
      <w:bookmarkEnd w:id="425"/>
      <w:bookmarkEnd w:id="426"/>
      <w:bookmarkEnd w:id="427"/>
    </w:p>
    <w:p>
      <w:pPr>
        <w:pStyle w:val="Style26"/>
        <w:keepNext/>
        <w:keepLines/>
        <w:widowControl w:val="0"/>
        <w:shd w:val="clear" w:color="auto" w:fill="auto"/>
        <w:bidi w:val="0"/>
        <w:spacing w:before="0" w:after="360" w:line="240" w:lineRule="auto"/>
        <w:ind w:left="0" w:right="0" w:firstLine="0"/>
        <w:jc w:val="left"/>
      </w:pPr>
      <w:bookmarkStart w:id="428" w:name="bookmark428"/>
      <w:bookmarkStart w:id="429" w:name="bookmark429"/>
      <w:bookmarkStart w:id="430" w:name="bookmark430"/>
      <w:bookmarkStart w:id="431" w:name="bookmark431"/>
      <w:bookmarkStart w:id="432" w:name="bookmark432"/>
      <w:r>
        <w:rPr>
          <w:color w:val="000000"/>
          <w:spacing w:val="0"/>
          <w:w w:val="100"/>
          <w:position w:val="0"/>
          <w:sz w:val="24"/>
          <w:szCs w:val="24"/>
        </w:rPr>
        <w:t>一</w:t>
      </w:r>
      <w:bookmarkEnd w:id="431"/>
      <w:r>
        <w:rPr>
          <w:color w:val="000000"/>
          <w:spacing w:val="0"/>
          <w:w w:val="100"/>
          <w:position w:val="0"/>
          <w:sz w:val="24"/>
          <w:szCs w:val="24"/>
        </w:rPr>
        <w:t>、重大环保问题</w:t>
      </w:r>
      <w:bookmarkEnd w:id="429"/>
      <w:bookmarkEnd w:id="430"/>
      <w:bookmarkEnd w:id="432"/>
      <w:bookmarkEnd w:id="428"/>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参照重点排污单位披露的其他环境信息</w:t>
      </w:r>
    </w:p>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不适用</w:t>
      </w:r>
    </w:p>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在报告期内为减少其碳排放所采取的措施及效果</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公司牢固树立和贯彻绿色发展、低碳节能的理念，积极响应国家环保号召，履行环境保护责任。报告期内，公司持续技 术创新，实施了云南省能耗在线监测平台，按照云南省能耗在线监测平台的设计思想，该平台的能耗计量功能可为碳排放提 供相关指标换算和管理，基于此项功能，公司将在该系统运维的基础上，探索相关指标计量、管理、转移、结算等功能，助 力国家实现</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目标。</w:t>
      </w:r>
    </w:p>
    <w:p>
      <w:pPr>
        <w:pStyle w:val="Style20"/>
        <w:keepNext w:val="0"/>
        <w:keepLines w:val="0"/>
        <w:widowControl w:val="0"/>
        <w:shd w:val="clear" w:color="auto" w:fill="auto"/>
        <w:bidi w:val="0"/>
        <w:spacing w:before="0" w:after="40" w:line="314" w:lineRule="exact"/>
        <w:ind w:left="0" w:right="0"/>
        <w:jc w:val="both"/>
      </w:pPr>
      <w:r>
        <w:rPr>
          <w:color w:val="000000"/>
          <w:spacing w:val="0"/>
          <w:w w:val="100"/>
          <w:position w:val="0"/>
        </w:rPr>
        <w:t>报告期内，通过不断加强内部管理，注重信息化建设和管理，借助信息系统的力量，积极推行远程视讯办公，节约社会 资源，提升工作效率；此外，在日常经营活动中，公司坚持不断地向员工宣传环保知识，提高员工的环保意识，呼吁广大员 工积极开展节能降耗工作，节约用水、用电，合理、高效使用公司各类电子设备，倡导无纸化办公，促使员工形成爱护环境、 保护环境的良好风尚。希望通过全员的共同努力，实现企业与环境和谐共存的可持续发展目标。</w:t>
      </w:r>
    </w:p>
    <w:p>
      <w:pPr>
        <w:pStyle w:val="Style2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未披露其他环境信息的原因</w:t>
      </w:r>
    </w:p>
    <w:p>
      <w:pPr>
        <w:pStyle w:val="Style20"/>
        <w:keepNext w:val="0"/>
        <w:keepLines w:val="0"/>
        <w:widowControl w:val="0"/>
        <w:shd w:val="clear" w:color="auto" w:fill="auto"/>
        <w:bidi w:val="0"/>
        <w:spacing w:before="0" w:after="360" w:line="312" w:lineRule="exact"/>
        <w:ind w:left="0" w:right="0"/>
        <w:jc w:val="both"/>
      </w:pPr>
      <w:r>
        <w:rPr>
          <w:color w:val="000000"/>
          <w:spacing w:val="0"/>
          <w:w w:val="100"/>
          <w:position w:val="0"/>
        </w:rPr>
        <w:t>公司及子公司不属于环境保护部门公布的重点排污单位，公司始终遵守《中华人民共和国环境保护法》《中华人民共和 国水污染防治法》《中华人民共和国大气污染防治法》《中华人民共和国固体废物污染防治法》等环保方面的法律法规，在 日常生产经营中严格贯彻落实国家相关污染防治的政策措施，公司认真执行资源节约、生态保护相关规定及要求，对资源合 理配置，高效和循环使用，避免资源浪费、生态破坏情形产生，未出现因违法违规而受到重大行政处罚的情况。</w:t>
      </w:r>
    </w:p>
    <w:p>
      <w:pPr>
        <w:pStyle w:val="Style26"/>
        <w:keepNext/>
        <w:keepLines/>
        <w:widowControl w:val="0"/>
        <w:shd w:val="clear" w:color="auto" w:fill="auto"/>
        <w:bidi w:val="0"/>
        <w:spacing w:before="0" w:after="26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二</w:t>
      </w:r>
      <w:bookmarkEnd w:id="435"/>
      <w:r>
        <w:rPr>
          <w:color w:val="000000"/>
          <w:spacing w:val="0"/>
          <w:w w:val="100"/>
          <w:position w:val="0"/>
          <w:sz w:val="24"/>
          <w:szCs w:val="24"/>
        </w:rPr>
        <w:t>、社会责任情况</w:t>
      </w:r>
      <w:bookmarkEnd w:id="433"/>
      <w:bookmarkEnd w:id="434"/>
      <w:bookmarkEnd w:id="436"/>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报告期内，公司高度重视企业社会责任工作，作为数字化服务的提供商，继续以</w:t>
      </w:r>
      <w:r>
        <w:rPr>
          <w:rFonts w:ascii="Times New Roman" w:eastAsia="Times New Roman" w:hAnsi="Times New Roman" w:cs="Times New Roman"/>
          <w:color w:val="000000"/>
          <w:spacing w:val="0"/>
          <w:w w:val="100"/>
          <w:position w:val="0"/>
        </w:rPr>
        <w:t>“</w:t>
      </w:r>
      <w:r>
        <w:rPr>
          <w:color w:val="000000"/>
          <w:spacing w:val="0"/>
          <w:w w:val="100"/>
          <w:position w:val="0"/>
        </w:rPr>
        <w:t>产品服务化、服务产品化</w:t>
      </w:r>
      <w:r>
        <w:rPr>
          <w:rFonts w:ascii="Times New Roman" w:eastAsia="Times New Roman" w:hAnsi="Times New Roman" w:cs="Times New Roman"/>
          <w:color w:val="000000"/>
          <w:spacing w:val="0"/>
          <w:w w:val="100"/>
          <w:position w:val="0"/>
        </w:rPr>
        <w:t>”</w:t>
      </w:r>
      <w:r>
        <w:rPr>
          <w:color w:val="000000"/>
          <w:spacing w:val="0"/>
          <w:w w:val="100"/>
          <w:position w:val="0"/>
        </w:rPr>
        <w:t xml:space="preserve">为理念，以 </w:t>
      </w:r>
      <w:r>
        <w:rPr>
          <w:rFonts w:ascii="Times New Roman" w:eastAsia="Times New Roman" w:hAnsi="Times New Roman" w:cs="Times New Roman"/>
          <w:color w:val="000000"/>
          <w:spacing w:val="0"/>
          <w:w w:val="100"/>
          <w:position w:val="0"/>
        </w:rPr>
        <w:t>“</w:t>
      </w:r>
      <w:r>
        <w:rPr>
          <w:color w:val="000000"/>
          <w:spacing w:val="0"/>
          <w:w w:val="100"/>
          <w:position w:val="0"/>
        </w:rPr>
        <w:t>数字化推动中国进步</w:t>
      </w:r>
      <w:r>
        <w:rPr>
          <w:rFonts w:ascii="Times New Roman" w:eastAsia="Times New Roman" w:hAnsi="Times New Roman" w:cs="Times New Roman"/>
          <w:color w:val="000000"/>
          <w:spacing w:val="0"/>
          <w:w w:val="100"/>
          <w:position w:val="0"/>
        </w:rPr>
        <w:t>”</w:t>
      </w:r>
      <w:r>
        <w:rPr>
          <w:color w:val="000000"/>
          <w:spacing w:val="0"/>
          <w:w w:val="100"/>
          <w:position w:val="0"/>
        </w:rPr>
        <w:t>为企业使命，遵守法律法规、社会公德、商业道德，在坚持诚信经营、规范运作，保证企业持续发展 的同时，积极履行社会责任，努力实现企业与社会、环境、股东、职工、客户、供应商等利益相关者的全面协调可持续发展， 维护投资者特别是中小投资者的合法权益。公司严格按照《公司法》《证券法》《深圳证券交易所股票上市规则》等法律法 规、规范性文件和《公司章程》的规定，不断健全、完善公司法人治理结构和内部控制体系，不断强化社会责任意识，积极 承担社会责任，切实保护广大投资者的合法权益。报告期内，公司积极履行社会责任，具体情况如下：</w:t>
      </w:r>
    </w:p>
    <w:p>
      <w:pPr>
        <w:pStyle w:val="Style20"/>
        <w:keepNext w:val="0"/>
        <w:keepLines w:val="0"/>
        <w:widowControl w:val="0"/>
        <w:shd w:val="clear" w:color="auto" w:fill="auto"/>
        <w:bidi w:val="0"/>
        <w:spacing w:before="0" w:after="0" w:line="312" w:lineRule="exact"/>
        <w:ind w:left="0" w:right="0"/>
        <w:jc w:val="both"/>
      </w:pPr>
      <w:bookmarkStart w:id="437" w:name="bookmark437"/>
      <w:r>
        <w:rPr>
          <w:color w:val="000000"/>
          <w:spacing w:val="0"/>
          <w:w w:val="100"/>
          <w:position w:val="0"/>
        </w:rPr>
        <w:t>（</w:t>
      </w:r>
      <w:bookmarkEnd w:id="437"/>
      <w:r>
        <w:rPr>
          <w:rFonts w:ascii="Times New Roman" w:eastAsia="Times New Roman" w:hAnsi="Times New Roman" w:cs="Times New Roman"/>
          <w:color w:val="000000"/>
          <w:spacing w:val="0"/>
          <w:w w:val="100"/>
          <w:position w:val="0"/>
        </w:rPr>
        <w:t>1</w:t>
      </w:r>
      <w:r>
        <w:rPr>
          <w:color w:val="000000"/>
          <w:spacing w:val="0"/>
          <w:w w:val="100"/>
          <w:position w:val="0"/>
        </w:rPr>
        <w:t>）股东和债权人权益保护</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公司自上市以来，高度重视投资者关系管理，报告期内，公司严格按照《公司法》《证券法》《上市公司治理准则》《深 圳证券交易所股票上市规则》《深圳证券交易所上市公司自律监管指引第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 xml:space="preserve">主板上市公司规范运作》和《公司章程》 等法律法规、规范性文件及公司内部制度的有关规定和要求，规范管理科学运作，进一步完善公司法人治理结构，不断健全 </w:t>
      </w:r>
      <w:r>
        <w:rPr>
          <w:color w:val="000000"/>
          <w:spacing w:val="0"/>
          <w:w w:val="100"/>
          <w:position w:val="0"/>
        </w:rPr>
        <w:t>内部控制建设体系，持续提高公司经营管理水平和风险防范能力，促进公司可持续健康稳定发展；公司不断加强信息披露工 作，切实履行信息披露义务，确保信息披露真实、准确、完整、及时、公平，真实详尽地披露公司经营动态、财务状况及重 大事项的进展情况，促进投资者对公司的了解和认同；同时，公司通过网站、电话咨询、投资者互动平台、接待投资者来访 等方式，强化与投资者的沟通交流，增进投资者及时、充分地了解公司的运营情况，维护和优化投资者的良好关系；公司采 取现场与网络投票相结合的方式召开股东大会，为广大中小投资者参与和表决提供便利；公司实行连续、稳定的利润分配政 策，重视对投资者的合理投资回报，并兼顾公司的可持续发展，自上市以来，坚持每年进行分红，累计向股东现金分红</w:t>
      </w:r>
      <w:r>
        <w:rPr>
          <w:rFonts w:ascii="Times New Roman" w:eastAsia="Times New Roman" w:hAnsi="Times New Roman" w:cs="Times New Roman"/>
          <w:color w:val="000000"/>
          <w:spacing w:val="0"/>
          <w:w w:val="100"/>
          <w:position w:val="0"/>
        </w:rPr>
        <w:t xml:space="preserve">3.47 </w:t>
      </w:r>
      <w:r>
        <w:rPr>
          <w:color w:val="000000"/>
          <w:spacing w:val="0"/>
          <w:w w:val="100"/>
          <w:position w:val="0"/>
        </w:rPr>
        <w:t>亿元。公司与控股股东、实际控制人及其关联方在业务、人员、资产、机构、财务方面完全独立。自上市以来，公司控股股 东、实际控制人所作避免同业竞争、关联交易、资金占用、股份限售等承诺都明确、具体、可执行且都得到了很好的遵照执 行，未出现损害上市公司及其他股东合法权益和利用对上市公司控制地位谋取非法利益的情形。</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在经营活动中，公司一直秉承稳健、诚信经营的原则，重合同守信用，严格执行国家相关法律法规，建立健全资产管理 和资金使用制度，确保公司资金、资产安全，最大限度地降低公司经营风险和财务风险；公司严格按照与债权人签订的合同 履行债务，及时通报与其相关的重大信息，在追求股东利益最大化的同时兼顾债权人的利益，切实保障债权人的合法权益。</w:t>
      </w:r>
    </w:p>
    <w:p>
      <w:pPr>
        <w:pStyle w:val="Style20"/>
        <w:keepNext w:val="0"/>
        <w:keepLines w:val="0"/>
        <w:widowControl w:val="0"/>
        <w:shd w:val="clear" w:color="auto" w:fill="auto"/>
        <w:tabs>
          <w:tab w:pos="765" w:val="left"/>
        </w:tabs>
        <w:bidi w:val="0"/>
        <w:spacing w:before="0" w:after="0" w:line="312" w:lineRule="exact"/>
        <w:ind w:left="0" w:right="0"/>
        <w:jc w:val="both"/>
      </w:pPr>
      <w:bookmarkStart w:id="438" w:name="bookmark438"/>
      <w:r>
        <w:rPr>
          <w:color w:val="000000"/>
          <w:spacing w:val="0"/>
          <w:w w:val="100"/>
          <w:position w:val="0"/>
        </w:rPr>
        <w:t>（</w:t>
      </w:r>
      <w:bookmarkEnd w:id="438"/>
      <w:r>
        <w:rPr>
          <w:rFonts w:ascii="Times New Roman" w:eastAsia="Times New Roman" w:hAnsi="Times New Roman" w:cs="Times New Roman"/>
          <w:color w:val="000000"/>
          <w:spacing w:val="0"/>
          <w:w w:val="100"/>
          <w:position w:val="0"/>
        </w:rPr>
        <w:t>2</w:t>
      </w:r>
      <w:r>
        <w:rPr>
          <w:color w:val="000000"/>
          <w:spacing w:val="0"/>
          <w:w w:val="100"/>
          <w:position w:val="0"/>
        </w:rPr>
        <w:t>）</w:t>
        <w:tab/>
        <w:t>职工权益保护</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以心为本</w:t>
      </w:r>
      <w:r>
        <w:rPr>
          <w:rFonts w:ascii="Times New Roman" w:eastAsia="Times New Roman" w:hAnsi="Times New Roman" w:cs="Times New Roman"/>
          <w:color w:val="000000"/>
          <w:spacing w:val="0"/>
          <w:w w:val="100"/>
          <w:position w:val="0"/>
        </w:rPr>
        <w:t>”</w:t>
      </w:r>
      <w:r>
        <w:rPr>
          <w:color w:val="000000"/>
          <w:spacing w:val="0"/>
          <w:w w:val="100"/>
          <w:position w:val="0"/>
        </w:rPr>
        <w:t>的理念，始终关注员工健康与安全，维护员工合法权益，提升员工企业价值。严格遵照国家相关法 律法规和规章制度的要求，依法与员工签订劳动合同，按时足额缴纳医疗、养老、失业、工伤、生育等社会保险和住房公积 金；公司建立并不断完善包括薪酬体系、激励机制等在内的用人制度，在聘用、报酬、培训、晋升、离职或退休等方面公平 对待全体员工，认真执行员工法定假期、带薪年假、病假、婚假、产假、工伤假等制度；为进一步完善公司法人治理结构， 健全公司中长期激励约束机制，公司有序推进实施公司限制性股票激励计划、员工持股计划，建立和完善劳动者与所有者的 利益共享机制，充分调动员工积极性；不断强化员工岗位责任意识，提升员工综合素质，积极开展各类培训活动，有效组织 阿米巴培训、员工职业生涯管理培训、销售管理、新员工入职培训等，同时启动关键人才培养计划，为持续健康发展储备后 续力量；建立、健全了劳动安全卫生制度，对员工进行劳动安全卫生教育、职业防护和健康体检，为员工提供健康、安全的 工作环境和生活环境，最大限度地防止劳动过程中的事故，减少职业病危害；公司重视企业文化建设，定期开展各项文体娱 乐活动，增进员工间的感情与公司团队的凝聚力，丰富员工的业余生活，使员工在工作中张弛有度、放松精神、强健体魄； 公司依据《公司法》和《公司章程》的规定，建立了职工监事的选任制度，公司监事会设</w:t>
      </w:r>
      <w:r>
        <w:rPr>
          <w:rFonts w:ascii="Times New Roman" w:eastAsia="Times New Roman" w:hAnsi="Times New Roman" w:cs="Times New Roman"/>
          <w:color w:val="000000"/>
          <w:spacing w:val="0"/>
          <w:w w:val="100"/>
          <w:position w:val="0"/>
        </w:rPr>
        <w:t>5</w:t>
      </w:r>
      <w:r>
        <w:rPr>
          <w:color w:val="000000"/>
          <w:spacing w:val="0"/>
          <w:w w:val="100"/>
          <w:position w:val="0"/>
        </w:rPr>
        <w:t>名监事，其中</w:t>
      </w:r>
      <w:r>
        <w:rPr>
          <w:rFonts w:ascii="Times New Roman" w:eastAsia="Times New Roman" w:hAnsi="Times New Roman" w:cs="Times New Roman"/>
          <w:color w:val="000000"/>
          <w:spacing w:val="0"/>
          <w:w w:val="100"/>
          <w:position w:val="0"/>
        </w:rPr>
        <w:t>2</w:t>
      </w:r>
      <w:r>
        <w:rPr>
          <w:color w:val="000000"/>
          <w:spacing w:val="0"/>
          <w:w w:val="100"/>
          <w:position w:val="0"/>
        </w:rPr>
        <w:t>名为职工代表监事， 由公司职工代表大会民主选举产生，确保职工在公司治理中享有充分的权利。</w:t>
      </w:r>
    </w:p>
    <w:p>
      <w:pPr>
        <w:pStyle w:val="Style20"/>
        <w:keepNext w:val="0"/>
        <w:keepLines w:val="0"/>
        <w:widowControl w:val="0"/>
        <w:shd w:val="clear" w:color="auto" w:fill="auto"/>
        <w:tabs>
          <w:tab w:pos="765" w:val="left"/>
        </w:tabs>
        <w:bidi w:val="0"/>
        <w:spacing w:before="0" w:after="0" w:line="312" w:lineRule="exact"/>
        <w:ind w:left="0" w:right="0"/>
        <w:jc w:val="both"/>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rPr>
        <w:t>3</w:t>
      </w:r>
      <w:r>
        <w:rPr>
          <w:color w:val="000000"/>
          <w:spacing w:val="0"/>
          <w:w w:val="100"/>
          <w:position w:val="0"/>
        </w:rPr>
        <w:t>）</w:t>
        <w:tab/>
        <w:t>供应商、客户和消费者权益保护</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报告期内，公司始终坚持以客户需求为中心，以顾客满意为基本原则，依法经营、诚实守信，不断提升管理和服务水平， 积极保护供应商、客户和消费者的合法权益，致力为客户提供更为优质的产品和服务，营造诚信、和谐、公平的合作氛围。</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公司秉承诚信经营理念，对供应商、客户和消费者诚实守信。公司严格按照国家法律规定，严格监控和防范商业贿赂， 各项商业活动完全遵循公开、公平、公正、有偿、自愿的商业原则。公司为客户提供良好的售后服务，及时处理供应商、客 户和消费者的投诉和建议。</w:t>
      </w:r>
    </w:p>
    <w:p>
      <w:pPr>
        <w:pStyle w:val="Style20"/>
        <w:keepNext w:val="0"/>
        <w:keepLines w:val="0"/>
        <w:widowControl w:val="0"/>
        <w:shd w:val="clear" w:color="auto" w:fill="auto"/>
        <w:tabs>
          <w:tab w:pos="765" w:val="left"/>
        </w:tabs>
        <w:bidi w:val="0"/>
        <w:spacing w:before="0" w:after="0" w:line="312" w:lineRule="exact"/>
        <w:ind w:left="0" w:right="0"/>
        <w:jc w:val="both"/>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rPr>
        <w:t>4</w:t>
      </w:r>
      <w:r>
        <w:rPr>
          <w:color w:val="000000"/>
          <w:spacing w:val="0"/>
          <w:w w:val="100"/>
          <w:position w:val="0"/>
        </w:rPr>
        <w:t>）</w:t>
        <w:tab/>
        <w:t>环境保护和可持续发展</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公司始终将环境保护作为公司履行社会责任的一项重要内容来贯彻实施，高度重视自然资源和生态环境保护，坚定不移 地积极响应和落实国家</w:t>
      </w:r>
      <w:r>
        <w:rPr>
          <w:rFonts w:ascii="Times New Roman" w:eastAsia="Times New Roman" w:hAnsi="Times New Roman" w:cs="Times New Roman"/>
          <w:color w:val="000000"/>
          <w:spacing w:val="0"/>
          <w:w w:val="100"/>
          <w:position w:val="0"/>
        </w:rPr>
        <w:t>“</w:t>
      </w:r>
      <w:r>
        <w:rPr>
          <w:color w:val="000000"/>
          <w:spacing w:val="0"/>
          <w:w w:val="100"/>
          <w:position w:val="0"/>
        </w:rPr>
        <w:t>二氧化碳排放力争于</w:t>
      </w:r>
      <w:r>
        <w:rPr>
          <w:rFonts w:ascii="Times New Roman" w:eastAsia="Times New Roman" w:hAnsi="Times New Roman" w:cs="Times New Roman"/>
          <w:color w:val="000000"/>
          <w:spacing w:val="0"/>
          <w:w w:val="100"/>
          <w:position w:val="0"/>
        </w:rPr>
        <w:t>2030</w:t>
      </w:r>
      <w:r>
        <w:rPr>
          <w:color w:val="000000"/>
          <w:spacing w:val="0"/>
          <w:w w:val="100"/>
          <w:position w:val="0"/>
        </w:rPr>
        <w:t>年前达到峰值，努力争取</w:t>
      </w:r>
      <w:r>
        <w:rPr>
          <w:rFonts w:ascii="Times New Roman" w:eastAsia="Times New Roman" w:hAnsi="Times New Roman" w:cs="Times New Roman"/>
          <w:color w:val="000000"/>
          <w:spacing w:val="0"/>
          <w:w w:val="100"/>
          <w:position w:val="0"/>
        </w:rPr>
        <w:t>2060</w:t>
      </w:r>
      <w:r>
        <w:rPr>
          <w:color w:val="000000"/>
          <w:spacing w:val="0"/>
          <w:w w:val="100"/>
          <w:position w:val="0"/>
        </w:rPr>
        <w:t>年前实现碳中和</w:t>
      </w:r>
      <w:r>
        <w:rPr>
          <w:rFonts w:ascii="Times New Roman" w:eastAsia="Times New Roman" w:hAnsi="Times New Roman" w:cs="Times New Roman"/>
          <w:color w:val="000000"/>
          <w:spacing w:val="0"/>
          <w:w w:val="100"/>
          <w:position w:val="0"/>
        </w:rPr>
        <w:t>”</w:t>
      </w:r>
      <w:r>
        <w:rPr>
          <w:color w:val="000000"/>
          <w:spacing w:val="0"/>
          <w:w w:val="100"/>
          <w:position w:val="0"/>
        </w:rPr>
        <w:t>的目标方针。公司把环境保 护工作列入重要的议事日程，牢固树立绿水青山就是金山银山的理念，加强环境管理，依法实施清洁生产。报告期内，公司 始终遵守《中华人民共和国环境保护法》《中华人民共和国水污染防治法》《中华人民共和国大气污染防治法》《中华人民 共和国固体废物污染防治法》等环保方面的法律法规，在日常生产经营中严格贯彻落实国家相关污染防治的政策措施，公司 认真执行资源节约、生态保护相关规定及要求，对资源合理配置，高效和循环使用，避免资源浪费、生态破坏情形产生。</w:t>
      </w:r>
    </w:p>
    <w:p>
      <w:pPr>
        <w:pStyle w:val="Style20"/>
        <w:keepNext w:val="0"/>
        <w:keepLines w:val="0"/>
        <w:widowControl w:val="0"/>
        <w:shd w:val="clear" w:color="auto" w:fill="auto"/>
        <w:tabs>
          <w:tab w:pos="765" w:val="left"/>
        </w:tabs>
        <w:bidi w:val="0"/>
        <w:spacing w:before="0" w:after="0" w:line="313" w:lineRule="exact"/>
        <w:ind w:left="0" w:right="0"/>
        <w:jc w:val="both"/>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rPr>
        <w:t>5</w:t>
      </w:r>
      <w:r>
        <w:rPr>
          <w:color w:val="000000"/>
          <w:spacing w:val="0"/>
          <w:w w:val="100"/>
          <w:position w:val="0"/>
        </w:rPr>
        <w:t>）</w:t>
        <w:tab/>
        <w:t>社会公益事业</w:t>
      </w:r>
    </w:p>
    <w:p>
      <w:pPr>
        <w:pStyle w:val="Style20"/>
        <w:keepNext w:val="0"/>
        <w:keepLines w:val="0"/>
        <w:widowControl w:val="0"/>
        <w:shd w:val="clear" w:color="auto" w:fill="auto"/>
        <w:bidi w:val="0"/>
        <w:spacing w:before="0" w:after="80" w:line="313" w:lineRule="exact"/>
        <w:ind w:left="0" w:right="0"/>
        <w:jc w:val="both"/>
      </w:pPr>
      <w:r>
        <w:rPr>
          <w:color w:val="000000"/>
          <w:spacing w:val="0"/>
          <w:w w:val="100"/>
          <w:position w:val="0"/>
        </w:rPr>
        <w:t xml:space="preserve">公司积极参与社会公益事业，注重社会价值的创造，积极参加社会公益活动，投身社会公益慈善事业，努力创造和谐公 共关系。公司将继续加强技术改革和创新，促进循环经济发展，提升产品和服务质量，保障客户利益，为员工发展提供有利 条件，进一步提升公司向心力，下一步公司还需长期自觉坚持履行社会责任的理念和义务，在生产经营过程中不断加强社会 </w:t>
      </w:r>
      <w:r>
        <w:rPr>
          <w:color w:val="000000"/>
          <w:spacing w:val="0"/>
          <w:w w:val="100"/>
          <w:position w:val="0"/>
        </w:rPr>
        <w:t>责任的履行，更好的履行社会责任。</w:t>
      </w:r>
    </w:p>
    <w:p>
      <w:pPr>
        <w:pStyle w:val="Style20"/>
        <w:keepNext w:val="0"/>
        <w:keepLines w:val="0"/>
        <w:widowControl w:val="0"/>
        <w:shd w:val="clear" w:color="auto" w:fill="auto"/>
        <w:bidi w:val="0"/>
        <w:spacing w:before="0" w:after="0" w:line="240" w:lineRule="auto"/>
        <w:ind w:left="0" w:right="0"/>
        <w:jc w:val="both"/>
      </w:pPr>
      <w:bookmarkStart w:id="442" w:name="bookmark442"/>
      <w:r>
        <w:rPr>
          <w:color w:val="000000"/>
          <w:spacing w:val="0"/>
          <w:w w:val="100"/>
          <w:position w:val="0"/>
        </w:rPr>
        <w:t>（</w:t>
      </w:r>
      <w:bookmarkEnd w:id="442"/>
      <w:r>
        <w:rPr>
          <w:rFonts w:ascii="Times New Roman" w:eastAsia="Times New Roman" w:hAnsi="Times New Roman" w:cs="Times New Roman"/>
          <w:color w:val="000000"/>
          <w:spacing w:val="0"/>
          <w:w w:val="100"/>
          <w:position w:val="0"/>
        </w:rPr>
        <w:t>6</w:t>
      </w:r>
      <w:r>
        <w:rPr>
          <w:color w:val="000000"/>
          <w:spacing w:val="0"/>
          <w:w w:val="100"/>
          <w:position w:val="0"/>
        </w:rPr>
        <w:t>）党建工作的开展</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报告期内，公司牢牢把握新时期企业党建新要求，坚持以习近平新时代中国特色社会主义思想为指导，全面贯彻党的十 九大和党的十九届四中、五中、六中全会精神，坚持党对企业的全面领导，以政治建设为统领，统筹推进各项工作，努力形 成党的建设与企业改革发展齐头并进的良好局面。党员干部</w:t>
      </w:r>
      <w:r>
        <w:rPr>
          <w:rFonts w:ascii="Times New Roman" w:eastAsia="Times New Roman" w:hAnsi="Times New Roman" w:cs="Times New Roman"/>
          <w:color w:val="000000"/>
          <w:spacing w:val="0"/>
          <w:w w:val="100"/>
          <w:position w:val="0"/>
        </w:rPr>
        <w:t>“</w:t>
      </w:r>
      <w:r>
        <w:rPr>
          <w:color w:val="000000"/>
          <w:spacing w:val="0"/>
          <w:w w:val="100"/>
          <w:position w:val="0"/>
        </w:rPr>
        <w:t>四个意识</w:t>
      </w:r>
      <w:r>
        <w:rPr>
          <w:rFonts w:ascii="Times New Roman" w:eastAsia="Times New Roman" w:hAnsi="Times New Roman" w:cs="Times New Roman"/>
          <w:color w:val="000000"/>
          <w:spacing w:val="0"/>
          <w:w w:val="100"/>
          <w:position w:val="0"/>
        </w:rPr>
        <w:t>”“</w:t>
      </w:r>
      <w:r>
        <w:rPr>
          <w:color w:val="000000"/>
          <w:spacing w:val="0"/>
          <w:w w:val="100"/>
          <w:position w:val="0"/>
        </w:rPr>
        <w:t>四个自信</w:t>
      </w:r>
      <w:r>
        <w:rPr>
          <w:rFonts w:ascii="Times New Roman" w:eastAsia="Times New Roman" w:hAnsi="Times New Roman" w:cs="Times New Roman"/>
          <w:color w:val="000000"/>
          <w:spacing w:val="0"/>
          <w:w w:val="100"/>
          <w:position w:val="0"/>
        </w:rPr>
        <w:t>”</w:t>
      </w:r>
      <w:r>
        <w:rPr>
          <w:color w:val="000000"/>
          <w:spacing w:val="0"/>
          <w:w w:val="100"/>
          <w:position w:val="0"/>
        </w:rPr>
        <w:t>不断增强；深入贯彻全面从严治党各项要 求，坚持不懈抓好作风建设，营造风清气正的发展环境；重视发挥工会、团委等群团组织联系群众和维护员工合法权益的职 能作用，组织动员广大员工积极支持和参与各项改革工作，激发员工创业创新的动力。</w:t>
      </w:r>
    </w:p>
    <w:p>
      <w:pPr>
        <w:pStyle w:val="Style20"/>
        <w:keepNext w:val="0"/>
        <w:keepLines w:val="0"/>
        <w:widowControl w:val="0"/>
        <w:shd w:val="clear" w:color="auto" w:fill="auto"/>
        <w:bidi w:val="0"/>
        <w:spacing w:before="0" w:after="0" w:line="314" w:lineRule="exact"/>
        <w:ind w:left="0" w:right="0"/>
        <w:jc w:val="both"/>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rPr>
        <w:t>7</w:t>
      </w:r>
      <w:r>
        <w:rPr>
          <w:color w:val="000000"/>
          <w:spacing w:val="0"/>
          <w:w w:val="100"/>
          <w:position w:val="0"/>
        </w:rPr>
        <w:t>）社会贡献</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自公司成立以来，坚持做到规范运作、诚信经营，依法按时缴纳税款、积极履行扣缴义务、代收税款的法定义务，连续 多年成为当地的纳税大户之一，有力地支持了国家和地方财政，促进和带动了自身及地方经济的发展。公司坚持做好环境保 护、节能降耗等工作，坚持绿色、低碳和可持续的环境理念。面对突如其来的新冠肺炎疫情，严格落实疫情防控要求，快速 应对，持续抓紧抓实抓细各项疫情防控，保障了全体员工的身体健康。疫情期间，公司勇担社会责任，助力打赢疫情防控阻 击战。</w:t>
      </w:r>
    </w:p>
    <w:p>
      <w:pPr>
        <w:pStyle w:val="Style20"/>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年，公司不忘初心，砥砺前行，继续把企业社会责任融入公司战略和生产经营活动中，在推动公司持续、健康、稳 定发展的同时，赋能客户数字化变革，注重维护股东权益，全面保证员工的合法权益，切实保障股东、债权人、职工、客户、 消费者、供应商、社区等相关各方的利益，实现社会价值，为促进公司与社会的和谐、可持续发展做出积极贡献。</w:t>
      </w:r>
    </w:p>
    <w:p>
      <w:pPr>
        <w:pStyle w:val="Style26"/>
        <w:keepNext/>
        <w:keepLines/>
        <w:widowControl w:val="0"/>
        <w:shd w:val="clear" w:color="auto" w:fill="auto"/>
        <w:bidi w:val="0"/>
        <w:spacing w:before="0" w:after="28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三</w:t>
      </w:r>
      <w:bookmarkEnd w:id="446"/>
      <w:r>
        <w:rPr>
          <w:color w:val="000000"/>
          <w:spacing w:val="0"/>
          <w:w w:val="100"/>
          <w:position w:val="0"/>
          <w:sz w:val="24"/>
          <w:szCs w:val="24"/>
        </w:rPr>
        <w:t>、巩固拓展脱贫攻坚成果、乡村振兴的情况</w:t>
      </w:r>
      <w:bookmarkEnd w:id="444"/>
      <w:bookmarkEnd w:id="445"/>
      <w:bookmarkEnd w:id="447"/>
    </w:p>
    <w:p>
      <w:pPr>
        <w:pStyle w:val="Style20"/>
        <w:keepNext w:val="0"/>
        <w:keepLines w:val="0"/>
        <w:widowControl w:val="0"/>
        <w:shd w:val="clear" w:color="auto" w:fill="auto"/>
        <w:bidi w:val="0"/>
        <w:spacing w:before="0" w:after="280" w:line="310" w:lineRule="exact"/>
        <w:ind w:left="0" w:right="0"/>
        <w:jc w:val="left"/>
      </w:pPr>
      <w:r>
        <w:rPr>
          <w:color w:val="000000"/>
          <w:spacing w:val="0"/>
          <w:w w:val="100"/>
          <w:position w:val="0"/>
        </w:rPr>
        <w:t>公司积极贯彻落实党中央、国务院、中国证监会关于巩固脱贫攻坚成果和乡村振兴的指示要求，通过积极履行社会责任， 推动帮扶工作精准有效地开展。从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月份开始，公司先后派出两名驻村队员到永德县崇岗乡龙竹棚村开展驻村扶贫工 作，截至报告期内，公司派出的队员完成相关驻村扶贫工作，并已返回了公司。</w:t>
      </w:r>
      <w:r>
        <w:br w:type="page"/>
      </w:r>
    </w:p>
    <w:p>
      <w:pPr>
        <w:pStyle w:val="Style12"/>
        <w:keepNext/>
        <w:keepLines/>
        <w:widowControl w:val="0"/>
        <w:shd w:val="clear" w:color="auto" w:fill="auto"/>
        <w:bidi w:val="0"/>
        <w:spacing w:before="0" w:after="520" w:line="240" w:lineRule="auto"/>
        <w:ind w:left="0" w:right="0" w:firstLine="0"/>
        <w:jc w:val="center"/>
      </w:pPr>
      <w:bookmarkStart w:id="448" w:name="bookmark448"/>
      <w:bookmarkStart w:id="449" w:name="bookmark449"/>
      <w:bookmarkStart w:id="450" w:name="bookmark450"/>
      <w:r>
        <w:rPr>
          <w:color w:val="000000"/>
          <w:spacing w:val="0"/>
          <w:w w:val="100"/>
          <w:position w:val="0"/>
        </w:rPr>
        <w:t>第六节重要事项</w:t>
      </w:r>
      <w:bookmarkEnd w:id="448"/>
      <w:bookmarkEnd w:id="449"/>
      <w:bookmarkEnd w:id="450"/>
    </w:p>
    <w:p>
      <w:pPr>
        <w:pStyle w:val="Style26"/>
        <w:keepNext/>
        <w:keepLines/>
        <w:widowControl w:val="0"/>
        <w:shd w:val="clear" w:color="auto" w:fill="auto"/>
        <w:bidi w:val="0"/>
        <w:spacing w:before="0" w:after="280" w:line="240" w:lineRule="auto"/>
        <w:ind w:left="0" w:right="0" w:firstLine="0"/>
        <w:jc w:val="left"/>
      </w:pPr>
      <w:bookmarkStart w:id="451" w:name="bookmark451"/>
      <w:bookmarkStart w:id="452" w:name="bookmark452"/>
      <w:bookmarkStart w:id="453" w:name="bookmark453"/>
      <w:bookmarkStart w:id="454" w:name="bookmark454"/>
      <w:bookmarkStart w:id="455" w:name="bookmark455"/>
      <w:r>
        <w:rPr>
          <w:color w:val="000000"/>
          <w:spacing w:val="0"/>
          <w:w w:val="100"/>
          <w:position w:val="0"/>
          <w:sz w:val="24"/>
          <w:szCs w:val="24"/>
        </w:rPr>
        <w:t>一</w:t>
      </w:r>
      <w:bookmarkEnd w:id="454"/>
      <w:r>
        <w:rPr>
          <w:color w:val="000000"/>
          <w:spacing w:val="0"/>
          <w:w w:val="100"/>
          <w:position w:val="0"/>
          <w:sz w:val="24"/>
          <w:szCs w:val="24"/>
        </w:rPr>
        <w:t>、承诺事项履行情况</w:t>
      </w:r>
      <w:bookmarkEnd w:id="452"/>
      <w:bookmarkEnd w:id="453"/>
      <w:bookmarkEnd w:id="455"/>
      <w:bookmarkEnd w:id="451"/>
    </w:p>
    <w:p>
      <w:pPr>
        <w:pStyle w:val="Style31"/>
        <w:keepNext/>
        <w:keepLines/>
        <w:widowControl w:val="0"/>
        <w:shd w:val="clear" w:color="auto" w:fill="auto"/>
        <w:bidi w:val="0"/>
        <w:spacing w:before="0" w:line="317" w:lineRule="exact"/>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、公司实际控制人、股东、关联方、收购人以及公司等承诺相关方在报告期内履行完毕及截至报告期末 尚未履行完毕的承诺事项</w:t>
      </w:r>
      <w:bookmarkEnd w:id="456"/>
      <w:bookmarkEnd w:id="457"/>
      <w:bookmarkEnd w:id="459"/>
    </w:p>
    <w:p>
      <w:pPr>
        <w:pStyle w:val="Style28"/>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850"/>
        <w:gridCol w:w="850"/>
        <w:gridCol w:w="5669"/>
        <w:gridCol w:w="566"/>
        <w:gridCol w:w="427"/>
        <w:gridCol w:w="50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云南省工 业投资控 股集团有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关于同业</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竞争、关</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联交易、</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资金占用</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方面的承</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）关于避免同业竞争的承诺：本公司及本公司控制的全资或控股子企 业目前没有，将来亦不会在中国境内外：①以任何方式直接或间接控制 任何导致或可能导致与南天信息（包括南天信息控股子公司，下同）主 营业务直接或间接产生竞争的业务或活动的企业，本公司及本公司控制 的全资或控股子企业亦不生产任何与南天信息产品相同或相似或可以取 代南天信息公司产品的产品。②如南天信息认为本公司及本公司控制的 全资或控股子企业从事了对南天信息的业务构成竞争的业务，本公司及 本公司控制的全资或控股子企业将愿意以公平合理的价格将该等资产或 股权转让给南天信息。③如果本公司及本公司控制的全资或控股子企业 将来可能存在任何与南天信息主营业务产生直接或间接竞争的业务机 会，应立即通知南天信息并尽力促使该业务机会按南天信息能合理接受 的条款和条件首先提供给南天信息，南天信息对上述业务享有优先购买 权。本公司承诺，因违反本承诺函的任何条款而导致南天信息遭受的一 切损失、损害和开支，本公司将予以赔偿。（</w:t>
            </w:r>
            <w:r>
              <w:rPr>
                <w:rFonts w:ascii="Times New Roman" w:eastAsia="Times New Roman" w:hAnsi="Times New Roman" w:cs="Times New Roman"/>
                <w:color w:val="000000"/>
                <w:spacing w:val="0"/>
                <w:w w:val="100"/>
                <w:position w:val="0"/>
              </w:rPr>
              <w:t>2</w:t>
            </w:r>
            <w:r>
              <w:rPr>
                <w:color w:val="000000"/>
                <w:spacing w:val="0"/>
                <w:w w:val="100"/>
                <w:position w:val="0"/>
              </w:rPr>
              <w:t>）关于规范关联交易的承 诺：工投集团作为南天信息控股股东期间，工投集团将尽量减少并规范 与南天信息的关联交易。若有不可避免的关联交易，工投集团与南天信 息将依法签订协议，履行合法程序，并将按照有关法律、法规和《深圳 证券交易所股票上市规则》等有关规定履行信息披露义务和办理有关报 批程序，保证不通过关联交易损害南天信息及其他股东的合法权益。（</w:t>
            </w:r>
            <w:r>
              <w:rPr>
                <w:rFonts w:ascii="Times New Roman" w:eastAsia="Times New Roman" w:hAnsi="Times New Roman" w:cs="Times New Roman"/>
                <w:color w:val="000000"/>
                <w:spacing w:val="0"/>
                <w:w w:val="100"/>
                <w:position w:val="0"/>
              </w:rPr>
              <w:t>3</w:t>
            </w:r>
            <w:r>
              <w:rPr>
                <w:color w:val="000000"/>
                <w:spacing w:val="0"/>
                <w:w w:val="100"/>
                <w:position w:val="0"/>
              </w:rPr>
              <w:t>） 关于上市公司的独立性的承诺：本次无偿划转完成后，本公司承诺将继 续保持南天信息完整的采购、生产、销售体系以及知识产权方面的独立， 保持其在业务、人员、资产、财务及机构方面的独立；严格遵守中国证 监会关于上市公司独立性的相关规定，不会要求南天信息为本公司提供 违规担保或非法占用南天信息资金，保持并维护南天信息的独立性。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按承 诺履 行</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资产重组</w:t>
            </w:r>
          </w:p>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首次公开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发行或再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云南南天 电子信息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其它承诺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公司董事会将严格遵守《公司法》《证券法》《上市公司证券发行管理办 法》等法律、法规和中国证监会的有关规定，承诺自本公司非公开发行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诺履</w:t>
            </w:r>
          </w:p>
        </w:tc>
      </w:tr>
    </w:tbl>
    <w:p>
      <w:pPr>
        <w:spacing w:lineRule="exact" w:line="1"/>
        <w:rPr>
          <w:sz w:val="2"/>
          <w:szCs w:val="2"/>
        </w:rPr>
      </w:pPr>
      <w:r>
        <w:br w:type="page"/>
      </w:r>
    </w:p>
    <w:tbl>
      <w:tblPr>
        <w:tblOverlap w:val="never"/>
        <w:jc w:val="center"/>
        <w:tblLayout w:type="fixed"/>
      </w:tblPr>
      <w:tblGrid>
        <w:gridCol w:w="859"/>
        <w:gridCol w:w="850"/>
        <w:gridCol w:w="850"/>
        <w:gridCol w:w="5669"/>
        <w:gridCol w:w="566"/>
        <w:gridCol w:w="427"/>
        <w:gridCol w:w="504"/>
      </w:tblGrid>
      <w:tr>
        <w:trPr>
          <w:trHeight w:val="2237" w:hRule="exact"/>
        </w:trPr>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融资时所 作承诺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产业股份</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股票新增股份上市之日起：</w:t>
            </w:r>
            <w:r>
              <w:rPr>
                <w:rFonts w:ascii="Times New Roman" w:eastAsia="Times New Roman" w:hAnsi="Times New Roman" w:cs="Times New Roman"/>
                <w:color w:val="000000"/>
                <w:spacing w:val="0"/>
                <w:w w:val="100"/>
                <w:position w:val="0"/>
              </w:rPr>
              <w:t>1</w:t>
            </w:r>
            <w:r>
              <w:rPr>
                <w:color w:val="000000"/>
                <w:spacing w:val="0"/>
                <w:w w:val="100"/>
                <w:position w:val="0"/>
              </w:rPr>
              <w:t>、承诺真实、准确、完整、公平和及时地公 布定期报告、披露所有对投资者有重大影响的信息，并接受中国证监会 和证券交易所的监督管理；</w:t>
            </w:r>
            <w:r>
              <w:rPr>
                <w:rFonts w:ascii="Times New Roman" w:eastAsia="Times New Roman" w:hAnsi="Times New Roman" w:cs="Times New Roman"/>
                <w:color w:val="000000"/>
                <w:spacing w:val="0"/>
                <w:w w:val="100"/>
                <w:position w:val="0"/>
              </w:rPr>
              <w:t>2</w:t>
            </w:r>
            <w:r>
              <w:rPr>
                <w:color w:val="000000"/>
                <w:spacing w:val="0"/>
                <w:w w:val="100"/>
                <w:position w:val="0"/>
              </w:rPr>
              <w:t>、承诺本公司在知悉可能对股票价格产生误 导性影响的任何公共传播媒体出现的消息后，将及时予以公开澄清；</w:t>
            </w:r>
            <w:r>
              <w:rPr>
                <w:rFonts w:ascii="Times New Roman" w:eastAsia="Times New Roman" w:hAnsi="Times New Roman" w:cs="Times New Roman"/>
                <w:color w:val="000000"/>
                <w:spacing w:val="0"/>
                <w:w w:val="100"/>
                <w:position w:val="0"/>
              </w:rPr>
              <w:t>3</w:t>
            </w:r>
            <w:r>
              <w:rPr>
                <w:color w:val="000000"/>
                <w:spacing w:val="0"/>
                <w:w w:val="100"/>
                <w:position w:val="0"/>
              </w:rPr>
              <w:t>、 承诺本公司董事、监事和高级管理人员将认真听取社会公众的意见和批 评，不利用已获得的内幕消息和其他不正当手段直接或间接从事本公司 股票的买卖活动。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上海境坦</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资产管理</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其它承诺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本公司以自身管理的境坦国鑫定增私募证券投资基金参与认购，认购资 金来源合法、合规，不存在对外募集、代持或分级收益等结构化安排， 亦不存在利用杠杆或其他结构化的方式进行融资的情形；不存在直接或 间接使用南天信息及其董事、监事、高级管理人员等关联方资金的情形； 不存在接受南天信息及其董事、监事、高级管理人员等关联方直接或间 接的财务资助、借款、提供担保或者补偿的情形；不存在直接或间接来 自于银行理财产品或资金池的情形。境坦国鑫定增私募证券投资基金已 根据《中华人民共和国证券投资基金法》《私募投资基金监督管理暂行办 法》等法律法规要求在中国证券投资基金业协会完成登记备案。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吉富创业</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投资股份</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司、严亚</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其它承诺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本公司认购本次发行的认购资金来源合法、合规，为自有资金，不 存在对外募集、代持或分级收益等结构化安排，亦不存在利用杠杆或其 他结构化的方式进行融资的情形；不存在直接或间接使用南天信息及其 董事、监事、高级管理人员等关联方资金的情形；不存在接受南天信息 及其董事、监事、高级管理人员等关联方直接或间接的财务资助、借款、 提供担保或者补偿的情形；不存在直接或间接来自于银行理财产品或资 金池的情形。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25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吉富创业 投资股份 有限公</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司、上海</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境坦资产 管理有限 公司、严 亚春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在本次非公开发行中认购的南天信息股票自股权登记完成之日起，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 月内不予转让。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云南省工 业投资控 股集团有 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本公司认购南天信息本次非公开发行的股份（包括但不限于送红股、转 增股本等原因增持的股份），自发行结束之日起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个月内不进行交易或 转让，之后按中国证监会及深圳证券交易所的有关规定执行。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云南省工 业投资控 股集团有 限责任公 司、南天 电子信息 产业集团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、自本承诺函出具之日前六个月至今，本公司及本公司具有控制关系的 关联方不存在减持南天信息股票的情形。</w:t>
            </w:r>
            <w:r>
              <w:rPr>
                <w:rFonts w:ascii="Times New Roman" w:eastAsia="Times New Roman" w:hAnsi="Times New Roman" w:cs="Times New Roman"/>
                <w:color w:val="000000"/>
                <w:spacing w:val="0"/>
                <w:w w:val="100"/>
                <w:position w:val="0"/>
              </w:rPr>
              <w:t>2</w:t>
            </w:r>
            <w:r>
              <w:rPr>
                <w:color w:val="000000"/>
                <w:spacing w:val="0"/>
                <w:w w:val="100"/>
                <w:position w:val="0"/>
              </w:rPr>
              <w:t>、自本承诺函出具之日至南天 信息完成本次非公开发行后六个月内，本公司承诺不减持南天信息股票</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（包括承诺期间因送股、公积金转增股本等权益分派产生的股票），也不 安排任何减持的计划。</w:t>
            </w:r>
            <w:r>
              <w:rPr>
                <w:rFonts w:ascii="Times New Roman" w:eastAsia="Times New Roman" w:hAnsi="Times New Roman" w:cs="Times New Roman"/>
                <w:color w:val="000000"/>
                <w:spacing w:val="0"/>
                <w:w w:val="100"/>
                <w:position w:val="0"/>
              </w:rPr>
              <w:t>3</w:t>
            </w:r>
            <w:r>
              <w:rPr>
                <w:color w:val="000000"/>
                <w:spacing w:val="0"/>
                <w:w w:val="100"/>
                <w:position w:val="0"/>
              </w:rPr>
              <w:t>、本公司及本公司具有控制关系的关联方不存在 违反《中华人民共和国证券法》第四十七条规定的情形。</w:t>
            </w:r>
            <w:r>
              <w:rPr>
                <w:rFonts w:ascii="Times New Roman" w:eastAsia="Times New Roman" w:hAnsi="Times New Roman" w:cs="Times New Roman"/>
                <w:color w:val="000000"/>
                <w:spacing w:val="0"/>
                <w:w w:val="100"/>
                <w:position w:val="0"/>
              </w:rPr>
              <w:t>4</w:t>
            </w:r>
            <w:r>
              <w:rPr>
                <w:color w:val="000000"/>
                <w:spacing w:val="0"/>
                <w:w w:val="100"/>
                <w:position w:val="0"/>
              </w:rPr>
              <w:t>、如有违反上 述承诺而发生减持南天信息股票的情况，本公司承诺因减持南天信息股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bl>
    <w:p>
      <w:pPr>
        <w:spacing w:lineRule="exact" w:line="1"/>
        <w:rPr>
          <w:sz w:val="2"/>
          <w:szCs w:val="2"/>
        </w:rPr>
      </w:pPr>
      <w:r>
        <w:br w:type="page"/>
      </w:r>
    </w:p>
    <w:tbl>
      <w:tblPr>
        <w:tblOverlap w:val="never"/>
        <w:jc w:val="center"/>
        <w:tblLayout w:type="fixed"/>
      </w:tblPr>
      <w:tblGrid>
        <w:gridCol w:w="859"/>
        <w:gridCol w:w="850"/>
        <w:gridCol w:w="850"/>
        <w:gridCol w:w="5669"/>
        <w:gridCol w:w="566"/>
        <w:gridCol w:w="427"/>
        <w:gridCol w:w="50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票所得收益将全部归南天信息所有，并依法承担由此产生的法律责任。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云南省工 业投资控 股集团有 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本公司将全部以现金方式认购南天信息本次非公开发行的股票，且认购 本次发行的认购资金来源合法、合规，为自有资金或自筹资金，并且不 存在对外募集、代持或分级收益等结构化安排，亦不存在利用杠杆或其 他结构化的方式进行融资的情形；不存在直接或间接使用南天信息及其 董事、监事、高级管理人员等关联方资金的情形；不存在接受南天信息 及其董事、监事、高级管理人员等关联方直接或间接的财务资助、借款、 提供担保或者补偿的情形；不存在直接或间接来自于银行理财产品或资 金池的情形。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云南省工 业投资控 股集团有 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、不越权干预南天信息经营管理活动，不侵占南天信息利益；</w:t>
            </w:r>
            <w:r>
              <w:rPr>
                <w:rFonts w:ascii="Times New Roman" w:eastAsia="Times New Roman" w:hAnsi="Times New Roman" w:cs="Times New Roman"/>
                <w:color w:val="000000"/>
                <w:spacing w:val="0"/>
                <w:w w:val="100"/>
                <w:position w:val="0"/>
              </w:rPr>
              <w:t>2</w:t>
            </w:r>
            <w:r>
              <w:rPr>
                <w:color w:val="000000"/>
                <w:spacing w:val="0"/>
                <w:w w:val="100"/>
                <w:position w:val="0"/>
              </w:rPr>
              <w:t>、若本 公司因越权干预南天信息经营管理活动或侵占南天信息利益致使摊薄即 期回报的填补措施无法得到有效落实，从而给南天信息或者投资者造成 损失的，本公司愿意依法承担对南天信息或者投资者的补偿责任；</w:t>
            </w:r>
            <w:r>
              <w:rPr>
                <w:rFonts w:ascii="Times New Roman" w:eastAsia="Times New Roman" w:hAnsi="Times New Roman" w:cs="Times New Roman"/>
                <w:color w:val="000000"/>
                <w:spacing w:val="0"/>
                <w:w w:val="100"/>
                <w:position w:val="0"/>
              </w:rPr>
              <w:t>3</w:t>
            </w:r>
            <w:r>
              <w:rPr>
                <w:color w:val="000000"/>
                <w:spacing w:val="0"/>
                <w:w w:val="100"/>
                <w:position w:val="0"/>
              </w:rPr>
              <w:t>、自 本承诺函出具之日至南天信息本次发行实施完毕前，若中国证监会作出 关于填补回报措施及其承诺的其他新的监管规定的，且上述承诺不能满 足中国证监会该等规定时，本公司承诺届时将按照中国证监会的最新规 定出具补充承诺。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81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云南南天 电子信息 产业股份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（一）加强募投项目推进力度，尽快实现项目预期收益：本次发行募集 资金投资项目的实施，有利于扩大公司的市场影响力，进一步提升公司 竞争优势，提升可持续发展能力，有利于实现并维护股东的长远利益。 公司将加快推进募投项目建设，争取募投项目尽快完成，实现对提高公 司经营业绩和盈利能力贡献，有助于填补本次发行对股东即期回报的摊 薄。（二）不断提升公司治理水平，为公司发展提供制度保障：公司将严 格遵循《公司法》、《证券法》、《上市公司治理准则》等法律法规和规范 性文件的要求，不断完善公司治理结构，确保股东能够充分行使权利， 确保董事会能够按照法律、法规和公司章程的规定行使职权，作出科学、 迅速和谨慎地决策，确保独立董事能够认真履行职责，维护公司整体利 益，尤其是中小股东的合法权益，确保监事会能够独立有效地行使对董 事、经理和其他高级管理人员及公司财务的监督权和检查权，为公司发 展提供制度保障。（三）加强募集资金管理，确保募集资金使用规范：公 司已根据《公司法》《证券法》《上市公司证券发行管理办法》《上市公司 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上市公司募集资金管理和使用的监管要求》《深圳证券 交易所股票上市规则》等法律法规、规范性文件的要求和《公司章程》 的规定制订了《募集资金使用管理办法》，对募集资金的专户存储、使用、 用途变更、管理和监督等进行了明确的规定。为保障公司规范、有效使 用募集资金，本次非公开发行募集资金到位后，公司董事会将持续监督 募集资金的存储和使用，定期对募集资金进行内部审计，配合监管银行 和保荐机构对募集资金使用的检查和监督，以保证募集资金合理规范使 用，合理防范募集资金使用风险。（四）不断完善利润分配政策，强化投 资者回报机制：公司将更加重视对投资者的合理回报，根据中国证监会</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《关于进一步落实上市公司现金分红有关事项的通知》《上市公司监管指 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上市公司现金分红》等相关规定的要求，公司在充分考虑对股 东的投资回报并兼顾公司的成长和发展的基础上，结合自身实际情况制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bl>
    <w:p>
      <w:pPr>
        <w:spacing w:lineRule="exact" w:line="1"/>
        <w:rPr>
          <w:sz w:val="2"/>
          <w:szCs w:val="2"/>
        </w:rPr>
      </w:pPr>
      <w:r>
        <w:br w:type="page"/>
      </w:r>
    </w:p>
    <w:tbl>
      <w:tblPr>
        <w:tblOverlap w:val="never"/>
        <w:jc w:val="center"/>
        <w:tblLayout w:type="fixed"/>
      </w:tblPr>
      <w:tblGrid>
        <w:gridCol w:w="859"/>
        <w:gridCol w:w="850"/>
        <w:gridCol w:w="850"/>
        <w:gridCol w:w="5669"/>
        <w:gridCol w:w="566"/>
        <w:gridCol w:w="427"/>
        <w:gridCol w:w="50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定了公司《未来三年股东回报规划</w:t>
            </w:r>
            <w:r>
              <w:rPr>
                <w:color w:val="000000"/>
                <w:spacing w:val="0"/>
                <w:w w:val="100"/>
                <w:position w:val="0"/>
              </w:rPr>
              <w:t>（</w:t>
            </w:r>
            <w:r>
              <w:rPr>
                <w:rFonts w:ascii="Times New Roman" w:eastAsia="Times New Roman" w:hAnsi="Times New Roman" w:cs="Times New Roman"/>
                <w:color w:val="000000"/>
                <w:spacing w:val="0"/>
                <w:w w:val="100"/>
                <w:position w:val="0"/>
              </w:rPr>
              <w:t>2019-2021</w:t>
            </w:r>
            <w:r>
              <w:rPr>
                <w:color w:val="000000"/>
                <w:spacing w:val="0"/>
                <w:w w:val="100"/>
                <w:position w:val="0"/>
              </w:rPr>
              <w:t>年）》，公司将严格执行相 关规定，切实维护投资者合法权益，强化中小投资者权益保障机制。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南天电子</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信息产业</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关于同业</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竞争、关</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联交易、</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资金占用</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方面的承</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关于避免同业竞争的承诺：承诺公司及公司控制的全资或控股子企业目 前没有，将来亦不会在中国境内外：（</w:t>
            </w:r>
            <w:r>
              <w:rPr>
                <w:rFonts w:ascii="Times New Roman" w:eastAsia="Times New Roman" w:hAnsi="Times New Roman" w:cs="Times New Roman"/>
                <w:color w:val="000000"/>
                <w:spacing w:val="0"/>
                <w:w w:val="100"/>
                <w:position w:val="0"/>
              </w:rPr>
              <w:t>1</w:t>
            </w:r>
            <w:r>
              <w:rPr>
                <w:color w:val="000000"/>
                <w:spacing w:val="0"/>
                <w:w w:val="100"/>
                <w:position w:val="0"/>
              </w:rPr>
              <w:t>）以任何方式直接或间接控制任 何导致或可能导致与南天信息（包括南天信息控股子公司，下同）主营 业务直接或间接产生竞争的业务或活动的企业，本公司及本公司控制的 全资或控股子企业亦不生产任何与南天信息产品相同或相似或可以取代 南天信息公司产品的产品；（</w:t>
            </w:r>
            <w:r>
              <w:rPr>
                <w:rFonts w:ascii="Times New Roman" w:eastAsia="Times New Roman" w:hAnsi="Times New Roman" w:cs="Times New Roman"/>
                <w:color w:val="000000"/>
                <w:spacing w:val="0"/>
                <w:w w:val="100"/>
                <w:position w:val="0"/>
              </w:rPr>
              <w:t>2</w:t>
            </w:r>
            <w:r>
              <w:rPr>
                <w:color w:val="000000"/>
                <w:spacing w:val="0"/>
                <w:w w:val="100"/>
                <w:position w:val="0"/>
              </w:rPr>
              <w:t>）如南天信息认为本公司及本公司控制的 全资或控股子企业从事了对南天信息的业务构成竞争的业务，本公司及 本公司控制的全资或控股子企业将愿意以公平合理的价格将该等资产或 股权转让给南天信息；（</w:t>
            </w:r>
            <w:r>
              <w:rPr>
                <w:rFonts w:ascii="Times New Roman" w:eastAsia="Times New Roman" w:hAnsi="Times New Roman" w:cs="Times New Roman"/>
                <w:color w:val="000000"/>
                <w:spacing w:val="0"/>
                <w:w w:val="100"/>
                <w:position w:val="0"/>
              </w:rPr>
              <w:t>3</w:t>
            </w:r>
            <w:r>
              <w:rPr>
                <w:color w:val="000000"/>
                <w:spacing w:val="0"/>
                <w:w w:val="100"/>
                <w:position w:val="0"/>
              </w:rPr>
              <w:t>）如果本公司及本公司控制的全资或控股子企 业将来可能存在任何与南天信息主营业务产生直接或间接竞争的业务机 会，应立即通知南天信息并尽力促使该业务机会按南天信息能合理接受 的条款和条件首先提供给南天信息，南天信息对上述业务享有优先购买 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云南南天 电子信息 产业股份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严格遵守《公司法》《证券法》《上市公司证券发行管理办法》等法律、 法规和中国证监会的有关规定的承诺。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其他对公 司中小股 东所作承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云南南天 电子信息 产业股份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一、公司本次使用部分闲置募集资金暂时补充流动资金，仅限用于与主 营业务相关的生产经营使用，不通过直接或间接安排用于新股配售、申 购，或用于股票及其衍生品种、可转换公司债券等的交易；二、公司在 本次使用闲置募集资金暂时补充流动资金前</w:t>
            </w:r>
            <w:r>
              <w:rPr>
                <w:rFonts w:ascii="Times New Roman" w:eastAsia="Times New Roman" w:hAnsi="Times New Roman" w:cs="Times New Roman"/>
                <w:color w:val="000000"/>
                <w:spacing w:val="0"/>
                <w:w w:val="100"/>
                <w:position w:val="0"/>
              </w:rPr>
              <w:t>12</w:t>
            </w:r>
            <w:r>
              <w:rPr>
                <w:color w:val="000000"/>
                <w:spacing w:val="0"/>
                <w:w w:val="100"/>
                <w:position w:val="0"/>
              </w:rPr>
              <w:t>个月内未进行高风险投 资；三、公司在使用闲置募集资金暂时补充流动资金期间，不进行高风 险投资、不对控股子公司以外的对象提供财务资助。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p>
          <w:p>
            <w:pPr>
              <w:pStyle w:val="Style23"/>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17</w:t>
            </w:r>
          </w:p>
          <w:p>
            <w:pPr>
              <w:pStyle w:val="Style23"/>
              <w:keepNext w:val="0"/>
              <w:keepLines w:val="0"/>
              <w:widowControl w:val="0"/>
              <w:shd w:val="clear" w:color="auto" w:fill="auto"/>
              <w:bidi w:val="0"/>
              <w:spacing w:before="0" w:after="40" w:line="322" w:lineRule="exact"/>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云南南天 电子信息 产业股份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一、公司本次使用部分闲置募集资金暂时补充流动资金，仅限用于与主 营业务相关的生产经营使用，不通过直接或间接安排用于新股配售、申 购，或用于股票及其衍生品种、可转换公司债券等的交易；二、公司在 本次使用闲置募集资金暂时补充流动资金前</w:t>
            </w:r>
            <w:r>
              <w:rPr>
                <w:rFonts w:ascii="Times New Roman" w:eastAsia="Times New Roman" w:hAnsi="Times New Roman" w:cs="Times New Roman"/>
                <w:color w:val="000000"/>
                <w:spacing w:val="0"/>
                <w:w w:val="100"/>
                <w:position w:val="0"/>
              </w:rPr>
              <w:t>12</w:t>
            </w:r>
            <w:r>
              <w:rPr>
                <w:color w:val="000000"/>
                <w:spacing w:val="0"/>
                <w:w w:val="100"/>
                <w:position w:val="0"/>
              </w:rPr>
              <w:t>个月内未进行高风险投 资；三、公司在使用闲置募集资金暂时补充流动资金期间，不进行高风 险投资、不对控股子公司以外的对象提供财务资助。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08</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p>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按承 诺履 行</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承诺是否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按时履行</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1"/>
        <w:keepNext/>
        <w:keepLines/>
        <w:widowControl w:val="0"/>
        <w:shd w:val="clear" w:color="auto" w:fill="auto"/>
        <w:bidi w:val="0"/>
        <w:spacing w:before="0" w:after="380" w:line="322" w:lineRule="exact"/>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、公司资产或项目存在盈利预测，且报告期仍处在盈利预测期间，公司就资产或项目达到原盈利预测及 其原因做出说明</w:t>
      </w:r>
      <w:bookmarkEnd w:id="460"/>
      <w:bookmarkEnd w:id="461"/>
      <w:bookmarkEnd w:id="463"/>
    </w:p>
    <w:p>
      <w:pPr>
        <w:pStyle w:val="Style2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997" w:val="left"/>
        </w:tabs>
        <w:bidi w:val="0"/>
        <w:spacing w:before="0" w:after="360" w:line="240" w:lineRule="auto"/>
        <w:ind w:left="0" w:right="0" w:firstLine="480"/>
        <w:jc w:val="left"/>
      </w:pPr>
      <w:bookmarkStart w:id="464" w:name="bookmark464"/>
      <w:bookmarkStart w:id="465" w:name="bookmark465"/>
      <w:bookmarkStart w:id="466" w:name="bookmark466"/>
      <w:bookmarkStart w:id="467" w:name="bookmark467"/>
      <w:r>
        <w:rPr>
          <w:color w:val="000000"/>
          <w:spacing w:val="0"/>
          <w:w w:val="100"/>
          <w:position w:val="0"/>
          <w:sz w:val="24"/>
          <w:szCs w:val="24"/>
        </w:rPr>
        <w:t>二</w:t>
      </w:r>
      <w:bookmarkEnd w:id="466"/>
      <w:r>
        <w:rPr>
          <w:color w:val="000000"/>
          <w:spacing w:val="0"/>
          <w:w w:val="100"/>
          <w:position w:val="0"/>
          <w:sz w:val="24"/>
          <w:szCs w:val="24"/>
        </w:rPr>
        <w:t>、</w:t>
        <w:tab/>
        <w:t>控股股东及其他关联方对上市公司的非经营性占用资金情况</w:t>
      </w:r>
      <w:bookmarkEnd w:id="464"/>
      <w:bookmarkEnd w:id="465"/>
      <w:bookmarkEnd w:id="467"/>
    </w:p>
    <w:p>
      <w:pPr>
        <w:pStyle w:val="Style20"/>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313" w:lineRule="exact"/>
        <w:ind w:left="0" w:right="0" w:firstLine="480"/>
        <w:jc w:val="left"/>
      </w:pPr>
      <w:r>
        <w:rPr>
          <w:color w:val="000000"/>
          <w:spacing w:val="0"/>
          <w:w w:val="100"/>
          <w:position w:val="0"/>
        </w:rPr>
        <w:t>公司报告期不存在控股股东及其他关联方对上市公司的非经营性占用资金。</w:t>
      </w:r>
    </w:p>
    <w:p>
      <w:pPr>
        <w:pStyle w:val="Style26"/>
        <w:keepNext/>
        <w:keepLines/>
        <w:widowControl w:val="0"/>
        <w:shd w:val="clear" w:color="auto" w:fill="auto"/>
        <w:tabs>
          <w:tab w:pos="1002" w:val="left"/>
        </w:tabs>
        <w:bidi w:val="0"/>
        <w:spacing w:before="0" w:after="360" w:line="240" w:lineRule="auto"/>
        <w:ind w:left="0" w:right="0" w:firstLine="480"/>
        <w:jc w:val="left"/>
      </w:pPr>
      <w:bookmarkStart w:id="468" w:name="bookmark468"/>
      <w:bookmarkStart w:id="469" w:name="bookmark469"/>
      <w:bookmarkStart w:id="470" w:name="bookmark470"/>
      <w:bookmarkStart w:id="471" w:name="bookmark471"/>
      <w:r>
        <w:rPr>
          <w:color w:val="000000"/>
          <w:spacing w:val="0"/>
          <w:w w:val="100"/>
          <w:position w:val="0"/>
          <w:sz w:val="24"/>
          <w:szCs w:val="24"/>
        </w:rPr>
        <w:t>三</w:t>
      </w:r>
      <w:bookmarkEnd w:id="470"/>
      <w:r>
        <w:rPr>
          <w:color w:val="000000"/>
          <w:spacing w:val="0"/>
          <w:w w:val="100"/>
          <w:position w:val="0"/>
          <w:sz w:val="24"/>
          <w:szCs w:val="24"/>
        </w:rPr>
        <w:t>、</w:t>
        <w:tab/>
        <w:t>违规对外担保情况</w:t>
      </w:r>
      <w:bookmarkEnd w:id="468"/>
      <w:bookmarkEnd w:id="469"/>
      <w:bookmarkEnd w:id="471"/>
    </w:p>
    <w:p>
      <w:pPr>
        <w:pStyle w:val="Style20"/>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313" w:lineRule="exact"/>
        <w:ind w:left="0" w:right="0" w:firstLine="480"/>
        <w:jc w:val="left"/>
      </w:pPr>
      <w:r>
        <w:rPr>
          <w:color w:val="000000"/>
          <w:spacing w:val="0"/>
          <w:w w:val="100"/>
          <w:position w:val="0"/>
        </w:rPr>
        <w:t>公司报告期无违规对外担保情况。</w:t>
      </w:r>
    </w:p>
    <w:p>
      <w:pPr>
        <w:pStyle w:val="Style26"/>
        <w:keepNext/>
        <w:keepLines/>
        <w:widowControl w:val="0"/>
        <w:shd w:val="clear" w:color="auto" w:fill="auto"/>
        <w:tabs>
          <w:tab w:pos="1002" w:val="left"/>
        </w:tabs>
        <w:bidi w:val="0"/>
        <w:spacing w:before="0" w:after="360" w:line="240" w:lineRule="auto"/>
        <w:ind w:left="0" w:right="0" w:firstLine="480"/>
        <w:jc w:val="left"/>
      </w:pPr>
      <w:bookmarkStart w:id="472" w:name="bookmark472"/>
      <w:bookmarkStart w:id="473" w:name="bookmark473"/>
      <w:bookmarkStart w:id="474" w:name="bookmark474"/>
      <w:bookmarkStart w:id="475" w:name="bookmark475"/>
      <w:r>
        <w:rPr>
          <w:color w:val="000000"/>
          <w:spacing w:val="0"/>
          <w:w w:val="100"/>
          <w:position w:val="0"/>
          <w:sz w:val="24"/>
          <w:szCs w:val="24"/>
        </w:rPr>
        <w:t>四</w:t>
      </w:r>
      <w:bookmarkEnd w:id="47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72"/>
      <w:bookmarkEnd w:id="473"/>
      <w:bookmarkEnd w:id="475"/>
    </w:p>
    <w:p>
      <w:pPr>
        <w:pStyle w:val="Style20"/>
        <w:keepNext w:val="0"/>
        <w:keepLines w:val="0"/>
        <w:widowControl w:val="0"/>
        <w:shd w:val="clear" w:color="auto" w:fill="auto"/>
        <w:bidi w:val="0"/>
        <w:spacing w:before="0" w:after="260"/>
        <w:ind w:left="0" w:right="0" w:firstLine="4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1002" w:val="left"/>
        </w:tabs>
        <w:bidi w:val="0"/>
        <w:spacing w:before="0" w:after="360" w:line="240" w:lineRule="auto"/>
        <w:ind w:left="0" w:right="0" w:firstLine="480"/>
        <w:jc w:val="both"/>
      </w:pPr>
      <w:bookmarkStart w:id="476" w:name="bookmark476"/>
      <w:bookmarkStart w:id="477" w:name="bookmark477"/>
      <w:bookmarkStart w:id="478" w:name="bookmark478"/>
      <w:bookmarkStart w:id="479" w:name="bookmark479"/>
      <w:r>
        <w:rPr>
          <w:color w:val="000000"/>
          <w:spacing w:val="0"/>
          <w:w w:val="100"/>
          <w:position w:val="0"/>
          <w:sz w:val="24"/>
          <w:szCs w:val="24"/>
        </w:rPr>
        <w:t>五</w:t>
      </w:r>
      <w:bookmarkEnd w:id="47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76"/>
      <w:bookmarkEnd w:id="477"/>
      <w:bookmarkEnd w:id="479"/>
    </w:p>
    <w:p>
      <w:pPr>
        <w:pStyle w:val="Style20"/>
        <w:keepNext w:val="0"/>
        <w:keepLines w:val="0"/>
        <w:widowControl w:val="0"/>
        <w:shd w:val="clear" w:color="auto" w:fill="auto"/>
        <w:bidi w:val="0"/>
        <w:spacing w:before="0" w:after="260"/>
        <w:ind w:left="0" w:right="0" w:firstLine="48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6"/>
        <w:keepNext/>
        <w:keepLines/>
        <w:widowControl w:val="0"/>
        <w:shd w:val="clear" w:color="auto" w:fill="auto"/>
        <w:tabs>
          <w:tab w:pos="1002" w:val="left"/>
        </w:tabs>
        <w:bidi w:val="0"/>
        <w:spacing w:before="0" w:after="360" w:line="240" w:lineRule="auto"/>
        <w:ind w:left="0" w:right="0" w:firstLine="480"/>
        <w:jc w:val="left"/>
      </w:pPr>
      <w:bookmarkStart w:id="480" w:name="bookmark480"/>
      <w:bookmarkStart w:id="481" w:name="bookmark481"/>
      <w:bookmarkStart w:id="482" w:name="bookmark482"/>
      <w:bookmarkStart w:id="483" w:name="bookmark483"/>
      <w:r>
        <w:rPr>
          <w:color w:val="000000"/>
          <w:spacing w:val="0"/>
          <w:w w:val="100"/>
          <w:position w:val="0"/>
          <w:sz w:val="24"/>
          <w:szCs w:val="24"/>
        </w:rPr>
        <w:t>六</w:t>
      </w:r>
      <w:bookmarkEnd w:id="482"/>
      <w:r>
        <w:rPr>
          <w:color w:val="000000"/>
          <w:spacing w:val="0"/>
          <w:w w:val="100"/>
          <w:position w:val="0"/>
          <w:sz w:val="24"/>
          <w:szCs w:val="24"/>
        </w:rPr>
        <w:t>、</w:t>
        <w:tab/>
        <w:t>与上年度财务报告相比，会计政策、会计估计变更或重大会计差错更正的情况说明</w:t>
      </w:r>
      <w:bookmarkEnd w:id="480"/>
      <w:bookmarkEnd w:id="481"/>
      <w:bookmarkEnd w:id="483"/>
    </w:p>
    <w:p>
      <w:pPr>
        <w:pStyle w:val="Style20"/>
        <w:keepNext w:val="0"/>
        <w:keepLines w:val="0"/>
        <w:widowControl w:val="0"/>
        <w:shd w:val="clear" w:color="auto" w:fill="auto"/>
        <w:bidi w:val="0"/>
        <w:spacing w:before="0" w:after="0"/>
        <w:ind w:left="0" w:right="0" w:firstLine="48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tabs>
          <w:tab w:pos="1472" w:val="left"/>
        </w:tabs>
        <w:bidi w:val="0"/>
        <w:spacing w:before="0" w:after="40" w:line="313" w:lineRule="exact"/>
        <w:ind w:left="480" w:right="0"/>
        <w:jc w:val="both"/>
      </w:pPr>
      <w:bookmarkStart w:id="484" w:name="bookmark484"/>
      <w:r>
        <w:rPr>
          <w:color w:val="000000"/>
          <w:spacing w:val="0"/>
          <w:w w:val="100"/>
          <w:position w:val="0"/>
        </w:rPr>
        <w:t>（</w:t>
      </w:r>
      <w:bookmarkEnd w:id="484"/>
      <w:r>
        <w:rPr>
          <w:color w:val="000000"/>
          <w:spacing w:val="0"/>
          <w:w w:val="100"/>
          <w:position w:val="0"/>
        </w:rPr>
        <w:t>一）</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 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），并要求在境内外同时上市的企业以及在境外上市并采用国际财务报告准则或企业会计准则编制财务报表 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日召开第八届 董事会第五次会议、第八届监事会第五次会议，会议审议通过了《关于会计政策变更的议案》。根据新租赁准则的要求，公 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日起执行新租赁准则，并对会计政策进行相应变更。具体内容详见公司于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日在巨潮资讯网上披 露的《关于会计政策变更的公告告》（公告编号：</w:t>
      </w:r>
      <w:r>
        <w:rPr>
          <w:rFonts w:ascii="Times New Roman" w:eastAsia="Times New Roman" w:hAnsi="Times New Roman" w:cs="Times New Roman"/>
          <w:color w:val="000000"/>
          <w:spacing w:val="0"/>
          <w:w w:val="100"/>
          <w:position w:val="0"/>
        </w:rPr>
        <w:t>2021-007</w:t>
      </w:r>
      <w:r>
        <w:rPr>
          <w:color w:val="000000"/>
          <w:spacing w:val="0"/>
          <w:w w:val="100"/>
          <w:position w:val="0"/>
        </w:rPr>
        <w:t>）。</w:t>
      </w:r>
    </w:p>
    <w:p>
      <w:pPr>
        <w:pStyle w:val="Style20"/>
        <w:keepNext w:val="0"/>
        <w:keepLines w:val="0"/>
        <w:widowControl w:val="0"/>
        <w:shd w:val="clear" w:color="auto" w:fill="auto"/>
        <w:tabs>
          <w:tab w:pos="1467" w:val="left"/>
        </w:tabs>
        <w:bidi w:val="0"/>
        <w:spacing w:before="0" w:after="360" w:line="311" w:lineRule="exact"/>
        <w:ind w:left="480" w:right="0"/>
        <w:jc w:val="both"/>
      </w:pPr>
      <w:bookmarkStart w:id="485" w:name="bookmark485"/>
      <w:r>
        <w:rPr>
          <w:color w:val="000000"/>
          <w:spacing w:val="0"/>
          <w:w w:val="100"/>
          <w:position w:val="0"/>
        </w:rPr>
        <w:t>（</w:t>
      </w:r>
      <w:bookmarkEnd w:id="485"/>
      <w:r>
        <w:rPr>
          <w:color w:val="000000"/>
          <w:spacing w:val="0"/>
          <w:w w:val="100"/>
          <w:position w:val="0"/>
        </w:rPr>
        <w:t>二）</w:t>
        <w:tab/>
        <w:t>公司下属子公司星链南天开展</w:t>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产品销售及产业互联网业务，鉴于星链南天的业务特性与公司其他业务存在差异， 公司针对</w:t>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产品销售及产业互联网业务的应收款项，新增</w:t>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产品销售及产业互联网业务应收款项账龄组合坏账计提的会计估 计。公司于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日召开第八届董事会第六次会议、第八届监事会第六次会议，会议审议通过了《关于新增业务应收 账款计提减值准备的议案》。具体内容详见公司于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日在巨潮资讯网上披露的《关于新增业务相关会计估计的公 告》（公告编号：</w:t>
      </w:r>
      <w:r>
        <w:rPr>
          <w:rFonts w:ascii="Times New Roman" w:eastAsia="Times New Roman" w:hAnsi="Times New Roman" w:cs="Times New Roman"/>
          <w:color w:val="000000"/>
          <w:spacing w:val="0"/>
          <w:w w:val="100"/>
          <w:position w:val="0"/>
        </w:rPr>
        <w:t>2021-029</w:t>
      </w:r>
      <w:r>
        <w:rPr>
          <w:color w:val="000000"/>
          <w:spacing w:val="0"/>
          <w:w w:val="100"/>
          <w:position w:val="0"/>
        </w:rPr>
        <w:t>）。</w:t>
      </w:r>
    </w:p>
    <w:p>
      <w:pPr>
        <w:pStyle w:val="Style26"/>
        <w:keepNext/>
        <w:keepLines/>
        <w:widowControl w:val="0"/>
        <w:shd w:val="clear" w:color="auto" w:fill="auto"/>
        <w:bidi w:val="0"/>
        <w:spacing w:before="0" w:after="360" w:line="240" w:lineRule="auto"/>
        <w:ind w:left="0" w:right="0" w:firstLine="480"/>
        <w:jc w:val="left"/>
      </w:pPr>
      <w:bookmarkStart w:id="486" w:name="bookmark486"/>
      <w:bookmarkStart w:id="487" w:name="bookmark487"/>
      <w:bookmarkStart w:id="488" w:name="bookmark488"/>
      <w:bookmarkStart w:id="489" w:name="bookmark489"/>
      <w:r>
        <w:rPr>
          <w:color w:val="000000"/>
          <w:spacing w:val="0"/>
          <w:w w:val="100"/>
          <w:position w:val="0"/>
          <w:sz w:val="24"/>
          <w:szCs w:val="24"/>
        </w:rPr>
        <w:t>七</w:t>
      </w:r>
      <w:bookmarkEnd w:id="488"/>
      <w:r>
        <w:rPr>
          <w:color w:val="000000"/>
          <w:spacing w:val="0"/>
          <w:w w:val="100"/>
          <w:position w:val="0"/>
          <w:sz w:val="24"/>
          <w:szCs w:val="24"/>
        </w:rPr>
        <w:t>、与上年度财务报告相比，合并报表范围发生变化的情况说明</w:t>
      </w:r>
      <w:bookmarkEnd w:id="486"/>
      <w:bookmarkEnd w:id="487"/>
      <w:bookmarkEnd w:id="489"/>
    </w:p>
    <w:p>
      <w:pPr>
        <w:pStyle w:val="Style20"/>
        <w:keepNext w:val="0"/>
        <w:keepLines w:val="0"/>
        <w:widowControl w:val="0"/>
        <w:shd w:val="clear" w:color="auto" w:fill="auto"/>
        <w:bidi w:val="0"/>
        <w:spacing w:before="0" w:after="160" w:line="240" w:lineRule="auto"/>
        <w:ind w:left="0" w:right="0" w:firstLine="48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与上年度财务报告相比，本报告期减少纳入合并范围内的子公司</w:t>
      </w:r>
      <w:r>
        <w:rPr>
          <w:rFonts w:ascii="Times New Roman" w:eastAsia="Times New Roman" w:hAnsi="Times New Roman" w:cs="Times New Roman"/>
          <w:color w:val="000000"/>
          <w:spacing w:val="0"/>
          <w:w w:val="100"/>
          <w:position w:val="0"/>
        </w:rPr>
        <w:t>1</w:t>
      </w:r>
      <w:r>
        <w:rPr>
          <w:color w:val="000000"/>
          <w:spacing w:val="0"/>
          <w:w w:val="100"/>
          <w:position w:val="0"/>
        </w:rPr>
        <w:t>家。具体情况如下：</w:t>
      </w:r>
    </w:p>
    <w:tbl>
      <w:tblPr>
        <w:tblOverlap w:val="never"/>
        <w:jc w:val="center"/>
        <w:tblLayout w:type="fixed"/>
      </w:tblPr>
      <w:tblGrid>
        <w:gridCol w:w="571"/>
        <w:gridCol w:w="2554"/>
        <w:gridCol w:w="1133"/>
        <w:gridCol w:w="5386"/>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变更原因</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云南红岭云科技股份有限公司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因委托投票权到期释放对云南红岭云科技股份有限公司的控制权</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480"/>
        <w:jc w:val="left"/>
      </w:pPr>
      <w:bookmarkStart w:id="490" w:name="bookmark490"/>
      <w:bookmarkStart w:id="491" w:name="bookmark491"/>
      <w:bookmarkStart w:id="492" w:name="bookmark492"/>
      <w:bookmarkStart w:id="493" w:name="bookmark493"/>
      <w:r>
        <w:rPr>
          <w:color w:val="000000"/>
          <w:spacing w:val="0"/>
          <w:w w:val="100"/>
          <w:position w:val="0"/>
          <w:sz w:val="24"/>
          <w:szCs w:val="24"/>
        </w:rPr>
        <w:t>八</w:t>
      </w:r>
      <w:bookmarkEnd w:id="492"/>
      <w:r>
        <w:rPr>
          <w:color w:val="000000"/>
          <w:spacing w:val="0"/>
          <w:w w:val="100"/>
          <w:position w:val="0"/>
          <w:sz w:val="24"/>
          <w:szCs w:val="24"/>
        </w:rPr>
        <w:t>、聘任、解聘会计师事务所情况</w:t>
      </w:r>
      <w:bookmarkEnd w:id="490"/>
      <w:bookmarkEnd w:id="491"/>
      <w:bookmarkEnd w:id="493"/>
    </w:p>
    <w:p>
      <w:pPr>
        <w:pStyle w:val="Style20"/>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现聘任的会计师事务所</w:t>
      </w:r>
      <w:r>
        <w:br w:type="page"/>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何诚、张为</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bl>
    <w:p>
      <w:pPr>
        <w:pStyle w:val="Style2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当期是否改聘会计师事务所</w:t>
      </w:r>
    </w:p>
    <w:p>
      <w:pPr>
        <w:pStyle w:val="Style2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聘请内部控制审计会计师事务所、财务顾问或保荐人情况</w:t>
      </w:r>
    </w:p>
    <w:p>
      <w:pPr>
        <w:pStyle w:val="Style20"/>
        <w:keepNext w:val="0"/>
        <w:keepLines w:val="0"/>
        <w:widowControl w:val="0"/>
        <w:shd w:val="clear" w:color="auto" w:fill="auto"/>
        <w:bidi w:val="0"/>
        <w:spacing w:before="0" w:after="0"/>
        <w:ind w:left="0" w:right="0" w:firstLine="4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tabs>
          <w:tab w:pos="1391" w:val="left"/>
        </w:tabs>
        <w:bidi w:val="0"/>
        <w:spacing w:before="0" w:after="0" w:line="312" w:lineRule="exact"/>
        <w:ind w:left="0" w:right="0" w:firstLine="860"/>
        <w:jc w:val="left"/>
      </w:pPr>
      <w:bookmarkStart w:id="494" w:name="bookmark494"/>
      <w:r>
        <w:rPr>
          <w:color w:val="000000"/>
          <w:spacing w:val="0"/>
          <w:w w:val="100"/>
          <w:position w:val="0"/>
        </w:rPr>
        <w:t>（</w:t>
      </w:r>
      <w:bookmarkEnd w:id="494"/>
      <w:r>
        <w:rPr>
          <w:color w:val="000000"/>
          <w:spacing w:val="0"/>
          <w:w w:val="100"/>
          <w:position w:val="0"/>
        </w:rPr>
        <w:t>一）</w:t>
        <w:tab/>
        <w:t>公司聘请信永中和担任公司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年度财务审计及内部控制审计机构，聘期一年。</w:t>
      </w:r>
    </w:p>
    <w:p>
      <w:pPr>
        <w:pStyle w:val="Style20"/>
        <w:keepNext w:val="0"/>
        <w:keepLines w:val="0"/>
        <w:widowControl w:val="0"/>
        <w:shd w:val="clear" w:color="auto" w:fill="auto"/>
        <w:tabs>
          <w:tab w:pos="1467" w:val="left"/>
        </w:tabs>
        <w:bidi w:val="0"/>
        <w:spacing w:before="0" w:after="360" w:line="312" w:lineRule="exact"/>
        <w:ind w:left="480" w:right="0"/>
        <w:jc w:val="both"/>
      </w:pPr>
      <w:bookmarkStart w:id="495" w:name="bookmark495"/>
      <w:r>
        <w:rPr>
          <w:color w:val="000000"/>
          <w:spacing w:val="0"/>
          <w:w w:val="100"/>
          <w:position w:val="0"/>
        </w:rPr>
        <w:t>（</w:t>
      </w:r>
      <w:bookmarkEnd w:id="495"/>
      <w:r>
        <w:rPr>
          <w:color w:val="000000"/>
          <w:spacing w:val="0"/>
          <w:w w:val="100"/>
          <w:position w:val="0"/>
        </w:rPr>
        <w:t>二）</w:t>
        <w:tab/>
        <w:t>公司聘请中信建投证券股份有限公司担任公司非公开发行股票的保荐承销机构，公司本次非公开发行股票募集资 金总额</w:t>
      </w:r>
      <w:r>
        <w:rPr>
          <w:rFonts w:ascii="Times New Roman" w:eastAsia="Times New Roman" w:hAnsi="Times New Roman" w:cs="Times New Roman"/>
          <w:color w:val="000000"/>
          <w:spacing w:val="0"/>
          <w:w w:val="100"/>
          <w:position w:val="0"/>
        </w:rPr>
        <w:t>649,999,987.14</w:t>
      </w:r>
      <w:r>
        <w:rPr>
          <w:color w:val="000000"/>
          <w:spacing w:val="0"/>
          <w:w w:val="100"/>
          <w:position w:val="0"/>
        </w:rPr>
        <w:t>元，中信建投于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日将扣除承销费</w:t>
      </w:r>
      <w:r>
        <w:rPr>
          <w:rFonts w:ascii="Times New Roman" w:eastAsia="Times New Roman" w:hAnsi="Times New Roman" w:cs="Times New Roman"/>
          <w:color w:val="000000"/>
          <w:spacing w:val="0"/>
          <w:w w:val="100"/>
          <w:position w:val="0"/>
        </w:rPr>
        <w:t>5,249,999.85</w:t>
      </w:r>
      <w:r>
        <w:rPr>
          <w:color w:val="000000"/>
          <w:spacing w:val="0"/>
          <w:w w:val="100"/>
          <w:position w:val="0"/>
        </w:rPr>
        <w:t>元（含税）后的募集资金汇入公司募集资金专 项账户。中信建投将按照《证券发行上市保荐业务管理办法》的规定，自南天信息证券上市（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日）当年剩余时间 及其后</w:t>
      </w:r>
      <w:r>
        <w:rPr>
          <w:rFonts w:ascii="Times New Roman" w:eastAsia="Times New Roman" w:hAnsi="Times New Roman" w:cs="Times New Roman"/>
          <w:color w:val="000000"/>
          <w:spacing w:val="0"/>
          <w:w w:val="100"/>
          <w:position w:val="0"/>
        </w:rPr>
        <w:t>1</w:t>
      </w:r>
      <w:r>
        <w:rPr>
          <w:color w:val="000000"/>
          <w:spacing w:val="0"/>
          <w:w w:val="100"/>
          <w:position w:val="0"/>
        </w:rPr>
        <w:t>个完整会计年度持续督导公司履行规范运作、信守承诺、信息披露等义务。</w:t>
      </w:r>
    </w:p>
    <w:p>
      <w:pPr>
        <w:pStyle w:val="Style26"/>
        <w:keepNext/>
        <w:keepLines/>
        <w:widowControl w:val="0"/>
        <w:shd w:val="clear" w:color="auto" w:fill="auto"/>
        <w:bidi w:val="0"/>
        <w:spacing w:before="0" w:after="360" w:line="240" w:lineRule="auto"/>
        <w:ind w:left="0" w:right="0" w:firstLine="480"/>
        <w:jc w:val="left"/>
      </w:pPr>
      <w:bookmarkStart w:id="496" w:name="bookmark496"/>
      <w:bookmarkStart w:id="497" w:name="bookmark497"/>
      <w:bookmarkStart w:id="498" w:name="bookmark498"/>
      <w:bookmarkStart w:id="499" w:name="bookmark499"/>
      <w:r>
        <w:rPr>
          <w:color w:val="000000"/>
          <w:spacing w:val="0"/>
          <w:w w:val="100"/>
          <w:position w:val="0"/>
          <w:sz w:val="24"/>
          <w:szCs w:val="24"/>
        </w:rPr>
        <w:t>九</w:t>
      </w:r>
      <w:bookmarkEnd w:id="498"/>
      <w:r>
        <w:rPr>
          <w:color w:val="000000"/>
          <w:spacing w:val="0"/>
          <w:w w:val="100"/>
          <w:position w:val="0"/>
          <w:sz w:val="24"/>
          <w:szCs w:val="24"/>
        </w:rPr>
        <w:t>、年度报告披露后面临退市情况</w:t>
      </w:r>
      <w:bookmarkEnd w:id="496"/>
      <w:bookmarkEnd w:id="497"/>
      <w:bookmarkEnd w:id="499"/>
    </w:p>
    <w:p>
      <w:pPr>
        <w:pStyle w:val="Style20"/>
        <w:keepNext w:val="0"/>
        <w:keepLines w:val="0"/>
        <w:widowControl w:val="0"/>
        <w:shd w:val="clear" w:color="auto" w:fill="auto"/>
        <w:bidi w:val="0"/>
        <w:spacing w:before="0" w:after="260"/>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480"/>
        <w:jc w:val="left"/>
      </w:pPr>
      <w:bookmarkStart w:id="500" w:name="bookmark500"/>
      <w:bookmarkStart w:id="501" w:name="bookmark501"/>
      <w:bookmarkStart w:id="502" w:name="bookmark502"/>
      <w:r>
        <w:rPr>
          <w:color w:val="000000"/>
          <w:spacing w:val="0"/>
          <w:w w:val="100"/>
          <w:position w:val="0"/>
          <w:sz w:val="24"/>
          <w:szCs w:val="24"/>
        </w:rPr>
        <w:t>十、破产重整相关事项</w:t>
      </w:r>
      <w:bookmarkEnd w:id="500"/>
      <w:bookmarkEnd w:id="501"/>
      <w:bookmarkEnd w:id="502"/>
    </w:p>
    <w:p>
      <w:pPr>
        <w:pStyle w:val="Style20"/>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312" w:lineRule="exact"/>
        <w:ind w:left="0" w:right="0" w:firstLine="48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480"/>
        <w:jc w:val="left"/>
      </w:pPr>
      <w:bookmarkStart w:id="503" w:name="bookmark503"/>
      <w:bookmarkStart w:id="504" w:name="bookmark504"/>
      <w:bookmarkStart w:id="505" w:name="bookmark505"/>
      <w:r>
        <w:rPr>
          <w:color w:val="000000"/>
          <w:spacing w:val="0"/>
          <w:w w:val="100"/>
          <w:position w:val="0"/>
          <w:sz w:val="24"/>
          <w:szCs w:val="24"/>
        </w:rPr>
        <w:t>十一、重大诉讼、仲裁事项</w:t>
      </w:r>
      <w:bookmarkEnd w:id="503"/>
      <w:bookmarkEnd w:id="504"/>
      <w:bookmarkEnd w:id="505"/>
    </w:p>
    <w:p>
      <w:pPr>
        <w:pStyle w:val="Style28"/>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2698"/>
        <w:gridCol w:w="854"/>
        <w:gridCol w:w="850"/>
        <w:gridCol w:w="1699"/>
        <w:gridCol w:w="1704"/>
        <w:gridCol w:w="1272"/>
        <w:gridCol w:w="710"/>
        <w:gridCol w:w="859"/>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涉案金额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是否形成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审理结果 及影响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日，公司控股子公 司北信工与康联医药集团有限责 任公司签署了编号为</w:t>
            </w:r>
            <w:r>
              <w:rPr>
                <w:rFonts w:ascii="Times New Roman" w:eastAsia="Times New Roman" w:hAnsi="Times New Roman" w:cs="Times New Roman"/>
                <w:color w:val="000000"/>
                <w:spacing w:val="0"/>
                <w:w w:val="100"/>
                <w:position w:val="0"/>
              </w:rPr>
              <w:t xml:space="preserve">A201310248 </w:t>
            </w:r>
            <w:r>
              <w:rPr>
                <w:color w:val="000000"/>
                <w:spacing w:val="0"/>
                <w:w w:val="100"/>
                <w:position w:val="0"/>
              </w:rPr>
              <w:t>的《购销合同》，因买卖合同纠纷， 北信工作为原告，起诉康联医药集 团有限责任公司，已经北京市西城 区人民法院立案开庭审理。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1,105.24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北信工收到《北京市 西城区人民法院民事 判决书</w:t>
            </w:r>
            <w:r>
              <w:rPr>
                <w:rFonts w:ascii="Times New Roman" w:eastAsia="Times New Roman" w:hAnsi="Times New Roman" w:cs="Times New Roman"/>
                <w:color w:val="000000"/>
                <w:spacing w:val="0"/>
                <w:w w:val="100"/>
                <w:position w:val="0"/>
              </w:rPr>
              <w:t>（2016</w:t>
            </w:r>
            <w:r>
              <w:rPr>
                <w:color w:val="000000"/>
                <w:spacing w:val="0"/>
                <w:w w:val="100"/>
                <w:position w:val="0"/>
              </w:rPr>
              <w:t>）京</w:t>
            </w:r>
            <w:r>
              <w:rPr>
                <w:rFonts w:ascii="Times New Roman" w:eastAsia="Times New Roman" w:hAnsi="Times New Roman" w:cs="Times New Roman"/>
                <w:color w:val="000000"/>
                <w:spacing w:val="0"/>
                <w:w w:val="100"/>
                <w:position w:val="0"/>
              </w:rPr>
              <w:t xml:space="preserve">0102 </w:t>
            </w:r>
            <w:r>
              <w:rPr>
                <w:color w:val="000000"/>
                <w:spacing w:val="0"/>
                <w:w w:val="100"/>
                <w:position w:val="0"/>
              </w:rPr>
              <w:t>民初</w:t>
            </w:r>
            <w:r>
              <w:rPr>
                <w:rFonts w:ascii="Times New Roman" w:eastAsia="Times New Roman" w:hAnsi="Times New Roman" w:cs="Times New Roman"/>
                <w:color w:val="000000"/>
                <w:spacing w:val="0"/>
                <w:w w:val="100"/>
                <w:position w:val="0"/>
              </w:rPr>
              <w:t>18506</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鉴于该案件尚未履行 完毕，尚无法准确判 断本次诉讼案件的进 展情况对公司本期利 润或期后利润的影响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一审判决，该案 正在强制执行 程序中。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w:t>
            </w:r>
          </w:p>
          <w:p>
            <w:pPr>
              <w:pStyle w:val="Style23"/>
              <w:keepNext w:val="0"/>
              <w:keepLines w:val="0"/>
              <w:widowControl w:val="0"/>
              <w:shd w:val="clear" w:color="auto" w:fill="auto"/>
              <w:bidi w:val="0"/>
              <w:spacing w:before="0" w:after="100" w:line="312" w:lineRule="exact"/>
              <w:ind w:left="0" w:right="0" w:firstLine="0"/>
              <w:jc w:val="both"/>
            </w:pPr>
            <w:r>
              <w:rPr>
                <w:color w:val="000000"/>
                <w:spacing w:val="0"/>
                <w:w w:val="100"/>
                <w:position w:val="0"/>
              </w:rPr>
              <w:t>网</w:t>
            </w:r>
          </w:p>
          <w:p>
            <w:pPr>
              <w:pStyle w:val="Style23"/>
              <w:keepNext w:val="0"/>
              <w:keepLines w:val="0"/>
              <w:widowControl w:val="0"/>
              <w:shd w:val="clear" w:color="auto" w:fill="auto"/>
              <w:bidi w:val="0"/>
              <w:spacing w:before="0" w:after="0" w:line="360" w:lineRule="auto"/>
              <w:ind w:left="0" w:right="0" w:firstLine="0"/>
              <w:jc w:val="left"/>
            </w:pP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rPr>
              <w:t>http://ww</w:t>
            </w:r>
            <w:r>
              <w:fldChar w:fldCharType="end"/>
            </w:r>
            <w:r>
              <w:rPr>
                <w:rFonts w:ascii="Times New Roman" w:eastAsia="Times New Roman" w:hAnsi="Times New Roman" w:cs="Times New Roman"/>
                <w:color w:val="000000"/>
                <w:spacing w:val="0"/>
                <w:w w:val="100"/>
                <w:position w:val="0"/>
              </w:rPr>
              <w:t xml:space="preserve"> w.cninfo.c</w:t>
            </w:r>
          </w:p>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om.cn</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2003</w:t>
            </w:r>
            <w:r>
              <w:rPr>
                <w:color w:val="000000"/>
                <w:spacing w:val="0"/>
                <w:w w:val="100"/>
                <w:position w:val="0"/>
              </w:rPr>
              <w:t>年参股设立了云南佳 程，主营税控机，注册资本为</w:t>
            </w:r>
            <w:r>
              <w:rPr>
                <w:rFonts w:ascii="Times New Roman" w:eastAsia="Times New Roman" w:hAnsi="Times New Roman" w:cs="Times New Roman"/>
                <w:color w:val="000000"/>
                <w:spacing w:val="0"/>
                <w:w w:val="100"/>
                <w:position w:val="0"/>
              </w:rPr>
              <w:t xml:space="preserve">5,100 </w:t>
            </w:r>
            <w:r>
              <w:rPr>
                <w:color w:val="000000"/>
                <w:spacing w:val="0"/>
                <w:w w:val="100"/>
                <w:position w:val="0"/>
              </w:rPr>
              <w:t>万元，公司持有其</w:t>
            </w:r>
            <w:r>
              <w:rPr>
                <w:rFonts w:ascii="Times New Roman" w:eastAsia="Times New Roman" w:hAnsi="Times New Roman" w:cs="Times New Roman"/>
                <w:color w:val="000000"/>
                <w:spacing w:val="0"/>
                <w:w w:val="100"/>
                <w:position w:val="0"/>
              </w:rPr>
              <w:t>20%</w:t>
            </w:r>
            <w:r>
              <w:rPr>
                <w:color w:val="000000"/>
                <w:spacing w:val="0"/>
                <w:w w:val="100"/>
                <w:position w:val="0"/>
              </w:rPr>
              <w:t>的股权。因 营改增导致云南佳程业务停滞，且 与其大股东长沙高新开发区佳程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已由昆明市中级人民 法院于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日开庭审理，公司 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收到云南省昆明市中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鉴于该诉讼案件尚未 履行完毕，尚无法准 确判断本次诉讼案件 的进展情况对公司的 影响。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日收到 云南省昆明市 中级人民法院 下判的《云南省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w:t>
            </w:r>
          </w:p>
          <w:p>
            <w:pPr>
              <w:pStyle w:val="Style23"/>
              <w:keepNext w:val="0"/>
              <w:keepLines w:val="0"/>
              <w:widowControl w:val="0"/>
              <w:shd w:val="clear" w:color="auto" w:fill="auto"/>
              <w:bidi w:val="0"/>
              <w:spacing w:before="0" w:after="100" w:line="317" w:lineRule="exact"/>
              <w:ind w:left="0" w:right="0" w:firstLine="0"/>
              <w:jc w:val="both"/>
            </w:pPr>
            <w:r>
              <w:rPr>
                <w:color w:val="000000"/>
                <w:spacing w:val="0"/>
                <w:w w:val="100"/>
                <w:position w:val="0"/>
              </w:rPr>
              <w:t>网</w:t>
            </w:r>
          </w:p>
          <w:p>
            <w:pPr>
              <w:pStyle w:val="Style23"/>
              <w:keepNext w:val="0"/>
              <w:keepLines w:val="0"/>
              <w:widowControl w:val="0"/>
              <w:shd w:val="clear" w:color="auto" w:fill="auto"/>
              <w:bidi w:val="0"/>
              <w:spacing w:before="0" w:after="0" w:line="360" w:lineRule="auto"/>
              <w:ind w:left="0" w:right="0" w:firstLine="0"/>
              <w:jc w:val="left"/>
            </w:pP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rPr>
              <w:t>http://ww</w:t>
            </w:r>
            <w:r>
              <w:fldChar w:fldCharType="end"/>
            </w:r>
            <w:r>
              <w:rPr>
                <w:rFonts w:ascii="Times New Roman" w:eastAsia="Times New Roman" w:hAnsi="Times New Roman" w:cs="Times New Roman"/>
                <w:color w:val="000000"/>
                <w:spacing w:val="0"/>
                <w:w w:val="100"/>
                <w:position w:val="0"/>
              </w:rPr>
              <w:t xml:space="preserve"> w.cninfo.c</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om.cn</w:t>
            </w:r>
          </w:p>
        </w:tc>
      </w:tr>
    </w:tbl>
    <w:p>
      <w:pPr>
        <w:spacing w:lineRule="exact" w:line="1"/>
        <w:rPr>
          <w:sz w:val="2"/>
          <w:szCs w:val="2"/>
        </w:rPr>
      </w:pPr>
      <w:r>
        <w:br w:type="page"/>
      </w:r>
    </w:p>
    <w:tbl>
      <w:tblPr>
        <w:tblOverlap w:val="never"/>
        <w:jc w:val="center"/>
        <w:tblLayout w:type="fixed"/>
      </w:tblPr>
      <w:tblGrid>
        <w:gridCol w:w="2698"/>
        <w:gridCol w:w="854"/>
        <w:gridCol w:w="850"/>
        <w:gridCol w:w="1699"/>
        <w:gridCol w:w="1704"/>
        <w:gridCol w:w="1272"/>
        <w:gridCol w:w="710"/>
        <w:gridCol w:w="859"/>
      </w:tblGrid>
      <w:tr>
        <w:trPr>
          <w:trHeight w:val="3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科技有限公司对其是否持续经营， 无法达成一致意见，为保护公司和 股东利益，南天信息向昆明市中级 人民法院起诉参股公司云南佳程， 请求解散该公司。该案已由昆明市 中级人民法院于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 开庭审理，公司于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日收到云南省昆明市中级人民 法院出具的《云南省昆明市中级人 民法院民事判决书》（</w:t>
            </w:r>
            <w:r>
              <w:rPr>
                <w:rFonts w:ascii="Times New Roman" w:eastAsia="Times New Roman" w:hAnsi="Times New Roman" w:cs="Times New Roman"/>
                <w:color w:val="000000"/>
                <w:spacing w:val="0"/>
                <w:w w:val="100"/>
                <w:position w:val="0"/>
              </w:rPr>
              <w:t>2018</w:t>
            </w:r>
            <w:r>
              <w:rPr>
                <w:color w:val="000000"/>
                <w:spacing w:val="0"/>
                <w:w w:val="100"/>
                <w:position w:val="0"/>
              </w:rPr>
              <w:t xml:space="preserve">）云 </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27</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级人民法院出具的</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《云南省昆明市中级 人民法院民事判决 书》（</w:t>
            </w:r>
            <w:r>
              <w:rPr>
                <w:rFonts w:ascii="Times New Roman" w:eastAsia="Times New Roman" w:hAnsi="Times New Roman" w:cs="Times New Roman"/>
                <w:color w:val="000000"/>
                <w:spacing w:val="0"/>
                <w:w w:val="100"/>
                <w:position w:val="0"/>
              </w:rPr>
              <w:t>2018</w:t>
            </w:r>
            <w:r>
              <w:rPr>
                <w:color w:val="000000"/>
                <w:spacing w:val="0"/>
                <w:w w:val="100"/>
                <w:position w:val="0"/>
              </w:rPr>
              <w:t>）云</w:t>
            </w:r>
            <w:r>
              <w:rPr>
                <w:rFonts w:ascii="Times New Roman" w:eastAsia="Times New Roman" w:hAnsi="Times New Roman" w:cs="Times New Roman"/>
                <w:color w:val="000000"/>
                <w:spacing w:val="0"/>
                <w:w w:val="100"/>
                <w:position w:val="0"/>
              </w:rPr>
              <w:t>01</w:t>
            </w:r>
            <w:r>
              <w:rPr>
                <w:color w:val="000000"/>
                <w:spacing w:val="0"/>
                <w:w w:val="100"/>
                <w:position w:val="0"/>
              </w:rPr>
              <w:t>民 初</w:t>
            </w:r>
            <w:r>
              <w:rPr>
                <w:rFonts w:ascii="Times New Roman" w:eastAsia="Times New Roman" w:hAnsi="Times New Roman" w:cs="Times New Roman"/>
                <w:color w:val="000000"/>
                <w:spacing w:val="0"/>
                <w:w w:val="100"/>
                <w:position w:val="0"/>
              </w:rPr>
              <w:t>27</w:t>
            </w:r>
            <w:r>
              <w:rPr>
                <w:color w:val="000000"/>
                <w:spacing w:val="0"/>
                <w:w w:val="100"/>
                <w:position w:val="0"/>
              </w:rPr>
              <w:t>号】。清算进行 中，公司为云南佳程 进行</w:t>
            </w:r>
            <w:r>
              <w:rPr>
                <w:rFonts w:ascii="Times New Roman" w:eastAsia="Times New Roman" w:hAnsi="Times New Roman" w:cs="Times New Roman"/>
                <w:color w:val="000000"/>
                <w:spacing w:val="0"/>
                <w:w w:val="100"/>
                <w:position w:val="0"/>
              </w:rPr>
              <w:t>"</w:t>
            </w:r>
            <w:r>
              <w:rPr>
                <w:color w:val="000000"/>
                <w:spacing w:val="0"/>
                <w:w w:val="100"/>
                <w:position w:val="0"/>
              </w:rPr>
              <w:t xml:space="preserve">股东代位诉讼 </w:t>
            </w:r>
            <w:r>
              <w:rPr>
                <w:rFonts w:ascii="Times New Roman" w:eastAsia="Times New Roman" w:hAnsi="Times New Roman" w:cs="Times New Roman"/>
                <w:color w:val="000000"/>
                <w:spacing w:val="0"/>
                <w:w w:val="100"/>
                <w:position w:val="0"/>
              </w:rPr>
              <w:t>"</w:t>
            </w:r>
            <w:r>
              <w:rPr>
                <w:color w:val="000000"/>
                <w:spacing w:val="0"/>
                <w:w w:val="100"/>
                <w:position w:val="0"/>
              </w:rPr>
              <w:t>，代云南佳程向大股 东及其相关方追索债 权和损失。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昆明市中级人 民法院民事判 决书》（</w:t>
            </w:r>
            <w:r>
              <w:rPr>
                <w:rFonts w:ascii="Times New Roman" w:eastAsia="Times New Roman" w:hAnsi="Times New Roman" w:cs="Times New Roman"/>
                <w:color w:val="000000"/>
                <w:spacing w:val="0"/>
                <w:w w:val="100"/>
                <w:position w:val="0"/>
              </w:rPr>
              <w:t>2018</w:t>
            </w:r>
            <w:r>
              <w:rPr>
                <w:color w:val="000000"/>
                <w:spacing w:val="0"/>
                <w:w w:val="100"/>
                <w:position w:val="0"/>
              </w:rPr>
              <w:t>） 云</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 xml:space="preserve">27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公司作为原告，起诉易航科技股份 有限公司，第三人海捷科技股权转 让纠纷一案已经海南省第一中级 人民法院出具了《海南省第一中级 人民法院民事调解书》（</w:t>
            </w:r>
            <w:r>
              <w:rPr>
                <w:rFonts w:ascii="Times New Roman" w:eastAsia="Times New Roman" w:hAnsi="Times New Roman" w:cs="Times New Roman"/>
                <w:color w:val="000000"/>
                <w:spacing w:val="0"/>
                <w:w w:val="100"/>
                <w:position w:val="0"/>
              </w:rPr>
              <w:t>2021</w:t>
            </w:r>
            <w:r>
              <w:rPr>
                <w:color w:val="000000"/>
                <w:spacing w:val="0"/>
                <w:w w:val="100"/>
                <w:position w:val="0"/>
              </w:rPr>
              <w:t xml:space="preserve">）琼 </w:t>
            </w:r>
            <w:r>
              <w:rPr>
                <w:rFonts w:ascii="Times New Roman" w:eastAsia="Times New Roman" w:hAnsi="Times New Roman" w:cs="Times New Roman"/>
                <w:color w:val="000000"/>
                <w:spacing w:val="0"/>
                <w:w w:val="100"/>
                <w:position w:val="0"/>
              </w:rPr>
              <w:t>96</w:t>
            </w:r>
            <w:r>
              <w:rPr>
                <w:color w:val="000000"/>
                <w:spacing w:val="0"/>
                <w:w w:val="100"/>
                <w:position w:val="0"/>
              </w:rPr>
              <w:t>民初</w:t>
            </w:r>
            <w:r>
              <w:rPr>
                <w:rFonts w:ascii="Times New Roman" w:eastAsia="Times New Roman" w:hAnsi="Times New Roman" w:cs="Times New Roman"/>
                <w:color w:val="000000"/>
                <w:spacing w:val="0"/>
                <w:w w:val="100"/>
                <w:position w:val="0"/>
              </w:rPr>
              <w:t>788</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日收到海南省第一</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中级人民法院出具的</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《民事调解书》</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）琼</w:t>
            </w:r>
            <w:r>
              <w:rPr>
                <w:rFonts w:ascii="Times New Roman" w:eastAsia="Times New Roman" w:hAnsi="Times New Roman" w:cs="Times New Roman"/>
                <w:color w:val="000000"/>
                <w:spacing w:val="0"/>
                <w:w w:val="100"/>
                <w:position w:val="0"/>
              </w:rPr>
              <w:t>96</w:t>
            </w:r>
            <w:r>
              <w:rPr>
                <w:color w:val="000000"/>
                <w:spacing w:val="0"/>
                <w:w w:val="100"/>
                <w:position w:val="0"/>
              </w:rPr>
              <w:t>民初</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788</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本案为追索有担保权 的债权，预计担保物 权的价值能够覆盖债 权及实现债权的费 用。鉴于诉讼当事人 已自愿达成协议并经 海南省第一中级人民 法院予以确认，若根 据协议按期履行完 成，公司能够收回相 关债权，预计不会对 公司本期利润或期后 利润产生不利影响。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日收到 海南省第一中 级人民法院出 具的《民事调解 书》（</w:t>
            </w:r>
            <w:r>
              <w:rPr>
                <w:rFonts w:ascii="Times New Roman" w:eastAsia="Times New Roman" w:hAnsi="Times New Roman" w:cs="Times New Roman"/>
                <w:color w:val="000000"/>
                <w:spacing w:val="0"/>
                <w:w w:val="100"/>
                <w:position w:val="0"/>
              </w:rPr>
              <w:t>2021</w:t>
            </w:r>
            <w:r>
              <w:rPr>
                <w:color w:val="000000"/>
                <w:spacing w:val="0"/>
                <w:w w:val="100"/>
                <w:position w:val="0"/>
              </w:rPr>
              <w:t xml:space="preserve">）琼 </w:t>
            </w:r>
            <w:r>
              <w:rPr>
                <w:rFonts w:ascii="Times New Roman" w:eastAsia="Times New Roman" w:hAnsi="Times New Roman" w:cs="Times New Roman"/>
                <w:color w:val="000000"/>
                <w:spacing w:val="0"/>
                <w:w w:val="100"/>
                <w:position w:val="0"/>
              </w:rPr>
              <w:t>96</w:t>
            </w:r>
            <w:r>
              <w:rPr>
                <w:color w:val="000000"/>
                <w:spacing w:val="0"/>
                <w:w w:val="100"/>
                <w:position w:val="0"/>
              </w:rPr>
              <w:t>民初</w:t>
            </w:r>
            <w:r>
              <w:rPr>
                <w:rFonts w:ascii="Times New Roman" w:eastAsia="Times New Roman" w:hAnsi="Times New Roman" w:cs="Times New Roman"/>
                <w:color w:val="000000"/>
                <w:spacing w:val="0"/>
                <w:w w:val="100"/>
                <w:position w:val="0"/>
              </w:rPr>
              <w:t>788</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w:t>
            </w:r>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网</w:t>
            </w:r>
          </w:p>
          <w:p>
            <w:pPr>
              <w:pStyle w:val="Style23"/>
              <w:keepNext w:val="0"/>
              <w:keepLines w:val="0"/>
              <w:widowControl w:val="0"/>
              <w:shd w:val="clear" w:color="auto" w:fill="auto"/>
              <w:bidi w:val="0"/>
              <w:spacing w:before="0" w:after="0" w:line="360" w:lineRule="auto"/>
              <w:ind w:left="0" w:right="0" w:firstLine="0"/>
              <w:jc w:val="left"/>
            </w:pP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rPr>
              <w:t>http://ww</w:t>
            </w:r>
            <w:r>
              <w:fldChar w:fldCharType="end"/>
            </w:r>
            <w:r>
              <w:rPr>
                <w:rFonts w:ascii="Times New Roman" w:eastAsia="Times New Roman" w:hAnsi="Times New Roman" w:cs="Times New Roman"/>
                <w:color w:val="000000"/>
                <w:spacing w:val="0"/>
                <w:w w:val="100"/>
                <w:position w:val="0"/>
              </w:rPr>
              <w:t xml:space="preserve"> w.cninfo.c</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om.cn</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未达到重大诉讼披露标准的其他 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117.51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公司是原告，一审判 决已生效，因被告无 可执行财产，法院裁 定终结执行程序。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一审判决已生 效，因被告无可 执行财产，法院 裁定终结执行 程序。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w:t>
            </w:r>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网</w:t>
            </w:r>
          </w:p>
          <w:p>
            <w:pPr>
              <w:pStyle w:val="Style23"/>
              <w:keepNext w:val="0"/>
              <w:keepLines w:val="0"/>
              <w:widowControl w:val="0"/>
              <w:shd w:val="clear" w:color="auto" w:fill="auto"/>
              <w:bidi w:val="0"/>
              <w:spacing w:before="0" w:after="0" w:line="360" w:lineRule="auto"/>
              <w:ind w:left="0" w:right="0" w:firstLine="0"/>
              <w:jc w:val="left"/>
            </w:pP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rPr>
              <w:t>http://ww</w:t>
            </w:r>
            <w:r>
              <w:fldChar w:fldCharType="end"/>
            </w:r>
            <w:r>
              <w:rPr>
                <w:rFonts w:ascii="Times New Roman" w:eastAsia="Times New Roman" w:hAnsi="Times New Roman" w:cs="Times New Roman"/>
                <w:color w:val="000000"/>
                <w:spacing w:val="0"/>
                <w:w w:val="100"/>
                <w:position w:val="0"/>
              </w:rPr>
              <w:t xml:space="preserve"> w.cninfo.c</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om.cn</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500"/>
        <w:jc w:val="left"/>
      </w:pPr>
      <w:bookmarkStart w:id="506" w:name="bookmark506"/>
      <w:bookmarkStart w:id="507" w:name="bookmark507"/>
      <w:bookmarkStart w:id="508" w:name="bookmark508"/>
      <w:r>
        <w:rPr>
          <w:color w:val="000000"/>
          <w:spacing w:val="0"/>
          <w:w w:val="100"/>
          <w:position w:val="0"/>
          <w:sz w:val="24"/>
          <w:szCs w:val="24"/>
        </w:rPr>
        <w:t>十二、处罚及整改情况</w:t>
      </w:r>
      <w:bookmarkEnd w:id="506"/>
      <w:bookmarkEnd w:id="507"/>
      <w:bookmarkEnd w:id="508"/>
    </w:p>
    <w:p>
      <w:pPr>
        <w:pStyle w:val="Style20"/>
        <w:keepNext w:val="0"/>
        <w:keepLines w:val="0"/>
        <w:widowControl w:val="0"/>
        <w:shd w:val="clear" w:color="auto" w:fill="auto"/>
        <w:bidi w:val="0"/>
        <w:spacing w:before="0" w:after="12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500"/>
        <w:jc w:val="left"/>
      </w:pPr>
      <w:bookmarkStart w:id="509" w:name="bookmark509"/>
      <w:bookmarkStart w:id="510" w:name="bookmark510"/>
      <w:bookmarkStart w:id="511" w:name="bookmark511"/>
      <w:r>
        <w:rPr>
          <w:color w:val="000000"/>
          <w:spacing w:val="0"/>
          <w:w w:val="100"/>
          <w:position w:val="0"/>
          <w:sz w:val="24"/>
          <w:szCs w:val="24"/>
        </w:rPr>
        <w:t>十三、公司及其控股股东、实际控制人的诚信状况</w:t>
      </w:r>
      <w:bookmarkEnd w:id="509"/>
      <w:bookmarkEnd w:id="510"/>
      <w:bookmarkEnd w:id="511"/>
    </w:p>
    <w:p>
      <w:pPr>
        <w:pStyle w:val="Style20"/>
        <w:keepNext w:val="0"/>
        <w:keepLines w:val="0"/>
        <w:widowControl w:val="0"/>
        <w:shd w:val="clear" w:color="auto" w:fill="auto"/>
        <w:bidi w:val="0"/>
        <w:spacing w:before="0" w:after="360" w:line="240" w:lineRule="auto"/>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500"/>
        <w:jc w:val="both"/>
      </w:pPr>
      <w:bookmarkStart w:id="512" w:name="bookmark512"/>
      <w:bookmarkStart w:id="513" w:name="bookmark513"/>
      <w:bookmarkStart w:id="514" w:name="bookmark514"/>
      <w:r>
        <w:rPr>
          <w:color w:val="000000"/>
          <w:spacing w:val="0"/>
          <w:w w:val="100"/>
          <w:position w:val="0"/>
          <w:sz w:val="24"/>
          <w:szCs w:val="24"/>
        </w:rPr>
        <w:t>十四、重大关联交易</w:t>
      </w:r>
      <w:bookmarkEnd w:id="512"/>
      <w:bookmarkEnd w:id="513"/>
      <w:bookmarkEnd w:id="514"/>
    </w:p>
    <w:p>
      <w:pPr>
        <w:pStyle w:val="Style31"/>
        <w:keepNext/>
        <w:keepLines/>
        <w:widowControl w:val="0"/>
        <w:shd w:val="clear" w:color="auto" w:fill="auto"/>
        <w:bidi w:val="0"/>
        <w:spacing w:before="0" w:line="240" w:lineRule="auto"/>
        <w:ind w:left="0" w:right="0" w:firstLine="50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、与日常经营相关的关联交易</w:t>
      </w:r>
      <w:bookmarkEnd w:id="515"/>
      <w:bookmarkEnd w:id="516"/>
      <w:bookmarkEnd w:id="518"/>
    </w:p>
    <w:p>
      <w:pPr>
        <w:pStyle w:val="Style20"/>
        <w:keepNext w:val="0"/>
        <w:keepLines w:val="0"/>
        <w:widowControl w:val="0"/>
        <w:shd w:val="clear" w:color="auto" w:fill="auto"/>
        <w:bidi w:val="0"/>
        <w:spacing w:before="0" w:after="360" w:line="240" w:lineRule="auto"/>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480"/>
        <w:jc w:val="left"/>
      </w:pPr>
      <w:r>
        <w:rPr>
          <w:color w:val="000000"/>
          <w:spacing w:val="0"/>
          <w:w w:val="100"/>
          <w:position w:val="0"/>
        </w:rPr>
        <w:t>公司报告期未发生与日常经营相关的关联交易。</w:t>
      </w:r>
    </w:p>
    <w:p>
      <w:pPr>
        <w:pStyle w:val="Style31"/>
        <w:keepNext/>
        <w:keepLines/>
        <w:widowControl w:val="0"/>
        <w:shd w:val="clear" w:color="auto" w:fill="auto"/>
        <w:bidi w:val="0"/>
        <w:spacing w:before="0" w:after="380" w:line="240" w:lineRule="auto"/>
        <w:ind w:left="0" w:right="0" w:firstLine="48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 资产或股权收购、出售发生的关联交易</w:t>
      </w:r>
      <w:bookmarkEnd w:id="519"/>
      <w:bookmarkEnd w:id="520"/>
      <w:bookmarkEnd w:id="522"/>
    </w:p>
    <w:p>
      <w:pPr>
        <w:pStyle w:val="Style20"/>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48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858" w:val="left"/>
        </w:tabs>
        <w:bidi w:val="0"/>
        <w:spacing w:before="0" w:after="380" w:line="240" w:lineRule="auto"/>
        <w:ind w:left="0" w:right="0" w:firstLine="48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w:t>
        <w:tab/>
        <w:t>共同对外投资的关联交易</w:t>
      </w:r>
      <w:bookmarkEnd w:id="523"/>
      <w:bookmarkEnd w:id="524"/>
      <w:bookmarkEnd w:id="526"/>
    </w:p>
    <w:p>
      <w:pPr>
        <w:pStyle w:val="Style20"/>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48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858" w:val="left"/>
        </w:tabs>
        <w:bidi w:val="0"/>
        <w:spacing w:before="0" w:after="380" w:line="240" w:lineRule="auto"/>
        <w:ind w:left="0" w:right="0" w:firstLine="48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t>关联债权债务往来</w:t>
      </w:r>
      <w:bookmarkEnd w:id="527"/>
      <w:bookmarkEnd w:id="528"/>
      <w:bookmarkEnd w:id="530"/>
    </w:p>
    <w:p>
      <w:pPr>
        <w:pStyle w:val="Style20"/>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480"/>
        <w:jc w:val="left"/>
      </w:pPr>
      <w:r>
        <w:rPr>
          <w:color w:val="000000"/>
          <w:spacing w:val="0"/>
          <w:w w:val="100"/>
          <w:position w:val="0"/>
        </w:rPr>
        <w:t>公司报告期不存在关联债权债务往来。</w:t>
      </w:r>
    </w:p>
    <w:p>
      <w:pPr>
        <w:pStyle w:val="Style31"/>
        <w:keepNext/>
        <w:keepLines/>
        <w:widowControl w:val="0"/>
        <w:shd w:val="clear" w:color="auto" w:fill="auto"/>
        <w:tabs>
          <w:tab w:pos="858" w:val="left"/>
        </w:tabs>
        <w:bidi w:val="0"/>
        <w:spacing w:before="0" w:after="380" w:line="240" w:lineRule="auto"/>
        <w:ind w:left="0" w:right="0" w:firstLine="48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5</w:t>
      </w:r>
      <w:bookmarkEnd w:id="533"/>
      <w:r>
        <w:rPr>
          <w:color w:val="000000"/>
          <w:spacing w:val="0"/>
          <w:w w:val="100"/>
          <w:position w:val="0"/>
        </w:rPr>
        <w:t>、</w:t>
        <w:tab/>
        <w:t>与存在关联关系的财务公司的往来情况</w:t>
      </w:r>
      <w:bookmarkEnd w:id="531"/>
      <w:bookmarkEnd w:id="532"/>
      <w:bookmarkEnd w:id="534"/>
    </w:p>
    <w:p>
      <w:pPr>
        <w:pStyle w:val="Style20"/>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480"/>
        <w:jc w:val="left"/>
      </w:pPr>
      <w:r>
        <w:rPr>
          <w:color w:val="000000"/>
          <w:spacing w:val="0"/>
          <w:w w:val="100"/>
          <w:position w:val="0"/>
        </w:rPr>
        <w:t>公司与存在关联关系的财务公司与关联方之间不存在存款、贷款、授信或其他金融业务。</w:t>
      </w:r>
    </w:p>
    <w:p>
      <w:pPr>
        <w:pStyle w:val="Style31"/>
        <w:keepNext/>
        <w:keepLines/>
        <w:widowControl w:val="0"/>
        <w:shd w:val="clear" w:color="auto" w:fill="auto"/>
        <w:tabs>
          <w:tab w:pos="858" w:val="left"/>
        </w:tabs>
        <w:bidi w:val="0"/>
        <w:spacing w:before="0" w:after="380" w:line="240" w:lineRule="auto"/>
        <w:ind w:left="0" w:right="0" w:firstLine="48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6</w:t>
      </w:r>
      <w:bookmarkEnd w:id="537"/>
      <w:r>
        <w:rPr>
          <w:color w:val="000000"/>
          <w:spacing w:val="0"/>
          <w:w w:val="100"/>
          <w:position w:val="0"/>
        </w:rPr>
        <w:t>、</w:t>
        <w:tab/>
        <w:t>公司控股的财务公司与关联方的往来情况</w:t>
      </w:r>
      <w:bookmarkEnd w:id="535"/>
      <w:bookmarkEnd w:id="536"/>
      <w:bookmarkEnd w:id="538"/>
    </w:p>
    <w:p>
      <w:pPr>
        <w:pStyle w:val="Style20"/>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480"/>
        <w:jc w:val="left"/>
      </w:pPr>
      <w:r>
        <w:rPr>
          <w:color w:val="000000"/>
          <w:spacing w:val="0"/>
          <w:w w:val="100"/>
          <w:position w:val="0"/>
        </w:rPr>
        <w:t>公司控股的财务公司与关联方之间不存在存款、贷款、授信或其他金融业务。</w:t>
      </w:r>
    </w:p>
    <w:p>
      <w:pPr>
        <w:pStyle w:val="Style31"/>
        <w:keepNext/>
        <w:keepLines/>
        <w:widowControl w:val="0"/>
        <w:shd w:val="clear" w:color="auto" w:fill="auto"/>
        <w:tabs>
          <w:tab w:pos="858" w:val="left"/>
        </w:tabs>
        <w:bidi w:val="0"/>
        <w:spacing w:before="0" w:after="380" w:line="240" w:lineRule="auto"/>
        <w:ind w:left="0" w:right="0" w:firstLine="48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7</w:t>
      </w:r>
      <w:bookmarkEnd w:id="541"/>
      <w:r>
        <w:rPr>
          <w:color w:val="000000"/>
          <w:spacing w:val="0"/>
          <w:w w:val="100"/>
          <w:position w:val="0"/>
        </w:rPr>
        <w:t>、</w:t>
        <w:tab/>
        <w:t>其他重大关联交易</w:t>
      </w:r>
      <w:bookmarkEnd w:id="539"/>
      <w:bookmarkEnd w:id="540"/>
      <w:bookmarkEnd w:id="542"/>
    </w:p>
    <w:p>
      <w:pPr>
        <w:pStyle w:val="Style20"/>
        <w:keepNext w:val="0"/>
        <w:keepLines w:val="0"/>
        <w:widowControl w:val="0"/>
        <w:shd w:val="clear" w:color="auto" w:fill="auto"/>
        <w:bidi w:val="0"/>
        <w:spacing w:before="0" w:after="0"/>
        <w:ind w:left="0" w:right="0" w:firstLine="48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480" w:right="0"/>
        <w:jc w:val="both"/>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日，公司第八届董事会第五次会议审议通过了《关于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年度预计日常关联交易的议案》，公司预计 了</w:t>
      </w:r>
      <w:r>
        <w:rPr>
          <w:rFonts w:ascii="Times New Roman" w:eastAsia="Times New Roman" w:hAnsi="Times New Roman" w:cs="Times New Roman"/>
          <w:color w:val="000000"/>
          <w:spacing w:val="0"/>
          <w:w w:val="100"/>
          <w:position w:val="0"/>
        </w:rPr>
        <w:t>2021</w:t>
      </w:r>
      <w:r>
        <w:rPr>
          <w:color w:val="000000"/>
          <w:spacing w:val="0"/>
          <w:w w:val="100"/>
          <w:position w:val="0"/>
        </w:rPr>
        <w:t>年度关联交易，同时披露了</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年度日常关联交易的发生情况，具体详见公司于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日在巨潮资讯网上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披露的《关于</w:t>
      </w:r>
      <w:r>
        <w:rPr>
          <w:rFonts w:ascii="Times New Roman" w:eastAsia="Times New Roman" w:hAnsi="Times New Roman" w:cs="Times New Roman"/>
          <w:color w:val="000000"/>
          <w:spacing w:val="0"/>
          <w:w w:val="100"/>
          <w:position w:val="0"/>
        </w:rPr>
        <w:t>2021</w:t>
      </w:r>
      <w:r>
        <w:rPr>
          <w:color w:val="000000"/>
          <w:spacing w:val="0"/>
          <w:w w:val="100"/>
          <w:position w:val="0"/>
        </w:rPr>
        <w:t>年度预计日常关联交易的公告》（公告编号：</w:t>
      </w:r>
      <w:r>
        <w:rPr>
          <w:rFonts w:ascii="Times New Roman" w:eastAsia="Times New Roman" w:hAnsi="Times New Roman" w:cs="Times New Roman"/>
          <w:color w:val="000000"/>
          <w:spacing w:val="0"/>
          <w:w w:val="100"/>
          <w:position w:val="0"/>
        </w:rPr>
        <w:t>2021-011</w:t>
      </w:r>
      <w:r>
        <w:rPr>
          <w:color w:val="000000"/>
          <w:spacing w:val="0"/>
          <w:w w:val="100"/>
          <w:position w:val="0"/>
        </w:rPr>
        <w:t>）。</w:t>
      </w:r>
    </w:p>
    <w:p>
      <w:pPr>
        <w:pStyle w:val="Style20"/>
        <w:keepNext w:val="0"/>
        <w:keepLines w:val="0"/>
        <w:widowControl w:val="0"/>
        <w:shd w:val="clear" w:color="auto" w:fill="auto"/>
        <w:bidi w:val="0"/>
        <w:spacing w:before="0" w:after="120" w:line="312" w:lineRule="exact"/>
        <w:ind w:left="480" w:right="0"/>
        <w:jc w:val="both"/>
      </w:pPr>
      <w:bookmarkStart w:id="544" w:name="bookmark544"/>
      <w:r>
        <w:rPr>
          <w:color w:val="000000"/>
          <w:spacing w:val="0"/>
          <w:w w:val="100"/>
          <w:position w:val="0"/>
        </w:rPr>
        <w:t>（</w:t>
      </w:r>
      <w:bookmarkEnd w:id="544"/>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日，公司第八届董事会第十二次会议审议通过了《关于</w:t>
      </w:r>
      <w:r>
        <w:rPr>
          <w:rFonts w:ascii="Times New Roman" w:eastAsia="Times New Roman" w:hAnsi="Times New Roman" w:cs="Times New Roman"/>
          <w:color w:val="000000"/>
          <w:spacing w:val="0"/>
          <w:w w:val="100"/>
          <w:position w:val="0"/>
        </w:rPr>
        <w:t>2022</w:t>
      </w:r>
      <w:r>
        <w:rPr>
          <w:color w:val="000000"/>
          <w:spacing w:val="0"/>
          <w:w w:val="100"/>
          <w:position w:val="0"/>
        </w:rPr>
        <w:t>年度预计日常关联交易的议案》，公司预 计了</w:t>
      </w:r>
      <w:r>
        <w:rPr>
          <w:rFonts w:ascii="Times New Roman" w:eastAsia="Times New Roman" w:hAnsi="Times New Roman" w:cs="Times New Roman"/>
          <w:color w:val="000000"/>
          <w:spacing w:val="0"/>
          <w:w w:val="100"/>
          <w:position w:val="0"/>
        </w:rPr>
        <w:t>2022</w:t>
      </w:r>
      <w:r>
        <w:rPr>
          <w:color w:val="000000"/>
          <w:spacing w:val="0"/>
          <w:w w:val="100"/>
          <w:position w:val="0"/>
        </w:rPr>
        <w:t>年度关联交易，同时披露了</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年度日常关联交易的发生情况，具体详见公司于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日在巨潮资讯网上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披露的《关于</w:t>
      </w:r>
      <w:r>
        <w:rPr>
          <w:rFonts w:ascii="Times New Roman" w:eastAsia="Times New Roman" w:hAnsi="Times New Roman" w:cs="Times New Roman"/>
          <w:color w:val="000000"/>
          <w:spacing w:val="0"/>
          <w:w w:val="100"/>
          <w:position w:val="0"/>
        </w:rPr>
        <w:t>2022</w:t>
      </w:r>
      <w:r>
        <w:rPr>
          <w:color w:val="000000"/>
          <w:spacing w:val="0"/>
          <w:w w:val="100"/>
          <w:position w:val="0"/>
        </w:rPr>
        <w:t>年度预计日常关联交易的公告》（公告编号：</w:t>
      </w:r>
      <w:r>
        <w:rPr>
          <w:rFonts w:ascii="Times New Roman" w:eastAsia="Times New Roman" w:hAnsi="Times New Roman" w:cs="Times New Roman"/>
          <w:color w:val="000000"/>
          <w:spacing w:val="0"/>
          <w:w w:val="100"/>
          <w:position w:val="0"/>
        </w:rPr>
        <w:t>2022-017</w:t>
      </w:r>
      <w:r>
        <w:rPr>
          <w:color w:val="000000"/>
          <w:spacing w:val="0"/>
          <w:w w:val="100"/>
          <w:position w:val="0"/>
        </w:rPr>
        <w:t>）。</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年度预计日常关联交易的公告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2022</w:t>
            </w:r>
            <w:r>
              <w:rPr>
                <w:color w:val="000000"/>
                <w:spacing w:val="0"/>
                <w:w w:val="100"/>
                <w:position w:val="0"/>
              </w:rPr>
              <w:t>年度预计日常关联交易的公告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bl>
    <w:p>
      <w:pPr>
        <w:pStyle w:val="Style26"/>
        <w:keepNext/>
        <w:keepLines/>
        <w:widowControl w:val="0"/>
        <w:shd w:val="clear" w:color="auto" w:fill="auto"/>
        <w:bidi w:val="0"/>
        <w:spacing w:before="0" w:after="380" w:line="240" w:lineRule="auto"/>
        <w:ind w:left="0" w:right="0" w:firstLine="480"/>
        <w:jc w:val="left"/>
      </w:pPr>
      <w:bookmarkStart w:id="545" w:name="bookmark545"/>
      <w:bookmarkStart w:id="546" w:name="bookmark546"/>
      <w:bookmarkStart w:id="547" w:name="bookmark547"/>
      <w:r>
        <w:rPr>
          <w:color w:val="000000"/>
          <w:spacing w:val="0"/>
          <w:w w:val="100"/>
          <w:position w:val="0"/>
          <w:sz w:val="24"/>
          <w:szCs w:val="24"/>
        </w:rPr>
        <w:t>十五、重大合同及其履行情况</w:t>
      </w:r>
      <w:bookmarkEnd w:id="545"/>
      <w:bookmarkEnd w:id="546"/>
      <w:bookmarkEnd w:id="547"/>
    </w:p>
    <w:p>
      <w:pPr>
        <w:pStyle w:val="Style31"/>
        <w:keepNext/>
        <w:keepLines/>
        <w:widowControl w:val="0"/>
        <w:shd w:val="clear" w:color="auto" w:fill="auto"/>
        <w:tabs>
          <w:tab w:pos="848" w:val="left"/>
        </w:tabs>
        <w:bidi w:val="0"/>
        <w:spacing w:before="0" w:after="380" w:line="240" w:lineRule="auto"/>
        <w:ind w:left="0" w:right="0" w:firstLine="48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w:t>
        <w:tab/>
        <w:t>托管、承包、租赁事项情况</w:t>
      </w:r>
      <w:bookmarkEnd w:id="548"/>
      <w:bookmarkEnd w:id="549"/>
      <w:bookmarkEnd w:id="551"/>
    </w:p>
    <w:p>
      <w:pPr>
        <w:pStyle w:val="Style31"/>
        <w:keepNext/>
        <w:keepLines/>
        <w:widowControl w:val="0"/>
        <w:shd w:val="clear" w:color="auto" w:fill="auto"/>
        <w:tabs>
          <w:tab w:pos="973" w:val="left"/>
        </w:tabs>
        <w:bidi w:val="0"/>
        <w:spacing w:before="0" w:after="380" w:line="240" w:lineRule="auto"/>
        <w:ind w:left="0" w:right="0" w:firstLine="480"/>
        <w:jc w:val="left"/>
      </w:pPr>
      <w:bookmarkStart w:id="548" w:name="bookmark548"/>
      <w:bookmarkStart w:id="549" w:name="bookmark549"/>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8"/>
      <w:bookmarkEnd w:id="549"/>
      <w:bookmarkEnd w:id="553"/>
    </w:p>
    <w:p>
      <w:pPr>
        <w:pStyle w:val="Style20"/>
        <w:keepNext w:val="0"/>
        <w:keepLines w:val="0"/>
        <w:widowControl w:val="0"/>
        <w:shd w:val="clear" w:color="auto" w:fill="auto"/>
        <w:bidi w:val="0"/>
        <w:spacing w:before="0" w:after="12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公司报告期不存在托管情况。</w:t>
      </w:r>
    </w:p>
    <w:p>
      <w:pPr>
        <w:pStyle w:val="Style31"/>
        <w:keepNext/>
        <w:keepLines/>
        <w:widowControl w:val="0"/>
        <w:shd w:val="clear" w:color="auto" w:fill="auto"/>
        <w:tabs>
          <w:tab w:pos="973" w:val="left"/>
        </w:tabs>
        <w:bidi w:val="0"/>
        <w:spacing w:before="0" w:after="380" w:line="240" w:lineRule="auto"/>
        <w:ind w:left="0" w:right="0" w:firstLine="48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4"/>
      <w:bookmarkEnd w:id="555"/>
      <w:bookmarkEnd w:id="557"/>
    </w:p>
    <w:p>
      <w:pPr>
        <w:pStyle w:val="Style20"/>
        <w:keepNext w:val="0"/>
        <w:keepLines w:val="0"/>
        <w:widowControl w:val="0"/>
        <w:shd w:val="clear" w:color="auto" w:fill="auto"/>
        <w:bidi w:val="0"/>
        <w:spacing w:before="0" w:after="12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公司报告期不存在承包情况。</w:t>
      </w:r>
    </w:p>
    <w:p>
      <w:pPr>
        <w:pStyle w:val="Style31"/>
        <w:keepNext/>
        <w:keepLines/>
        <w:widowControl w:val="0"/>
        <w:shd w:val="clear" w:color="auto" w:fill="auto"/>
        <w:tabs>
          <w:tab w:pos="973" w:val="left"/>
        </w:tabs>
        <w:bidi w:val="0"/>
        <w:spacing w:before="0" w:after="380" w:line="240" w:lineRule="auto"/>
        <w:ind w:left="0" w:right="0" w:firstLine="48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8"/>
      <w:bookmarkEnd w:id="559"/>
      <w:bookmarkEnd w:id="561"/>
    </w:p>
    <w:p>
      <w:pPr>
        <w:pStyle w:val="Style20"/>
        <w:keepNext w:val="0"/>
        <w:keepLines w:val="0"/>
        <w:widowControl w:val="0"/>
        <w:shd w:val="clear" w:color="auto" w:fill="auto"/>
        <w:bidi w:val="0"/>
        <w:spacing w:before="0" w:after="12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公司报告期不存在租赁情况。</w:t>
      </w:r>
    </w:p>
    <w:p>
      <w:pPr>
        <w:pStyle w:val="Style31"/>
        <w:keepNext/>
        <w:keepLines/>
        <w:widowControl w:val="0"/>
        <w:shd w:val="clear" w:color="auto" w:fill="auto"/>
        <w:tabs>
          <w:tab w:pos="858" w:val="left"/>
        </w:tabs>
        <w:bidi w:val="0"/>
        <w:spacing w:before="0" w:after="380" w:line="240" w:lineRule="auto"/>
        <w:ind w:left="0" w:right="0" w:firstLine="48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w:t>
        <w:tab/>
        <w:t>重大担保</w:t>
      </w:r>
      <w:bookmarkEnd w:id="562"/>
      <w:bookmarkEnd w:id="563"/>
      <w:bookmarkEnd w:id="565"/>
    </w:p>
    <w:p>
      <w:pPr>
        <w:pStyle w:val="Style20"/>
        <w:keepNext w:val="0"/>
        <w:keepLines w:val="0"/>
        <w:widowControl w:val="0"/>
        <w:shd w:val="clear" w:color="auto" w:fill="auto"/>
        <w:bidi w:val="0"/>
        <w:spacing w:before="0" w:after="120" w:line="240" w:lineRule="auto"/>
        <w:ind w:left="0" w:right="0" w:firstLine="4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1046"/>
        <w:gridCol w:w="811"/>
        <w:gridCol w:w="931"/>
        <w:gridCol w:w="931"/>
        <w:gridCol w:w="931"/>
        <w:gridCol w:w="931"/>
        <w:gridCol w:w="850"/>
        <w:gridCol w:w="610"/>
        <w:gridCol w:w="802"/>
        <w:gridCol w:w="802"/>
      </w:tblGrid>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担保额度相</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关公告披露</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况（如有）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担保额度相</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关公告披露</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况（如有）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北京南天</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软件有限</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751.54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751.54</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担保额度相</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关公告披露</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况（如有）</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2448"/>
        <w:gridCol w:w="1286"/>
        <w:gridCol w:w="1862"/>
        <w:gridCol w:w="3994"/>
      </w:tblGrid>
      <w:tr>
        <w:trPr>
          <w:trHeight w:val="36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751.54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为股东、实际控制人及其关联方提供担保的余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48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3</w:t>
      </w:r>
      <w:bookmarkEnd w:id="568"/>
      <w:r>
        <w:rPr>
          <w:color w:val="000000"/>
          <w:spacing w:val="0"/>
          <w:w w:val="100"/>
          <w:position w:val="0"/>
        </w:rPr>
        <w:t>、委托他人进行现金资产管理情况</w:t>
      </w:r>
      <w:bookmarkEnd w:id="566"/>
      <w:bookmarkEnd w:id="567"/>
      <w:bookmarkEnd w:id="569"/>
    </w:p>
    <w:p>
      <w:pPr>
        <w:pStyle w:val="Style31"/>
        <w:keepNext/>
        <w:keepLines/>
        <w:widowControl w:val="0"/>
        <w:shd w:val="clear" w:color="auto" w:fill="auto"/>
        <w:bidi w:val="0"/>
        <w:spacing w:before="0" w:line="240" w:lineRule="auto"/>
        <w:ind w:left="0" w:right="0" w:firstLine="480"/>
        <w:jc w:val="left"/>
      </w:pPr>
      <w:bookmarkStart w:id="566" w:name="bookmark566"/>
      <w:bookmarkStart w:id="567" w:name="bookmark567"/>
      <w:bookmarkStart w:id="570" w:name="bookmark570"/>
      <w:bookmarkStart w:id="571" w:name="bookmark571"/>
      <w:r>
        <w:rPr>
          <w:color w:val="000000"/>
          <w:spacing w:val="0"/>
          <w:w w:val="100"/>
          <w:position w:val="0"/>
        </w:rPr>
        <w:t>（</w:t>
      </w:r>
      <w:bookmarkEnd w:id="57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66"/>
      <w:bookmarkEnd w:id="567"/>
      <w:bookmarkEnd w:id="571"/>
    </w:p>
    <w:p>
      <w:pPr>
        <w:pStyle w:val="Style20"/>
        <w:keepNext w:val="0"/>
        <w:keepLines w:val="0"/>
        <w:widowControl w:val="0"/>
        <w:shd w:val="clear" w:color="auto" w:fill="auto"/>
        <w:bidi w:val="0"/>
        <w:spacing w:before="0" w:after="140" w:line="240" w:lineRule="auto"/>
        <w:ind w:left="0" w:right="0" w:firstLine="4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报告期内委托理财概况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单项金额重大或安全性较低、流动性较差的高风险委托理财具体情况</w:t>
      </w:r>
    </w:p>
    <w:p>
      <w:pPr>
        <w:pStyle w:val="Style20"/>
        <w:keepNext w:val="0"/>
        <w:keepLines w:val="0"/>
        <w:widowControl w:val="0"/>
        <w:shd w:val="clear" w:color="auto" w:fill="auto"/>
        <w:bidi w:val="0"/>
        <w:spacing w:before="0" w:after="14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委托理财出现预期无法收回本金或存在其他可能导致减值的情形</w:t>
      </w:r>
    </w:p>
    <w:p>
      <w:pPr>
        <w:pStyle w:val="Style20"/>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480"/>
        <w:jc w:val="left"/>
      </w:pPr>
      <w:bookmarkStart w:id="572" w:name="bookmark572"/>
      <w:bookmarkStart w:id="573" w:name="bookmark573"/>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2"/>
      <w:bookmarkEnd w:id="573"/>
      <w:bookmarkEnd w:id="575"/>
    </w:p>
    <w:p>
      <w:pPr>
        <w:pStyle w:val="Style20"/>
        <w:keepNext w:val="0"/>
        <w:keepLines w:val="0"/>
        <w:widowControl w:val="0"/>
        <w:shd w:val="clear" w:color="auto" w:fill="auto"/>
        <w:bidi w:val="0"/>
        <w:spacing w:before="0" w:after="240" w:line="240" w:lineRule="auto"/>
        <w:ind w:left="0" w:right="0" w:firstLine="48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公司报告期不存在委托贷款。</w:t>
      </w:r>
    </w:p>
    <w:p>
      <w:pPr>
        <w:pStyle w:val="Style31"/>
        <w:keepNext/>
        <w:keepLines/>
        <w:widowControl w:val="0"/>
        <w:shd w:val="clear" w:color="auto" w:fill="auto"/>
        <w:bidi w:val="0"/>
        <w:spacing w:before="0" w:after="380" w:line="240" w:lineRule="auto"/>
        <w:ind w:left="0" w:right="0" w:firstLine="50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4</w:t>
      </w:r>
      <w:bookmarkEnd w:id="578"/>
      <w:r>
        <w:rPr>
          <w:color w:val="000000"/>
          <w:spacing w:val="0"/>
          <w:w w:val="100"/>
          <w:position w:val="0"/>
        </w:rPr>
        <w:t>、其他重大合同</w:t>
      </w:r>
      <w:bookmarkEnd w:id="576"/>
      <w:bookmarkEnd w:id="577"/>
      <w:bookmarkEnd w:id="579"/>
    </w:p>
    <w:p>
      <w:pPr>
        <w:pStyle w:val="Style28"/>
        <w:keepNext w:val="0"/>
        <w:keepLines w:val="0"/>
        <w:widowControl w:val="0"/>
        <w:shd w:val="clear" w:color="auto" w:fill="auto"/>
        <w:bidi w:val="0"/>
        <w:spacing w:before="0" w:after="0" w:line="240" w:lineRule="auto"/>
        <w:ind w:left="62"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09"/>
        <w:gridCol w:w="706"/>
        <w:gridCol w:w="710"/>
        <w:gridCol w:w="494"/>
        <w:gridCol w:w="782"/>
        <w:gridCol w:w="778"/>
        <w:gridCol w:w="499"/>
        <w:gridCol w:w="638"/>
        <w:gridCol w:w="638"/>
        <w:gridCol w:w="638"/>
        <w:gridCol w:w="638"/>
        <w:gridCol w:w="418"/>
        <w:gridCol w:w="710"/>
        <w:gridCol w:w="566"/>
        <w:gridCol w:w="1070"/>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 订立 公司 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合同订</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立对方</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合同 签订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合同涉及</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资产的账</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面价值</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合同涉及</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资产的评 估价值 （万元） （如有）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评估 机构 名称</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 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评估基</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准日</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交易价</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格（万</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南天</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中国农 业银行 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Intel PC </w:t>
            </w:r>
            <w:r>
              <w:rPr>
                <w:color w:val="000000"/>
                <w:spacing w:val="0"/>
                <w:w w:val="100"/>
                <w:position w:val="0"/>
              </w:rPr>
              <w:t>服务器 及相关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2021</w:t>
            </w:r>
          </w:p>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公开招</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不适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南天</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中国农 业银行 股份有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鲲鹏</w:t>
            </w:r>
            <w:r>
              <w:rPr>
                <w:rFonts w:ascii="Times New Roman" w:eastAsia="Times New Roman" w:hAnsi="Times New Roman" w:cs="Times New Roman"/>
                <w:color w:val="000000"/>
                <w:spacing w:val="0"/>
                <w:w w:val="100"/>
                <w:position w:val="0"/>
              </w:rPr>
              <w:t xml:space="preserve">PC </w:t>
            </w:r>
            <w:r>
              <w:rPr>
                <w:color w:val="000000"/>
                <w:spacing w:val="0"/>
                <w:w w:val="100"/>
                <w:position w:val="0"/>
              </w:rPr>
              <w:t>服务器 及相关 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公开招</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不适 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bl>
    <w:p>
      <w:pPr>
        <w:widowControl w:val="0"/>
        <w:spacing w:after="299" w:line="1" w:lineRule="exact"/>
      </w:pPr>
    </w:p>
    <w:p>
      <w:pPr>
        <w:pStyle w:val="Style26"/>
        <w:keepNext/>
        <w:keepLines/>
        <w:widowControl w:val="0"/>
        <w:shd w:val="clear" w:color="auto" w:fill="auto"/>
        <w:bidi w:val="0"/>
        <w:spacing w:before="0" w:after="260" w:line="240" w:lineRule="auto"/>
        <w:ind w:left="0" w:right="0" w:firstLine="500"/>
        <w:jc w:val="left"/>
      </w:pPr>
      <w:bookmarkStart w:id="580" w:name="bookmark580"/>
      <w:bookmarkStart w:id="581" w:name="bookmark581"/>
      <w:bookmarkStart w:id="582" w:name="bookmark582"/>
      <w:r>
        <w:rPr>
          <w:color w:val="000000"/>
          <w:spacing w:val="0"/>
          <w:w w:val="100"/>
          <w:position w:val="0"/>
          <w:sz w:val="24"/>
          <w:szCs w:val="24"/>
        </w:rPr>
        <w:t>十六、其他重大事项的说明</w:t>
      </w:r>
      <w:bookmarkEnd w:id="580"/>
      <w:bookmarkEnd w:id="581"/>
      <w:bookmarkEnd w:id="582"/>
    </w:p>
    <w:p>
      <w:pPr>
        <w:pStyle w:val="Style20"/>
        <w:keepNext w:val="0"/>
        <w:keepLines w:val="0"/>
        <w:widowControl w:val="0"/>
        <w:shd w:val="clear" w:color="auto" w:fill="auto"/>
        <w:bidi w:val="0"/>
        <w:spacing w:before="0" w:after="0" w:line="315" w:lineRule="exact"/>
        <w:ind w:left="0" w:right="0" w:firstLine="5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15" w:lineRule="exact"/>
        <w:ind w:left="0" w:right="0" w:firstLine="860"/>
        <w:jc w:val="left"/>
      </w:pPr>
      <w:r>
        <w:rPr>
          <w:color w:val="000000"/>
          <w:spacing w:val="0"/>
          <w:w w:val="100"/>
          <w:position w:val="0"/>
        </w:rPr>
        <w:t>非公开发行限售股份解除限售事宜</w:t>
      </w:r>
    </w:p>
    <w:p>
      <w:pPr>
        <w:pStyle w:val="Style20"/>
        <w:keepNext w:val="0"/>
        <w:keepLines w:val="0"/>
        <w:widowControl w:val="0"/>
        <w:shd w:val="clear" w:color="auto" w:fill="auto"/>
        <w:bidi w:val="0"/>
        <w:spacing w:before="0" w:after="0" w:line="310" w:lineRule="exact"/>
        <w:ind w:left="500" w:right="0" w:firstLine="360"/>
        <w:jc w:val="both"/>
      </w:pPr>
      <w:r>
        <w:rPr>
          <w:color w:val="000000"/>
          <w:spacing w:val="0"/>
          <w:w w:val="100"/>
          <w:position w:val="0"/>
        </w:rPr>
        <w:t>经中国证券监督管理委员会《关于核准云南南天电子信息产业股份有限公司非公开发行股票的批复》（证监许可〔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114</w:t>
      </w:r>
      <w:r>
        <w:rPr>
          <w:color w:val="000000"/>
          <w:spacing w:val="0"/>
          <w:w w:val="100"/>
          <w:position w:val="0"/>
        </w:rPr>
        <w:t>号）核准公司向工投集团、上海境坦资产管理有限公司、吉富创业投资股份有限公司、严亚春共</w:t>
      </w:r>
      <w:r>
        <w:rPr>
          <w:rFonts w:ascii="Times New Roman" w:eastAsia="Times New Roman" w:hAnsi="Times New Roman" w:cs="Times New Roman"/>
          <w:color w:val="000000"/>
          <w:spacing w:val="0"/>
          <w:w w:val="100"/>
          <w:position w:val="0"/>
        </w:rPr>
        <w:t>4</w:t>
      </w:r>
      <w:r>
        <w:rPr>
          <w:color w:val="000000"/>
          <w:spacing w:val="0"/>
          <w:w w:val="100"/>
          <w:position w:val="0"/>
        </w:rPr>
        <w:t>名特定投资者非公开发 行人民币普通股</w:t>
      </w:r>
      <w:r>
        <w:rPr>
          <w:rFonts w:ascii="Times New Roman" w:eastAsia="Times New Roman" w:hAnsi="Times New Roman" w:cs="Times New Roman"/>
          <w:color w:val="000000"/>
          <w:spacing w:val="0"/>
          <w:w w:val="100"/>
          <w:position w:val="0"/>
        </w:rPr>
        <w:t>60,577,818</w:t>
      </w: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股）。本次发行完成后，公司总股本增加至</w:t>
      </w:r>
      <w:r>
        <w:rPr>
          <w:rFonts w:ascii="Times New Roman" w:eastAsia="Times New Roman" w:hAnsi="Times New Roman" w:cs="Times New Roman"/>
          <w:color w:val="000000"/>
          <w:spacing w:val="0"/>
          <w:w w:val="100"/>
          <w:position w:val="0"/>
        </w:rPr>
        <w:t>381,165,677</w:t>
      </w:r>
      <w:r>
        <w:rPr>
          <w:color w:val="000000"/>
          <w:spacing w:val="0"/>
          <w:w w:val="100"/>
          <w:position w:val="0"/>
        </w:rPr>
        <w:t>股。</w:t>
      </w:r>
    </w:p>
    <w:p>
      <w:pPr>
        <w:pStyle w:val="Style20"/>
        <w:keepNext w:val="0"/>
        <w:keepLines w:val="0"/>
        <w:widowControl w:val="0"/>
        <w:shd w:val="clear" w:color="auto" w:fill="auto"/>
        <w:bidi w:val="0"/>
        <w:spacing w:before="0" w:after="0" w:line="310" w:lineRule="exact"/>
        <w:ind w:left="50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日，上述非公开发行股份在深圳证券交易所上市。工投集团认购的本次非公开发行的股份，自股权登记完成 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个月内不得转让；上海境坦资产管理有限公司、吉富创业投资股份有限公司、严亚春</w:t>
      </w:r>
      <w:r>
        <w:rPr>
          <w:rFonts w:ascii="Times New Roman" w:eastAsia="Times New Roman" w:hAnsi="Times New Roman" w:cs="Times New Roman"/>
          <w:color w:val="000000"/>
          <w:spacing w:val="0"/>
          <w:w w:val="100"/>
          <w:position w:val="0"/>
        </w:rPr>
        <w:t>3</w:t>
      </w:r>
      <w:r>
        <w:rPr>
          <w:color w:val="000000"/>
          <w:spacing w:val="0"/>
          <w:w w:val="100"/>
          <w:position w:val="0"/>
        </w:rPr>
        <w:t>名投资者认购的本次非公开 发行的股份自股权登记完成之日起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个月内不得转让。报告期内，上海境坦资产管理有限公司、吉富创业投资股份有限公司、 严亚春</w:t>
      </w:r>
      <w:r>
        <w:rPr>
          <w:rFonts w:ascii="Times New Roman" w:eastAsia="Times New Roman" w:hAnsi="Times New Roman" w:cs="Times New Roman"/>
          <w:color w:val="000000"/>
          <w:spacing w:val="0"/>
          <w:w w:val="100"/>
          <w:position w:val="0"/>
        </w:rPr>
        <w:t>3</w:t>
      </w:r>
      <w:r>
        <w:rPr>
          <w:color w:val="000000"/>
          <w:spacing w:val="0"/>
          <w:w w:val="100"/>
          <w:position w:val="0"/>
        </w:rPr>
        <w:t>名投资者认购的非公开限售股份已经解除限售并上市流通。</w:t>
      </w:r>
    </w:p>
    <w:p>
      <w:pPr>
        <w:pStyle w:val="Style20"/>
        <w:keepNext w:val="0"/>
        <w:keepLines w:val="0"/>
        <w:widowControl w:val="0"/>
        <w:shd w:val="clear" w:color="auto" w:fill="auto"/>
        <w:bidi w:val="0"/>
        <w:spacing w:before="0" w:after="380" w:line="317" w:lineRule="exact"/>
        <w:ind w:left="500" w:right="0" w:firstLine="36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日刊登在巨潮资讯网</w:t>
      </w:r>
      <w:r>
        <w:rPr>
          <w:rFonts w:ascii="Times New Roman" w:eastAsia="Times New Roman" w:hAnsi="Times New Roman" w:cs="Times New Roman"/>
          <w:color w:val="000000"/>
          <w:spacing w:val="0"/>
          <w:w w:val="100"/>
          <w:position w:val="0"/>
        </w:rPr>
        <w:t>http://www.cnmfo.com.cn</w:t>
      </w:r>
      <w:r>
        <w:rPr>
          <w:color w:val="000000"/>
          <w:spacing w:val="0"/>
          <w:w w:val="100"/>
          <w:position w:val="0"/>
        </w:rPr>
        <w:t>上的《关于非公开发行限售股份解除限售</w:t>
      </w:r>
      <w:r>
        <w:rPr>
          <w:color w:val="000000"/>
          <w:spacing w:val="0"/>
          <w:w w:val="100"/>
          <w:position w:val="0"/>
        </w:rPr>
        <w:t xml:space="preserve"> 的提示性公告》（公告编号：</w:t>
      </w:r>
      <w:r>
        <w:rPr>
          <w:rFonts w:ascii="Times New Roman" w:eastAsia="Times New Roman" w:hAnsi="Times New Roman" w:cs="Times New Roman"/>
          <w:color w:val="000000"/>
          <w:spacing w:val="0"/>
          <w:w w:val="100"/>
          <w:position w:val="0"/>
        </w:rPr>
        <w:t>2021-002</w:t>
      </w:r>
      <w:r>
        <w:rPr>
          <w:color w:val="000000"/>
          <w:spacing w:val="0"/>
          <w:w w:val="100"/>
          <w:position w:val="0"/>
        </w:rPr>
        <w:t>）。</w:t>
      </w:r>
    </w:p>
    <w:p>
      <w:pPr>
        <w:pStyle w:val="Style26"/>
        <w:keepNext/>
        <w:keepLines/>
        <w:widowControl w:val="0"/>
        <w:shd w:val="clear" w:color="auto" w:fill="auto"/>
        <w:bidi w:val="0"/>
        <w:spacing w:before="0" w:after="260" w:line="240" w:lineRule="auto"/>
        <w:ind w:left="0" w:right="0" w:firstLine="500"/>
        <w:jc w:val="left"/>
      </w:pPr>
      <w:bookmarkStart w:id="583" w:name="bookmark583"/>
      <w:bookmarkStart w:id="584" w:name="bookmark584"/>
      <w:bookmarkStart w:id="585" w:name="bookmark585"/>
      <w:r>
        <w:rPr>
          <w:color w:val="000000"/>
          <w:spacing w:val="0"/>
          <w:w w:val="100"/>
          <w:position w:val="0"/>
          <w:sz w:val="24"/>
          <w:szCs w:val="24"/>
        </w:rPr>
        <w:t>十七、公司子公司重大事项</w:t>
      </w:r>
      <w:bookmarkEnd w:id="583"/>
      <w:bookmarkEnd w:id="584"/>
      <w:bookmarkEnd w:id="585"/>
    </w:p>
    <w:p>
      <w:pPr>
        <w:pStyle w:val="Style20"/>
        <w:keepNext w:val="0"/>
        <w:keepLines w:val="0"/>
        <w:widowControl w:val="0"/>
        <w:shd w:val="clear" w:color="auto" w:fill="auto"/>
        <w:bidi w:val="0"/>
        <w:spacing w:before="0" w:after="0" w:line="315" w:lineRule="exact"/>
        <w:ind w:left="0" w:right="0" w:firstLine="5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315" w:lineRule="exact"/>
        <w:ind w:left="0" w:right="0" w:firstLine="860"/>
        <w:jc w:val="left"/>
      </w:pPr>
      <w:r>
        <w:rPr>
          <w:color w:val="000000"/>
          <w:spacing w:val="0"/>
          <w:w w:val="100"/>
          <w:position w:val="0"/>
        </w:rPr>
        <w:t>延长红岭云股东委托投票期限</w:t>
      </w:r>
    </w:p>
    <w:p>
      <w:pPr>
        <w:pStyle w:val="Style20"/>
        <w:keepNext w:val="0"/>
        <w:keepLines w:val="0"/>
        <w:widowControl w:val="0"/>
        <w:shd w:val="clear" w:color="auto" w:fill="auto"/>
        <w:bidi w:val="0"/>
        <w:spacing w:before="0" w:after="140" w:line="315" w:lineRule="exact"/>
        <w:ind w:left="50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日召开第八届董事会第八次会议审议通过《关于延长云南红岭云科技股份有限公司股东委托投票期 限的议案》。公司与红岭云相关股东原签署的委托投票协议约定的委托投票期限已届满（原协议具体内容详见公司于</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上披露的《关于受让云南红岭云科技股份有限公司现有股东部分股份的公</w:t>
      </w:r>
      <w:r>
        <w:rPr>
          <w:color w:val="000000"/>
          <w:spacing w:val="0"/>
          <w:w w:val="100"/>
          <w:position w:val="0"/>
        </w:rPr>
        <w:t xml:space="preserve"> 告》（公告编号：</w:t>
      </w:r>
      <w:r>
        <w:rPr>
          <w:rFonts w:ascii="Times New Roman" w:eastAsia="Times New Roman" w:hAnsi="Times New Roman" w:cs="Times New Roman"/>
          <w:color w:val="000000"/>
          <w:spacing w:val="0"/>
          <w:w w:val="100"/>
          <w:position w:val="0"/>
        </w:rPr>
        <w:t>2018-041</w:t>
      </w:r>
      <w:r>
        <w:rPr>
          <w:color w:val="000000"/>
          <w:spacing w:val="0"/>
          <w:w w:val="100"/>
          <w:position w:val="0"/>
        </w:rPr>
        <w:t>）</w:t>
      </w:r>
      <w:r>
        <w:rPr>
          <w:color w:val="000000"/>
          <w:spacing w:val="0"/>
          <w:w w:val="100"/>
          <w:position w:val="0"/>
        </w:rPr>
        <w:t>），报告期内，经公司与红岭云相关股东协商，签署了《关于委托投票延期的股东协议》，将 委托投票期限延长至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w:t>
      </w:r>
      <w:r>
        <w:rPr>
          <w:color w:val="000000"/>
          <w:spacing w:val="0"/>
          <w:w w:val="100"/>
          <w:position w:val="0"/>
        </w:rPr>
        <w:t xml:space="preserve"> 露的《关于延长云南红岭云科技股份有限公司股东委托投票期限的公告》（公告编号：</w:t>
      </w:r>
      <w:r>
        <w:rPr>
          <w:rFonts w:ascii="Times New Roman" w:eastAsia="Times New Roman" w:hAnsi="Times New Roman" w:cs="Times New Roman"/>
          <w:color w:val="000000"/>
          <w:spacing w:val="0"/>
          <w:w w:val="100"/>
          <w:position w:val="0"/>
        </w:rPr>
        <w:t>2021-048</w:t>
      </w:r>
      <w:r>
        <w:rPr>
          <w:color w:val="000000"/>
          <w:spacing w:val="0"/>
          <w:w w:val="100"/>
          <w:position w:val="0"/>
        </w:rPr>
        <w:t>）。</w:t>
      </w:r>
    </w:p>
    <w:p>
      <w:pPr>
        <w:pStyle w:val="Style12"/>
        <w:keepNext/>
        <w:keepLines/>
        <w:widowControl w:val="0"/>
        <w:shd w:val="clear" w:color="auto" w:fill="auto"/>
        <w:bidi w:val="0"/>
        <w:spacing w:before="0" w:after="540" w:line="240" w:lineRule="auto"/>
        <w:ind w:left="0" w:right="0" w:firstLine="0"/>
        <w:jc w:val="center"/>
      </w:pPr>
      <w:bookmarkStart w:id="586" w:name="bookmark586"/>
      <w:bookmarkStart w:id="587" w:name="bookmark587"/>
      <w:bookmarkStart w:id="588" w:name="bookmark588"/>
      <w:r>
        <w:rPr>
          <w:color w:val="000000"/>
          <w:spacing w:val="0"/>
          <w:w w:val="100"/>
          <w:position w:val="0"/>
        </w:rPr>
        <w:t>第七节股份变动及股东情况</w:t>
      </w:r>
      <w:bookmarkEnd w:id="586"/>
      <w:bookmarkEnd w:id="587"/>
      <w:bookmarkEnd w:id="588"/>
    </w:p>
    <w:p>
      <w:pPr>
        <w:pStyle w:val="Style26"/>
        <w:keepNext/>
        <w:keepLines/>
        <w:widowControl w:val="0"/>
        <w:shd w:val="clear" w:color="auto" w:fill="auto"/>
        <w:bidi w:val="0"/>
        <w:spacing w:before="0" w:after="360" w:line="240" w:lineRule="auto"/>
        <w:ind w:left="0" w:right="0" w:firstLine="500"/>
        <w:jc w:val="left"/>
      </w:pPr>
      <w:bookmarkStart w:id="589" w:name="bookmark589"/>
      <w:bookmarkStart w:id="590" w:name="bookmark590"/>
      <w:bookmarkStart w:id="591" w:name="bookmark591"/>
      <w:bookmarkStart w:id="592" w:name="bookmark592"/>
      <w:bookmarkStart w:id="593" w:name="bookmark593"/>
      <w:r>
        <w:rPr>
          <w:color w:val="000000"/>
          <w:spacing w:val="0"/>
          <w:w w:val="100"/>
          <w:position w:val="0"/>
          <w:sz w:val="24"/>
          <w:szCs w:val="24"/>
        </w:rPr>
        <w:t>一</w:t>
      </w:r>
      <w:bookmarkEnd w:id="592"/>
      <w:r>
        <w:rPr>
          <w:color w:val="000000"/>
          <w:spacing w:val="0"/>
          <w:w w:val="100"/>
          <w:position w:val="0"/>
          <w:sz w:val="24"/>
          <w:szCs w:val="24"/>
        </w:rPr>
        <w:t>、股份变动情况</w:t>
      </w:r>
      <w:bookmarkEnd w:id="590"/>
      <w:bookmarkEnd w:id="591"/>
      <w:bookmarkEnd w:id="593"/>
      <w:bookmarkEnd w:id="589"/>
    </w:p>
    <w:p>
      <w:pPr>
        <w:pStyle w:val="Style31"/>
        <w:keepNext/>
        <w:keepLines/>
        <w:widowControl w:val="0"/>
        <w:shd w:val="clear" w:color="auto" w:fill="auto"/>
        <w:bidi w:val="0"/>
        <w:spacing w:before="0" w:line="240" w:lineRule="auto"/>
        <w:ind w:left="0" w:right="0" w:firstLine="50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1</w:t>
      </w:r>
      <w:bookmarkEnd w:id="596"/>
      <w:r>
        <w:rPr>
          <w:color w:val="000000"/>
          <w:spacing w:val="0"/>
          <w:w w:val="100"/>
          <w:position w:val="0"/>
        </w:rPr>
        <w:t>、股份变动情况</w:t>
      </w:r>
      <w:bookmarkEnd w:id="594"/>
      <w:bookmarkEnd w:id="595"/>
      <w:bookmarkEnd w:id="59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032"/>
        <w:gridCol w:w="706"/>
        <w:gridCol w:w="854"/>
        <w:gridCol w:w="422"/>
        <w:gridCol w:w="1094"/>
        <w:gridCol w:w="1032"/>
        <w:gridCol w:w="994"/>
        <w:gridCol w:w="994"/>
        <w:gridCol w:w="85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60,640,338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-13,977,246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-13,977,246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46,663,092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46,598,322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46,598,322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14,042,016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-13,977,246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-13,977,246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9,319,664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-9,319,664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-9,319,664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4,722,352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320,525,339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13,977,246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13,977,246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334,502,585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87.76%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320,525,339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13,977,246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13,977,246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334,502,585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87.76%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381,165,677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381,165,677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股份变动的原因</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tabs>
          <w:tab w:pos="1401" w:val="left"/>
        </w:tabs>
        <w:bidi w:val="0"/>
        <w:spacing w:before="0" w:after="0" w:line="312" w:lineRule="exact"/>
        <w:ind w:left="500" w:right="0" w:firstLine="360"/>
        <w:jc w:val="both"/>
      </w:pPr>
      <w:bookmarkStart w:id="598" w:name="bookmark598"/>
      <w:r>
        <w:rPr>
          <w:color w:val="000000"/>
          <w:spacing w:val="0"/>
          <w:w w:val="100"/>
          <w:position w:val="0"/>
        </w:rPr>
        <w:t>（</w:t>
      </w:r>
      <w:bookmarkEnd w:id="598"/>
      <w:r>
        <w:rPr>
          <w:rFonts w:ascii="Times New Roman" w:eastAsia="Times New Roman" w:hAnsi="Times New Roman" w:cs="Times New Roman"/>
          <w:color w:val="000000"/>
          <w:spacing w:val="0"/>
          <w:w w:val="100"/>
          <w:position w:val="0"/>
        </w:rPr>
        <w:t>1</w:t>
      </w:r>
      <w:r>
        <w:rPr>
          <w:color w:val="000000"/>
          <w:spacing w:val="0"/>
          <w:w w:val="100"/>
          <w:position w:val="0"/>
        </w:rPr>
        <w:t>）</w:t>
        <w:tab/>
        <w:t>报告期内，上海境坦资产管理有限公司、吉富创业投资股份有限公司、严亚春</w:t>
      </w:r>
      <w:r>
        <w:rPr>
          <w:rFonts w:ascii="Times New Roman" w:eastAsia="Times New Roman" w:hAnsi="Times New Roman" w:cs="Times New Roman"/>
          <w:color w:val="000000"/>
          <w:spacing w:val="0"/>
          <w:w w:val="100"/>
          <w:position w:val="0"/>
        </w:rPr>
        <w:t>3</w:t>
      </w:r>
      <w:r>
        <w:rPr>
          <w:color w:val="000000"/>
          <w:spacing w:val="0"/>
          <w:w w:val="100"/>
          <w:position w:val="0"/>
        </w:rPr>
        <w:t>名投资者认购的非公开限售股份已 经解除限售并上市流通。具体内容详见公司于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日刊登在巨潮资讯网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上的《关于非公开发</w:t>
      </w:r>
      <w:r>
        <w:rPr>
          <w:color w:val="000000"/>
          <w:spacing w:val="0"/>
          <w:w w:val="100"/>
          <w:position w:val="0"/>
        </w:rPr>
        <w:t xml:space="preserve"> 行限售股份解除限售的提示性公告》（公告编号：</w:t>
      </w:r>
      <w:r>
        <w:rPr>
          <w:rFonts w:ascii="Times New Roman" w:eastAsia="Times New Roman" w:hAnsi="Times New Roman" w:cs="Times New Roman"/>
          <w:color w:val="000000"/>
          <w:spacing w:val="0"/>
          <w:w w:val="100"/>
          <w:position w:val="0"/>
        </w:rPr>
        <w:t>2021-002</w:t>
      </w:r>
      <w:r>
        <w:rPr>
          <w:color w:val="000000"/>
          <w:spacing w:val="0"/>
          <w:w w:val="100"/>
          <w:position w:val="0"/>
        </w:rPr>
        <w:t>）。</w:t>
      </w:r>
    </w:p>
    <w:p>
      <w:pPr>
        <w:pStyle w:val="Style20"/>
        <w:keepNext w:val="0"/>
        <w:keepLines w:val="0"/>
        <w:widowControl w:val="0"/>
        <w:shd w:val="clear" w:color="auto" w:fill="auto"/>
        <w:tabs>
          <w:tab w:pos="1401" w:val="left"/>
        </w:tabs>
        <w:bidi w:val="0"/>
        <w:spacing w:before="0" w:after="0" w:line="331" w:lineRule="exact"/>
        <w:ind w:left="500" w:right="0" w:firstLine="360"/>
        <w:jc w:val="both"/>
      </w:pPr>
      <w:bookmarkStart w:id="599" w:name="bookmark599"/>
      <w:r>
        <w:rPr>
          <w:color w:val="000000"/>
          <w:spacing w:val="0"/>
          <w:w w:val="100"/>
          <w:position w:val="0"/>
        </w:rPr>
        <w:t>（</w:t>
      </w:r>
      <w:bookmarkEnd w:id="599"/>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报告期内，公司存在董事辞职期满六个月，但其任期的第八届董事会尚未届满，其所持有的股份按照</w:t>
      </w:r>
      <w:r>
        <w:rPr>
          <w:rFonts w:ascii="Times New Roman" w:eastAsia="Times New Roman" w:hAnsi="Times New Roman" w:cs="Times New Roman"/>
          <w:color w:val="000000"/>
          <w:spacing w:val="0"/>
          <w:w w:val="100"/>
          <w:position w:val="0"/>
        </w:rPr>
        <w:t>75%</w:t>
      </w:r>
      <w:r>
        <w:rPr>
          <w:color w:val="000000"/>
          <w:spacing w:val="0"/>
          <w:w w:val="100"/>
          <w:position w:val="0"/>
        </w:rPr>
        <w:t>进行限 售。</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股份变动的批准情况</w:t>
      </w:r>
    </w:p>
    <w:p>
      <w:pPr>
        <w:pStyle w:val="Style20"/>
        <w:keepNext w:val="0"/>
        <w:keepLines w:val="0"/>
        <w:widowControl w:val="0"/>
        <w:shd w:val="clear" w:color="auto" w:fill="auto"/>
        <w:bidi w:val="0"/>
        <w:spacing w:before="0" w:after="0" w:line="314" w:lineRule="exact"/>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股份变动的过户情况</w:t>
      </w:r>
    </w:p>
    <w:p>
      <w:pPr>
        <w:pStyle w:val="Style20"/>
        <w:keepNext w:val="0"/>
        <w:keepLines w:val="0"/>
        <w:widowControl w:val="0"/>
        <w:shd w:val="clear" w:color="auto" w:fill="auto"/>
        <w:bidi w:val="0"/>
        <w:spacing w:before="0" w:after="0" w:line="314" w:lineRule="exact"/>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0"/>
        <w:keepNext w:val="0"/>
        <w:keepLines w:val="0"/>
        <w:widowControl w:val="0"/>
        <w:shd w:val="clear" w:color="auto" w:fill="auto"/>
        <w:bidi w:val="0"/>
        <w:spacing w:before="0" w:after="0" w:line="314" w:lineRule="exact"/>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0" w:right="0" w:firstLine="500"/>
        <w:jc w:val="left"/>
      </w:pPr>
      <w:r>
        <w:rPr>
          <w:color w:val="000000"/>
          <w:spacing w:val="0"/>
          <w:w w:val="100"/>
          <w:position w:val="0"/>
        </w:rPr>
        <w:t>公司认为必要或证券监管机构要求披露的其他内容</w:t>
      </w:r>
    </w:p>
    <w:p>
      <w:pPr>
        <w:pStyle w:val="Style20"/>
        <w:keepNext w:val="0"/>
        <w:keepLines w:val="0"/>
        <w:widowControl w:val="0"/>
        <w:shd w:val="clear" w:color="auto" w:fill="auto"/>
        <w:bidi w:val="0"/>
        <w:spacing w:before="0" w:after="0" w:line="314" w:lineRule="exact"/>
        <w:ind w:left="0" w:right="0" w:firstLine="50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500" w:right="0" w:firstLine="3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年限制性股票激励计划授予登记完成的公告》，根据《上市公司股权激励管理 办法》等相关法律法规及规范性文件的有关规定，经深圳证券交易所、中国证券登记结算有限责任公司深圳分公司审核确认， 公司完成了限制性股票激励计划授予登记工作，公司本次限制性股票激励计划的授予日为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日，本次限制性股票上 市日期为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日；本次授予登记数量为</w:t>
      </w:r>
      <w:r>
        <w:rPr>
          <w:rFonts w:ascii="Times New Roman" w:eastAsia="Times New Roman" w:hAnsi="Times New Roman" w:cs="Times New Roman"/>
          <w:color w:val="000000"/>
          <w:spacing w:val="0"/>
          <w:w w:val="100"/>
          <w:position w:val="0"/>
        </w:rPr>
        <w:t>13,219,990</w:t>
      </w:r>
      <w:r>
        <w:rPr>
          <w:color w:val="000000"/>
          <w:spacing w:val="0"/>
          <w:w w:val="100"/>
          <w:position w:val="0"/>
        </w:rPr>
        <w:t>股，授予完成后公司总股本变更为</w:t>
      </w:r>
      <w:r>
        <w:rPr>
          <w:rFonts w:ascii="Times New Roman" w:eastAsia="Times New Roman" w:hAnsi="Times New Roman" w:cs="Times New Roman"/>
          <w:color w:val="000000"/>
          <w:spacing w:val="0"/>
          <w:w w:val="100"/>
          <w:position w:val="0"/>
        </w:rPr>
        <w:t>394,385,667</w:t>
      </w:r>
      <w:r>
        <w:rPr>
          <w:color w:val="000000"/>
          <w:spacing w:val="0"/>
          <w:w w:val="100"/>
          <w:position w:val="0"/>
        </w:rPr>
        <w:t>股。</w:t>
      </w:r>
      <w:r>
        <w:br w:type="page"/>
      </w:r>
    </w:p>
    <w:p>
      <w:pPr>
        <w:pStyle w:val="Style31"/>
        <w:keepNext/>
        <w:keepLines/>
        <w:widowControl w:val="0"/>
        <w:shd w:val="clear" w:color="auto" w:fill="auto"/>
        <w:bidi w:val="0"/>
        <w:spacing w:before="0" w:line="240" w:lineRule="auto"/>
        <w:ind w:left="0" w:right="0" w:firstLine="48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、限售股份变动情况</w:t>
      </w:r>
      <w:bookmarkEnd w:id="600"/>
      <w:bookmarkEnd w:id="601"/>
      <w:bookmarkEnd w:id="603"/>
    </w:p>
    <w:p>
      <w:pPr>
        <w:pStyle w:val="Style20"/>
        <w:keepNext w:val="0"/>
        <w:keepLines w:val="0"/>
        <w:widowControl w:val="0"/>
        <w:shd w:val="clear" w:color="auto" w:fill="auto"/>
        <w:bidi w:val="0"/>
        <w:spacing w:before="0" w:after="120" w:line="240" w:lineRule="auto"/>
        <w:ind w:left="0" w:right="0" w:firstLine="4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9420" w:right="0" w:firstLine="0"/>
        <w:jc w:val="left"/>
      </w:pPr>
      <w:r>
        <w:rPr>
          <w:color w:val="000000"/>
          <w:spacing w:val="0"/>
          <w:w w:val="100"/>
          <w:position w:val="0"/>
        </w:rPr>
        <w:t>单位：股</w:t>
      </w:r>
    </w:p>
    <w:tbl>
      <w:tblPr>
        <w:tblOverlap w:val="never"/>
        <w:jc w:val="center"/>
        <w:tblLayout w:type="fixed"/>
      </w:tblPr>
      <w:tblGrid>
        <w:gridCol w:w="1853"/>
        <w:gridCol w:w="984"/>
        <w:gridCol w:w="1142"/>
        <w:gridCol w:w="1133"/>
        <w:gridCol w:w="1133"/>
        <w:gridCol w:w="1843"/>
        <w:gridCol w:w="149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本期解除限</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云南省工业投资控股 集团有限责任公司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46,598,322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46,598,322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认购公司非公开发行 新股</w:t>
            </w:r>
            <w:r>
              <w:rPr>
                <w:rFonts w:ascii="Times New Roman" w:eastAsia="Times New Roman" w:hAnsi="Times New Roman" w:cs="Times New Roman"/>
                <w:color w:val="000000"/>
                <w:spacing w:val="0"/>
                <w:w w:val="100"/>
                <w:position w:val="0"/>
              </w:rPr>
              <w:t>46,598,322</w:t>
            </w:r>
            <w:r>
              <w:rPr>
                <w:color w:val="000000"/>
                <w:spacing w:val="0"/>
                <w:w w:val="100"/>
                <w:position w:val="0"/>
              </w:rPr>
              <w:t>股票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上海境坦资产管理有 限公司</w:t>
            </w:r>
            <w:r>
              <w:rPr>
                <w:rFonts w:ascii="Times New Roman" w:eastAsia="Times New Roman" w:hAnsi="Times New Roman" w:cs="Times New Roman"/>
                <w:color w:val="000000"/>
                <w:spacing w:val="0"/>
                <w:w w:val="100"/>
                <w:position w:val="0"/>
              </w:rPr>
              <w:t>-</w:t>
            </w:r>
            <w:r>
              <w:rPr>
                <w:color w:val="000000"/>
                <w:spacing w:val="0"/>
                <w:w w:val="100"/>
                <w:position w:val="0"/>
              </w:rPr>
              <w:t>境坦国鑫定增 私募证券投资基金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认购公司非公开发行 新股</w:t>
            </w:r>
            <w:r>
              <w:rPr>
                <w:rFonts w:ascii="Times New Roman" w:eastAsia="Times New Roman" w:hAnsi="Times New Roman" w:cs="Times New Roman"/>
                <w:color w:val="000000"/>
                <w:spacing w:val="0"/>
                <w:w w:val="100"/>
                <w:position w:val="0"/>
              </w:rPr>
              <w:t>4,659,832</w:t>
            </w:r>
            <w:r>
              <w:rPr>
                <w:color w:val="000000"/>
                <w:spacing w:val="0"/>
                <w:w w:val="100"/>
                <w:position w:val="0"/>
              </w:rPr>
              <w:t>股票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吉富创业投资股份有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认购公司非公开发行 新股</w:t>
            </w:r>
            <w:r>
              <w:rPr>
                <w:rFonts w:ascii="Times New Roman" w:eastAsia="Times New Roman" w:hAnsi="Times New Roman" w:cs="Times New Roman"/>
                <w:color w:val="000000"/>
                <w:spacing w:val="0"/>
                <w:w w:val="100"/>
                <w:position w:val="0"/>
              </w:rPr>
              <w:t>4,659,832</w:t>
            </w:r>
            <w:r>
              <w:rPr>
                <w:color w:val="000000"/>
                <w:spacing w:val="0"/>
                <w:w w:val="100"/>
                <w:position w:val="0"/>
              </w:rPr>
              <w:t>股票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严亚春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4,659,832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认购公司非公开发行 新股</w:t>
            </w:r>
            <w:r>
              <w:rPr>
                <w:rFonts w:ascii="Times New Roman" w:eastAsia="Times New Roman" w:hAnsi="Times New Roman" w:cs="Times New Roman"/>
                <w:color w:val="000000"/>
                <w:spacing w:val="0"/>
                <w:w w:val="100"/>
                <w:position w:val="0"/>
              </w:rPr>
              <w:t>4,659,832</w:t>
            </w:r>
            <w:r>
              <w:rPr>
                <w:color w:val="000000"/>
                <w:spacing w:val="0"/>
                <w:w w:val="100"/>
                <w:position w:val="0"/>
              </w:rPr>
              <w:t>股票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徐宏灿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公司现任董事长</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宋卫权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公司现任副董事长、总 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陈宇峰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月因个人原因 辞去公司董事职务，离 职后已满半年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60,640,338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13,979,496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46,663,092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480"/>
        <w:jc w:val="left"/>
      </w:pPr>
      <w:bookmarkStart w:id="604" w:name="bookmark604"/>
      <w:bookmarkStart w:id="605" w:name="bookmark605"/>
      <w:bookmarkStart w:id="606" w:name="bookmark606"/>
      <w:bookmarkStart w:id="607" w:name="bookmark607"/>
      <w:r>
        <w:rPr>
          <w:color w:val="000000"/>
          <w:spacing w:val="0"/>
          <w:w w:val="100"/>
          <w:position w:val="0"/>
          <w:sz w:val="24"/>
          <w:szCs w:val="24"/>
        </w:rPr>
        <w:t>二</w:t>
      </w:r>
      <w:bookmarkEnd w:id="606"/>
      <w:r>
        <w:rPr>
          <w:color w:val="000000"/>
          <w:spacing w:val="0"/>
          <w:w w:val="100"/>
          <w:position w:val="0"/>
          <w:sz w:val="24"/>
          <w:szCs w:val="24"/>
        </w:rPr>
        <w:t>、证券发行与上市情况</w:t>
      </w:r>
      <w:bookmarkEnd w:id="604"/>
      <w:bookmarkEnd w:id="605"/>
      <w:bookmarkEnd w:id="607"/>
    </w:p>
    <w:p>
      <w:pPr>
        <w:pStyle w:val="Style31"/>
        <w:keepNext/>
        <w:keepLines/>
        <w:widowControl w:val="0"/>
        <w:shd w:val="clear" w:color="auto" w:fill="auto"/>
        <w:tabs>
          <w:tab w:pos="848" w:val="left"/>
        </w:tabs>
        <w:bidi w:val="0"/>
        <w:spacing w:before="0" w:line="240" w:lineRule="auto"/>
        <w:ind w:left="0" w:right="0" w:firstLine="48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w:t>
        <w:tab/>
        <w:t>报告期内证券发行（不含优先股）情况</w:t>
      </w:r>
      <w:bookmarkEnd w:id="608"/>
      <w:bookmarkEnd w:id="609"/>
      <w:bookmarkEnd w:id="611"/>
    </w:p>
    <w:p>
      <w:pPr>
        <w:pStyle w:val="Style20"/>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858" w:val="left"/>
        </w:tabs>
        <w:bidi w:val="0"/>
        <w:spacing w:before="0" w:line="240" w:lineRule="auto"/>
        <w:ind w:left="0" w:right="0" w:firstLine="48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公司股份总数及股东结构的变动、公司资产和负债结构的变动情况说明</w:t>
      </w:r>
      <w:bookmarkEnd w:id="612"/>
      <w:bookmarkEnd w:id="613"/>
      <w:bookmarkEnd w:id="615"/>
    </w:p>
    <w:p>
      <w:pPr>
        <w:pStyle w:val="Style20"/>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858" w:val="left"/>
        </w:tabs>
        <w:bidi w:val="0"/>
        <w:spacing w:before="0" w:line="240" w:lineRule="auto"/>
        <w:ind w:left="0" w:right="0" w:firstLine="48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3</w:t>
      </w:r>
      <w:bookmarkEnd w:id="618"/>
      <w:r>
        <w:rPr>
          <w:color w:val="000000"/>
          <w:spacing w:val="0"/>
          <w:w w:val="100"/>
          <w:position w:val="0"/>
        </w:rPr>
        <w:t>、</w:t>
        <w:tab/>
        <w:t>现存的内部职工股情况</w:t>
      </w:r>
      <w:bookmarkEnd w:id="616"/>
      <w:bookmarkEnd w:id="617"/>
      <w:bookmarkEnd w:id="619"/>
    </w:p>
    <w:p>
      <w:pPr>
        <w:pStyle w:val="Style20"/>
        <w:keepNext w:val="0"/>
        <w:keepLines w:val="0"/>
        <w:widowControl w:val="0"/>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6"/>
        <w:keepNext/>
        <w:keepLines/>
        <w:widowControl w:val="0"/>
        <w:shd w:val="clear" w:color="auto" w:fill="auto"/>
        <w:bidi w:val="0"/>
        <w:spacing w:before="0" w:after="360" w:line="240" w:lineRule="auto"/>
        <w:ind w:left="0" w:right="0" w:firstLine="480"/>
        <w:jc w:val="left"/>
      </w:pPr>
      <w:bookmarkStart w:id="620" w:name="bookmark620"/>
      <w:bookmarkStart w:id="621" w:name="bookmark621"/>
      <w:bookmarkStart w:id="622" w:name="bookmark622"/>
      <w:bookmarkStart w:id="623" w:name="bookmark623"/>
      <w:r>
        <w:rPr>
          <w:color w:val="000000"/>
          <w:spacing w:val="0"/>
          <w:w w:val="100"/>
          <w:position w:val="0"/>
          <w:sz w:val="24"/>
          <w:szCs w:val="24"/>
        </w:rPr>
        <w:t>三</w:t>
      </w:r>
      <w:bookmarkEnd w:id="622"/>
      <w:r>
        <w:rPr>
          <w:color w:val="000000"/>
          <w:spacing w:val="0"/>
          <w:w w:val="100"/>
          <w:position w:val="0"/>
          <w:sz w:val="24"/>
          <w:szCs w:val="24"/>
        </w:rPr>
        <w:t>、股东和实际控制人情况</w:t>
      </w:r>
      <w:bookmarkEnd w:id="620"/>
      <w:bookmarkEnd w:id="621"/>
      <w:bookmarkEnd w:id="623"/>
    </w:p>
    <w:p>
      <w:pPr>
        <w:pStyle w:val="Style31"/>
        <w:keepNext/>
        <w:keepLines/>
        <w:widowControl w:val="0"/>
        <w:shd w:val="clear" w:color="auto" w:fill="auto"/>
        <w:bidi w:val="0"/>
        <w:spacing w:before="0" w:line="240" w:lineRule="auto"/>
        <w:ind w:left="0" w:right="0" w:firstLine="48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、公司股东数量及持股情况</w:t>
      </w:r>
      <w:bookmarkEnd w:id="624"/>
      <w:bookmarkEnd w:id="625"/>
      <w:bookmarkEnd w:id="6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154"/>
        <w:gridCol w:w="710"/>
        <w:gridCol w:w="466"/>
        <w:gridCol w:w="667"/>
        <w:gridCol w:w="394"/>
        <w:gridCol w:w="600"/>
        <w:gridCol w:w="994"/>
        <w:gridCol w:w="979"/>
        <w:gridCol w:w="1286"/>
        <w:gridCol w:w="1003"/>
      </w:tblGrid>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52,013</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报告期末表决权恢</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复的优先股股东总 数（如有）（参见注</w:t>
            </w:r>
          </w:p>
          <w:p>
            <w:pPr>
              <w:pStyle w:val="Style23"/>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前上一月末表决 权恢复的优先股 股东总数（如有）</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3"/>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3"/>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r>
      <w:tr>
        <w:trPr>
          <w:trHeight w:val="102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云南省工业投资 控股集团有限责 任公司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160,006,707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46,598,322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113,408,385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云南南天电子信 息产业股份有限 公司一第一期员 工持股计划</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0.78%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2,987,234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-5255780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滕健</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0.76%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2,911,293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2,911,293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俞远琼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0.68%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2,595,786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1258176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南天电子信息产 业集团公司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0.65%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2,488,233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施燕</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0.59%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2,249,200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四川浩添进出口 贸易有限公司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0.42%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1,585,930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徐敬</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0.28%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1,063,800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张家碧</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0.28%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1,051,470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1051470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周长镕</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0.26%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1,010,078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1010078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 的说明</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上述股东中，公司已知南天集团是工投集团的全资子公司，故工投集团、南天集团属于一 致行动人；未知其他股东是否属于《上市公司收购管理办法》中规定的一致行动人；也未 知以上其他股东之间是否存在关联关系。</w:t>
            </w:r>
          </w:p>
        </w:tc>
      </w:tr>
      <w:tr>
        <w:trPr>
          <w:trHeight w:val="725"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 放弃表决权情况的说明</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工投集团接受其全资子公司南天集团持有南天信息股份（含有南天信息管理层委托南天集 团通过资产管理计划增持的部分股份）除财产权之外的其他权利委托管理。</w:t>
            </w:r>
          </w:p>
        </w:tc>
      </w:tr>
    </w:tbl>
    <w:p>
      <w:pPr>
        <w:spacing w:lineRule="exact" w:line="1"/>
        <w:rPr>
          <w:sz w:val="2"/>
          <w:szCs w:val="2"/>
        </w:rPr>
      </w:pPr>
      <w:r>
        <w:br w:type="page"/>
      </w:r>
    </w:p>
    <w:tbl>
      <w:tblPr>
        <w:tblOverlap w:val="never"/>
        <w:jc w:val="center"/>
        <w:tblLayout w:type="fixed"/>
      </w:tblPr>
      <w:tblGrid>
        <w:gridCol w:w="2558"/>
        <w:gridCol w:w="4819"/>
        <w:gridCol w:w="1277"/>
        <w:gridCol w:w="100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名股东中存在回购专户的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特别说明（如有）（参见注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云南省工业投资控股集团有限</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113,408,385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113,408,385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云南南天电子信息产业股份有 限公司一第一期员工持股计划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2,987,234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2,987,234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滕健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2,911,293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2,911,293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俞远琼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2,595,786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2,595,786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南天电子信息产业集团公司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2,488,233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2,488,233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施燕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2,249,200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四川浩添进出口贸易有限公司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1,585,930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1,585,930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1,063,800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1,063,800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张家碧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1,051,470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1,051,470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周长镕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1,010,078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1,010,078</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上述股东中，公司已知南天集团是工投集团的全资子公司，故工投集团、南天集团属于一 致行动人；未知其他股东是否属于《上市公司收购管理办法》中规定的一致行动人；也未 知以上其他股东之间是否存在关联关系。</w:t>
            </w:r>
          </w:p>
        </w:tc>
      </w:tr>
      <w:tr>
        <w:trPr>
          <w:trHeight w:val="209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 券业务情况说明（如有）（参见 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269" w:val="left"/>
              </w:tabs>
              <w:bidi w:val="0"/>
              <w:spacing w:before="0" w:after="6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公司股东滕健普通证券账户持有公司</w:t>
            </w:r>
            <w:r>
              <w:rPr>
                <w:rFonts w:ascii="Times New Roman" w:eastAsia="Times New Roman" w:hAnsi="Times New Roman" w:cs="Times New Roman"/>
                <w:color w:val="000000"/>
                <w:spacing w:val="0"/>
                <w:w w:val="100"/>
                <w:position w:val="0"/>
              </w:rPr>
              <w:t>50,000</w:t>
            </w:r>
            <w:r>
              <w:rPr>
                <w:color w:val="000000"/>
                <w:spacing w:val="0"/>
                <w:w w:val="100"/>
                <w:position w:val="0"/>
              </w:rPr>
              <w:t>股股份，通过投资者信用证券账户持有公 司</w:t>
            </w:r>
            <w:r>
              <w:rPr>
                <w:rFonts w:ascii="Times New Roman" w:eastAsia="Times New Roman" w:hAnsi="Times New Roman" w:cs="Times New Roman"/>
                <w:color w:val="000000"/>
                <w:spacing w:val="0"/>
                <w:w w:val="100"/>
                <w:position w:val="0"/>
              </w:rPr>
              <w:t>2,861,293</w:t>
            </w:r>
            <w:r>
              <w:rPr>
                <w:color w:val="000000"/>
                <w:spacing w:val="0"/>
                <w:w w:val="100"/>
                <w:position w:val="0"/>
              </w:rPr>
              <w:t>股股份；</w:t>
            </w:r>
          </w:p>
          <w:p>
            <w:pPr>
              <w:pStyle w:val="Style23"/>
              <w:keepNext w:val="0"/>
              <w:keepLines w:val="0"/>
              <w:widowControl w:val="0"/>
              <w:shd w:val="clear" w:color="auto" w:fill="auto"/>
              <w:tabs>
                <w:tab w:pos="283" w:val="left"/>
              </w:tabs>
              <w:bidi w:val="0"/>
              <w:spacing w:before="0" w:after="60" w:line="30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公司股东俞远琼普通证券账户未持有公司股份，通过投资者信用证券账户持有公司 </w:t>
            </w:r>
            <w:r>
              <w:rPr>
                <w:rFonts w:ascii="Times New Roman" w:eastAsia="Times New Roman" w:hAnsi="Times New Roman" w:cs="Times New Roman"/>
                <w:color w:val="000000"/>
                <w:spacing w:val="0"/>
                <w:w w:val="100"/>
                <w:position w:val="0"/>
              </w:rPr>
              <w:t xml:space="preserve">2,595,786 </w:t>
            </w:r>
            <w:r>
              <w:rPr>
                <w:color w:val="000000"/>
                <w:spacing w:val="0"/>
                <w:w w:val="100"/>
                <w:position w:val="0"/>
              </w:rPr>
              <w:t>股股份</w:t>
            </w:r>
            <w:r>
              <w:rPr>
                <w:color w:val="000000"/>
                <w:spacing w:val="0"/>
                <w:w w:val="100"/>
                <w:position w:val="0"/>
              </w:rPr>
              <w:t>；</w:t>
            </w:r>
          </w:p>
          <w:p>
            <w:pPr>
              <w:pStyle w:val="Style23"/>
              <w:keepNext w:val="0"/>
              <w:keepLines w:val="0"/>
              <w:widowControl w:val="0"/>
              <w:shd w:val="clear" w:color="auto" w:fill="auto"/>
              <w:tabs>
                <w:tab w:pos="259" w:val="left"/>
              </w:tabs>
              <w:bidi w:val="0"/>
              <w:spacing w:before="0" w:after="6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公司股东施燕普通证券账户持有公司</w:t>
            </w:r>
            <w:r>
              <w:rPr>
                <w:rFonts w:ascii="Times New Roman" w:eastAsia="Times New Roman" w:hAnsi="Times New Roman" w:cs="Times New Roman"/>
                <w:color w:val="000000"/>
                <w:spacing w:val="0"/>
                <w:w w:val="100"/>
                <w:position w:val="0"/>
              </w:rPr>
              <w:t>360,700.</w:t>
            </w:r>
            <w:r>
              <w:rPr>
                <w:color w:val="000000"/>
                <w:spacing w:val="0"/>
                <w:w w:val="100"/>
                <w:position w:val="0"/>
              </w:rPr>
              <w:t>股股份，通过投资者信用证券账户持有公 司</w:t>
            </w:r>
            <w:r>
              <w:rPr>
                <w:rFonts w:ascii="Times New Roman" w:eastAsia="Times New Roman" w:hAnsi="Times New Roman" w:cs="Times New Roman"/>
                <w:color w:val="000000"/>
                <w:spacing w:val="0"/>
                <w:w w:val="100"/>
                <w:position w:val="0"/>
              </w:rPr>
              <w:t>1,888,500</w:t>
            </w:r>
            <w:r>
              <w:rPr>
                <w:color w:val="000000"/>
                <w:spacing w:val="0"/>
                <w:w w:val="100"/>
                <w:position w:val="0"/>
              </w:rPr>
              <w:t>股股份。</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0"/>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line="240" w:lineRule="auto"/>
        <w:ind w:left="0" w:right="0" w:firstLine="48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、公司控股股东情况</w:t>
      </w:r>
      <w:bookmarkEnd w:id="628"/>
      <w:bookmarkEnd w:id="629"/>
      <w:bookmarkEnd w:id="631"/>
    </w:p>
    <w:p>
      <w:pPr>
        <w:pStyle w:val="Style20"/>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控股股东性质：地方国有控股</w:t>
      </w:r>
    </w:p>
    <w:p>
      <w:pPr>
        <w:pStyle w:val="Style20"/>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控股股东类型：法人</w:t>
      </w:r>
    </w:p>
    <w:tbl>
      <w:tblPr>
        <w:tblOverlap w:val="never"/>
        <w:jc w:val="center"/>
        <w:tblLayout w:type="fixed"/>
      </w:tblPr>
      <w:tblGrid>
        <w:gridCol w:w="1992"/>
        <w:gridCol w:w="1138"/>
        <w:gridCol w:w="850"/>
        <w:gridCol w:w="850"/>
        <w:gridCol w:w="4757"/>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91530100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法律、法规允许范围内的各类产业和行业的投融资业务、资</w:t>
            </w:r>
          </w:p>
        </w:tc>
      </w:tr>
    </w:tbl>
    <w:p>
      <w:pPr>
        <w:spacing w:lineRule="exact" w:line="1"/>
        <w:rPr>
          <w:sz w:val="2"/>
          <w:szCs w:val="2"/>
        </w:rPr>
      </w:pPr>
      <w:r>
        <w:br w:type="page"/>
      </w:r>
    </w:p>
    <w:tbl>
      <w:tblPr>
        <w:tblOverlap w:val="never"/>
        <w:jc w:val="center"/>
        <w:tblLayout w:type="fixed"/>
      </w:tblPr>
      <w:tblGrid>
        <w:gridCol w:w="1992"/>
        <w:gridCol w:w="1138"/>
        <w:gridCol w:w="850"/>
        <w:gridCol w:w="850"/>
        <w:gridCol w:w="4757"/>
      </w:tblGrid>
      <w:tr>
        <w:trPr>
          <w:trHeight w:val="130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67363734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产经营、企业购并、股权交易、国有资产的委托理财和国有 资产的委托处置；国内及国际贸易；经云南省人民政府批准 的其他经营业务。（依法须经批准的项目，经相关部门批准后 方可开展经营活动）</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日，持有红塔证券</w:t>
            </w:r>
            <w:r>
              <w:rPr>
                <w:rFonts w:ascii="Times New Roman" w:eastAsia="Times New Roman" w:hAnsi="Times New Roman" w:cs="Times New Roman"/>
                <w:color w:val="000000"/>
                <w:spacing w:val="0"/>
                <w:w w:val="100"/>
                <w:position w:val="0"/>
              </w:rPr>
              <w:t>210,015,347</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4.45%</w:t>
            </w:r>
            <w:r>
              <w:rPr>
                <w:color w:val="000000"/>
                <w:spacing w:val="0"/>
                <w:w w:val="100"/>
                <w:position w:val="0"/>
              </w:rPr>
              <w:t>）；持有闻泰科 技</w:t>
            </w:r>
            <w:r>
              <w:rPr>
                <w:rFonts w:ascii="Times New Roman" w:eastAsia="Times New Roman" w:hAnsi="Times New Roman" w:cs="Times New Roman"/>
                <w:color w:val="000000"/>
                <w:spacing w:val="0"/>
                <w:w w:val="100"/>
                <w:position w:val="0"/>
              </w:rPr>
              <w:t>14,117,627</w:t>
            </w:r>
            <w:r>
              <w:rPr>
                <w:color w:val="000000"/>
                <w:spacing w:val="0"/>
                <w:w w:val="100"/>
                <w:position w:val="0"/>
              </w:rPr>
              <w:t>股股份；持有</w:t>
            </w:r>
            <w:r>
              <w:rPr>
                <w:rFonts w:ascii="Times New Roman" w:eastAsia="Times New Roman" w:hAnsi="Times New Roman" w:cs="Times New Roman"/>
                <w:color w:val="000000"/>
                <w:spacing w:val="0"/>
                <w:w w:val="100"/>
                <w:position w:val="0"/>
              </w:rPr>
              <w:t>*ST</w:t>
            </w:r>
            <w:r>
              <w:rPr>
                <w:color w:val="000000"/>
                <w:spacing w:val="0"/>
                <w:w w:val="100"/>
                <w:position w:val="0"/>
              </w:rPr>
              <w:t>易见</w:t>
            </w:r>
            <w:r>
              <w:rPr>
                <w:rFonts w:ascii="Times New Roman" w:eastAsia="Times New Roman" w:hAnsi="Times New Roman" w:cs="Times New Roman"/>
                <w:color w:val="000000"/>
                <w:spacing w:val="0"/>
                <w:w w:val="100"/>
                <w:position w:val="0"/>
              </w:rPr>
              <w:t>104,795,900</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9.34%</w:t>
            </w:r>
            <w:r>
              <w:rPr>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控股股东报告期内变更</w:t>
      </w:r>
    </w:p>
    <w:p>
      <w:pPr>
        <w:pStyle w:val="Style20"/>
        <w:keepNext w:val="0"/>
        <w:keepLines w:val="0"/>
        <w:widowControl w:val="0"/>
        <w:shd w:val="clear" w:color="auto" w:fill="auto"/>
        <w:bidi w:val="0"/>
        <w:spacing w:before="0" w:after="14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48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3</w:t>
      </w:r>
      <w:bookmarkEnd w:id="634"/>
      <w:r>
        <w:rPr>
          <w:color w:val="000000"/>
          <w:spacing w:val="0"/>
          <w:w w:val="100"/>
          <w:position w:val="0"/>
        </w:rPr>
        <w:t>、公司实际控制人及其一致行动人</w:t>
      </w:r>
      <w:bookmarkEnd w:id="632"/>
      <w:bookmarkEnd w:id="633"/>
      <w:bookmarkEnd w:id="635"/>
    </w:p>
    <w:p>
      <w:pPr>
        <w:pStyle w:val="Style20"/>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实际控制人性质：地方国资管理机构</w:t>
      </w:r>
    </w:p>
    <w:p>
      <w:pPr>
        <w:pStyle w:val="Style20"/>
        <w:keepNext w:val="0"/>
        <w:keepLines w:val="0"/>
        <w:widowControl w:val="0"/>
        <w:shd w:val="clear" w:color="auto" w:fill="auto"/>
        <w:bidi w:val="0"/>
        <w:spacing w:before="0" w:after="80" w:line="240" w:lineRule="auto"/>
        <w:ind w:left="0" w:right="0" w:firstLine="480"/>
        <w:jc w:val="left"/>
      </w:pPr>
      <w:r>
        <w:rPr>
          <w:color w:val="000000"/>
          <w:spacing w:val="0"/>
          <w:w w:val="100"/>
          <w:position w:val="0"/>
        </w:rPr>
        <w:t>实际控制人类型：法人</w:t>
      </w:r>
    </w:p>
    <w:tbl>
      <w:tblPr>
        <w:tblOverlap w:val="never"/>
        <w:jc w:val="center"/>
        <w:tblLayout w:type="fixed"/>
      </w:tblPr>
      <w:tblGrid>
        <w:gridCol w:w="2405"/>
        <w:gridCol w:w="1382"/>
        <w:gridCol w:w="1526"/>
        <w:gridCol w:w="1829"/>
        <w:gridCol w:w="244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云南省人民政府国有资产监督 管理委员会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国有资产管理</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实际控制人报告期内控制的其 他境内外上市公司的股权情况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实际控制人报告期内变更</w:t>
      </w:r>
    </w:p>
    <w:p>
      <w:pPr>
        <w:pStyle w:val="Style20"/>
        <w:keepNext w:val="0"/>
        <w:keepLines w:val="0"/>
        <w:widowControl w:val="0"/>
        <w:shd w:val="clear" w:color="auto" w:fill="auto"/>
        <w:bidi w:val="0"/>
        <w:spacing w:before="0" w:after="14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公司报告期实际控制人未发生变更。</w:t>
      </w:r>
    </w:p>
    <w:p>
      <w:pPr>
        <w:pStyle w:val="Style20"/>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9386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0065" cy="1938655"/>
                    </a:xfrm>
                    <a:prstGeom prst="rect"/>
                  </pic:spPr>
                </pic:pic>
              </a:graphicData>
            </a:graphic>
          </wp:inline>
        </w:drawing>
      </w:r>
    </w:p>
    <w:p>
      <w:pPr>
        <w:widowControl w:val="0"/>
        <w:spacing w:after="279" w:line="1" w:lineRule="exact"/>
      </w:pPr>
    </w:p>
    <w:p>
      <w:pPr>
        <w:pStyle w:val="Style20"/>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实际控制人通过信托或其他资产管理方式控制公司</w:t>
      </w:r>
    </w:p>
    <w:p>
      <w:pPr>
        <w:pStyle w:val="Style20"/>
        <w:keepNext w:val="0"/>
        <w:keepLines w:val="0"/>
        <w:widowControl w:val="0"/>
        <w:shd w:val="clear" w:color="auto" w:fill="auto"/>
        <w:bidi w:val="0"/>
        <w:spacing w:before="0" w:after="38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48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4</w:t>
      </w:r>
      <w:bookmarkEnd w:id="638"/>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6"/>
      <w:bookmarkEnd w:id="637"/>
      <w:bookmarkEnd w:id="639"/>
    </w:p>
    <w:p>
      <w:pPr>
        <w:pStyle w:val="Style20"/>
        <w:keepNext w:val="0"/>
        <w:keepLines w:val="0"/>
        <w:widowControl w:val="0"/>
        <w:shd w:val="clear" w:color="auto" w:fill="auto"/>
        <w:bidi w:val="0"/>
        <w:spacing w:before="0" w:after="140" w:line="240" w:lineRule="auto"/>
        <w:ind w:left="0" w:right="0" w:firstLine="48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keepLines/>
        <w:widowControl w:val="0"/>
        <w:shd w:val="clear" w:color="auto" w:fill="auto"/>
        <w:tabs>
          <w:tab w:pos="878" w:val="left"/>
        </w:tabs>
        <w:bidi w:val="0"/>
        <w:spacing w:before="0" w:line="240" w:lineRule="auto"/>
        <w:ind w:left="0" w:right="0" w:firstLine="50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5</w:t>
      </w:r>
      <w:bookmarkEnd w:id="64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0"/>
      <w:bookmarkEnd w:id="641"/>
      <w:bookmarkEnd w:id="643"/>
    </w:p>
    <w:p>
      <w:pPr>
        <w:pStyle w:val="Style20"/>
        <w:keepNext w:val="0"/>
        <w:keepLines w:val="0"/>
        <w:widowControl w:val="0"/>
        <w:shd w:val="clear" w:color="auto" w:fill="auto"/>
        <w:bidi w:val="0"/>
        <w:spacing w:before="0" w:after="36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878" w:val="left"/>
        </w:tabs>
        <w:bidi w:val="0"/>
        <w:spacing w:before="0" w:line="240" w:lineRule="auto"/>
        <w:ind w:left="0" w:right="0" w:firstLine="50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6</w:t>
      </w:r>
      <w:bookmarkEnd w:id="646"/>
      <w:r>
        <w:rPr>
          <w:color w:val="000000"/>
          <w:spacing w:val="0"/>
          <w:w w:val="100"/>
          <w:position w:val="0"/>
        </w:rPr>
        <w:t>、</w:t>
        <w:tab/>
        <w:t>控股股东、实际控制人、重组方及其他承诺主体股份限制减持情况</w:t>
      </w:r>
      <w:bookmarkEnd w:id="644"/>
      <w:bookmarkEnd w:id="645"/>
      <w:bookmarkEnd w:id="647"/>
    </w:p>
    <w:p>
      <w:pPr>
        <w:pStyle w:val="Style20"/>
        <w:keepNext w:val="0"/>
        <w:keepLines w:val="0"/>
        <w:widowControl w:val="0"/>
        <w:shd w:val="clear" w:color="auto" w:fill="auto"/>
        <w:bidi w:val="0"/>
        <w:spacing w:before="0" w:after="36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500"/>
        <w:jc w:val="left"/>
      </w:pPr>
      <w:bookmarkStart w:id="648" w:name="bookmark648"/>
      <w:bookmarkStart w:id="649" w:name="bookmark649"/>
      <w:bookmarkStart w:id="650" w:name="bookmark650"/>
      <w:bookmarkStart w:id="651" w:name="bookmark651"/>
      <w:r>
        <w:rPr>
          <w:color w:val="000000"/>
          <w:spacing w:val="0"/>
          <w:w w:val="100"/>
          <w:position w:val="0"/>
          <w:sz w:val="24"/>
          <w:szCs w:val="24"/>
        </w:rPr>
        <w:t>四</w:t>
      </w:r>
      <w:bookmarkEnd w:id="650"/>
      <w:r>
        <w:rPr>
          <w:color w:val="000000"/>
          <w:spacing w:val="0"/>
          <w:w w:val="100"/>
          <w:position w:val="0"/>
          <w:sz w:val="24"/>
          <w:szCs w:val="24"/>
        </w:rPr>
        <w:t>、股份回购在报告期的具体实施情况</w:t>
      </w:r>
      <w:bookmarkEnd w:id="648"/>
      <w:bookmarkEnd w:id="649"/>
      <w:bookmarkEnd w:id="651"/>
    </w:p>
    <w:p>
      <w:pPr>
        <w:pStyle w:val="Style20"/>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股份回购的实施进展情况</w:t>
      </w:r>
    </w:p>
    <w:p>
      <w:pPr>
        <w:pStyle w:val="Style20"/>
        <w:keepNext w:val="0"/>
        <w:keepLines w:val="0"/>
        <w:widowControl w:val="0"/>
        <w:shd w:val="clear" w:color="auto" w:fill="auto"/>
        <w:bidi w:val="0"/>
        <w:spacing w:before="0" w:after="12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采用集中竞价方式减持回购股份的实施进展情况</w:t>
      </w:r>
    </w:p>
    <w:p>
      <w:pPr>
        <w:pStyle w:val="Style20"/>
        <w:keepNext w:val="0"/>
        <w:keepLines w:val="0"/>
        <w:widowControl w:val="0"/>
        <w:shd w:val="clear" w:color="auto" w:fill="auto"/>
        <w:bidi w:val="0"/>
        <w:spacing w:before="0" w:after="360" w:line="240" w:lineRule="auto"/>
        <w:ind w:left="0" w:right="0" w:firstLine="500"/>
        <w:jc w:val="both"/>
        <w:sectPr>
          <w:footnotePr>
            <w:pos w:val="pageBottom"/>
            <w:numFmt w:val="decimal"/>
            <w:numRestart w:val="continuous"/>
          </w:footnotePr>
          <w:pgSz w:w="11900" w:h="16840"/>
          <w:pgMar w:top="1383" w:right="623" w:bottom="1450" w:left="63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2" name="Shape 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652" w:name="bookmark652"/>
                            <w:bookmarkStart w:id="653" w:name="bookmark653"/>
                            <w:bookmarkStart w:id="654" w:name="bookmark654"/>
                            <w:r>
                              <w:rPr>
                                <w:color w:val="000000"/>
                                <w:spacing w:val="0"/>
                                <w:w w:val="100"/>
                                <w:position w:val="0"/>
                              </w:rPr>
                              <w:t>第八节优先股相关情况</w:t>
                            </w:r>
                            <w:bookmarkEnd w:id="652"/>
                            <w:bookmarkEnd w:id="653"/>
                            <w:bookmarkEnd w:id="654"/>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652" w:name="bookmark652"/>
                      <w:bookmarkStart w:id="653" w:name="bookmark653"/>
                      <w:bookmarkStart w:id="654" w:name="bookmark654"/>
                      <w:r>
                        <w:rPr>
                          <w:color w:val="000000"/>
                          <w:spacing w:val="0"/>
                          <w:w w:val="100"/>
                          <w:position w:val="0"/>
                        </w:rPr>
                        <w:t>第八节优先股相关情况</w:t>
                      </w:r>
                      <w:bookmarkEnd w:id="652"/>
                      <w:bookmarkEnd w:id="653"/>
                      <w:bookmarkEnd w:id="654"/>
                    </w:p>
                  </w:txbxContent>
                </v:textbox>
                <w10:wrap type="topAndBottom" anchorx="page"/>
              </v:shape>
            </w:pict>
          </mc:Fallback>
        </mc:AlternateContent>
      </w:r>
    </w:p>
    <w:p>
      <w:pPr>
        <w:pStyle w:val="Style20"/>
        <w:keepNext w:val="0"/>
        <w:keepLines w:val="0"/>
        <w:widowControl w:val="0"/>
        <w:shd w:val="clear" w:color="auto" w:fill="auto"/>
        <w:bidi w:val="0"/>
        <w:spacing w:before="0" w:after="120" w:line="240" w:lineRule="auto"/>
        <w:ind w:left="0" w:right="0" w:firstLine="500"/>
        <w:jc w:val="left"/>
      </w:pPr>
      <w:bookmarkStart w:id="655" w:name="bookmark65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55"/>
    </w:p>
    <w:p>
      <w:pPr>
        <w:pStyle w:val="Style20"/>
        <w:keepNext w:val="0"/>
        <w:keepLines w:val="0"/>
        <w:widowControl w:val="0"/>
        <w:shd w:val="clear" w:color="auto" w:fill="auto"/>
        <w:bidi w:val="0"/>
        <w:spacing w:before="0" w:after="0" w:line="240" w:lineRule="auto"/>
        <w:ind w:left="0" w:right="0" w:firstLine="500"/>
        <w:jc w:val="left"/>
        <w:sectPr>
          <w:footnotePr>
            <w:pos w:val="pageBottom"/>
            <w:numFmt w:val="decimal"/>
            <w:numRestart w:val="continuous"/>
          </w:footnotePr>
          <w:pgSz w:w="11900" w:h="16840"/>
          <w:pgMar w:top="1930" w:right="629" w:bottom="1930" w:left="624"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0" w:after="560" w:line="240" w:lineRule="auto"/>
        <w:ind w:left="0" w:right="0" w:firstLine="0"/>
        <w:jc w:val="center"/>
      </w:pPr>
      <w:bookmarkStart w:id="656" w:name="bookmark656"/>
      <w:bookmarkStart w:id="657" w:name="bookmark657"/>
      <w:bookmarkStart w:id="658" w:name="bookmark658"/>
      <w:r>
        <w:rPr>
          <w:color w:val="000000"/>
          <w:spacing w:val="0"/>
          <w:w w:val="100"/>
          <w:position w:val="0"/>
        </w:rPr>
        <w:t>第九节债券相关情况</w:t>
      </w:r>
      <w:bookmarkEnd w:id="656"/>
      <w:bookmarkEnd w:id="657"/>
      <w:bookmarkEnd w:id="658"/>
    </w:p>
    <w:p>
      <w:pPr>
        <w:pStyle w:val="Style20"/>
        <w:keepNext w:val="0"/>
        <w:keepLines w:val="0"/>
        <w:widowControl w:val="0"/>
        <w:shd w:val="clear" w:color="auto" w:fill="auto"/>
        <w:bidi w:val="0"/>
        <w:spacing w:before="0" w:after="0" w:line="240" w:lineRule="auto"/>
        <w:ind w:left="0" w:right="0" w:firstLine="500"/>
        <w:jc w:val="left"/>
        <w:sectPr>
          <w:footnotePr>
            <w:pos w:val="pageBottom"/>
            <w:numFmt w:val="decimal"/>
            <w:numRestart w:val="continuous"/>
          </w:footnotePr>
          <w:pgSz w:w="11900" w:h="16840"/>
          <w:pgMar w:top="1930" w:right="629" w:bottom="1930" w:left="624" w:header="0" w:footer="3" w:gutter="0"/>
          <w:cols w:space="720"/>
          <w:noEndnote/>
          <w:rtlGutter w:val="0"/>
          <w:docGrid w:linePitch="360"/>
        </w:sectPr>
      </w:pPr>
      <w:bookmarkStart w:id="659" w:name="bookmark659"/>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59"/>
    </w:p>
    <w:p>
      <w:pPr>
        <w:pStyle w:val="Style12"/>
        <w:keepNext/>
        <w:keepLines/>
        <w:widowControl w:val="0"/>
        <w:shd w:val="clear" w:color="auto" w:fill="auto"/>
        <w:bidi w:val="0"/>
        <w:spacing w:before="560" w:after="520" w:line="240" w:lineRule="auto"/>
        <w:ind w:left="0" w:right="0" w:firstLine="0"/>
        <w:jc w:val="center"/>
      </w:pPr>
      <w:bookmarkStart w:id="660" w:name="bookmark660"/>
      <w:bookmarkStart w:id="661" w:name="bookmark661"/>
      <w:bookmarkStart w:id="662" w:name="bookmark662"/>
      <w:r>
        <w:rPr>
          <w:color w:val="000000"/>
          <w:spacing w:val="0"/>
          <w:w w:val="100"/>
          <w:position w:val="0"/>
        </w:rPr>
        <w:t>第十节财务报告</w:t>
      </w:r>
      <w:bookmarkEnd w:id="660"/>
      <w:bookmarkEnd w:id="661"/>
      <w:bookmarkEnd w:id="662"/>
    </w:p>
    <w:p>
      <w:pPr>
        <w:pStyle w:val="Style26"/>
        <w:keepNext/>
        <w:keepLines/>
        <w:widowControl w:val="0"/>
        <w:shd w:val="clear" w:color="auto" w:fill="auto"/>
        <w:bidi w:val="0"/>
        <w:spacing w:before="0" w:after="320" w:line="240" w:lineRule="auto"/>
        <w:ind w:left="0" w:right="0" w:firstLine="480"/>
        <w:jc w:val="both"/>
      </w:pPr>
      <w:bookmarkStart w:id="663" w:name="bookmark663"/>
      <w:bookmarkStart w:id="664" w:name="bookmark664"/>
      <w:bookmarkStart w:id="665" w:name="bookmark665"/>
      <w:bookmarkStart w:id="666" w:name="bookmark666"/>
      <w:bookmarkStart w:id="667" w:name="bookmark667"/>
      <w:r>
        <w:rPr>
          <w:color w:val="000000"/>
          <w:spacing w:val="0"/>
          <w:w w:val="100"/>
          <w:position w:val="0"/>
          <w:sz w:val="24"/>
          <w:szCs w:val="24"/>
        </w:rPr>
        <w:t>一</w:t>
      </w:r>
      <w:bookmarkEnd w:id="666"/>
      <w:r>
        <w:rPr>
          <w:color w:val="000000"/>
          <w:spacing w:val="0"/>
          <w:w w:val="100"/>
          <w:position w:val="0"/>
          <w:sz w:val="24"/>
          <w:szCs w:val="24"/>
        </w:rPr>
        <w:t>、审计报告</w:t>
      </w:r>
      <w:bookmarkEnd w:id="664"/>
      <w:bookmarkEnd w:id="665"/>
      <w:bookmarkEnd w:id="667"/>
      <w:bookmarkEnd w:id="66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XYZH/2022KMAA50081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张为、何诚</w:t>
            </w:r>
          </w:p>
        </w:tc>
      </w:tr>
    </w:tbl>
    <w:p>
      <w:pPr>
        <w:pStyle w:val="Style28"/>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0"/>
        <w:keepNext w:val="0"/>
        <w:keepLines w:val="0"/>
        <w:widowControl w:val="0"/>
        <w:shd w:val="clear" w:color="auto" w:fill="auto"/>
        <w:bidi w:val="0"/>
        <w:spacing w:before="0" w:after="100" w:line="313" w:lineRule="exact"/>
        <w:ind w:left="0" w:right="0" w:firstLine="480"/>
        <w:jc w:val="both"/>
      </w:pPr>
      <w:r>
        <w:rPr>
          <w:b/>
          <w:bCs/>
          <w:color w:val="000000"/>
          <w:spacing w:val="0"/>
          <w:w w:val="100"/>
          <w:position w:val="0"/>
        </w:rPr>
        <w:t>云南南天电子信息产业股份有限公司全体股东：</w:t>
      </w:r>
    </w:p>
    <w:p>
      <w:pPr>
        <w:pStyle w:val="Style20"/>
        <w:keepNext w:val="0"/>
        <w:keepLines w:val="0"/>
        <w:widowControl w:val="0"/>
        <w:numPr>
          <w:ilvl w:val="0"/>
          <w:numId w:val="7"/>
        </w:numPr>
        <w:shd w:val="clear" w:color="auto" w:fill="auto"/>
        <w:tabs>
          <w:tab w:pos="1166" w:val="left"/>
        </w:tabs>
        <w:bidi w:val="0"/>
        <w:spacing w:before="0" w:after="0"/>
        <w:ind w:left="0" w:right="0" w:firstLine="860"/>
        <w:jc w:val="left"/>
      </w:pPr>
      <w:bookmarkStart w:id="668" w:name="bookmark668"/>
      <w:bookmarkEnd w:id="668"/>
      <w:r>
        <w:rPr>
          <w:b/>
          <w:bCs/>
          <w:color w:val="000000"/>
          <w:spacing w:val="0"/>
          <w:w w:val="100"/>
          <w:position w:val="0"/>
        </w:rPr>
        <w:t>审计意见</w:t>
      </w:r>
    </w:p>
    <w:p>
      <w:pPr>
        <w:pStyle w:val="Style20"/>
        <w:keepNext w:val="0"/>
        <w:keepLines w:val="0"/>
        <w:widowControl w:val="0"/>
        <w:shd w:val="clear" w:color="auto" w:fill="auto"/>
        <w:bidi w:val="0"/>
        <w:spacing w:before="0" w:after="0" w:line="313" w:lineRule="exact"/>
        <w:ind w:left="480" w:right="0"/>
        <w:jc w:val="both"/>
      </w:pPr>
      <w:r>
        <w:rPr>
          <w:color w:val="000000"/>
          <w:spacing w:val="0"/>
          <w:w w:val="100"/>
          <w:position w:val="0"/>
        </w:rPr>
        <w:t>我们审计了云南南天电子信息产业股份有限公司（以下简称南天信息公司）财务报表，包括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年度的合并及母公司利润表、合并及母公司现金流量表、合并及母公司股东权益变动表，以及相关财 务报表附注。</w:t>
      </w:r>
    </w:p>
    <w:p>
      <w:pPr>
        <w:pStyle w:val="Style20"/>
        <w:keepNext w:val="0"/>
        <w:keepLines w:val="0"/>
        <w:widowControl w:val="0"/>
        <w:shd w:val="clear" w:color="auto" w:fill="auto"/>
        <w:bidi w:val="0"/>
        <w:spacing w:before="0" w:after="100" w:line="313" w:lineRule="exact"/>
        <w:ind w:left="480" w:right="0"/>
        <w:jc w:val="both"/>
      </w:pPr>
      <w:r>
        <w:rPr>
          <w:color w:val="000000"/>
          <w:spacing w:val="0"/>
          <w:w w:val="100"/>
          <w:position w:val="0"/>
        </w:rPr>
        <w:t>我们认为，后附的财务报表在所有重大方面按照企业会计准则的规定编制，公允反映了南天信息公司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0"/>
        <w:keepNext w:val="0"/>
        <w:keepLines w:val="0"/>
        <w:widowControl w:val="0"/>
        <w:numPr>
          <w:ilvl w:val="0"/>
          <w:numId w:val="7"/>
        </w:numPr>
        <w:shd w:val="clear" w:color="auto" w:fill="auto"/>
        <w:tabs>
          <w:tab w:pos="1180" w:val="left"/>
        </w:tabs>
        <w:bidi w:val="0"/>
        <w:spacing w:before="0" w:after="0"/>
        <w:ind w:left="0" w:right="0" w:firstLine="860"/>
        <w:jc w:val="both"/>
      </w:pPr>
      <w:bookmarkStart w:id="669" w:name="bookmark669"/>
      <w:bookmarkEnd w:id="669"/>
      <w:r>
        <w:rPr>
          <w:b/>
          <w:bCs/>
          <w:color w:val="000000"/>
          <w:spacing w:val="0"/>
          <w:w w:val="100"/>
          <w:position w:val="0"/>
        </w:rPr>
        <w:t>形成审计意见的基础</w:t>
      </w:r>
    </w:p>
    <w:p>
      <w:pPr>
        <w:pStyle w:val="Style20"/>
        <w:keepNext w:val="0"/>
        <w:keepLines w:val="0"/>
        <w:widowControl w:val="0"/>
        <w:shd w:val="clear" w:color="auto" w:fill="auto"/>
        <w:bidi w:val="0"/>
        <w:spacing w:before="0" w:after="100" w:line="313" w:lineRule="exact"/>
        <w:ind w:left="48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阐述了我们在这些准则下的责任。按照中国注册会计师职业道德守则，我们独立于南天信息公司，并履行了职业道德方面的 其他责任。我们相信，我们获取的审计证据是充分、适当的，为发表审计意见提供了基础。</w:t>
      </w:r>
    </w:p>
    <w:p>
      <w:pPr>
        <w:pStyle w:val="Style20"/>
        <w:keepNext w:val="0"/>
        <w:keepLines w:val="0"/>
        <w:widowControl w:val="0"/>
        <w:numPr>
          <w:ilvl w:val="0"/>
          <w:numId w:val="7"/>
        </w:numPr>
        <w:shd w:val="clear" w:color="auto" w:fill="auto"/>
        <w:tabs>
          <w:tab w:pos="1180" w:val="left"/>
        </w:tabs>
        <w:bidi w:val="0"/>
        <w:spacing w:before="0" w:after="0"/>
        <w:ind w:left="0" w:right="0" w:firstLine="860"/>
        <w:jc w:val="both"/>
      </w:pPr>
      <w:bookmarkStart w:id="670" w:name="bookmark670"/>
      <w:bookmarkEnd w:id="670"/>
      <w:r>
        <w:rPr>
          <w:b/>
          <w:bCs/>
          <w:color w:val="000000"/>
          <w:spacing w:val="0"/>
          <w:w w:val="100"/>
          <w:position w:val="0"/>
        </w:rPr>
        <w:t>关键审计事项</w:t>
      </w:r>
    </w:p>
    <w:p>
      <w:pPr>
        <w:pStyle w:val="Style20"/>
        <w:keepNext w:val="0"/>
        <w:keepLines w:val="0"/>
        <w:widowControl w:val="0"/>
        <w:shd w:val="clear" w:color="auto" w:fill="auto"/>
        <w:bidi w:val="0"/>
        <w:spacing w:before="0" w:after="100" w:line="313" w:lineRule="exact"/>
        <w:ind w:left="0" w:right="0" w:firstLine="860"/>
        <w:jc w:val="both"/>
      </w:pPr>
      <w:r>
        <w:rPr>
          <w:color w:val="000000"/>
          <w:spacing w:val="0"/>
          <w:w w:val="100"/>
          <w:position w:val="0"/>
        </w:rPr>
        <w:t>关键审计事项是我们根据职业判断，认为对本期财务报表审计最为重要的事项。这些事项的应对以对财务报表整体进行</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审计并形成审计意见为背景，我们不对这些事项单独发表意见。</w:t>
      </w:r>
    </w:p>
    <w:tbl>
      <w:tblPr>
        <w:tblOverlap w:val="never"/>
        <w:jc w:val="center"/>
        <w:tblLayout w:type="fixed"/>
      </w:tblPr>
      <w:tblGrid>
        <w:gridCol w:w="3413"/>
        <w:gridCol w:w="6293"/>
      </w:tblGrid>
      <w:tr>
        <w:trPr>
          <w:trHeight w:val="355"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收入的确认</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409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 xml:space="preserve">南天信息公司营业收入主要包括集成 解决方案业务收入、软件开发业务收入、服 务业务收入、智能渠道解决方案业务收入和 </w:t>
            </w:r>
            <w:r>
              <w:rPr>
                <w:rFonts w:ascii="Times New Roman" w:eastAsia="Times New Roman" w:hAnsi="Times New Roman" w:cs="Times New Roman"/>
                <w:color w:val="000000"/>
                <w:spacing w:val="0"/>
                <w:w w:val="100"/>
                <w:position w:val="0"/>
              </w:rPr>
              <w:t>IT</w:t>
            </w:r>
            <w:r>
              <w:rPr>
                <w:color w:val="000000"/>
                <w:spacing w:val="0"/>
                <w:w w:val="100"/>
                <w:position w:val="0"/>
              </w:rPr>
              <w:t xml:space="preserve">产品销售及产业互联网业务收入。如附注 </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42</w:t>
            </w:r>
            <w:r>
              <w:rPr>
                <w:color w:val="000000"/>
                <w:spacing w:val="0"/>
                <w:w w:val="100"/>
                <w:position w:val="0"/>
              </w:rPr>
              <w:t>、营业收入和营业成本</w:t>
            </w:r>
            <w:r>
              <w:rPr>
                <w:rFonts w:ascii="Times New Roman" w:eastAsia="Times New Roman" w:hAnsi="Times New Roman" w:cs="Times New Roman"/>
                <w:color w:val="000000"/>
                <w:spacing w:val="0"/>
                <w:w w:val="100"/>
                <w:position w:val="0"/>
              </w:rPr>
              <w:t>”</w:t>
            </w:r>
            <w:r>
              <w:rPr>
                <w:color w:val="000000"/>
                <w:spacing w:val="0"/>
                <w:w w:val="100"/>
                <w:position w:val="0"/>
              </w:rPr>
              <w:t>的财务信息 显示，南天信息公司在</w:t>
            </w:r>
            <w:r>
              <w:rPr>
                <w:rFonts w:ascii="Times New Roman" w:eastAsia="Times New Roman" w:hAnsi="Times New Roman" w:cs="Times New Roman"/>
                <w:color w:val="000000"/>
                <w:spacing w:val="0"/>
                <w:w w:val="100"/>
                <w:position w:val="0"/>
              </w:rPr>
              <w:t>2021</w:t>
            </w:r>
            <w:r>
              <w:rPr>
                <w:color w:val="000000"/>
                <w:spacing w:val="0"/>
                <w:w w:val="100"/>
                <w:position w:val="0"/>
              </w:rPr>
              <w:t>年度确认的营业 收入为</w:t>
            </w:r>
            <w:r>
              <w:rPr>
                <w:rFonts w:ascii="Times New Roman" w:eastAsia="Times New Roman" w:hAnsi="Times New Roman" w:cs="Times New Roman"/>
                <w:color w:val="000000"/>
                <w:spacing w:val="0"/>
                <w:w w:val="100"/>
                <w:position w:val="0"/>
              </w:rPr>
              <w:t>559,270.90</w:t>
            </w:r>
            <w:r>
              <w:rPr>
                <w:color w:val="000000"/>
                <w:spacing w:val="0"/>
                <w:w w:val="100"/>
                <w:position w:val="0"/>
              </w:rPr>
              <w:t>万元，由于收入是南天信 息公司的关键业绩指标之一，根据附注</w:t>
            </w:r>
            <w:r>
              <w:rPr>
                <w:rFonts w:ascii="Times New Roman" w:eastAsia="Times New Roman" w:hAnsi="Times New Roman" w:cs="Times New Roman"/>
                <w:color w:val="000000"/>
                <w:spacing w:val="0"/>
                <w:w w:val="100"/>
                <w:position w:val="0"/>
              </w:rPr>
              <w:t>“</w:t>
            </w:r>
            <w:r>
              <w:rPr>
                <w:color w:val="000000"/>
                <w:spacing w:val="0"/>
                <w:w w:val="100"/>
                <w:position w:val="0"/>
              </w:rPr>
              <w:t xml:space="preserve">五、 </w:t>
            </w:r>
            <w:r>
              <w:rPr>
                <w:rFonts w:ascii="Times New Roman" w:eastAsia="Times New Roman" w:hAnsi="Times New Roman" w:cs="Times New Roman"/>
                <w:color w:val="000000"/>
                <w:spacing w:val="0"/>
                <w:w w:val="100"/>
                <w:position w:val="0"/>
              </w:rPr>
              <w:t>31</w:t>
            </w:r>
            <w:r>
              <w:rPr>
                <w:color w:val="000000"/>
                <w:spacing w:val="0"/>
                <w:w w:val="100"/>
                <w:position w:val="0"/>
              </w:rPr>
              <w:t>、收入确认的原则和计量方法</w:t>
            </w:r>
            <w:r>
              <w:rPr>
                <w:rFonts w:ascii="Times New Roman" w:eastAsia="Times New Roman" w:hAnsi="Times New Roman" w:cs="Times New Roman"/>
                <w:color w:val="000000"/>
                <w:spacing w:val="0"/>
                <w:w w:val="100"/>
                <w:position w:val="0"/>
              </w:rPr>
              <w:t>”</w:t>
            </w:r>
            <w:r>
              <w:rPr>
                <w:color w:val="000000"/>
                <w:spacing w:val="0"/>
                <w:w w:val="100"/>
                <w:position w:val="0"/>
              </w:rPr>
              <w:t>所述的会 计政策，可能存在管理层为了达到特定目标 或期望而操纵收入确认的固有风险，我们将 收入确认识别为关键审计事项。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我们针对营业收入确认执行的审计程序主要包括：</w:t>
            </w:r>
          </w:p>
          <w:p>
            <w:pPr>
              <w:pStyle w:val="Style23"/>
              <w:keepNext w:val="0"/>
              <w:keepLines w:val="0"/>
              <w:widowControl w:val="0"/>
              <w:shd w:val="clear" w:color="auto" w:fill="auto"/>
              <w:tabs>
                <w:tab w:pos="355"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测试与营业收入确认环节相关的内部控制的设计与运行的有效性；</w:t>
            </w:r>
          </w:p>
          <w:p>
            <w:pPr>
              <w:pStyle w:val="Style23"/>
              <w:keepNext w:val="0"/>
              <w:keepLines w:val="0"/>
              <w:widowControl w:val="0"/>
              <w:shd w:val="clear" w:color="auto" w:fill="auto"/>
              <w:tabs>
                <w:tab w:pos="451"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选取样本检查销售合同，检查主要客户合同条款，并分析评价实际执行的 收入确认政策及确认方法是否适当；</w:t>
            </w:r>
          </w:p>
          <w:p>
            <w:pPr>
              <w:pStyle w:val="Style23"/>
              <w:keepNext w:val="0"/>
              <w:keepLines w:val="0"/>
              <w:widowControl w:val="0"/>
              <w:shd w:val="clear" w:color="auto" w:fill="auto"/>
              <w:tabs>
                <w:tab w:pos="451"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对本年记录的收入交易选取样本，检查相关资料，以确认是否已经履行了 相关履约义务。针对集成解决方案业务、软件开发业务、智能渠道解决方案业务 和</w:t>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产品销售及产业互联网业务，抽取样本检查销售合同、客户签收单或验收报 告等与收入相关的文件；针对服务业务，抽取样本检查销售合同和工作量确认单 等与收入相关的文件；</w:t>
            </w:r>
          </w:p>
          <w:p>
            <w:pPr>
              <w:pStyle w:val="Style23"/>
              <w:keepNext w:val="0"/>
              <w:keepLines w:val="0"/>
              <w:widowControl w:val="0"/>
              <w:shd w:val="clear" w:color="auto" w:fill="auto"/>
              <w:tabs>
                <w:tab w:pos="451" w:val="left"/>
              </w:tabs>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对资产负债表日前后记录的收入交易，选取样本，核对销售合同、验收单 等其他支持性文档，以评价收入是否被记录于恰当的会计期间；</w:t>
            </w:r>
          </w:p>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对本年记录的客户选取样本，函证销售合同金额、交易金额及往来款余额， 以评价收入确认的准确性。</w:t>
            </w:r>
          </w:p>
        </w:tc>
      </w:tr>
      <w:tr>
        <w:trPr>
          <w:trHeight w:val="355"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应收账款的坏账准备</w:t>
            </w:r>
          </w:p>
        </w:tc>
      </w:tr>
    </w:tbl>
    <w:p>
      <w:pPr>
        <w:widowControl w:val="0"/>
        <w:spacing w:line="1" w:lineRule="exact"/>
      </w:pPr>
    </w:p>
    <w:tbl>
      <w:tblPr>
        <w:tblOverlap w:val="never"/>
        <w:jc w:val="center"/>
        <w:tblLayout w:type="fixed"/>
      </w:tblPr>
      <w:tblGrid>
        <w:gridCol w:w="3413"/>
        <w:gridCol w:w="6293"/>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347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如</w:t>
            </w:r>
            <w:r>
              <w:rPr>
                <w:rFonts w:ascii="Times New Roman" w:eastAsia="Times New Roman" w:hAnsi="Times New Roman" w:cs="Times New Roman"/>
                <w:color w:val="000000"/>
                <w:spacing w:val="0"/>
                <w:w w:val="100"/>
                <w:position w:val="0"/>
              </w:rPr>
              <w:t>“</w:t>
            </w:r>
            <w:r>
              <w:rPr>
                <w:color w:val="000000"/>
                <w:spacing w:val="0"/>
                <w:w w:val="100"/>
                <w:position w:val="0"/>
              </w:rPr>
              <w:t>附注七、</w:t>
            </w:r>
            <w:r>
              <w:rPr>
                <w:rFonts w:ascii="Times New Roman" w:eastAsia="Times New Roman" w:hAnsi="Times New Roman" w:cs="Times New Roman"/>
                <w:color w:val="000000"/>
                <w:spacing w:val="0"/>
                <w:w w:val="100"/>
                <w:position w:val="0"/>
              </w:rPr>
              <w:t>4</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 xml:space="preserve">所述，截止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日，南天信息公司应收账款账 面余额为</w:t>
            </w:r>
            <w:r>
              <w:rPr>
                <w:rFonts w:ascii="Times New Roman" w:eastAsia="Times New Roman" w:hAnsi="Times New Roman" w:cs="Times New Roman"/>
                <w:color w:val="000000"/>
                <w:spacing w:val="0"/>
                <w:w w:val="100"/>
                <w:position w:val="0"/>
              </w:rPr>
              <w:t>118,914.96</w:t>
            </w:r>
            <w:r>
              <w:rPr>
                <w:color w:val="000000"/>
                <w:spacing w:val="0"/>
                <w:w w:val="100"/>
                <w:position w:val="0"/>
              </w:rPr>
              <w:t xml:space="preserve">万元，坏账准备余额为 </w:t>
            </w:r>
            <w:r>
              <w:rPr>
                <w:rFonts w:ascii="Times New Roman" w:eastAsia="Times New Roman" w:hAnsi="Times New Roman" w:cs="Times New Roman"/>
                <w:color w:val="000000"/>
                <w:spacing w:val="0"/>
                <w:w w:val="100"/>
                <w:position w:val="0"/>
              </w:rPr>
              <w:t>10,692.4</w:t>
            </w:r>
            <w:r>
              <w:rPr>
                <w:rFonts w:ascii="Times New Roman" w:eastAsia="Times New Roman" w:hAnsi="Times New Roman" w:cs="Times New Roman"/>
                <w:color w:val="000000"/>
                <w:spacing w:val="0"/>
                <w:w w:val="100"/>
                <w:position w:val="0"/>
              </w:rPr>
              <w:t>2</w:t>
            </w:r>
            <w:r>
              <w:rPr>
                <w:color w:val="000000"/>
                <w:spacing w:val="0"/>
                <w:w w:val="100"/>
                <w:position w:val="0"/>
              </w:rPr>
              <w:t>万元，账面价值为</w:t>
            </w:r>
            <w:r>
              <w:rPr>
                <w:rFonts w:ascii="Times New Roman" w:eastAsia="Times New Roman" w:hAnsi="Times New Roman" w:cs="Times New Roman"/>
                <w:color w:val="000000"/>
                <w:spacing w:val="0"/>
                <w:w w:val="100"/>
                <w:position w:val="0"/>
              </w:rPr>
              <w:t>108,222.53</w:t>
            </w:r>
            <w:r>
              <w:rPr>
                <w:color w:val="000000"/>
                <w:spacing w:val="0"/>
                <w:w w:val="100"/>
                <w:position w:val="0"/>
              </w:rPr>
              <w:t>万元。 南天信息公司根据应收账款的可回收性为 判断基础确认坏账准备。管理层依据账龄、 客户类型等信用风险特征计算预期信用损 失。对管理层参考历史信用损失经验，结合 当前状况以及对未来经济状况的预测，编制 应收账款账期或账龄与整个存续期预期信 用损失率对照表，计算预期信用损失。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我们针对应收账款的可回收性执行的审计程序主要包括：</w:t>
            </w:r>
          </w:p>
          <w:p>
            <w:pPr>
              <w:pStyle w:val="Style23"/>
              <w:keepNext w:val="0"/>
              <w:keepLines w:val="0"/>
              <w:widowControl w:val="0"/>
              <w:shd w:val="clear" w:color="auto" w:fill="auto"/>
              <w:tabs>
                <w:tab w:pos="864" w:val="left"/>
              </w:tabs>
              <w:bidi w:val="0"/>
              <w:spacing w:before="0" w:after="0" w:line="31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测试管理层对于应收账款日常管理及期末可回收性评估相关的内部控 制的设计与运行的有效性；</w:t>
            </w:r>
          </w:p>
          <w:p>
            <w:pPr>
              <w:pStyle w:val="Style2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复核管理层对应收账款进行减值测试的相关考虑及客观证据，关注管 理层是否充分识别已发生减值的项目；</w:t>
            </w:r>
          </w:p>
          <w:p>
            <w:pPr>
              <w:pStyle w:val="Style23"/>
              <w:keepNext w:val="0"/>
              <w:keepLines w:val="0"/>
              <w:widowControl w:val="0"/>
              <w:shd w:val="clear" w:color="auto" w:fill="auto"/>
              <w:tabs>
                <w:tab w:pos="874" w:val="left"/>
              </w:tabs>
              <w:bidi w:val="0"/>
              <w:spacing w:before="0" w:after="0" w:line="31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对单独计提坏账准备的应收账款选取全部样本，复核管理层对预计未 来可获得的现金流量做出估计的依据及合理性，并检查相关会计处理是否正确；</w:t>
            </w:r>
          </w:p>
          <w:p>
            <w:pPr>
              <w:pStyle w:val="Style23"/>
              <w:keepNext w:val="0"/>
              <w:keepLines w:val="0"/>
              <w:widowControl w:val="0"/>
              <w:shd w:val="clear" w:color="auto" w:fill="auto"/>
              <w:tabs>
                <w:tab w:pos="859" w:val="left"/>
              </w:tabs>
              <w:bidi w:val="0"/>
              <w:spacing w:before="0" w:after="0" w:line="31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对于管理层采用以账龄特征为基础的预期信用损失模型计提坏账准备 的应收账款，与同行业公司的坏账计提政策对比分析，评价管理层确定的预期信 用损失率是否合理，并检查相关会计处理是否正确；</w:t>
            </w:r>
          </w:p>
          <w:p>
            <w:pPr>
              <w:pStyle w:val="Style23"/>
              <w:keepNext w:val="0"/>
              <w:keepLines w:val="0"/>
              <w:widowControl w:val="0"/>
              <w:shd w:val="clear" w:color="auto" w:fill="auto"/>
              <w:tabs>
                <w:tab w:pos="800" w:val="left"/>
              </w:tabs>
              <w:bidi w:val="0"/>
              <w:spacing w:before="0" w:after="0" w:line="31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结合期后回款情况检查，评价管理层对坏账准备计提的合理性。</w:t>
            </w:r>
          </w:p>
        </w:tc>
      </w:tr>
    </w:tbl>
    <w:p>
      <w:pPr>
        <w:pStyle w:val="Style28"/>
        <w:keepNext w:val="0"/>
        <w:keepLines w:val="0"/>
        <w:widowControl w:val="0"/>
        <w:shd w:val="clear" w:color="auto" w:fill="auto"/>
        <w:bidi w:val="0"/>
        <w:spacing w:before="0" w:after="80" w:line="240" w:lineRule="auto"/>
        <w:ind w:left="346"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其他信息</w:t>
      </w:r>
    </w:p>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南天信息公司管理层</w:t>
      </w:r>
      <w:r>
        <w:rPr>
          <w:rFonts w:ascii="Times New Roman" w:eastAsia="Times New Roman" w:hAnsi="Times New Roman" w:cs="Times New Roman"/>
          <w:color w:val="000000"/>
          <w:spacing w:val="0"/>
          <w:w w:val="100"/>
          <w:position w:val="0"/>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rPr>
        <w:t>）</w:t>
      </w:r>
      <w:r>
        <w:rPr>
          <w:color w:val="000000"/>
          <w:spacing w:val="0"/>
          <w:w w:val="100"/>
          <w:position w:val="0"/>
        </w:rPr>
        <w:t>对其他信息负责。其他信息包括南天信息公司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w:t>
      </w:r>
    </w:p>
    <w:p>
      <w:pPr>
        <w:pStyle w:val="Style20"/>
        <w:keepNext w:val="0"/>
        <w:keepLines w:val="0"/>
        <w:widowControl w:val="0"/>
        <w:shd w:val="clear" w:color="auto" w:fill="auto"/>
        <w:bidi w:val="0"/>
        <w:spacing w:before="0" w:after="0" w:line="315" w:lineRule="exact"/>
        <w:ind w:left="0" w:right="0" w:firstLine="480"/>
        <w:jc w:val="both"/>
      </w:pPr>
      <w:r>
        <w:rPr>
          <w:color w:val="000000"/>
          <w:spacing w:val="0"/>
          <w:w w:val="100"/>
          <w:position w:val="0"/>
        </w:rPr>
        <w:t>不包括财务报表和我们的审计报告。</w:t>
      </w:r>
    </w:p>
    <w:p>
      <w:pPr>
        <w:pStyle w:val="Style20"/>
        <w:keepNext w:val="0"/>
        <w:keepLines w:val="0"/>
        <w:widowControl w:val="0"/>
        <w:shd w:val="clear" w:color="auto" w:fill="auto"/>
        <w:bidi w:val="0"/>
        <w:spacing w:before="0" w:after="0" w:line="315" w:lineRule="exact"/>
        <w:ind w:left="0" w:right="0" w:firstLine="860"/>
        <w:jc w:val="left"/>
      </w:pPr>
      <w:r>
        <w:rPr>
          <w:color w:val="000000"/>
          <w:spacing w:val="0"/>
          <w:w w:val="100"/>
          <w:position w:val="0"/>
        </w:rPr>
        <w:t>我们对财务报表发表的审计意见不涵盖其他信息，我们也不对其他信息发表任何形式的鉴证结论。</w:t>
      </w:r>
    </w:p>
    <w:p>
      <w:pPr>
        <w:pStyle w:val="Style20"/>
        <w:keepNext w:val="0"/>
        <w:keepLines w:val="0"/>
        <w:widowControl w:val="0"/>
        <w:shd w:val="clear" w:color="auto" w:fill="auto"/>
        <w:bidi w:val="0"/>
        <w:spacing w:before="0" w:after="0" w:line="315" w:lineRule="exact"/>
        <w:ind w:left="48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0"/>
        <w:keepNext w:val="0"/>
        <w:keepLines w:val="0"/>
        <w:widowControl w:val="0"/>
        <w:shd w:val="clear" w:color="auto" w:fill="auto"/>
        <w:bidi w:val="0"/>
        <w:spacing w:before="0" w:after="100" w:line="315" w:lineRule="exact"/>
        <w:ind w:left="48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0"/>
        <w:keepNext w:val="0"/>
        <w:keepLines w:val="0"/>
        <w:widowControl w:val="0"/>
        <w:numPr>
          <w:ilvl w:val="0"/>
          <w:numId w:val="9"/>
        </w:numPr>
        <w:shd w:val="clear" w:color="auto" w:fill="auto"/>
        <w:tabs>
          <w:tab w:pos="1162" w:val="left"/>
        </w:tabs>
        <w:bidi w:val="0"/>
        <w:spacing w:before="0" w:after="0"/>
        <w:ind w:left="0" w:right="0" w:firstLine="860"/>
        <w:jc w:val="left"/>
      </w:pPr>
      <w:bookmarkStart w:id="671" w:name="bookmark671"/>
      <w:bookmarkEnd w:id="671"/>
      <w:r>
        <w:rPr>
          <w:b/>
          <w:bCs/>
          <w:color w:val="000000"/>
          <w:spacing w:val="0"/>
          <w:w w:val="100"/>
          <w:position w:val="0"/>
        </w:rPr>
        <w:t>管理层和治理层对财务报表的责任</w:t>
      </w:r>
    </w:p>
    <w:p>
      <w:pPr>
        <w:pStyle w:val="Style20"/>
        <w:keepNext w:val="0"/>
        <w:keepLines w:val="0"/>
        <w:widowControl w:val="0"/>
        <w:shd w:val="clear" w:color="auto" w:fill="auto"/>
        <w:bidi w:val="0"/>
        <w:spacing w:before="0" w:after="0" w:line="315" w:lineRule="exact"/>
        <w:ind w:left="48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0"/>
        <w:keepNext w:val="0"/>
        <w:keepLines w:val="0"/>
        <w:widowControl w:val="0"/>
        <w:shd w:val="clear" w:color="auto" w:fill="auto"/>
        <w:bidi w:val="0"/>
        <w:spacing w:before="0" w:after="0" w:line="315" w:lineRule="exact"/>
        <w:ind w:left="480" w:right="0"/>
        <w:jc w:val="both"/>
      </w:pPr>
      <w:r>
        <w:rPr>
          <w:color w:val="000000"/>
          <w:spacing w:val="0"/>
          <w:w w:val="100"/>
          <w:position w:val="0"/>
        </w:rPr>
        <w:t>在编制财务报表时，管理层负责评估南天信息公司的持续经营能力，披露与持续经营相关的事项（如适用），并运用持 续经营假设，除非管理层计划清算南天信息公司、终止运营或别无其他现实的选择。</w:t>
      </w:r>
    </w:p>
    <w:p>
      <w:pPr>
        <w:pStyle w:val="Style20"/>
        <w:keepNext w:val="0"/>
        <w:keepLines w:val="0"/>
        <w:widowControl w:val="0"/>
        <w:shd w:val="clear" w:color="auto" w:fill="auto"/>
        <w:bidi w:val="0"/>
        <w:spacing w:before="0" w:after="100" w:line="315" w:lineRule="exact"/>
        <w:ind w:left="0" w:right="0" w:firstLine="860"/>
        <w:jc w:val="left"/>
      </w:pPr>
      <w:r>
        <w:rPr>
          <w:color w:val="000000"/>
          <w:spacing w:val="0"/>
          <w:w w:val="100"/>
          <w:position w:val="0"/>
        </w:rPr>
        <w:t>治理层负责监督南天信息公司的财务报告过程。</w:t>
      </w:r>
    </w:p>
    <w:p>
      <w:pPr>
        <w:pStyle w:val="Style20"/>
        <w:keepNext w:val="0"/>
        <w:keepLines w:val="0"/>
        <w:widowControl w:val="0"/>
        <w:numPr>
          <w:ilvl w:val="0"/>
          <w:numId w:val="9"/>
        </w:numPr>
        <w:shd w:val="clear" w:color="auto" w:fill="auto"/>
        <w:tabs>
          <w:tab w:pos="1162" w:val="left"/>
        </w:tabs>
        <w:bidi w:val="0"/>
        <w:spacing w:before="0" w:after="0"/>
        <w:ind w:left="0" w:right="0" w:firstLine="860"/>
        <w:jc w:val="both"/>
      </w:pPr>
      <w:bookmarkStart w:id="672" w:name="bookmark672"/>
      <w:bookmarkEnd w:id="672"/>
      <w:r>
        <w:rPr>
          <w:b/>
          <w:bCs/>
          <w:color w:val="000000"/>
          <w:spacing w:val="0"/>
          <w:w w:val="100"/>
          <w:position w:val="0"/>
        </w:rPr>
        <w:t>注册会计师对财务报表审计的责任</w:t>
      </w:r>
    </w:p>
    <w:p>
      <w:pPr>
        <w:pStyle w:val="Style20"/>
        <w:keepNext w:val="0"/>
        <w:keepLines w:val="0"/>
        <w:widowControl w:val="0"/>
        <w:shd w:val="clear" w:color="auto" w:fill="auto"/>
        <w:bidi w:val="0"/>
        <w:spacing w:before="0" w:after="0" w:line="315" w:lineRule="exact"/>
        <w:ind w:left="48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0"/>
        <w:keepNext w:val="0"/>
        <w:keepLines w:val="0"/>
        <w:widowControl w:val="0"/>
        <w:shd w:val="clear" w:color="auto" w:fill="auto"/>
        <w:bidi w:val="0"/>
        <w:spacing w:before="0" w:after="0" w:line="315" w:lineRule="exact"/>
        <w:ind w:left="0" w:right="0" w:firstLine="860"/>
        <w:jc w:val="left"/>
      </w:pPr>
      <w:r>
        <w:rPr>
          <w:color w:val="000000"/>
          <w:spacing w:val="0"/>
          <w:w w:val="100"/>
          <w:position w:val="0"/>
        </w:rPr>
        <w:t>在按照审计准则执行审计工作的过程中，我们运用职业判断，并保持职业怀疑。同时，我们也执行以下工作：</w:t>
      </w:r>
    </w:p>
    <w:p>
      <w:pPr>
        <w:pStyle w:val="Style20"/>
        <w:keepNext w:val="0"/>
        <w:keepLines w:val="0"/>
        <w:widowControl w:val="0"/>
        <w:shd w:val="clear" w:color="auto" w:fill="auto"/>
        <w:tabs>
          <w:tab w:pos="1368" w:val="left"/>
        </w:tabs>
        <w:bidi w:val="0"/>
        <w:spacing w:before="0" w:after="0" w:line="315" w:lineRule="exact"/>
        <w:ind w:left="480" w:right="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0"/>
        <w:keepNext w:val="0"/>
        <w:keepLines w:val="0"/>
        <w:widowControl w:val="0"/>
        <w:shd w:val="clear" w:color="auto" w:fill="auto"/>
        <w:tabs>
          <w:tab w:pos="1292" w:val="left"/>
        </w:tabs>
        <w:bidi w:val="0"/>
        <w:spacing w:before="0" w:after="0" w:line="315" w:lineRule="exact"/>
        <w:ind w:left="0" w:right="0" w:firstLine="860"/>
        <w:jc w:val="left"/>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20"/>
        <w:keepNext w:val="0"/>
        <w:keepLines w:val="0"/>
        <w:widowControl w:val="0"/>
        <w:shd w:val="clear" w:color="auto" w:fill="auto"/>
        <w:tabs>
          <w:tab w:pos="1292" w:val="left"/>
        </w:tabs>
        <w:bidi w:val="0"/>
        <w:spacing w:before="0" w:after="0" w:line="315" w:lineRule="exact"/>
        <w:ind w:left="0" w:right="0" w:firstLine="860"/>
        <w:jc w:val="left"/>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20"/>
        <w:keepNext w:val="0"/>
        <w:keepLines w:val="0"/>
        <w:widowControl w:val="0"/>
        <w:shd w:val="clear" w:color="auto" w:fill="auto"/>
        <w:tabs>
          <w:tab w:pos="1368" w:val="left"/>
        </w:tabs>
        <w:bidi w:val="0"/>
        <w:spacing w:before="0" w:after="0" w:line="315" w:lineRule="exact"/>
        <w:ind w:left="480" w:right="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对管理层使用持续经营假设的恰当性得出结论。同时，根据获取的审计证据，就可能导致对南天信息公司持续经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论基于截至审计报告日可获得的信息。然而，未来的事项或情况可能导致南天信息公司不能持续经营。</w:t>
      </w:r>
    </w:p>
    <w:p>
      <w:pPr>
        <w:pStyle w:val="Style20"/>
        <w:keepNext w:val="0"/>
        <w:keepLines w:val="0"/>
        <w:widowControl w:val="0"/>
        <w:shd w:val="clear" w:color="auto" w:fill="auto"/>
        <w:tabs>
          <w:tab w:pos="1292" w:val="left"/>
        </w:tabs>
        <w:bidi w:val="0"/>
        <w:spacing w:before="0" w:after="0" w:line="315" w:lineRule="exact"/>
        <w:ind w:left="0" w:right="0" w:firstLine="860"/>
        <w:jc w:val="left"/>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20"/>
        <w:keepNext w:val="0"/>
        <w:keepLines w:val="0"/>
        <w:widowControl w:val="0"/>
        <w:shd w:val="clear" w:color="auto" w:fill="auto"/>
        <w:tabs>
          <w:tab w:pos="1363" w:val="left"/>
        </w:tabs>
        <w:bidi w:val="0"/>
        <w:spacing w:before="0" w:after="100" w:line="315" w:lineRule="exact"/>
        <w:ind w:left="480" w:right="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rPr>
        <w:t>6</w:t>
      </w:r>
      <w:r>
        <w:rPr>
          <w:color w:val="000000"/>
          <w:spacing w:val="0"/>
          <w:w w:val="100"/>
          <w:position w:val="0"/>
        </w:rPr>
        <w:t>）</w:t>
        <w:tab/>
        <w:t>就南天信息公司中实体或业务活动的财务信息获取充分、适当的审计证据，以对财务报表发表审计意见。我们负 责指导、监督和执行集团审计，并对审计意见承担全部责任。</w:t>
      </w:r>
    </w:p>
    <w:p>
      <w:pPr>
        <w:pStyle w:val="Style20"/>
        <w:keepNext w:val="0"/>
        <w:keepLines w:val="0"/>
        <w:widowControl w:val="0"/>
        <w:shd w:val="clear" w:color="auto" w:fill="auto"/>
        <w:bidi w:val="0"/>
        <w:spacing w:before="0" w:after="0" w:line="312" w:lineRule="exact"/>
        <w:ind w:left="48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0"/>
        <w:keepNext w:val="0"/>
        <w:keepLines w:val="0"/>
        <w:widowControl w:val="0"/>
        <w:shd w:val="clear" w:color="auto" w:fill="auto"/>
        <w:bidi w:val="0"/>
        <w:spacing w:before="0" w:after="0" w:line="312" w:lineRule="exact"/>
        <w:ind w:left="48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0"/>
        <w:keepNext w:val="0"/>
        <w:keepLines w:val="0"/>
        <w:widowControl w:val="0"/>
        <w:shd w:val="clear" w:color="auto" w:fill="auto"/>
        <w:bidi w:val="0"/>
        <w:spacing w:before="0" w:after="320" w:line="312" w:lineRule="exact"/>
        <w:ind w:left="48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0"/>
        <w:keepNext w:val="0"/>
        <w:keepLines w:val="0"/>
        <w:widowControl w:val="0"/>
        <w:shd w:val="clear" w:color="auto" w:fill="auto"/>
        <w:tabs>
          <w:tab w:pos="5059" w:val="left"/>
        </w:tabs>
        <w:bidi w:val="0"/>
        <w:spacing w:before="0" w:after="320" w:line="312" w:lineRule="exact"/>
        <w:ind w:left="0" w:right="0" w:firstLine="48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中国注册会计师：张为（项目合伙人）</w:t>
      </w:r>
    </w:p>
    <w:p>
      <w:pPr>
        <w:pStyle w:val="Style20"/>
        <w:keepNext w:val="0"/>
        <w:keepLines w:val="0"/>
        <w:widowControl w:val="0"/>
        <w:shd w:val="clear" w:color="auto" w:fill="auto"/>
        <w:bidi w:val="0"/>
        <w:spacing w:before="0" w:after="320" w:line="312" w:lineRule="exact"/>
        <w:ind w:left="0" w:right="0" w:firstLine="0"/>
        <w:jc w:val="center"/>
      </w:pPr>
      <w:r>
        <w:rPr>
          <w:color w:val="000000"/>
          <w:spacing w:val="0"/>
          <w:w w:val="100"/>
          <w:position w:val="0"/>
        </w:rPr>
        <w:t>中国注册会计师：何诚</w:t>
      </w:r>
    </w:p>
    <w:p>
      <w:pPr>
        <w:pStyle w:val="Style20"/>
        <w:keepNext w:val="0"/>
        <w:keepLines w:val="0"/>
        <w:widowControl w:val="0"/>
        <w:shd w:val="clear" w:color="auto" w:fill="auto"/>
        <w:tabs>
          <w:tab w:pos="2923" w:val="left"/>
        </w:tabs>
        <w:bidi w:val="0"/>
        <w:spacing w:before="0" w:after="400" w:line="312" w:lineRule="exact"/>
        <w:ind w:left="0" w:right="0" w:firstLine="0"/>
        <w:jc w:val="center"/>
      </w:pPr>
      <w:r>
        <w:rPr>
          <w:color w:val="000000"/>
          <w:spacing w:val="0"/>
          <w:w w:val="100"/>
          <w:position w:val="0"/>
        </w:rPr>
        <w:t>中国北京</w:t>
        <w:tab/>
        <w:t>二</w:t>
      </w:r>
      <w:r>
        <w:rPr>
          <w:color w:val="000000"/>
          <w:spacing w:val="0"/>
          <w:w w:val="100"/>
          <w:position w:val="0"/>
        </w:rPr>
        <w:t>。</w:t>
      </w:r>
      <w:r>
        <w:rPr>
          <w:color w:val="000000"/>
          <w:spacing w:val="0"/>
          <w:w w:val="100"/>
          <w:position w:val="0"/>
        </w:rPr>
        <w:t>二二年四月十四日</w:t>
      </w:r>
    </w:p>
    <w:p>
      <w:pPr>
        <w:pStyle w:val="Style26"/>
        <w:keepNext/>
        <w:keepLines/>
        <w:widowControl w:val="0"/>
        <w:shd w:val="clear" w:color="auto" w:fill="auto"/>
        <w:bidi w:val="0"/>
        <w:spacing w:before="0" w:after="240" w:line="240" w:lineRule="auto"/>
        <w:ind w:left="0" w:right="0" w:firstLine="480"/>
        <w:jc w:val="left"/>
      </w:pPr>
      <w:bookmarkStart w:id="679" w:name="bookmark679"/>
      <w:bookmarkStart w:id="680" w:name="bookmark680"/>
      <w:bookmarkStart w:id="681" w:name="bookmark681"/>
      <w:bookmarkStart w:id="682" w:name="bookmark682"/>
      <w:r>
        <w:rPr>
          <w:color w:val="000000"/>
          <w:spacing w:val="0"/>
          <w:w w:val="100"/>
          <w:position w:val="0"/>
          <w:sz w:val="24"/>
          <w:szCs w:val="24"/>
        </w:rPr>
        <w:t>二</w:t>
      </w:r>
      <w:bookmarkEnd w:id="681"/>
      <w:r>
        <w:rPr>
          <w:color w:val="000000"/>
          <w:spacing w:val="0"/>
          <w:w w:val="100"/>
          <w:position w:val="0"/>
          <w:sz w:val="24"/>
          <w:szCs w:val="24"/>
        </w:rPr>
        <w:t>、财务报表</w:t>
      </w:r>
      <w:bookmarkEnd w:id="679"/>
      <w:bookmarkEnd w:id="680"/>
      <w:bookmarkEnd w:id="682"/>
    </w:p>
    <w:p>
      <w:pPr>
        <w:pStyle w:val="Style20"/>
        <w:keepNext w:val="0"/>
        <w:keepLines w:val="0"/>
        <w:widowControl w:val="0"/>
        <w:shd w:val="clear" w:color="auto" w:fill="auto"/>
        <w:bidi w:val="0"/>
        <w:spacing w:before="0" w:after="400" w:line="312" w:lineRule="exact"/>
        <w:ind w:left="0" w:right="0" w:firstLine="48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240" w:line="240" w:lineRule="auto"/>
        <w:ind w:left="0" w:right="0" w:firstLine="48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color w:val="000000"/>
          <w:spacing w:val="0"/>
          <w:w w:val="100"/>
          <w:position w:val="0"/>
        </w:rPr>
        <w:t>、合并资产负债表</w:t>
      </w:r>
      <w:bookmarkEnd w:id="683"/>
      <w:bookmarkEnd w:id="684"/>
      <w:bookmarkEnd w:id="686"/>
    </w:p>
    <w:p>
      <w:pPr>
        <w:pStyle w:val="Style20"/>
        <w:keepNext w:val="0"/>
        <w:keepLines w:val="0"/>
        <w:widowControl w:val="0"/>
        <w:shd w:val="clear" w:color="auto" w:fill="auto"/>
        <w:bidi w:val="0"/>
        <w:spacing w:before="0" w:after="140" w:line="312" w:lineRule="exact"/>
        <w:ind w:left="0" w:right="0" w:firstLine="480"/>
        <w:jc w:val="left"/>
      </w:pPr>
      <w:r>
        <w:rPr>
          <w:color w:val="000000"/>
          <w:spacing w:val="0"/>
          <w:w w:val="100"/>
          <w:position w:val="0"/>
        </w:rPr>
        <w:t>编制单位：云南南天电子信息产业股份有限公司</w:t>
      </w:r>
    </w:p>
    <w:p>
      <w:pPr>
        <w:pStyle w:val="Style20"/>
        <w:keepNext w:val="0"/>
        <w:keepLines w:val="0"/>
        <w:widowControl w:val="0"/>
        <w:shd w:val="clear" w:color="auto" w:fill="auto"/>
        <w:bidi w:val="0"/>
        <w:spacing w:before="0" w:after="80" w:line="240" w:lineRule="auto"/>
        <w:ind w:left="0" w:right="48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1,996,509,843.23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1,653,735,383.40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36,539,363.85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23,016,258.80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1,082,225,334.42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695,695,416.45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2,196,148.00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2,512,239.02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535,912,288.67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52,963,337.21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72,668,529.81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56,486,269.14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2,428,437,678.29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1,489,088,152.09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83,436,001.13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84,744,040.91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50,601,589.00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1,651,387.37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6,288,526,776.40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4,066,892,484.39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191,811,247.52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132,788,643.07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115,624,957.21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120,190,186.54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77,218,617.27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77,008,944.68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216,941,710.24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229,641,154.34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11,853,011.24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204,047,284.88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135,597,235.85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5,537,024.88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19,269,731.12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8,315,672.80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22,848,134.80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14,907,491.02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7,115,112.11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30,643,037.26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25,087,638.09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876,900,054.32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769,546,780.60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7,165,426,830.72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4,836,439,264.99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647,051,909.56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296,520,227.52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1,504,981,101.38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365,457,025.79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885,125,228.51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768,398,987.85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1,276,661.94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763,789.47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1,342,047,028.12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860,914,973.42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77,482,260.91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64,804,869.55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64,338,314.22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62,988,529.56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99,372,256.84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20,417,989.21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2,727,348.40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586,818.19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14,058,284.88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4,555,334.11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4,638,460,394.76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2,445,408,544.67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100,116,111.11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293,629.15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9,678,970.28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5,106,227.00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6,808,561.50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24,036,384.59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20,270,134.59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2,954,907.16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1,451,268.72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141,892,600.14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28,823,593.96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4,780,352,994.90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2,474,232,138.63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381,165,677.00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381,165,677.00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1,306,997,262.10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1,305,949,470.54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-117,102.87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-67,806.09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96,505,325.43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89,661,374.13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551,952,282.57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491,006,141.64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2,336,503,444.23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2,267,714,857.22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48,570,391.59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94,492,269.14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2,385,073,835.82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2,362,207,126.36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7,165,426,830.72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4,836,439,264.99</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80" behindDoc="0" locked="0" layoutInCell="1" allowOverlap="1">
                <wp:simplePos x="0" y="0"/>
                <wp:positionH relativeFrom="page">
                  <wp:posOffset>706120</wp:posOffset>
                </wp:positionH>
                <wp:positionV relativeFrom="margin">
                  <wp:posOffset>4611370</wp:posOffset>
                </wp:positionV>
                <wp:extent cx="1051560" cy="149225"/>
                <wp:wrapTopAndBottom/>
                <wp:docPr id="4" name="Shape 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法定代表人：徐宏灿</w:t>
                            </w:r>
                          </w:p>
                        </w:txbxContent>
                      </wps:txbx>
                      <wps:bodyPr wrap="none" lIns="0" tIns="0" rIns="0" bIns="0">
                        <a:noAutoFit/>
                      </wps:bodyPr>
                    </wps:wsp>
                  </a:graphicData>
                </a:graphic>
              </wp:anchor>
            </w:drawing>
          </mc:Choice>
          <mc:Fallback>
            <w:pict>
              <v:shape id="_x0000_s1030" type="#_x0000_t202" style="position:absolute;margin-left:55.600000000000001pt;margin-top:363.10000000000002pt;width:82.799999999999997pt;height:11.75pt;z-index:-125829373;mso-wrap-distance-left:9.pt;mso-wrap-distance-top:12.pt;mso-wrap-distance-right:405.69999999999999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法定代表人：徐宏灿</w:t>
                      </w:r>
                    </w:p>
                  </w:txbxContent>
                </v:textbox>
                <w10:wrap type="topAndBottom" anchorx="page" anchory="margin"/>
              </v:shape>
            </w:pict>
          </mc:Fallback>
        </mc:AlternateContent>
      </w:r>
      <w:r>
        <mc:AlternateContent>
          <mc:Choice Requires="wps">
            <w:drawing>
              <wp:anchor distT="152400" distB="3175" distL="2290445" distR="2515870" simplePos="0" relativeHeight="125829382" behindDoc="0" locked="0" layoutInCell="1" allowOverlap="1">
                <wp:simplePos x="0" y="0"/>
                <wp:positionH relativeFrom="page">
                  <wp:posOffset>2882265</wp:posOffset>
                </wp:positionH>
                <wp:positionV relativeFrom="margin">
                  <wp:posOffset>4611370</wp:posOffset>
                </wp:positionV>
                <wp:extent cx="1511935" cy="146050"/>
                <wp:wrapTopAndBottom/>
                <wp:docPr id="6" name="Shape 6"/>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主管会计工作负责人：宋卫权</w:t>
                            </w:r>
                          </w:p>
                        </w:txbxContent>
                      </wps:txbx>
                      <wps:bodyPr wrap="none" lIns="0" tIns="0" rIns="0" bIns="0">
                        <a:noAutoFit/>
                      </wps:bodyPr>
                    </wps:wsp>
                  </a:graphicData>
                </a:graphic>
              </wp:anchor>
            </w:drawing>
          </mc:Choice>
          <mc:Fallback>
            <w:pict>
              <v:shape id="_x0000_s1032" type="#_x0000_t202" style="position:absolute;margin-left:226.95000000000002pt;margin-top:363.10000000000002pt;width:119.05pt;height:11.5pt;z-index:-125829371;mso-wrap-distance-left:180.34999999999999pt;mso-wrap-distance-top:12.pt;mso-wrap-distance-right:198.09999999999999pt;mso-wrap-distance-bottom:0.2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主管会计工作负责人：宋卫权</w:t>
                      </w:r>
                    </w:p>
                  </w:txbxContent>
                </v:textbox>
                <w10:wrap type="topAndBottom" anchorx="page" anchory="margin"/>
              </v:shape>
            </w:pict>
          </mc:Fallback>
        </mc:AlternateContent>
      </w:r>
      <w:r>
        <mc:AlternateContent>
          <mc:Choice Requires="wps">
            <w:drawing>
              <wp:anchor distT="152400" distB="0" distL="4921250" distR="113665" simplePos="0" relativeHeight="125829384" behindDoc="0" locked="0" layoutInCell="1" allowOverlap="1">
                <wp:simplePos x="0" y="0"/>
                <wp:positionH relativeFrom="page">
                  <wp:posOffset>5513070</wp:posOffset>
                </wp:positionH>
                <wp:positionV relativeFrom="margin">
                  <wp:posOffset>4611370</wp:posOffset>
                </wp:positionV>
                <wp:extent cx="1283335" cy="149225"/>
                <wp:wrapTopAndBottom/>
                <wp:docPr id="8" name="Shape 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会计机构负责人：闫春光</w:t>
                            </w:r>
                          </w:p>
                        </w:txbxContent>
                      </wps:txbx>
                      <wps:bodyPr wrap="none" lIns="0" tIns="0" rIns="0" bIns="0">
                        <a:noAutoFit/>
                      </wps:bodyPr>
                    </wps:wsp>
                  </a:graphicData>
                </a:graphic>
              </wp:anchor>
            </w:drawing>
          </mc:Choice>
          <mc:Fallback>
            <w:pict>
              <v:shape id="_x0000_s1034" type="#_x0000_t202" style="position:absolute;margin-left:434.10000000000002pt;margin-top:363.10000000000002pt;width:101.05pt;height:11.75pt;z-index:-125829369;mso-wrap-distance-left:387.5pt;mso-wrap-distance-top:12.pt;mso-wrap-distance-right:8.9500000000000011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会计机构负责人：闫春光</w:t>
                      </w:r>
                    </w:p>
                  </w:txbxContent>
                </v:textbox>
                <w10:wrap type="topAndBottom" anchorx="page" anchory="margin"/>
              </v:shape>
            </w:pict>
          </mc:Fallback>
        </mc:AlternateContent>
      </w: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、母公司资产负债表</w:t>
      </w:r>
      <w:bookmarkEnd w:id="687"/>
      <w:bookmarkEnd w:id="688"/>
      <w:bookmarkEnd w:id="69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1,802,354,171.86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1,380,672,130.42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36,439,363.85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17,790,676.20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1,184,453,900.70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513,537,733.14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1,512,239.02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484,558,799.56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42,319,655.04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72,334,179.07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45,895,256.20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1,783,434,235.37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1,229,632,616.16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64,500,575.26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54,972,403.17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49,476.82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171,763.93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5,428,304,702.49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3,286,504,473.28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593,907,549.27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568,030,415.90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115,624,957.21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120,190,186.54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63,270,247.56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62,335,697.80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188,052,336.97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197,872,265.52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4,847,067.92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172,892,517.28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99,526,385.03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2,844,082.91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1,816,790.54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14,742,139.21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5,953,105.55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23,208,593.45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18,843,226.06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1,179,389,491.78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1,074,568,072.94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6,607,694,194.27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4,361,072,546.22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596,050,728.31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264,047,998.02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1,512,004,172.39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377,072,460.86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947,498,235.68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701,930,952.35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1,276,661.94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721,724.02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1,007,581,750.87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717,118,837.89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12,781,562.63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9,293,803.88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24,029,275.18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18,710,637.82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91,103,486.35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14,543,103.79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1,355,080.44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586,818.19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1,778,352.01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878,355.06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4,195,459,305.80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2,104,904,691.88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100,116,111.11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293,629.15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4,018,789.22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5,106,227.00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6,808,561.50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24,036,384.59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19,270,134.59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133,277,511.92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26,372,325.24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4,328,736,817.72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2,131,277,017.12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381,165,677.00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381,165,677.00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1,361,342,814.60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1,361,342,814.60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-233,276.35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-13,894.57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101,485,101.08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94,641,149.78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435,197,060.22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392,659,782.29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2,278,957,376.55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2,229,795,529.10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6,607,694,194.27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4,361,072,546.22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3</w:t>
      </w:r>
      <w:bookmarkEnd w:id="693"/>
      <w:r>
        <w:rPr>
          <w:color w:val="000000"/>
          <w:spacing w:val="0"/>
          <w:w w:val="100"/>
          <w:position w:val="0"/>
        </w:rPr>
        <w:t>、合并利润表</w:t>
      </w:r>
      <w:bookmarkEnd w:id="691"/>
      <w:bookmarkEnd w:id="692"/>
      <w:bookmarkEnd w:id="69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5,592,709,012.50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4,239,438,172.96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5,592,709,012.50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4,239,438,172.96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5,459,531,779.98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4,100,855,318.63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4,681,135,046.94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3,429,080,959.40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25,530,024.09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19,148,944.79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227,223,848.95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188,365,387.55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166,360,807.52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144,694,953.46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346,710,140.38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308,839,361.70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12,571,912.10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10,725,711.73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22,484,763.01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19,394,799.28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12,925,203.21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10,672,146.65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17,926,103.54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30,222,162.47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6,829,682.08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4,725,738.50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-967,373.13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514,559.19</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-19,770,325.03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-23,497,338.55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-11,193,200.65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-5,671,540.55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296,884.52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126,914,820.78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144,658,760.72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129,557.83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308,628.25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672,430.68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244,176.04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126,371,947.93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144,723,212.93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6,723,689.79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10,974,821.67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119,648,258.14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133,748,391.26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119,648,258.14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133,748,391.26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86,933,418.58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94,996,500.03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32,714,839.56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38,751,891.23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-134,339.28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-138,435.74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-134,339.28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-28,229.62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-3,635.18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-134,339.28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-24,594.44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-134,339.28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17,236.41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-41,830.85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-110,206.12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119,513,918.86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133,609,955.52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86,799,079.30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94,968,270.41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32,714,839.56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38,641,685.11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0.2595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79" w:line="1" w:lineRule="exact"/>
      </w:pPr>
    </w:p>
    <w:p>
      <w:pPr>
        <w:pStyle w:val="Style20"/>
        <w:keepNext w:val="0"/>
        <w:keepLines w:val="0"/>
        <w:widowControl w:val="0"/>
        <w:shd w:val="clear" w:color="auto" w:fill="auto"/>
        <w:tabs>
          <w:tab w:pos="3422" w:val="left"/>
          <w:tab w:pos="7565" w:val="left"/>
        </w:tabs>
        <w:bidi w:val="0"/>
        <w:spacing w:before="0" w:after="380" w:line="240" w:lineRule="auto"/>
        <w:ind w:left="0" w:right="0" w:firstLine="0"/>
        <w:jc w:val="left"/>
      </w:pPr>
      <w:r>
        <w:rPr>
          <w:color w:val="000000"/>
          <w:spacing w:val="0"/>
          <w:w w:val="100"/>
          <w:position w:val="0"/>
        </w:rPr>
        <w:t>法定代表人：徐宏灿</w:t>
        <w:tab/>
        <w:t>主管会计工作负责人：宋卫权</w:t>
        <w:tab/>
        <w:t>会计机构负责人：闫春光</w:t>
      </w:r>
    </w:p>
    <w:p>
      <w:pPr>
        <w:pStyle w:val="Style31"/>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4</w:t>
      </w:r>
      <w:bookmarkEnd w:id="697"/>
      <w:r>
        <w:rPr>
          <w:color w:val="000000"/>
          <w:spacing w:val="0"/>
          <w:w w:val="100"/>
          <w:position w:val="0"/>
        </w:rPr>
        <w:t>、母公司利润表</w:t>
      </w:r>
      <w:bookmarkEnd w:id="695"/>
      <w:bookmarkEnd w:id="696"/>
      <w:bookmarkEnd w:id="69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3,008,463,917.71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2,997,402,177.97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2,747,364,464.73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2,793,180,899.62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11,901,358.59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8,562,042.32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4,844,714.10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15,988,298.68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52,631,343.39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41,293,362.55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142,532,297.56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99,105,655.75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13,113,158.07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10,763,118.18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21,856,047.57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17,321,513.57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11,458,442.68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8,087,003.55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2,668,899.15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4,491,986.69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31,491,105.05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25,513,639.00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10,369,559.92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7,526,583.99</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-14,334,985.23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-6,223,581.21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-10,744,053.11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-973,655.34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45,157,547.13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51,316,607.54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127,136.37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287,902.09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62,952.22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44,908,879.33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51,380,791.69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-2,354,642.01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1,356,131.45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47,263,521.34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50,024,660.24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47,263,521.34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50,024,660.24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-134,339.28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-24,594.44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-134,339.28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-24,594.44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-134,339.28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-24,594.44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47,129,182.06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50,000,065.80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5</w:t>
      </w:r>
      <w:bookmarkEnd w:id="701"/>
      <w:r>
        <w:rPr>
          <w:color w:val="000000"/>
          <w:spacing w:val="0"/>
          <w:w w:val="100"/>
          <w:position w:val="0"/>
        </w:rPr>
        <w:t>、合并现金流量表</w:t>
      </w:r>
      <w:bookmarkEnd w:id="699"/>
      <w:bookmarkEnd w:id="700"/>
      <w:bookmarkEnd w:id="70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6,212,823,785.36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4,667,122,832.84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846,042.09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4,390,086.70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112,372,467.56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37,760,613.62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6,326,042,295.01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4,709,273,533.16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5,065,905,855.89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3,208,368,446.41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1,143,583,856.97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1,006,457,585.45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135,126,331.50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127,890,016.12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134,617,238.75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115,389,647.82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6,479,233,283.11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4,458,105,695.80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-153,190,988.10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251,167,837.36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277,665,229.33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211,614,167.33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7,813,436.47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4,252,461.38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85,470.75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452,374.52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285,564,136.55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216,319,003.23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120,889,176.80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46,580,989.88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264,700,000.00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218,220,000.00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47,163,575.02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24,554,615.31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432,752,751.82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289,355,605.19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-147,188,615.27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-73,036,601.96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646,709,987.29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947,000,000.00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502,731,765.46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951,900,000.00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1,149,441,752.75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466,582,982.41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897,854,990.52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39,686,994.23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37,743,709.44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2,756,440.16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509,026,416.80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937,148,699.96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442,873,583.20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212,293,052.79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-153,867.94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-575,081.52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142,340,111.89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389,849,206.67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1,574,003,681.46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1,184,154,474.79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1,716,343,793.35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1,574,003,681.46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6</w:t>
      </w:r>
      <w:bookmarkEnd w:id="705"/>
      <w:r>
        <w:rPr>
          <w:color w:val="000000"/>
          <w:spacing w:val="0"/>
          <w:w w:val="100"/>
          <w:position w:val="0"/>
        </w:rPr>
        <w:t>、母公司现金流量表</w:t>
      </w:r>
      <w:bookmarkEnd w:id="703"/>
      <w:bookmarkEnd w:id="704"/>
      <w:bookmarkEnd w:id="70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4,685,177,737.54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3,827,288,810.42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845,270.13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505,482.04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100,989,562.41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50,185,709.14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4,787,012,570.08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3,877,980,001.60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4,580,704,042.08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3,389,646,960.85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205,736,820.93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141,678,804.04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28,636,174.54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32,247,220.30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58,084,307.57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54,445,549.79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4,873,161,345.12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3,618,018,534.98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-86,148,775.04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259,961,466.62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75,965,229.33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593,510.18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21,121,545.13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17,574,555.01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97,097,349.46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18,206,525.19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购建固定资产、无形资产和其他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106,904,165.40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102,641,883.99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75,100,000.00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182,004,165.40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104,681,883.99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-84,906,815.94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-86,475,358.80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644,749,987.29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469,424,709.90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1,114,174,697.19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464,112,982.41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886,834,990.52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39,919,966.97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37,672,994.99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1,259,547.48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505,292,496.86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926,057,985.51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389,707,503.14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188,116,711.68</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-153,859.14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-428,456.33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218,498,053.02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361,174,363.17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1,315,666,423.38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954,492,060.21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1,534,164,476.40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1,315,666,423.38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20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7</w:t>
      </w:r>
      <w:bookmarkEnd w:id="709"/>
      <w:r>
        <w:rPr>
          <w:color w:val="000000"/>
          <w:spacing w:val="0"/>
          <w:w w:val="100"/>
          <w:position w:val="0"/>
        </w:rPr>
        <w:t>、合并所有者权益变动表</w:t>
      </w:r>
      <w:bookmarkEnd w:id="707"/>
      <w:bookmarkEnd w:id="708"/>
      <w:bookmarkEnd w:id="710"/>
    </w:p>
    <w:p>
      <w:pPr>
        <w:pStyle w:val="Style2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85"/>
        <w:gridCol w:w="494"/>
        <w:gridCol w:w="466"/>
        <w:gridCol w:w="466"/>
        <w:gridCol w:w="470"/>
        <w:gridCol w:w="581"/>
        <w:gridCol w:w="586"/>
        <w:gridCol w:w="581"/>
        <w:gridCol w:w="586"/>
        <w:gridCol w:w="581"/>
        <w:gridCol w:w="586"/>
        <w:gridCol w:w="586"/>
        <w:gridCol w:w="581"/>
        <w:gridCol w:w="586"/>
        <w:gridCol w:w="586"/>
        <w:gridCol w:w="66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381,1</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65,67</w:t>
            </w:r>
          </w:p>
          <w:p>
            <w:pPr>
              <w:pStyle w:val="Style23"/>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1,305,</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949,47</w:t>
            </w:r>
          </w:p>
          <w:p>
            <w:pPr>
              <w:pStyle w:val="Style23"/>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-67,80</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89,661 </w:t>
            </w:r>
            <w:r>
              <w:rPr>
                <w:rFonts w:ascii="Times New Roman" w:eastAsia="Times New Roman" w:hAnsi="Times New Roman" w:cs="Times New Roman"/>
                <w:color w:val="000000"/>
                <w:spacing w:val="0"/>
                <w:w w:val="100"/>
                <w:position w:val="0"/>
              </w:rPr>
              <w:t xml:space="preserve">,374.1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491,00</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6,141.</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2,267,</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714,85</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94,492 </w:t>
            </w:r>
            <w:r>
              <w:rPr>
                <w:rFonts w:ascii="Times New Roman" w:eastAsia="Times New Roman" w:hAnsi="Times New Roman" w:cs="Times New Roman"/>
                <w:color w:val="000000"/>
                <w:spacing w:val="0"/>
                <w:w w:val="100"/>
                <w:position w:val="0"/>
              </w:rPr>
              <w:t>,269.1</w:t>
            </w:r>
          </w:p>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2,362,2</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07,126.</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同一控制下</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381,1</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65,67</w:t>
            </w:r>
          </w:p>
          <w:p>
            <w:pPr>
              <w:pStyle w:val="Style23"/>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1,305,</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949,47</w:t>
            </w:r>
          </w:p>
          <w:p>
            <w:pPr>
              <w:pStyle w:val="Style23"/>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-67,80</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89,661 </w:t>
            </w:r>
            <w:r>
              <w:rPr>
                <w:rFonts w:ascii="Times New Roman" w:eastAsia="Times New Roman" w:hAnsi="Times New Roman" w:cs="Times New Roman"/>
                <w:color w:val="000000"/>
                <w:spacing w:val="0"/>
                <w:w w:val="100"/>
                <w:position w:val="0"/>
              </w:rPr>
              <w:t xml:space="preserve">,374.1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491,00</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6,141.</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2,267,</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714,85</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94,492 </w:t>
            </w:r>
            <w:r>
              <w:rPr>
                <w:rFonts w:ascii="Times New Roman" w:eastAsia="Times New Roman" w:hAnsi="Times New Roman" w:cs="Times New Roman"/>
                <w:color w:val="000000"/>
                <w:spacing w:val="0"/>
                <w:w w:val="100"/>
                <w:position w:val="0"/>
              </w:rPr>
              <w:t>,269.1</w:t>
            </w:r>
          </w:p>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2,362,2</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07,126.</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1,047,</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-49,29</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6,843,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60,946</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,140.9</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68,788</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,587.0</w:t>
            </w:r>
          </w:p>
          <w:p>
            <w:pPr>
              <w:pStyle w:val="Style23"/>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-45,92</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1,877.</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22,866,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709.46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-134,3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86,933 </w:t>
            </w:r>
            <w:r>
              <w:rPr>
                <w:rFonts w:ascii="Times New Roman" w:eastAsia="Times New Roman" w:hAnsi="Times New Roman" w:cs="Times New Roman"/>
                <w:color w:val="000000"/>
                <w:spacing w:val="0"/>
                <w:w w:val="100"/>
                <w:position w:val="0"/>
              </w:rPr>
              <w:t xml:space="preserve">,418.5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86,799 </w:t>
            </w:r>
            <w:r>
              <w:rPr>
                <w:rFonts w:ascii="Times New Roman" w:eastAsia="Times New Roman" w:hAnsi="Times New Roman" w:cs="Times New Roman"/>
                <w:color w:val="000000"/>
                <w:spacing w:val="0"/>
                <w:w w:val="100"/>
                <w:position w:val="0"/>
              </w:rPr>
              <w:t xml:space="preserve">,079.3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32,714 </w:t>
            </w:r>
            <w:r>
              <w:rPr>
                <w:rFonts w:ascii="Times New Roman" w:eastAsia="Times New Roman" w:hAnsi="Times New Roman" w:cs="Times New Roman"/>
                <w:color w:val="000000"/>
                <w:spacing w:val="0"/>
                <w:w w:val="100"/>
                <w:position w:val="0"/>
              </w:rPr>
              <w:t xml:space="preserve">,839.5 </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119,513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,918.86</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1,047,</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1,047,</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-78,63</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6,717.</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-77,588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,925.55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,所有者投入的普通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-78,63</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-78,636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,717.11</w:t>
            </w:r>
          </w:p>
        </w:tc>
      </w:tr>
    </w:tbl>
    <w:p>
      <w:pPr>
        <w:widowControl w:val="0"/>
        <w:spacing w:line="1" w:lineRule="exact"/>
      </w:pPr>
      <w:r>
        <w:br w:type="page"/>
      </w:r>
    </w:p>
    <w:tbl>
      <w:tblPr>
        <w:tblOverlap w:val="never"/>
        <w:jc w:val="center"/>
        <w:tblLayout w:type="fixed"/>
      </w:tblPr>
      <w:tblGrid>
        <w:gridCol w:w="1685"/>
        <w:gridCol w:w="494"/>
        <w:gridCol w:w="466"/>
        <w:gridCol w:w="466"/>
        <w:gridCol w:w="470"/>
        <w:gridCol w:w="581"/>
        <w:gridCol w:w="586"/>
        <w:gridCol w:w="581"/>
        <w:gridCol w:w="586"/>
        <w:gridCol w:w="581"/>
        <w:gridCol w:w="586"/>
        <w:gridCol w:w="586"/>
        <w:gridCol w:w="581"/>
        <w:gridCol w:w="586"/>
        <w:gridCol w:w="586"/>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1,047,</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1,047,7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4,726,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-23,78</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4,635.</w:t>
            </w:r>
          </w:p>
          <w:p>
            <w:pPr>
              <w:pStyle w:val="Style23"/>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-19,05</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8,283.</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-19,058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4,726,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-4,726,</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-19,05</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8,283.</w:t>
            </w:r>
          </w:p>
          <w:p>
            <w:pPr>
              <w:pStyle w:val="Style23"/>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-19,05</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8,283.</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-19,058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85,042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2,117,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-2,202,</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381,1</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65,67</w:t>
            </w:r>
          </w:p>
          <w:p>
            <w:pPr>
              <w:pStyle w:val="Style23"/>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1,306,</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997,26</w:t>
            </w:r>
          </w:p>
          <w:p>
            <w:pPr>
              <w:pStyle w:val="Style23"/>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-117,1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96,505 </w:t>
            </w:r>
            <w:r>
              <w:rPr>
                <w:rFonts w:ascii="Times New Roman" w:eastAsia="Times New Roman" w:hAnsi="Times New Roman" w:cs="Times New Roman"/>
                <w:color w:val="000000"/>
                <w:spacing w:val="0"/>
                <w:w w:val="100"/>
                <w:position w:val="0"/>
              </w:rPr>
              <w:t xml:space="preserve">,325.4 </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551,95</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2,282.</w:t>
            </w:r>
          </w:p>
          <w:p>
            <w:pPr>
              <w:pStyle w:val="Style23"/>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2,336,</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503,44</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48,570 </w:t>
            </w:r>
            <w:r>
              <w:rPr>
                <w:rFonts w:ascii="Times New Roman" w:eastAsia="Times New Roman" w:hAnsi="Times New Roman" w:cs="Times New Roman"/>
                <w:color w:val="000000"/>
                <w:spacing w:val="0"/>
                <w:w w:val="100"/>
                <w:position w:val="0"/>
              </w:rPr>
              <w:t xml:space="preserve">,391.5 </w:t>
            </w: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2,385,0</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73,835.</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w:t>
            </w:r>
          </w:p>
        </w:tc>
      </w:tr>
    </w:tbl>
    <w:p>
      <w:pPr>
        <w:pStyle w:val="Style28"/>
        <w:keepNext w:val="0"/>
        <w:keepLines w:val="0"/>
        <w:widowControl w:val="0"/>
        <w:shd w:val="clear" w:color="auto" w:fill="auto"/>
        <w:bidi w:val="0"/>
        <w:spacing w:before="0" w:after="0" w:line="240" w:lineRule="auto"/>
        <w:ind w:left="202" w:right="0" w:firstLine="0"/>
        <w:jc w:val="left"/>
      </w:pPr>
      <w:r>
        <w:rPr>
          <w:color w:val="000000"/>
          <w:spacing w:val="0"/>
          <w:w w:val="100"/>
          <w:position w:val="0"/>
        </w:rPr>
        <w:t>上期金额</w:t>
      </w:r>
    </w:p>
    <w:p>
      <w:pPr>
        <w:widowControl w:val="0"/>
        <w:spacing w:line="1" w:lineRule="exact"/>
      </w:pP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02"/>
        <w:gridCol w:w="490"/>
        <w:gridCol w:w="451"/>
        <w:gridCol w:w="446"/>
        <w:gridCol w:w="494"/>
        <w:gridCol w:w="576"/>
        <w:gridCol w:w="576"/>
        <w:gridCol w:w="576"/>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少数股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320,5</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87,85</w:t>
            </w:r>
          </w:p>
          <w:p>
            <w:pPr>
              <w:pStyle w:val="Style23"/>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722,94</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2,395.</w:t>
            </w:r>
          </w:p>
          <w:p>
            <w:pPr>
              <w:pStyle w:val="Style23"/>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-70,70</w:t>
            </w:r>
          </w:p>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84,630</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,456.1</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430,21</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1,270.</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1,558,</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301,27</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290,741</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1,849,0</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43,088.</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-432,6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-10,11</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2,427.</w:t>
            </w:r>
          </w:p>
          <w:p>
            <w:pPr>
              <w:pStyle w:val="Style23"/>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-1,285,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-11,398,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320,5</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87,85</w:t>
            </w:r>
          </w:p>
          <w:p>
            <w:pPr>
              <w:pStyle w:val="Style23"/>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722,94</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2,395.</w:t>
            </w:r>
          </w:p>
          <w:p>
            <w:pPr>
              <w:pStyle w:val="Style23"/>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-70,70</w:t>
            </w:r>
          </w:p>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84,197 </w:t>
            </w:r>
            <w:r>
              <w:rPr>
                <w:rFonts w:ascii="Times New Roman" w:eastAsia="Times New Roman" w:hAnsi="Times New Roman" w:cs="Times New Roman"/>
                <w:color w:val="000000"/>
                <w:spacing w:val="0"/>
                <w:w w:val="100"/>
                <w:position w:val="0"/>
              </w:rPr>
              <w:t xml:space="preserve">,854.6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420,53</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1,444.</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1,548,</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188,84</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289,456</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1,837,6</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44,919.</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60,57</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7,818</w:t>
            </w:r>
          </w:p>
          <w:p>
            <w:pPr>
              <w:pStyle w:val="Style23"/>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583,00</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7,074.</w:t>
            </w:r>
          </w:p>
          <w:p>
            <w:pPr>
              <w:pStyle w:val="Style23"/>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2,901.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5,463,</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70,474</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,696.6</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719,52</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6,010.</w:t>
            </w:r>
          </w:p>
          <w:p>
            <w:pPr>
              <w:pStyle w:val="Style23"/>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-194,96</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3,804.0</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524,562</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,206.42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-28,22</w:t>
            </w:r>
          </w:p>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94,996 </w:t>
            </w:r>
            <w:r>
              <w:rPr>
                <w:rFonts w:ascii="Times New Roman" w:eastAsia="Times New Roman" w:hAnsi="Times New Roman" w:cs="Times New Roman"/>
                <w:color w:val="000000"/>
                <w:spacing w:val="0"/>
                <w:w w:val="100"/>
                <w:position w:val="0"/>
              </w:rPr>
              <w:t xml:space="preserve">,500.0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94,968</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,270.4</w:t>
            </w:r>
          </w:p>
          <w:p>
            <w:pPr>
              <w:pStyle w:val="Style23"/>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38,641,</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685.11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133,609</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,955.52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60,57</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7,818</w:t>
            </w:r>
          </w:p>
          <w:p>
            <w:pPr>
              <w:pStyle w:val="Style23"/>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583,00</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7,074.</w:t>
            </w:r>
          </w:p>
          <w:p>
            <w:pPr>
              <w:pStyle w:val="Style23"/>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643,58</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4,892.</w:t>
            </w:r>
          </w:p>
          <w:p>
            <w:pPr>
              <w:pStyle w:val="Style23"/>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-233,60</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5,489.1</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409,979</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,403.77</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 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60,57</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7,818</w:t>
            </w:r>
          </w:p>
          <w:p>
            <w:pPr>
              <w:pStyle w:val="Style23"/>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583,00</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7,074.</w:t>
            </w:r>
          </w:p>
          <w:p>
            <w:pPr>
              <w:pStyle w:val="Style23"/>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643,58</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4,892.</w:t>
            </w:r>
          </w:p>
          <w:p>
            <w:pPr>
              <w:pStyle w:val="Style23"/>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-233,60</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5,489.1</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409,979</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,403.77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5,002,</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-24,06 0,749.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-19,058</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,283.85</w:t>
            </w:r>
          </w:p>
        </w:tc>
      </w:tr>
    </w:tbl>
    <w:p>
      <w:pPr>
        <w:widowControl w:val="0"/>
        <w:spacing w:line="1" w:lineRule="exact"/>
      </w:pPr>
      <w:r>
        <w:br w:type="page"/>
      </w:r>
    </w:p>
    <w:tbl>
      <w:tblPr>
        <w:tblOverlap w:val="never"/>
        <w:jc w:val="center"/>
        <w:tblLayout w:type="fixed"/>
      </w:tblPr>
      <w:tblGrid>
        <w:gridCol w:w="1502"/>
        <w:gridCol w:w="490"/>
        <w:gridCol w:w="451"/>
        <w:gridCol w:w="446"/>
        <w:gridCol w:w="494"/>
        <w:gridCol w:w="576"/>
        <w:gridCol w:w="576"/>
        <w:gridCol w:w="576"/>
        <w:gridCol w:w="576"/>
        <w:gridCol w:w="576"/>
        <w:gridCol w:w="576"/>
        <w:gridCol w:w="590"/>
        <w:gridCol w:w="566"/>
        <w:gridCol w:w="566"/>
        <w:gridCol w:w="643"/>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-19,05</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8,283.</w:t>
            </w:r>
          </w:p>
          <w:p>
            <w:pPr>
              <w:pStyle w:val="Style23"/>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-19,05</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8,283.</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-19,058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31,130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461,05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31,130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31,130.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381,1</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65,67</w:t>
            </w:r>
          </w:p>
          <w:p>
            <w:pPr>
              <w:pStyle w:val="Style23"/>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1,305,</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949,47</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-67,80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89,661 </w:t>
            </w:r>
            <w:r>
              <w:rPr>
                <w:rFonts w:ascii="Times New Roman" w:eastAsia="Times New Roman" w:hAnsi="Times New Roman" w:cs="Times New Roman"/>
                <w:color w:val="000000"/>
                <w:spacing w:val="0"/>
                <w:w w:val="100"/>
                <w:position w:val="0"/>
              </w:rPr>
              <w:t xml:space="preserve">,374.1 </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491,00</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6,141.</w:t>
            </w:r>
          </w:p>
          <w:p>
            <w:pPr>
              <w:pStyle w:val="Style23"/>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2,267,</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714,85</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94,492,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2,362,2</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07,126.</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8</w:t>
      </w:r>
      <w:bookmarkEnd w:id="713"/>
      <w:r>
        <w:rPr>
          <w:color w:val="000000"/>
          <w:spacing w:val="0"/>
          <w:w w:val="100"/>
          <w:position w:val="0"/>
        </w:rPr>
        <w:t>、母公司所有者权益变动表</w:t>
      </w:r>
      <w:bookmarkEnd w:id="711"/>
      <w:bookmarkEnd w:id="712"/>
      <w:bookmarkEnd w:id="714"/>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629"/>
        <w:gridCol w:w="600"/>
        <w:gridCol w:w="605"/>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598"/>
        <w:gridCol w:w="629"/>
        <w:gridCol w:w="600"/>
        <w:gridCol w:w="605"/>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381,16</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5,677.0</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1,361,34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-13,894.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94,641,1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392,65</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9,782.2</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2,229,795,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529.10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381,16</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5,677.0</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1,361,34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-13,894.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94,641,1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392,65</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9,782.2</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2,229,795,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529.10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-219,381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6,843,95</w:t>
            </w:r>
          </w:p>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42,537,</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49,161,84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-134,339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47,263,</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47,129,18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4,726,35</w:t>
            </w:r>
          </w:p>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-23,784</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-19,058,28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4,726,35</w:t>
            </w:r>
          </w:p>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-4,726,</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-19,058</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-19,058,28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629"/>
        <w:gridCol w:w="600"/>
        <w:gridCol w:w="605"/>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-85,042.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2,117,59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19,058,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21,090,94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381,16</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5,677.0</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1,361,34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-233,276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101,485,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435,19</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7,060.2</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2,278,957,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376.55</w:t>
            </w:r>
          </w:p>
        </w:tc>
      </w:tr>
    </w:tbl>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595"/>
        <w:gridCol w:w="571"/>
        <w:gridCol w:w="571"/>
        <w:gridCol w:w="571"/>
        <w:gridCol w:w="686"/>
        <w:gridCol w:w="686"/>
        <w:gridCol w:w="686"/>
        <w:gridCol w:w="778"/>
        <w:gridCol w:w="667"/>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320,58</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7,859.</w:t>
            </w:r>
          </w:p>
          <w:p>
            <w:pPr>
              <w:pStyle w:val="Style23"/>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778,335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89,610,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366,439,8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1,554,973,6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-432,60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-3,893,41</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-4,326,015.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320,58</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7,859.</w:t>
            </w:r>
          </w:p>
          <w:p>
            <w:pPr>
              <w:pStyle w:val="Style23"/>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778,335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89,177,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362,546,3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1,550,647,6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60,577</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,818.0</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583,007</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-13,894.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5,463,5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30,113,39</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679,147,90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-24,594.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50,024,66</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50,000,065.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643,584,89</w:t>
            </w:r>
          </w:p>
        </w:tc>
      </w:tr>
    </w:tbl>
    <w:p>
      <w:pPr>
        <w:widowControl w:val="0"/>
        <w:spacing w:line="1" w:lineRule="exact"/>
      </w:pPr>
      <w:r>
        <w:br w:type="page"/>
      </w:r>
    </w:p>
    <w:tbl>
      <w:tblPr>
        <w:tblOverlap w:val="never"/>
        <w:jc w:val="center"/>
        <w:tblLayout w:type="fixed"/>
      </w:tblPr>
      <w:tblGrid>
        <w:gridCol w:w="1522"/>
        <w:gridCol w:w="595"/>
        <w:gridCol w:w="571"/>
        <w:gridCol w:w="571"/>
        <w:gridCol w:w="571"/>
        <w:gridCol w:w="686"/>
        <w:gridCol w:w="686"/>
        <w:gridCol w:w="686"/>
        <w:gridCol w:w="778"/>
        <w:gridCol w:w="667"/>
        <w:gridCol w:w="797"/>
        <w:gridCol w:w="797"/>
        <w:gridCol w:w="941"/>
      </w:tblGrid>
      <w:tr>
        <w:trPr>
          <w:trHeight w:val="677"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,818.0</w:t>
            </w:r>
          </w:p>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 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60,577</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,818.0</w:t>
            </w:r>
          </w:p>
          <w:p>
            <w:pPr>
              <w:pStyle w:val="Style23"/>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583,007</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643,584,89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5,002,4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-24,060,7</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-19,058,283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5,002,4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-5,002,46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-19,058,2</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-19,058,283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10,699.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461,053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4,149,481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4,621,234.8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381,16</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5,677.</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1,361,3</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42,814.</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-13,894.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94,641,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392,659,7</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2,229,795,5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w:t>
            </w:r>
          </w:p>
        </w:tc>
      </w:tr>
    </w:tbl>
    <w:p>
      <w:pPr>
        <w:pStyle w:val="Style26"/>
        <w:keepNext/>
        <w:keepLines/>
        <w:widowControl w:val="0"/>
        <w:shd w:val="clear" w:color="auto" w:fill="auto"/>
        <w:bidi w:val="0"/>
        <w:spacing w:before="0" w:after="26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sz w:val="24"/>
          <w:szCs w:val="24"/>
        </w:rPr>
        <w:t>三</w:t>
      </w:r>
      <w:bookmarkEnd w:id="717"/>
      <w:r>
        <w:rPr>
          <w:color w:val="000000"/>
          <w:spacing w:val="0"/>
          <w:w w:val="100"/>
          <w:position w:val="0"/>
          <w:sz w:val="24"/>
          <w:szCs w:val="24"/>
        </w:rPr>
        <w:t>、公司基本情况</w:t>
      </w:r>
      <w:bookmarkEnd w:id="715"/>
      <w:bookmarkEnd w:id="716"/>
      <w:bookmarkEnd w:id="718"/>
    </w:p>
    <w:p>
      <w:pPr>
        <w:pStyle w:val="Style20"/>
        <w:keepNext w:val="0"/>
        <w:keepLines w:val="0"/>
        <w:widowControl w:val="0"/>
        <w:numPr>
          <w:ilvl w:val="0"/>
          <w:numId w:val="11"/>
        </w:numPr>
        <w:shd w:val="clear" w:color="auto" w:fill="auto"/>
        <w:tabs>
          <w:tab w:pos="621" w:val="left"/>
        </w:tabs>
        <w:bidi w:val="0"/>
        <w:spacing w:before="0" w:after="120" w:line="312" w:lineRule="exact"/>
        <w:ind w:left="0" w:right="0"/>
        <w:jc w:val="both"/>
      </w:pPr>
      <w:bookmarkStart w:id="719" w:name="bookmark719"/>
      <w:bookmarkEnd w:id="719"/>
      <w:r>
        <w:rPr>
          <w:color w:val="000000"/>
          <w:spacing w:val="0"/>
          <w:w w:val="100"/>
          <w:position w:val="0"/>
        </w:rPr>
        <w:t>企业注册地、组织形式和总部地址</w:t>
      </w:r>
    </w:p>
    <w:p>
      <w:pPr>
        <w:pStyle w:val="Style20"/>
        <w:keepNext w:val="0"/>
        <w:keepLines w:val="0"/>
        <w:widowControl w:val="0"/>
        <w:shd w:val="clear" w:color="auto" w:fill="auto"/>
        <w:bidi w:val="0"/>
        <w:spacing w:before="0" w:after="120" w:line="314" w:lineRule="exact"/>
        <w:ind w:left="0" w:right="0"/>
        <w:jc w:val="both"/>
      </w:pPr>
      <w:r>
        <w:rPr>
          <w:color w:val="000000"/>
          <w:spacing w:val="0"/>
          <w:w w:val="100"/>
          <w:position w:val="0"/>
        </w:rPr>
        <w:t>云南南天电子信息产业股份有限公司（以下简称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南天信息</w:t>
      </w:r>
      <w:r>
        <w:rPr>
          <w:rFonts w:ascii="Times New Roman" w:eastAsia="Times New Roman" w:hAnsi="Times New Roman" w:cs="Times New Roman"/>
          <w:color w:val="000000"/>
          <w:spacing w:val="0"/>
          <w:w w:val="100"/>
          <w:position w:val="0"/>
        </w:rPr>
        <w:t>”</w:t>
      </w:r>
      <w:r>
        <w:rPr>
          <w:color w:val="000000"/>
          <w:spacing w:val="0"/>
          <w:w w:val="100"/>
          <w:position w:val="0"/>
        </w:rPr>
        <w:t>，在包含子公司时统称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）是经 云南省人民政府云政复（</w:t>
      </w:r>
      <w:r>
        <w:rPr>
          <w:rFonts w:ascii="Times New Roman" w:eastAsia="Times New Roman" w:hAnsi="Times New Roman" w:cs="Times New Roman"/>
          <w:color w:val="000000"/>
          <w:spacing w:val="0"/>
          <w:w w:val="100"/>
          <w:position w:val="0"/>
        </w:rPr>
        <w:t>1998</w:t>
      </w:r>
      <w:r>
        <w:rPr>
          <w:color w:val="000000"/>
          <w:spacing w:val="0"/>
          <w:w w:val="100"/>
          <w:position w:val="0"/>
        </w:rPr>
        <w:t>）</w:t>
      </w:r>
      <w:r>
        <w:rPr>
          <w:rFonts w:ascii="Times New Roman" w:eastAsia="Times New Roman" w:hAnsi="Times New Roman" w:cs="Times New Roman"/>
          <w:color w:val="000000"/>
          <w:spacing w:val="0"/>
          <w:w w:val="100"/>
          <w:position w:val="0"/>
        </w:rPr>
        <w:t>118</w:t>
      </w:r>
      <w:r>
        <w:rPr>
          <w:color w:val="000000"/>
          <w:spacing w:val="0"/>
          <w:w w:val="100"/>
          <w:position w:val="0"/>
        </w:rPr>
        <w:t>号文批准，由南天电子信息产业集团公司、珠海南方集团有限公司、云南医药工业股份 有限公司（原云南省医药医疗器械工业公司）、裴海平、李宏坤、周永泰、丁柏林共同发起设立的股份有限公司，</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日在云南省工商局登记注册，统一社会信用代码为</w:t>
      </w:r>
      <w:r>
        <w:rPr>
          <w:rFonts w:ascii="Times New Roman" w:eastAsia="Times New Roman" w:hAnsi="Times New Roman" w:cs="Times New Roman"/>
          <w:color w:val="000000"/>
          <w:spacing w:val="0"/>
          <w:w w:val="100"/>
          <w:position w:val="0"/>
        </w:rPr>
        <w:t>91530000713401509F</w:t>
      </w:r>
      <w:r>
        <w:rPr>
          <w:color w:val="000000"/>
          <w:spacing w:val="0"/>
          <w:w w:val="100"/>
          <w:position w:val="0"/>
        </w:rPr>
        <w:t>，</w:t>
      </w:r>
      <w:r>
        <w:rPr>
          <w:color w:val="000000"/>
          <w:spacing w:val="0"/>
          <w:w w:val="100"/>
          <w:position w:val="0"/>
        </w:rPr>
        <w:t>法定代表人：徐宏灿。公司注册地址：昆明 高新技术产业开发区产业研发基地。</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经营范围：开发、生产、销售计算机软件、硬件，外围设备、金融专用设备、智能机电产品（含国产汽车不含小轿车）， 系统集成、网络设备、信息产品；承接网络工程、信息系统工程（不含管理项目）、技术服务及技术咨询；自产产品的安装、 调试、维修；进出口业务；房屋租赁业务和培训业务；物业管理；开发、生产经国家密码管理机构批准的商用密码产品，销 售经国家密码管理局审批并通过指定检测机构产品质量检测的商用密码产品；电信增值业务；通讯设备销售；计算机及通讯 设备经营租赁（依法须经批准的项目，经相关部门批准后方可开展经营活动）。</w:t>
      </w:r>
    </w:p>
    <w:p>
      <w:pPr>
        <w:pStyle w:val="Style20"/>
        <w:keepNext w:val="0"/>
        <w:keepLines w:val="0"/>
        <w:widowControl w:val="0"/>
        <w:numPr>
          <w:ilvl w:val="0"/>
          <w:numId w:val="11"/>
        </w:numPr>
        <w:shd w:val="clear" w:color="auto" w:fill="auto"/>
        <w:tabs>
          <w:tab w:pos="640" w:val="left"/>
        </w:tabs>
        <w:bidi w:val="0"/>
        <w:spacing w:before="0" w:after="120" w:line="312" w:lineRule="exact"/>
        <w:ind w:left="0" w:right="0"/>
        <w:jc w:val="both"/>
      </w:pPr>
      <w:bookmarkStart w:id="720" w:name="bookmark720"/>
      <w:bookmarkEnd w:id="720"/>
      <w:r>
        <w:rPr>
          <w:color w:val="000000"/>
          <w:spacing w:val="0"/>
          <w:w w:val="100"/>
          <w:position w:val="0"/>
        </w:rPr>
        <w:t>公司股权变化情况</w:t>
      </w:r>
    </w:p>
    <w:p>
      <w:pPr>
        <w:pStyle w:val="Style20"/>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日，经中国证券监督管理委员会批准，公司以网上定价方式向社会公开发行人民币普通股</w:t>
      </w:r>
      <w:r>
        <w:rPr>
          <w:rFonts w:ascii="Times New Roman" w:eastAsia="Times New Roman" w:hAnsi="Times New Roman" w:cs="Times New Roman"/>
          <w:color w:val="000000"/>
          <w:spacing w:val="0"/>
          <w:w w:val="100"/>
          <w:position w:val="0"/>
        </w:rPr>
        <w:t>4,000.00</w:t>
      </w:r>
      <w:r>
        <w:rPr>
          <w:color w:val="000000"/>
          <w:spacing w:val="0"/>
          <w:w w:val="100"/>
          <w:position w:val="0"/>
        </w:rPr>
        <w:t>万股，股 本总额增至</w:t>
      </w:r>
      <w:r>
        <w:rPr>
          <w:rFonts w:ascii="Times New Roman" w:eastAsia="Times New Roman" w:hAnsi="Times New Roman" w:cs="Times New Roman"/>
          <w:color w:val="000000"/>
          <w:spacing w:val="0"/>
          <w:w w:val="100"/>
          <w:position w:val="0"/>
        </w:rPr>
        <w:t>140,000,551.00</w:t>
      </w:r>
      <w:r>
        <w:rPr>
          <w:color w:val="000000"/>
          <w:spacing w:val="0"/>
          <w:w w:val="100"/>
          <w:position w:val="0"/>
        </w:rPr>
        <w:t>元，并于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日在深圳证券交易所上市交易。</w:t>
      </w:r>
    </w:p>
    <w:p>
      <w:pPr>
        <w:pStyle w:val="Style20"/>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日，公司实施股权分置改革，以当时的流通股本</w:t>
      </w:r>
      <w:r>
        <w:rPr>
          <w:rFonts w:ascii="Times New Roman" w:eastAsia="Times New Roman" w:hAnsi="Times New Roman" w:cs="Times New Roman"/>
          <w:color w:val="000000"/>
          <w:spacing w:val="0"/>
          <w:w w:val="100"/>
          <w:position w:val="0"/>
        </w:rPr>
        <w:t>4,000.00</w:t>
      </w:r>
      <w:r>
        <w:rPr>
          <w:color w:val="000000"/>
          <w:spacing w:val="0"/>
          <w:w w:val="100"/>
          <w:position w:val="0"/>
        </w:rPr>
        <w:t>万股为基数，向当时的全体流通股股东转增股本， 流通股股东持有每</w:t>
      </w:r>
      <w:r>
        <w:rPr>
          <w:rFonts w:ascii="Times New Roman" w:eastAsia="Times New Roman" w:hAnsi="Times New Roman" w:cs="Times New Roman"/>
          <w:color w:val="000000"/>
          <w:spacing w:val="0"/>
          <w:w w:val="100"/>
          <w:position w:val="0"/>
        </w:rPr>
        <w:t>10</w:t>
      </w:r>
      <w:r>
        <w:rPr>
          <w:color w:val="000000"/>
          <w:spacing w:val="0"/>
          <w:w w:val="100"/>
          <w:position w:val="0"/>
        </w:rPr>
        <w:t>股流通股获得转增股份</w:t>
      </w:r>
      <w:r>
        <w:rPr>
          <w:rFonts w:ascii="Times New Roman" w:eastAsia="Times New Roman" w:hAnsi="Times New Roman" w:cs="Times New Roman"/>
          <w:color w:val="000000"/>
          <w:spacing w:val="0"/>
          <w:w w:val="100"/>
          <w:position w:val="0"/>
        </w:rPr>
        <w:t>5.1376</w:t>
      </w:r>
      <w:r>
        <w:rPr>
          <w:color w:val="000000"/>
          <w:spacing w:val="0"/>
          <w:w w:val="100"/>
          <w:position w:val="0"/>
        </w:rPr>
        <w:t>股，共计转增</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0,550,399.00</w:t>
      </w:r>
      <w:r>
        <w:rPr>
          <w:color w:val="000000"/>
          <w:spacing w:val="0"/>
          <w:w w:val="100"/>
          <w:position w:val="0"/>
        </w:rPr>
        <w:t>股。</w:t>
      </w:r>
    </w:p>
    <w:p>
      <w:pPr>
        <w:pStyle w:val="Style20"/>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［2008］492</w:t>
      </w:r>
      <w:r>
        <w:rPr>
          <w:color w:val="000000"/>
          <w:spacing w:val="0"/>
          <w:w w:val="100"/>
          <w:position w:val="0"/>
        </w:rPr>
        <w:t>号文核准，公司以非公开发行股票的方式向</w:t>
      </w:r>
      <w:r>
        <w:rPr>
          <w:rFonts w:ascii="Times New Roman" w:eastAsia="Times New Roman" w:hAnsi="Times New Roman" w:cs="Times New Roman"/>
          <w:color w:val="000000"/>
          <w:spacing w:val="0"/>
          <w:w w:val="100"/>
          <w:position w:val="0"/>
        </w:rPr>
        <w:t>10</w:t>
      </w:r>
      <w:r>
        <w:rPr>
          <w:color w:val="000000"/>
          <w:spacing w:val="0"/>
          <w:w w:val="100"/>
          <w:position w:val="0"/>
        </w:rPr>
        <w:t xml:space="preserve">家特定投 资者发行了 </w:t>
      </w:r>
      <w:r>
        <w:rPr>
          <w:rFonts w:ascii="Times New Roman" w:eastAsia="Times New Roman" w:hAnsi="Times New Roman" w:cs="Times New Roman"/>
          <w:color w:val="000000"/>
          <w:spacing w:val="0"/>
          <w:w w:val="100"/>
          <w:position w:val="0"/>
        </w:rPr>
        <w:t>5,000.00</w:t>
      </w:r>
      <w:r>
        <w:rPr>
          <w:color w:val="000000"/>
          <w:spacing w:val="0"/>
          <w:w w:val="100"/>
          <w:position w:val="0"/>
        </w:rPr>
        <w:t>万股人民币普通股（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p>
    <w:p>
      <w:pPr>
        <w:pStyle w:val="Style20"/>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日，公司召开的</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2011</w:t>
      </w:r>
      <w:r>
        <w:rPr>
          <w:color w:val="000000"/>
          <w:spacing w:val="0"/>
          <w:w w:val="100"/>
          <w:position w:val="0"/>
        </w:rPr>
        <w:t>年度权益分派方案为：以公司现有总股本</w:t>
      </w:r>
      <w:r>
        <w:rPr>
          <w:rFonts w:ascii="Times New Roman" w:eastAsia="Times New Roman" w:hAnsi="Times New Roman" w:cs="Times New Roman"/>
          <w:color w:val="000000"/>
          <w:spacing w:val="0"/>
          <w:w w:val="100"/>
          <w:position w:val="0"/>
        </w:rPr>
        <w:t>210,550,951.00</w:t>
      </w:r>
      <w:r>
        <w:rPr>
          <w:color w:val="000000"/>
          <w:spacing w:val="0"/>
          <w:w w:val="100"/>
          <w:position w:val="0"/>
        </w:rPr>
        <w:t>股 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0.80</w:t>
      </w:r>
      <w:r>
        <w:rPr>
          <w:color w:val="000000"/>
          <w:spacing w:val="0"/>
          <w:w w:val="100"/>
          <w:position w:val="0"/>
        </w:rPr>
        <w:t>元（含税）。同时进行资本公积转增股本，以公司现有总股本</w:t>
      </w:r>
      <w:r>
        <w:rPr>
          <w:rFonts w:ascii="Times New Roman" w:eastAsia="Times New Roman" w:hAnsi="Times New Roman" w:cs="Times New Roman"/>
          <w:color w:val="000000"/>
          <w:spacing w:val="0"/>
          <w:w w:val="100"/>
          <w:position w:val="0"/>
        </w:rPr>
        <w:t xml:space="preserve">210,550,951.00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w:t>
      </w:r>
      <w:r>
        <w:rPr>
          <w:color w:val="000000"/>
          <w:spacing w:val="0"/>
          <w:w w:val="100"/>
          <w:position w:val="0"/>
        </w:rPr>
        <w:t>股，合计转增股本</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1,055,095.00</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rPr>
        <w:t>231,606,046.00</w:t>
      </w:r>
      <w:r>
        <w:rPr>
          <w:color w:val="000000"/>
          <w:spacing w:val="0"/>
          <w:w w:val="100"/>
          <w:position w:val="0"/>
        </w:rPr>
        <w:t>股。已由中 瑞岳华会计师事务所（特殊普通合伙）审验，并于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日出具中瑞岳华验字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0149</w:t>
      </w:r>
      <w:r>
        <w:rPr>
          <w:color w:val="000000"/>
          <w:spacing w:val="0"/>
          <w:w w:val="100"/>
          <w:position w:val="0"/>
        </w:rPr>
        <w:t>号验资报告。</w:t>
      </w:r>
    </w:p>
    <w:p>
      <w:pPr>
        <w:pStyle w:val="Style20"/>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［2013］330</w:t>
      </w:r>
      <w:r>
        <w:rPr>
          <w:color w:val="000000"/>
          <w:spacing w:val="0"/>
          <w:w w:val="100"/>
          <w:position w:val="0"/>
        </w:rPr>
        <w:t>号文核准，公司以非公开发行股票的方式向</w:t>
      </w:r>
      <w:r>
        <w:rPr>
          <w:rFonts w:ascii="Times New Roman" w:eastAsia="Times New Roman" w:hAnsi="Times New Roman" w:cs="Times New Roman"/>
          <w:color w:val="000000"/>
          <w:spacing w:val="0"/>
          <w:w w:val="100"/>
          <w:position w:val="0"/>
        </w:rPr>
        <w:t>2</w:t>
      </w:r>
      <w:r>
        <w:rPr>
          <w:color w:val="000000"/>
          <w:spacing w:val="0"/>
          <w:w w:val="100"/>
          <w:position w:val="0"/>
        </w:rPr>
        <w:t xml:space="preserve">家特定投 资者发行了 </w:t>
      </w:r>
      <w:r>
        <w:rPr>
          <w:rFonts w:ascii="Times New Roman" w:eastAsia="Times New Roman" w:hAnsi="Times New Roman" w:cs="Times New Roman"/>
          <w:color w:val="000000"/>
          <w:spacing w:val="0"/>
          <w:w w:val="100"/>
          <w:position w:val="0"/>
        </w:rPr>
        <w:t>15,000,000.00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p>
      <w:pPr>
        <w:pStyle w:val="Style20"/>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年度股东大会审议通过了《南天信息</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年度利润分配及资本公积转增股本的方案》， 公司以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246,606,046.00</w:t>
      </w:r>
      <w:r>
        <w:rPr>
          <w:color w:val="000000"/>
          <w:spacing w:val="0"/>
          <w:w w:val="100"/>
          <w:position w:val="0"/>
        </w:rPr>
        <w:t>股为基数，进行资本公积金转增股本，向全体股东每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股，合计转 增股本</w:t>
      </w:r>
      <w:r>
        <w:rPr>
          <w:rFonts w:ascii="Times New Roman" w:eastAsia="Times New Roman" w:hAnsi="Times New Roman" w:cs="Times New Roman"/>
          <w:color w:val="000000"/>
          <w:spacing w:val="0"/>
          <w:w w:val="100"/>
          <w:position w:val="0"/>
        </w:rPr>
        <w:t>73,981,813.00</w:t>
      </w:r>
      <w:r>
        <w:rPr>
          <w:color w:val="000000"/>
          <w:spacing w:val="0"/>
          <w:w w:val="100"/>
          <w:position w:val="0"/>
        </w:rPr>
        <w:t>股。该分配方案已于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日实施完成，转增后，公司的总股本由</w:t>
      </w:r>
      <w:r>
        <w:rPr>
          <w:rFonts w:ascii="Times New Roman" w:eastAsia="Times New Roman" w:hAnsi="Times New Roman" w:cs="Times New Roman"/>
          <w:color w:val="000000"/>
          <w:spacing w:val="0"/>
          <w:w w:val="100"/>
          <w:position w:val="0"/>
        </w:rPr>
        <w:t>246,606,046.00</w:t>
      </w:r>
      <w:r>
        <w:rPr>
          <w:color w:val="000000"/>
          <w:spacing w:val="0"/>
          <w:w w:val="100"/>
          <w:position w:val="0"/>
        </w:rPr>
        <w:t xml:space="preserve">股增加至 </w:t>
      </w:r>
      <w:r>
        <w:rPr>
          <w:rFonts w:ascii="Times New Roman" w:eastAsia="Times New Roman" w:hAnsi="Times New Roman" w:cs="Times New Roman"/>
          <w:color w:val="000000"/>
          <w:spacing w:val="0"/>
          <w:w w:val="100"/>
          <w:position w:val="0"/>
        </w:rPr>
        <w:t>320,587,859.00</w:t>
      </w:r>
      <w:r>
        <w:rPr>
          <w:color w:val="000000"/>
          <w:spacing w:val="0"/>
          <w:w w:val="100"/>
          <w:position w:val="0"/>
        </w:rPr>
        <w:t>股。</w:t>
      </w:r>
    </w:p>
    <w:p>
      <w:pPr>
        <w:pStyle w:val="Style20"/>
        <w:keepNext w:val="0"/>
        <w:keepLines w:val="0"/>
        <w:widowControl w:val="0"/>
        <w:shd w:val="clear" w:color="auto" w:fill="auto"/>
        <w:bidi w:val="0"/>
        <w:spacing w:before="0" w:after="120" w:line="310"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）《关于核准云南南天电子信息产业股份有限公 司非公开发行股票的批复》（证监许可〔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114</w:t>
      </w:r>
      <w:r>
        <w:rPr>
          <w:color w:val="000000"/>
          <w:spacing w:val="0"/>
          <w:w w:val="100"/>
          <w:position w:val="0"/>
        </w:rPr>
        <w:t>号）核准，公司非公开发行人民币普通股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60,577,818.00</w:t>
      </w:r>
      <w:r>
        <w:rPr>
          <w:color w:val="000000"/>
          <w:spacing w:val="0"/>
          <w:w w:val="100"/>
          <w:position w:val="0"/>
        </w:rPr>
        <w:t>股，发行价 格人民币</w:t>
      </w:r>
      <w:r>
        <w:rPr>
          <w:rFonts w:ascii="Times New Roman" w:eastAsia="Times New Roman" w:hAnsi="Times New Roman" w:cs="Times New Roman"/>
          <w:color w:val="000000"/>
          <w:spacing w:val="0"/>
          <w:w w:val="100"/>
          <w:position w:val="0"/>
        </w:rPr>
        <w:t>10.73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日，公司股份总额为</w:t>
      </w:r>
      <w:r>
        <w:rPr>
          <w:rFonts w:ascii="Times New Roman" w:eastAsia="Times New Roman" w:hAnsi="Times New Roman" w:cs="Times New Roman"/>
          <w:color w:val="000000"/>
          <w:spacing w:val="0"/>
          <w:w w:val="100"/>
          <w:position w:val="0"/>
        </w:rPr>
        <w:t>381,165,677.00</w:t>
      </w:r>
      <w:r>
        <w:rPr>
          <w:color w:val="000000"/>
          <w:spacing w:val="0"/>
          <w:w w:val="100"/>
          <w:position w:val="0"/>
        </w:rPr>
        <w:t>股。本公司的控股股东为云南省工业投资控股集团有限责任公司， 直接持有本公司股份</w:t>
      </w:r>
      <w:r>
        <w:rPr>
          <w:rFonts w:ascii="Times New Roman" w:eastAsia="Times New Roman" w:hAnsi="Times New Roman" w:cs="Times New Roman"/>
          <w:color w:val="000000"/>
          <w:spacing w:val="0"/>
          <w:w w:val="100"/>
          <w:position w:val="0"/>
        </w:rPr>
        <w:t>160,006,707.00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41.98%</w:t>
      </w:r>
      <w:r>
        <w:rPr>
          <w:color w:val="000000"/>
          <w:spacing w:val="0"/>
          <w:w w:val="100"/>
          <w:position w:val="0"/>
        </w:rPr>
        <w:t>；云南省工业投资控股集团有限责任公司下属子公司云南 工投数字科技发展有限公司直接持有本公司股份</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,488,233.00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0.65%</w:t>
      </w:r>
      <w:r>
        <w:rPr>
          <w:color w:val="000000"/>
          <w:spacing w:val="0"/>
          <w:w w:val="100"/>
          <w:position w:val="0"/>
        </w:rPr>
        <w:t>。云南省工业投资控股集团有限责 任公司直接和间接持有本公司股份</w:t>
      </w:r>
      <w:r>
        <w:rPr>
          <w:rFonts w:ascii="Times New Roman" w:eastAsia="Times New Roman" w:hAnsi="Times New Roman" w:cs="Times New Roman"/>
          <w:color w:val="000000"/>
          <w:spacing w:val="0"/>
          <w:w w:val="100"/>
          <w:position w:val="0"/>
        </w:rPr>
        <w:t>162,494,940.00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42.63%</w:t>
      </w:r>
      <w:r>
        <w:rPr>
          <w:color w:val="000000"/>
          <w:spacing w:val="0"/>
          <w:w w:val="100"/>
          <w:position w:val="0"/>
        </w:rPr>
        <w:t>。</w:t>
      </w:r>
    </w:p>
    <w:p>
      <w:pPr>
        <w:pStyle w:val="Style20"/>
        <w:keepNext w:val="0"/>
        <w:keepLines w:val="0"/>
        <w:widowControl w:val="0"/>
        <w:shd w:val="clear" w:color="auto" w:fill="auto"/>
        <w:bidi w:val="0"/>
        <w:spacing w:before="0" w:after="120" w:line="314" w:lineRule="exact"/>
        <w:ind w:left="0" w:right="0"/>
        <w:jc w:val="both"/>
      </w:pPr>
      <w:r>
        <w:rPr>
          <w:color w:val="000000"/>
          <w:spacing w:val="0"/>
          <w:w w:val="100"/>
          <w:position w:val="0"/>
        </w:rPr>
        <w:t xml:space="preserve">本集团合并财务报表范围包括北京南天信息工程有限公司、广州南天电脑系统有限公司、上海南天电脑系统有限公司、 武汉南天电脑系统有限公司、西安南天电脑系统有限公司、昆明南天电脑系统有限公司、深圳南天东华科技有限公司、北京 南天软件有限公司、云南南天信息设备有限公司、北京星链南天科技有限公司、北京南天智联信息科技股份有限公司、云南 </w:t>
      </w:r>
      <w:r>
        <w:rPr>
          <w:color w:val="000000"/>
          <w:spacing w:val="0"/>
          <w:w w:val="100"/>
          <w:position w:val="0"/>
        </w:rPr>
        <w:t>南天凯玛科技有限责任公司、广州市海捷计算机科技有限公司和南天智杰科技（云南）有限公司。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日，因委托 投票权到期丧失对云南红岭云科技股份有限公司的控制权。</w:t>
      </w:r>
    </w:p>
    <w:p>
      <w:pPr>
        <w:pStyle w:val="Style20"/>
        <w:keepNext w:val="0"/>
        <w:keepLines w:val="0"/>
        <w:widowControl w:val="0"/>
        <w:shd w:val="clear" w:color="auto" w:fill="auto"/>
        <w:bidi w:val="0"/>
        <w:spacing w:before="0" w:after="380" w:line="310" w:lineRule="exact"/>
        <w:ind w:left="0" w:right="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八、合并范围的变化</w:t>
      </w:r>
      <w:r>
        <w:rPr>
          <w:rFonts w:ascii="Times New Roman" w:eastAsia="Times New Roman" w:hAnsi="Times New Roman" w:cs="Times New Roman"/>
          <w:color w:val="000000"/>
          <w:spacing w:val="0"/>
          <w:w w:val="100"/>
          <w:position w:val="0"/>
        </w:rPr>
        <w:t>”</w:t>
      </w:r>
      <w:r>
        <w:rPr>
          <w:color w:val="000000"/>
          <w:spacing w:val="0"/>
          <w:w w:val="100"/>
          <w:position w:val="0"/>
        </w:rPr>
        <w:t>及本附注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6"/>
        <w:keepNext/>
        <w:keepLines/>
        <w:widowControl w:val="0"/>
        <w:shd w:val="clear" w:color="auto" w:fill="auto"/>
        <w:tabs>
          <w:tab w:pos="498" w:val="left"/>
        </w:tabs>
        <w:bidi w:val="0"/>
        <w:spacing w:before="0" w:after="38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sz w:val="24"/>
          <w:szCs w:val="24"/>
        </w:rPr>
        <w:t>四</w:t>
      </w:r>
      <w:bookmarkEnd w:id="723"/>
      <w:r>
        <w:rPr>
          <w:color w:val="000000"/>
          <w:spacing w:val="0"/>
          <w:w w:val="100"/>
          <w:position w:val="0"/>
          <w:sz w:val="24"/>
          <w:szCs w:val="24"/>
        </w:rPr>
        <w:t>、</w:t>
        <w:tab/>
        <w:t>财务报表的编制基础</w:t>
      </w:r>
      <w:bookmarkEnd w:id="721"/>
      <w:bookmarkEnd w:id="722"/>
      <w:bookmarkEnd w:id="724"/>
    </w:p>
    <w:p>
      <w:pPr>
        <w:pStyle w:val="Style31"/>
        <w:keepNext/>
        <w:keepLines/>
        <w:widowControl w:val="0"/>
        <w:shd w:val="clear" w:color="auto" w:fill="auto"/>
        <w:tabs>
          <w:tab w:pos="368" w:val="left"/>
        </w:tabs>
        <w:bidi w:val="0"/>
        <w:spacing w:before="0" w:after="2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color w:val="000000"/>
          <w:spacing w:val="0"/>
          <w:w w:val="100"/>
          <w:position w:val="0"/>
        </w:rPr>
        <w:t>、</w:t>
        <w:tab/>
        <w:t>编制基础</w:t>
      </w:r>
      <w:bookmarkEnd w:id="725"/>
      <w:bookmarkEnd w:id="726"/>
      <w:bookmarkEnd w:id="728"/>
    </w:p>
    <w:p>
      <w:pPr>
        <w:pStyle w:val="Style20"/>
        <w:keepNext w:val="0"/>
        <w:keepLines w:val="0"/>
        <w:widowControl w:val="0"/>
        <w:shd w:val="clear" w:color="auto" w:fill="auto"/>
        <w:bidi w:val="0"/>
        <w:spacing w:before="0" w:after="380" w:line="283" w:lineRule="exact"/>
        <w:ind w:left="0" w:right="0"/>
        <w:jc w:val="both"/>
      </w:pPr>
      <w:r>
        <w:rPr>
          <w:color w:val="000000"/>
          <w:spacing w:val="0"/>
          <w:w w:val="100"/>
          <w:position w:val="0"/>
        </w:rPr>
        <w:t>本集团财务报表以持续经营为基础，根据实际发生的交易和事项，按照财政部颁布的《企业会计准则》及相关规定，并 基于本附注</w:t>
      </w:r>
      <w:r>
        <w:rPr>
          <w:rFonts w:ascii="Times New Roman" w:eastAsia="Times New Roman" w:hAnsi="Times New Roman" w:cs="Times New Roman"/>
          <w:color w:val="000000"/>
          <w:spacing w:val="0"/>
          <w:w w:val="100"/>
          <w:position w:val="0"/>
        </w:rPr>
        <w:t>“</w:t>
      </w:r>
      <w:r>
        <w:rPr>
          <w:color w:val="000000"/>
          <w:spacing w:val="0"/>
          <w:w w:val="100"/>
          <w:position w:val="0"/>
        </w:rPr>
        <w:t>四、重要会计政策及会计估计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所述会计政策和会计估计编制。</w:t>
      </w:r>
    </w:p>
    <w:p>
      <w:pPr>
        <w:pStyle w:val="Style31"/>
        <w:keepNext/>
        <w:keepLines/>
        <w:widowControl w:val="0"/>
        <w:shd w:val="clear" w:color="auto" w:fill="auto"/>
        <w:tabs>
          <w:tab w:pos="378" w:val="left"/>
        </w:tabs>
        <w:bidi w:val="0"/>
        <w:spacing w:before="0" w:after="2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w:t>
        <w:tab/>
        <w:t>持续经营</w:t>
      </w:r>
      <w:bookmarkEnd w:id="729"/>
      <w:bookmarkEnd w:id="730"/>
      <w:bookmarkEnd w:id="732"/>
    </w:p>
    <w:p>
      <w:pPr>
        <w:pStyle w:val="Style20"/>
        <w:keepNext w:val="0"/>
        <w:keepLines w:val="0"/>
        <w:widowControl w:val="0"/>
        <w:shd w:val="clear" w:color="auto" w:fill="auto"/>
        <w:bidi w:val="0"/>
        <w:spacing w:before="0" w:after="380" w:line="310" w:lineRule="exact"/>
        <w:ind w:left="0" w:right="0"/>
        <w:jc w:val="left"/>
      </w:pPr>
      <w:r>
        <w:rPr>
          <w:color w:val="000000"/>
          <w:spacing w:val="0"/>
          <w:w w:val="100"/>
          <w:position w:val="0"/>
        </w:rPr>
        <w:t>本集团自本报告年末至少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6"/>
        <w:keepNext/>
        <w:keepLines/>
        <w:widowControl w:val="0"/>
        <w:shd w:val="clear" w:color="auto" w:fill="auto"/>
        <w:tabs>
          <w:tab w:pos="517" w:val="left"/>
        </w:tabs>
        <w:bidi w:val="0"/>
        <w:spacing w:before="0" w:after="28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sz w:val="24"/>
          <w:szCs w:val="24"/>
        </w:rPr>
        <w:t>五</w:t>
      </w:r>
      <w:bookmarkEnd w:id="735"/>
      <w:r>
        <w:rPr>
          <w:color w:val="000000"/>
          <w:spacing w:val="0"/>
          <w:w w:val="100"/>
          <w:position w:val="0"/>
          <w:sz w:val="24"/>
          <w:szCs w:val="24"/>
        </w:rPr>
        <w:t>、</w:t>
        <w:tab/>
        <w:t>重要会计政策及会计估计</w:t>
      </w:r>
      <w:bookmarkEnd w:id="733"/>
      <w:bookmarkEnd w:id="734"/>
      <w:bookmarkEnd w:id="736"/>
    </w:p>
    <w:p>
      <w:pPr>
        <w:pStyle w:val="Style20"/>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具体会计政策和会计估计提示：</w:t>
      </w:r>
    </w:p>
    <w:p>
      <w:pPr>
        <w:pStyle w:val="Style20"/>
        <w:keepNext w:val="0"/>
        <w:keepLines w:val="0"/>
        <w:widowControl w:val="0"/>
        <w:shd w:val="clear" w:color="auto" w:fill="auto"/>
        <w:bidi w:val="0"/>
        <w:spacing w:before="0" w:after="380" w:line="310" w:lineRule="exact"/>
        <w:ind w:left="0" w:right="0"/>
        <w:jc w:val="left"/>
      </w:pPr>
      <w:r>
        <w:rPr>
          <w:color w:val="000000"/>
          <w:spacing w:val="0"/>
          <w:w w:val="100"/>
          <w:position w:val="0"/>
        </w:rPr>
        <w:t>本公司根据实际生产经营特点制定的具体会计政策和会计估计。</w:t>
      </w:r>
    </w:p>
    <w:p>
      <w:pPr>
        <w:pStyle w:val="Style31"/>
        <w:keepNext/>
        <w:keepLines/>
        <w:widowControl w:val="0"/>
        <w:shd w:val="clear" w:color="auto" w:fill="auto"/>
        <w:tabs>
          <w:tab w:pos="368" w:val="left"/>
        </w:tabs>
        <w:bidi w:val="0"/>
        <w:spacing w:before="0" w:after="2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color w:val="000000"/>
          <w:spacing w:val="0"/>
          <w:w w:val="100"/>
          <w:position w:val="0"/>
        </w:rPr>
        <w:t>、</w:t>
        <w:tab/>
        <w:t>遵循企业会计准则的声明</w:t>
      </w:r>
      <w:bookmarkEnd w:id="737"/>
      <w:bookmarkEnd w:id="738"/>
      <w:bookmarkEnd w:id="740"/>
    </w:p>
    <w:p>
      <w:pPr>
        <w:pStyle w:val="Style20"/>
        <w:keepNext w:val="0"/>
        <w:keepLines w:val="0"/>
        <w:widowControl w:val="0"/>
        <w:shd w:val="clear" w:color="auto" w:fill="auto"/>
        <w:bidi w:val="0"/>
        <w:spacing w:before="0" w:after="380" w:line="302" w:lineRule="exact"/>
        <w:ind w:left="0" w:right="0"/>
        <w:jc w:val="both"/>
      </w:pPr>
      <w:r>
        <w:rPr>
          <w:color w:val="000000"/>
          <w:spacing w:val="0"/>
          <w:w w:val="100"/>
          <w:position w:val="0"/>
        </w:rPr>
        <w:t>本集团编制的财务报表符合企业会计准则的要求，真实、完整地反映了本集团财务状况、经营成果和现金流量等有关信 息。</w:t>
      </w:r>
    </w:p>
    <w:p>
      <w:pPr>
        <w:pStyle w:val="Style31"/>
        <w:keepNext/>
        <w:keepLines/>
        <w:widowControl w:val="0"/>
        <w:shd w:val="clear" w:color="auto" w:fill="auto"/>
        <w:tabs>
          <w:tab w:pos="378" w:val="left"/>
        </w:tabs>
        <w:bidi w:val="0"/>
        <w:spacing w:before="0" w:after="2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2</w:t>
      </w:r>
      <w:bookmarkEnd w:id="743"/>
      <w:r>
        <w:rPr>
          <w:color w:val="000000"/>
          <w:spacing w:val="0"/>
          <w:w w:val="100"/>
          <w:position w:val="0"/>
        </w:rPr>
        <w:t>、</w:t>
        <w:tab/>
        <w:t>会计期间</w:t>
      </w:r>
      <w:bookmarkEnd w:id="741"/>
      <w:bookmarkEnd w:id="742"/>
      <w:bookmarkEnd w:id="744"/>
    </w:p>
    <w:p>
      <w:pPr>
        <w:pStyle w:val="Style20"/>
        <w:keepNext w:val="0"/>
        <w:keepLines w:val="0"/>
        <w:widowControl w:val="0"/>
        <w:shd w:val="clear" w:color="auto" w:fill="auto"/>
        <w:bidi w:val="0"/>
        <w:spacing w:before="0" w:after="380" w:line="310" w:lineRule="exact"/>
        <w:ind w:left="0" w:right="0"/>
        <w:jc w:val="both"/>
      </w:pPr>
      <w:r>
        <w:rPr>
          <w:color w:val="000000"/>
          <w:spacing w:val="0"/>
          <w:w w:val="100"/>
          <w:position w:val="0"/>
        </w:rPr>
        <w:t>本集团会计年度采用公历年度，即每年自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8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3</w:t>
      </w:r>
      <w:bookmarkEnd w:id="747"/>
      <w:r>
        <w:rPr>
          <w:color w:val="000000"/>
          <w:spacing w:val="0"/>
          <w:w w:val="100"/>
          <w:position w:val="0"/>
        </w:rPr>
        <w:t>、</w:t>
        <w:tab/>
        <w:t>营业周期</w:t>
      </w:r>
      <w:bookmarkEnd w:id="745"/>
      <w:bookmarkEnd w:id="746"/>
      <w:bookmarkEnd w:id="748"/>
    </w:p>
    <w:p>
      <w:pPr>
        <w:pStyle w:val="Style20"/>
        <w:keepNext w:val="0"/>
        <w:keepLines w:val="0"/>
        <w:widowControl w:val="0"/>
        <w:shd w:val="clear" w:color="auto" w:fill="auto"/>
        <w:bidi w:val="0"/>
        <w:spacing w:before="0" w:after="380" w:line="310" w:lineRule="exact"/>
        <w:ind w:left="0" w:right="0"/>
        <w:jc w:val="both"/>
      </w:pPr>
      <w:r>
        <w:rPr>
          <w:color w:val="000000"/>
          <w:spacing w:val="0"/>
          <w:w w:val="100"/>
          <w:position w:val="0"/>
        </w:rPr>
        <w:t>本集团以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31"/>
        <w:keepNext/>
        <w:keepLines/>
        <w:widowControl w:val="0"/>
        <w:shd w:val="clear" w:color="auto" w:fill="auto"/>
        <w:tabs>
          <w:tab w:pos="378" w:val="left"/>
        </w:tabs>
        <w:bidi w:val="0"/>
        <w:spacing w:before="0" w:after="28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4</w:t>
      </w:r>
      <w:bookmarkEnd w:id="751"/>
      <w:r>
        <w:rPr>
          <w:color w:val="000000"/>
          <w:spacing w:val="0"/>
          <w:w w:val="100"/>
          <w:position w:val="0"/>
        </w:rPr>
        <w:t>、</w:t>
        <w:tab/>
        <w:t>记账本位币</w:t>
      </w:r>
      <w:bookmarkEnd w:id="749"/>
      <w:bookmarkEnd w:id="750"/>
      <w:bookmarkEnd w:id="752"/>
    </w:p>
    <w:p>
      <w:pPr>
        <w:pStyle w:val="Style20"/>
        <w:keepNext w:val="0"/>
        <w:keepLines w:val="0"/>
        <w:widowControl w:val="0"/>
        <w:shd w:val="clear" w:color="auto" w:fill="auto"/>
        <w:bidi w:val="0"/>
        <w:spacing w:before="0" w:after="380" w:line="310" w:lineRule="exact"/>
        <w:ind w:left="0" w:right="0"/>
        <w:jc w:val="both"/>
      </w:pPr>
      <w:r>
        <w:rPr>
          <w:color w:val="000000"/>
          <w:spacing w:val="0"/>
          <w:w w:val="100"/>
          <w:position w:val="0"/>
        </w:rPr>
        <w:t>本集团以人民币为记账本位币。</w:t>
      </w:r>
    </w:p>
    <w:p>
      <w:pPr>
        <w:pStyle w:val="Style31"/>
        <w:keepNext/>
        <w:keepLines/>
        <w:widowControl w:val="0"/>
        <w:shd w:val="clear" w:color="auto" w:fill="auto"/>
        <w:tabs>
          <w:tab w:pos="378" w:val="left"/>
        </w:tabs>
        <w:bidi w:val="0"/>
        <w:spacing w:before="0" w:after="2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5</w:t>
      </w:r>
      <w:bookmarkEnd w:id="755"/>
      <w:r>
        <w:rPr>
          <w:color w:val="000000"/>
          <w:spacing w:val="0"/>
          <w:w w:val="100"/>
          <w:position w:val="0"/>
        </w:rPr>
        <w:t>、</w:t>
        <w:tab/>
        <w:t>同一控制下和非同一控制下企业合并的会计处理方法</w:t>
      </w:r>
      <w:bookmarkEnd w:id="753"/>
      <w:bookmarkEnd w:id="754"/>
      <w:bookmarkEnd w:id="756"/>
    </w:p>
    <w:p>
      <w:pPr>
        <w:pStyle w:val="Style20"/>
        <w:keepNext w:val="0"/>
        <w:keepLines w:val="0"/>
        <w:widowControl w:val="0"/>
        <w:shd w:val="clear" w:color="auto" w:fill="auto"/>
        <w:bidi w:val="0"/>
        <w:spacing w:before="0" w:after="120" w:line="312" w:lineRule="exact"/>
        <w:ind w:left="0" w:right="0"/>
        <w:jc w:val="left"/>
      </w:pPr>
      <w:r>
        <w:rPr>
          <w:color w:val="000000"/>
          <w:spacing w:val="0"/>
          <w:w w:val="100"/>
          <w:position w:val="0"/>
        </w:rPr>
        <w:t>本集团作为合并方，在同一控制下企业合并中取得的资产和负债，在合并日按被合并方在最终控制方合并报表中的账面 价值计量。取得的净资产账面价值与支付的合并对价账面价值的差额，调整资本公积；资本公积不足冲减的，调整留存收益。</w:t>
      </w:r>
    </w:p>
    <w:p>
      <w:pPr>
        <w:pStyle w:val="Style20"/>
        <w:keepNext w:val="0"/>
        <w:keepLines w:val="0"/>
        <w:widowControl w:val="0"/>
        <w:shd w:val="clear" w:color="auto" w:fill="auto"/>
        <w:bidi w:val="0"/>
        <w:spacing w:before="0" w:after="400" w:line="310" w:lineRule="exact"/>
        <w:ind w:left="0" w:right="0"/>
        <w:jc w:val="left"/>
      </w:pPr>
      <w:r>
        <w:rPr>
          <w:color w:val="000000"/>
          <w:spacing w:val="0"/>
          <w:w w:val="100"/>
          <w:position w:val="0"/>
        </w:rPr>
        <w:t xml:space="preserve">在非同一控制下企业合并中取得的被购买方可辨认资产、负债及或有负债在收购日以公允价值计量。合并成本为本集团 在购买日为取得对被购买方的控制权而支付的现金或非现金资产、发行或承担的负债、发行的权益性证券等的公允价值以及 在企业合并中发生的各项直接相关费用之和（通过多次交易分步实现的企业合并，其合并成本为每一单项交易的成本之和）。 </w:t>
      </w:r>
      <w:r>
        <w:rPr>
          <w:color w:val="000000"/>
          <w:spacing w:val="0"/>
          <w:w w:val="100"/>
          <w:position w:val="0"/>
        </w:rPr>
        <w:t>合并成本大于合并中取得的被购买方可辨认净资产公允价值份额的差额，确认为商誉；合并成本小于合并中取得的被购买方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pStyle w:val="Style31"/>
        <w:keepNext/>
        <w:keepLines/>
        <w:widowControl w:val="0"/>
        <w:shd w:val="clear" w:color="auto" w:fill="auto"/>
        <w:bidi w:val="0"/>
        <w:spacing w:before="0" w:after="28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6</w:t>
      </w:r>
      <w:bookmarkEnd w:id="759"/>
      <w:r>
        <w:rPr>
          <w:color w:val="000000"/>
          <w:spacing w:val="0"/>
          <w:w w:val="100"/>
          <w:position w:val="0"/>
        </w:rPr>
        <w:t>、合并财务报表的编制方法</w:t>
      </w:r>
      <w:bookmarkEnd w:id="757"/>
      <w:bookmarkEnd w:id="758"/>
      <w:bookmarkEnd w:id="760"/>
    </w:p>
    <w:p>
      <w:pPr>
        <w:pStyle w:val="Style20"/>
        <w:keepNext w:val="0"/>
        <w:keepLines w:val="0"/>
        <w:widowControl w:val="0"/>
        <w:shd w:val="clear" w:color="auto" w:fill="auto"/>
        <w:bidi w:val="0"/>
        <w:spacing w:before="0" w:after="100" w:line="313" w:lineRule="exact"/>
        <w:ind w:left="0" w:right="0"/>
        <w:jc w:val="both"/>
      </w:pPr>
      <w:r>
        <w:rPr>
          <w:color w:val="000000"/>
          <w:spacing w:val="0"/>
          <w:w w:val="100"/>
          <w:position w:val="0"/>
        </w:rPr>
        <w:t>本集团将拥有实际控制权的子公司及结构化主体纳入合并财务报表范围。</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在编制合并财务报表时，子公司与本集团采用的会计政策或会计期间不一致的，按照本集团的会计政策或会计期间对子 公司财务报表进行必要的调整。</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合并范围内的所有重大内部交易、往来余额及未实现利润在合并报表编制时予以抵销。子公司的所有者权益中不属于母 公司的份额以及当期净损益、其他综合收益及综合收益总额中属于少数股东权益的份额，分别在合并财务报表</w:t>
      </w:r>
      <w:r>
        <w:rPr>
          <w:rFonts w:ascii="Times New Roman" w:eastAsia="Times New Roman" w:hAnsi="Times New Roman" w:cs="Times New Roman"/>
          <w:color w:val="000000"/>
          <w:spacing w:val="0"/>
          <w:w w:val="100"/>
          <w:position w:val="0"/>
        </w:rPr>
        <w:t>“</w:t>
      </w:r>
      <w:r>
        <w:rPr>
          <w:color w:val="000000"/>
          <w:spacing w:val="0"/>
          <w:w w:val="100"/>
          <w:position w:val="0"/>
        </w:rPr>
        <w:t>少数股东权 益、少数股东损益、归属于少数股东的其他综合收益及归属于少数股东的综合收益总额</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20"/>
        <w:keepNext w:val="0"/>
        <w:keepLines w:val="0"/>
        <w:widowControl w:val="0"/>
        <w:shd w:val="clear" w:color="auto" w:fill="auto"/>
        <w:bidi w:val="0"/>
        <w:spacing w:before="0" w:after="100" w:line="302" w:lineRule="exact"/>
        <w:ind w:left="0" w:right="0"/>
        <w:jc w:val="both"/>
      </w:pPr>
      <w:r>
        <w:rPr>
          <w:color w:val="000000"/>
          <w:spacing w:val="0"/>
          <w:w w:val="100"/>
          <w:position w:val="0"/>
        </w:rPr>
        <w:t>对于同一控制下企业合并取得的子公司，其经营成果和现金流量自合并当期年初纳入合并财务报表。编制比较合并财务 报表时，对上年财务报表的相关项目进行调整，视同合并后形成的报告主体自最终控制方开始控制时点起一直存在。</w:t>
      </w:r>
    </w:p>
    <w:p>
      <w:pPr>
        <w:pStyle w:val="Style20"/>
        <w:keepNext w:val="0"/>
        <w:keepLines w:val="0"/>
        <w:widowControl w:val="0"/>
        <w:shd w:val="clear" w:color="auto" w:fill="auto"/>
        <w:bidi w:val="0"/>
        <w:spacing w:before="0" w:after="100" w:line="313" w:lineRule="exact"/>
        <w:ind w:left="0" w:right="0"/>
        <w:jc w:val="both"/>
      </w:pPr>
      <w:r>
        <w:rPr>
          <w:color w:val="000000"/>
          <w:spacing w:val="0"/>
          <w:w w:val="100"/>
          <w:position w:val="0"/>
        </w:rPr>
        <w:t>通过多次交易分步取得同一控制下被投资单位的股权，最终形成企业合并的，应在取得控制权的报告期，补充披露在合 并财务报表中的处理方法。例如：通过多次交易分步取得同一控制下被投资单位的股权，最终形成企业合并，编制合并报表 时，视同在最终控制方开始控制时即以目前的状态存在进行调整，在编制比较报表时，以不早于本集团和被合并方同处于最 终控制方的控制之下的时点为限，将被合并方的有关资产、负债并入本集团合并财务报表的比较报表中，并将合并而增加的 净资产在比较报表中调整所有者权益项下的相关项目。为避免对被合并方净资产的价值进行重复计算，本集团在达到合并之 前持有的长期股权投资，在取得原股权之日与本集团和被合并方处于同一方最终控制之日孰晚日起至合并日之间已确认有关 损益、其他综合收益和其他净资产变动，应分别冲减比较报表期间的期初留存收益和当期损益。</w:t>
      </w:r>
    </w:p>
    <w:p>
      <w:pPr>
        <w:pStyle w:val="Style20"/>
        <w:keepNext w:val="0"/>
        <w:keepLines w:val="0"/>
        <w:widowControl w:val="0"/>
        <w:shd w:val="clear" w:color="auto" w:fill="auto"/>
        <w:bidi w:val="0"/>
        <w:spacing w:before="0" w:after="100" w:line="307" w:lineRule="exact"/>
        <w:ind w:left="0" w:right="0"/>
        <w:jc w:val="both"/>
      </w:pPr>
      <w:r>
        <w:rPr>
          <w:color w:val="000000"/>
          <w:spacing w:val="0"/>
          <w:w w:val="100"/>
          <w:position w:val="0"/>
        </w:rPr>
        <w:t>对于非同一控制下企业合并取得子公司，经营成果和现金流量自本集团取得控制权之日起纳入合并财务报表。在编制合 并财务报表时，以购买日确定的各项可辨认资产、负债及或有负债的公允价值为基础对子公司的财务报表进行调整。</w:t>
      </w:r>
    </w:p>
    <w:p>
      <w:pPr>
        <w:pStyle w:val="Style20"/>
        <w:keepNext w:val="0"/>
        <w:keepLines w:val="0"/>
        <w:widowControl w:val="0"/>
        <w:shd w:val="clear" w:color="auto" w:fill="auto"/>
        <w:bidi w:val="0"/>
        <w:spacing w:before="0" w:after="100" w:line="316" w:lineRule="exact"/>
        <w:ind w:left="0" w:right="0"/>
        <w:jc w:val="both"/>
      </w:pPr>
      <w:r>
        <w:rPr>
          <w:color w:val="000000"/>
          <w:spacing w:val="0"/>
          <w:w w:val="100"/>
          <w:position w:val="0"/>
        </w:rPr>
        <w:t>通过多次交易分步取得非同一控制下被投资单位的股权，最终形成企业合并的，应在取得控制权的报告期，补充披露在 合并财务报表中的处理方法。例如：通过多次交易分步取得非同一控制下被投资单位的股权，最终形成企业合并，编制合并 报表时，对于购买日之前持有的被购买方的股权，按照该股权在购买日的公允价值进行重新计量，公允价值与其账面价值的 差额计入当期投资收益；与其相关的购买日之前持有的被购买方的股权涉及权益法核算下的其他综合收益以及除净损益、其 他综合收益和利润分配外的其他所有者权益变动，在购买日所属当期转为投资损益，由于被投资方重新计量设定受益计划净 负债或净资产变动而产生的其他综合收益除外。</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本集团在不丧失控制权的情况下部分处置对子公司的长期股权投资，在合并财务报表中，处置价款与处置长期股权投资 相对应享有子公司自购买日或合并日开始持续计算的净资产份额之间的差额，调整资本溢价或股本溢价，资本公积不足冲减 的，调整留存收益。</w:t>
      </w:r>
    </w:p>
    <w:p>
      <w:pPr>
        <w:pStyle w:val="Style20"/>
        <w:keepNext w:val="0"/>
        <w:keepLines w:val="0"/>
        <w:widowControl w:val="0"/>
        <w:shd w:val="clear" w:color="auto" w:fill="auto"/>
        <w:bidi w:val="0"/>
        <w:spacing w:before="0" w:after="100" w:line="310" w:lineRule="exact"/>
        <w:ind w:left="0" w:right="0"/>
        <w:jc w:val="both"/>
      </w:pPr>
      <w:r>
        <w:rPr>
          <w:color w:val="000000"/>
          <w:spacing w:val="0"/>
          <w:w w:val="100"/>
          <w:position w:val="0"/>
        </w:rPr>
        <w:t>本集团因处置部分股权投资等原因丧失了对被投资方的控制权的，在编制合并财务报表时，对于剩余股权，按照其在丧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公司自购买日或合并日开始持续计算的净资产的份额之间的差额，计入丧失控制权当期的投资损益，同时冲减商誉。与原有 子公司股权投资相关的其他综合收益等，在丧失控制权时转为当期投资损益。</w:t>
      </w:r>
    </w:p>
    <w:p>
      <w:pPr>
        <w:pStyle w:val="Style20"/>
        <w:keepNext w:val="0"/>
        <w:keepLines w:val="0"/>
        <w:widowControl w:val="0"/>
        <w:shd w:val="clear" w:color="auto" w:fill="auto"/>
        <w:bidi w:val="0"/>
        <w:spacing w:before="0" w:after="100" w:line="317" w:lineRule="exact"/>
        <w:ind w:left="0" w:right="0"/>
        <w:jc w:val="both"/>
      </w:pPr>
      <w:r>
        <w:rPr>
          <w:color w:val="000000"/>
          <w:spacing w:val="0"/>
          <w:w w:val="100"/>
          <w:position w:val="0"/>
        </w:rPr>
        <w:t>本集团通过多次交易分步处置对子公司股权投资直至丧失控制权的，如果处置对子公司股权投资直至丧失控制权的各项 交易属于一揽子交易的，应当将各项交易作为一项处置子公司并丧失控制权的交易进行会计处理；但是，在丧失控制权之前 每一次处置价款与处置投资对应的享有该子公司净资产份额的差额，在合并财务报表中确认为其他综合收益，在丧失控制权 时一并转入丧失控制权当期的投资损益。</w:t>
      </w:r>
    </w:p>
    <w:p>
      <w:pPr>
        <w:pStyle w:val="Style31"/>
        <w:keepNext/>
        <w:keepLines/>
        <w:widowControl w:val="0"/>
        <w:shd w:val="clear" w:color="auto" w:fill="auto"/>
        <w:tabs>
          <w:tab w:pos="324" w:val="left"/>
        </w:tabs>
        <w:bidi w:val="0"/>
        <w:spacing w:before="0" w:after="28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7</w:t>
      </w:r>
      <w:bookmarkEnd w:id="763"/>
      <w:r>
        <w:rPr>
          <w:color w:val="000000"/>
          <w:spacing w:val="0"/>
          <w:w w:val="100"/>
          <w:position w:val="0"/>
        </w:rPr>
        <w:t>、</w:t>
        <w:tab/>
        <w:t>现金及现金等价物的确定标准</w:t>
      </w:r>
      <w:bookmarkEnd w:id="761"/>
      <w:bookmarkEnd w:id="762"/>
      <w:bookmarkEnd w:id="764"/>
    </w:p>
    <w:p>
      <w:pPr>
        <w:pStyle w:val="Style20"/>
        <w:keepNext w:val="0"/>
        <w:keepLines w:val="0"/>
        <w:widowControl w:val="0"/>
        <w:shd w:val="clear" w:color="auto" w:fill="auto"/>
        <w:bidi w:val="0"/>
        <w:spacing w:before="0" w:after="380" w:line="322" w:lineRule="exact"/>
        <w:ind w:left="0" w:right="0"/>
        <w:jc w:val="left"/>
      </w:pPr>
      <w:r>
        <w:rPr>
          <w:color w:val="000000"/>
          <w:spacing w:val="0"/>
          <w:w w:val="100"/>
          <w:position w:val="0"/>
        </w:rPr>
        <w:t>本集团现金流量表之现金指库存现金以及可以随时用于支付的存款。现金流量表之现金等价物指持有期限不超过</w:t>
      </w:r>
      <w:r>
        <w:rPr>
          <w:rFonts w:ascii="Times New Roman" w:eastAsia="Times New Roman" w:hAnsi="Times New Roman" w:cs="Times New Roman"/>
          <w:color w:val="000000"/>
          <w:spacing w:val="0"/>
          <w:w w:val="100"/>
          <w:position w:val="0"/>
        </w:rPr>
        <w:t>3</w:t>
      </w:r>
      <w:r>
        <w:rPr>
          <w:color w:val="000000"/>
          <w:spacing w:val="0"/>
          <w:w w:val="100"/>
          <w:position w:val="0"/>
        </w:rPr>
        <w:t>个月、 流动性强、易于转换为已知金额现金且价值变动风险很小的投资。</w:t>
      </w:r>
    </w:p>
    <w:p>
      <w:pPr>
        <w:pStyle w:val="Style31"/>
        <w:keepNext/>
        <w:keepLines/>
        <w:widowControl w:val="0"/>
        <w:shd w:val="clear" w:color="auto" w:fill="auto"/>
        <w:tabs>
          <w:tab w:pos="329" w:val="left"/>
        </w:tabs>
        <w:bidi w:val="0"/>
        <w:spacing w:before="0" w:after="28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8</w:t>
      </w:r>
      <w:bookmarkEnd w:id="767"/>
      <w:r>
        <w:rPr>
          <w:color w:val="000000"/>
          <w:spacing w:val="0"/>
          <w:w w:val="100"/>
          <w:position w:val="0"/>
        </w:rPr>
        <w:t>、</w:t>
        <w:tab/>
        <w:t>外币业务和外币报表折算</w:t>
      </w:r>
      <w:bookmarkEnd w:id="765"/>
      <w:bookmarkEnd w:id="766"/>
      <w:bookmarkEnd w:id="768"/>
    </w:p>
    <w:p>
      <w:pPr>
        <w:pStyle w:val="Style20"/>
        <w:keepNext w:val="0"/>
        <w:keepLines w:val="0"/>
        <w:widowControl w:val="0"/>
        <w:shd w:val="clear" w:color="auto" w:fill="auto"/>
        <w:tabs>
          <w:tab w:pos="776" w:val="left"/>
        </w:tabs>
        <w:bidi w:val="0"/>
        <w:spacing w:before="0" w:after="100" w:line="312" w:lineRule="exact"/>
        <w:ind w:left="0" w:right="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w:t>
        <w:tab/>
        <w:t>外币交易</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本集团外币交易按交易发生日的即期汇率将外币金额折算为人民币金额。于资产负债表日，外币货币性项目采用资产负 债表日的即期汇率折算为人民币，所产生的折算差额除了为购建或生产符合资本化条件的资产而借入的外币专门借款产生的 汇兑差额按资本化的原则处理外，直接计入当期损益。</w:t>
      </w:r>
    </w:p>
    <w:p>
      <w:pPr>
        <w:pStyle w:val="Style20"/>
        <w:keepNext w:val="0"/>
        <w:keepLines w:val="0"/>
        <w:widowControl w:val="0"/>
        <w:shd w:val="clear" w:color="auto" w:fill="auto"/>
        <w:tabs>
          <w:tab w:pos="776" w:val="left"/>
        </w:tabs>
        <w:bidi w:val="0"/>
        <w:spacing w:before="0" w:after="100" w:line="312" w:lineRule="exact"/>
        <w:ind w:left="0" w:right="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外，均按业 务发生时的即期汇率折算；利润表中的收入与费用项目，采用交易发生日的即期汇率折算。上述折算产生的外币报表折算差 额，在其他综合收益项目中列示。外币现金流量采用现金流量发生日的即期汇率折算。汇率变动对现金的影响额，在现金流 量表中单独列示。</w:t>
      </w:r>
    </w:p>
    <w:p>
      <w:pPr>
        <w:pStyle w:val="Style31"/>
        <w:keepNext/>
        <w:keepLines/>
        <w:widowControl w:val="0"/>
        <w:shd w:val="clear" w:color="auto" w:fill="auto"/>
        <w:tabs>
          <w:tab w:pos="329" w:val="left"/>
        </w:tabs>
        <w:bidi w:val="0"/>
        <w:spacing w:before="0" w:after="2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9</w:t>
      </w:r>
      <w:bookmarkEnd w:id="773"/>
      <w:r>
        <w:rPr>
          <w:color w:val="000000"/>
          <w:spacing w:val="0"/>
          <w:w w:val="100"/>
          <w:position w:val="0"/>
        </w:rPr>
        <w:t>、</w:t>
        <w:tab/>
        <w:t>金融工具</w:t>
      </w:r>
      <w:bookmarkEnd w:id="771"/>
      <w:bookmarkEnd w:id="772"/>
      <w:bookmarkEnd w:id="774"/>
    </w:p>
    <w:p>
      <w:pPr>
        <w:pStyle w:val="Style20"/>
        <w:keepNext w:val="0"/>
        <w:keepLines w:val="0"/>
        <w:widowControl w:val="0"/>
        <w:shd w:val="clear" w:color="auto" w:fill="auto"/>
        <w:bidi w:val="0"/>
        <w:spacing w:before="0" w:after="100" w:line="312" w:lineRule="exact"/>
        <w:ind w:left="0" w:right="0"/>
        <w:jc w:val="left"/>
      </w:pPr>
      <w:r>
        <w:rPr>
          <w:color w:val="000000"/>
          <w:spacing w:val="0"/>
          <w:w w:val="100"/>
          <w:position w:val="0"/>
        </w:rPr>
        <w:t>本集团成为金融工具合同的一方时确认一项金融资产或金融负债。</w:t>
      </w:r>
    </w:p>
    <w:p>
      <w:pPr>
        <w:pStyle w:val="Style20"/>
        <w:keepNext w:val="0"/>
        <w:keepLines w:val="0"/>
        <w:widowControl w:val="0"/>
        <w:shd w:val="clear" w:color="auto" w:fill="auto"/>
        <w:bidi w:val="0"/>
        <w:spacing w:before="0" w:after="100" w:line="312" w:lineRule="exact"/>
        <w:ind w:left="0" w:right="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20"/>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）金融资产分类、确认依据和计量方法</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本集团根据管理金融资产的业务模式和金融资产的合同现金流特征，将金融资产分类为以摊余成本计量的金融资产、以 公允价值计量且其变动计入其他综合收益的金融资产、以公允价值计量且其变动计入当期损益的金融资产。</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本集团将同时符合下列条件的金融资产分类为以摊余成本计量的金融资产:①管理该金融资产的业务模式是以收取合同 现金流量为目标。②该金融资产的合同条款规定，在特定日期产生的现金流量，仅为对本金和以未偿付本金金额为基础的利 息的支付。此类金融资产按照公允价值进行初始计量，相关交易费用计入初始确认金额；以摊余成本进行后续计量。不属于 任何套期关系的一部分的该类金融资产，按照实际利率法摊销、减值、汇兑损益以及终止确认时产生的利得或损失，计入当 期损益。本集团分类为该类的金融资产具体包括：应收账款、应收票据、其他应收款等。</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本集团将同时符合下列条件的金融资产分类为以公允价值计量且其变动计入其他综合收益的金融资产:①管理该金融资 产的业务模式既以收取合同现金流量为目标又以出售该金融资产为目标。②该金融资产的合同条款规定，在特定日期产生的 现金流量，仅为对本金和以未偿付本金金额为基础的利息的支付。此类金融资产按照公允价值进行初始计量，相关交易费用 计入初始确认金额。不属于任何套期关系的一部分的该类金融资产所产生的所有利得或损失，除信用减值损失或利得、汇兑 损益和按照实际利率法计算的该金融资产利息之外，所产生的其他利得或损失，均计入其他综合收益；金融资产终止确认时， 之前计入其他综合收益的累计利得或损失应当从其他综合收益中转出，计入当期损益。本集团分类为该类的金融资产具体包 括：其他非流动金融资产、应收款项融资。</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本集团按照实际利率法确认利息收入。利息收入根据金融资产账面余额乘以实际利率计算确定，但下列情况除外：①对 于购入或源生的已发生信用减值的金融资产，自初始确认起，按照该金融资产的摊余成本和经信用调整的实际利率计算确定 其利息收入。②对于购入或源生的未发生信用减值、但在后续期间成为已发生信用减值的金融资产，在后续期间，按照该金 融资产的摊余成本和实际利率计算确定其利息收入。</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本集团将非交易性权益工具投资指定为以公允价值计量且其变动计入其他综合收益的金融资产。该指定一经作出，不得 </w:t>
      </w:r>
      <w:r>
        <w:rPr>
          <w:color w:val="000000"/>
          <w:spacing w:val="0"/>
          <w:w w:val="100"/>
          <w:position w:val="0"/>
        </w:rPr>
        <w:t>撤销。本集团指定的以公允价值计量且其变动计入其他综合收益的非交易性权益工具投资，按照公允价值进行初始计量，相 关交易费用计入初始确认金额；除了获得股利（属于投资成本收回部分的除外）计入当期损益外，其他相关的利得和损失（包 括汇兑损益）均计入其他综合收益，且后续不得转入当期损益。当其终止确认时，之前计入其他综合收益的累计利得或损失 从其他综合收益中转出，计入留存收益。</w:t>
      </w:r>
    </w:p>
    <w:p>
      <w:pPr>
        <w:pStyle w:val="Style20"/>
        <w:keepNext w:val="0"/>
        <w:keepLines w:val="0"/>
        <w:widowControl w:val="0"/>
        <w:shd w:val="clear" w:color="auto" w:fill="auto"/>
        <w:bidi w:val="0"/>
        <w:spacing w:before="0" w:after="100" w:line="312" w:lineRule="exact"/>
        <w:ind w:left="0" w:right="0"/>
        <w:jc w:val="left"/>
      </w:pPr>
      <w:r>
        <w:rPr>
          <w:color w:val="000000"/>
          <w:spacing w:val="0"/>
          <w:w w:val="100"/>
          <w:position w:val="0"/>
        </w:rPr>
        <w:t>除上述分类为以摊余成本计量的金融资产和分类为以公允价值计量且其变动计入其他综合收益的金融资产之外的金融 资产，本集团将其分类为以公允价值计量且其变动计入当期损益的金融资产。此类金融资产按照公允价值进行初始计量，相 关交易费用直接计入当期损益。此类金融资产的利得或损失，计入当期损益。本集团分类为该类的金融资产具体包括：交易 性金融资产。</w:t>
      </w:r>
    </w:p>
    <w:p>
      <w:pPr>
        <w:pStyle w:val="Style20"/>
        <w:keepNext w:val="0"/>
        <w:keepLines w:val="0"/>
        <w:widowControl w:val="0"/>
        <w:shd w:val="clear" w:color="auto" w:fill="auto"/>
        <w:bidi w:val="0"/>
        <w:spacing w:before="0" w:after="220" w:line="312" w:lineRule="exact"/>
        <w:ind w:left="0" w:right="0"/>
        <w:jc w:val="left"/>
      </w:pPr>
      <w:r>
        <w:rPr>
          <w:color w:val="000000"/>
          <w:spacing w:val="0"/>
          <w:w w:val="100"/>
          <w:position w:val="0"/>
        </w:rPr>
        <w:t>本集团在非同一控制下的企业合并中确认的或有对价构成金融资产的，该金融资产分类为以公允价值计量且其变动计入 当期损益的金融资产。</w:t>
      </w:r>
    </w:p>
    <w:p>
      <w:pPr>
        <w:pStyle w:val="Style20"/>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）金融资产转移的确认依据和计量方法</w:t>
      </w:r>
    </w:p>
    <w:p>
      <w:pPr>
        <w:pStyle w:val="Style20"/>
        <w:keepNext w:val="0"/>
        <w:keepLines w:val="0"/>
        <w:widowControl w:val="0"/>
        <w:shd w:val="clear" w:color="auto" w:fill="auto"/>
        <w:bidi w:val="0"/>
        <w:spacing w:before="0" w:after="100" w:line="312" w:lineRule="exact"/>
        <w:ind w:left="0" w:right="0"/>
        <w:jc w:val="left"/>
      </w:pPr>
      <w:r>
        <w:rPr>
          <w:color w:val="000000"/>
          <w:spacing w:val="0"/>
          <w:w w:val="100"/>
          <w:position w:val="0"/>
        </w:rPr>
        <w:t>本集团将满足下列条件之一的金融资产予以终止确认：①收取该金融资产现金流量的合同权利终止；②金融资产发生转 移，本集团转移了金融资产所有权上几乎所有风险和报酬；③金融资产发生转移，本集团既没有转移也没有保留金融资产所 有权上几乎所有风险和报酬，且未保留对该金融资产控制的。</w:t>
      </w:r>
    </w:p>
    <w:p>
      <w:pPr>
        <w:pStyle w:val="Style20"/>
        <w:keepNext w:val="0"/>
        <w:keepLines w:val="0"/>
        <w:widowControl w:val="0"/>
        <w:shd w:val="clear" w:color="auto" w:fill="auto"/>
        <w:bidi w:val="0"/>
        <w:spacing w:before="0" w:after="100" w:line="312" w:lineRule="exact"/>
        <w:ind w:left="0" w:right="0"/>
        <w:jc w:val="left"/>
      </w:pPr>
      <w:r>
        <w:rPr>
          <w:color w:val="000000"/>
          <w:spacing w:val="0"/>
          <w:w w:val="100"/>
          <w:position w:val="0"/>
        </w:rPr>
        <w:t>金融资产整体转移满足终止确认条件的，将所转移金融资产在终止确认日的账面价值，与因转移而收到的对价及原直接 计入其他综合收益的公允价值变动累计额中对应终止确认部分的金额（涉及转移的金融资产的同时符合下列条件：集团管理 该金融资产的业务模式是以收取合同现金流量为目标；该金融资产的合同条款规定，在特定日期产生的现金流，仅为对本金 金额为基础的利息的支付）之和的差额计入当期损益。</w:t>
      </w:r>
    </w:p>
    <w:p>
      <w:pPr>
        <w:pStyle w:val="Style20"/>
        <w:keepNext w:val="0"/>
        <w:keepLines w:val="0"/>
        <w:widowControl w:val="0"/>
        <w:shd w:val="clear" w:color="auto" w:fill="auto"/>
        <w:bidi w:val="0"/>
        <w:spacing w:before="0" w:after="100" w:line="312" w:lineRule="exact"/>
        <w:ind w:left="0" w:right="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按照各自的相对公允价值进行分摊，并将因转移而收到的对价及应分摊至终止确认部分的原计入其他综合收益的公允价值变 动累计额中对应终止确认部分的金额（涉及转移的金融资产同时符合下列条件：集团管理该金融资产的业务模式是以收取合 同现金流量为目标；该金融资产的合同条款规定，在特定日期产生的现金流，仅为对本金金额为基础的利息的支付）之和， 与分摊的前述金融资产整体账面价值的差额计入当期损益。</w:t>
      </w:r>
    </w:p>
    <w:p>
      <w:pPr>
        <w:pStyle w:val="Style20"/>
        <w:keepNext w:val="0"/>
        <w:keepLines w:val="0"/>
        <w:widowControl w:val="0"/>
        <w:shd w:val="clear" w:color="auto" w:fill="auto"/>
        <w:bidi w:val="0"/>
        <w:spacing w:before="0" w:after="220" w:line="312" w:lineRule="exact"/>
        <w:ind w:left="0" w:right="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20"/>
        <w:keepNext w:val="0"/>
        <w:keepLines w:val="0"/>
        <w:widowControl w:val="0"/>
        <w:shd w:val="clear" w:color="auto" w:fill="auto"/>
        <w:tabs>
          <w:tab w:pos="669" w:val="left"/>
        </w:tabs>
        <w:bidi w:val="0"/>
        <w:spacing w:before="0" w:after="0"/>
        <w:ind w:left="0" w:right="0"/>
        <w:jc w:val="both"/>
      </w:pPr>
      <w:bookmarkStart w:id="777" w:name="bookmark777"/>
      <w:r>
        <w:rPr>
          <w:rFonts w:ascii="Times New Roman" w:eastAsia="Times New Roman" w:hAnsi="Times New Roman" w:cs="Times New Roman"/>
          <w:color w:val="000000"/>
          <w:spacing w:val="0"/>
          <w:w w:val="100"/>
          <w:position w:val="0"/>
        </w:rPr>
        <w:t>1</w:t>
      </w:r>
      <w:bookmarkEnd w:id="777"/>
      <w:r>
        <w:rPr>
          <w:color w:val="000000"/>
          <w:spacing w:val="0"/>
          <w:w w:val="100"/>
          <w:position w:val="0"/>
        </w:rPr>
        <w:t>）</w:t>
        <w:tab/>
        <w:t>金融负债分类、确认依据和计量方法</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除下列各项外，本集团将金融负债分类为以摊余成本计量的金融负债，采用实际利率法，按照摊余成本进行后续计量：</w:t>
      </w:r>
    </w:p>
    <w:p>
      <w:pPr>
        <w:pStyle w:val="Style20"/>
        <w:keepNext w:val="0"/>
        <w:keepLines w:val="0"/>
        <w:widowControl w:val="0"/>
        <w:numPr>
          <w:ilvl w:val="0"/>
          <w:numId w:val="13"/>
        </w:numPr>
        <w:shd w:val="clear" w:color="auto" w:fill="auto"/>
        <w:tabs>
          <w:tab w:pos="663" w:val="left"/>
        </w:tabs>
        <w:bidi w:val="0"/>
        <w:spacing w:before="0" w:after="100" w:line="312" w:lineRule="exact"/>
        <w:ind w:left="0" w:right="0"/>
        <w:jc w:val="both"/>
      </w:pPr>
      <w:bookmarkStart w:id="778" w:name="bookmark778"/>
      <w:bookmarkEnd w:id="778"/>
      <w:r>
        <w:rPr>
          <w:color w:val="000000"/>
          <w:spacing w:val="0"/>
          <w:w w:val="100"/>
          <w:position w:val="0"/>
        </w:rPr>
        <w:t>以公允价值计量且其变动计入当期损益的金融负债（含属于金融负债的衍生工具），包括交易性金融负债和初始确认 时指定为以公允价值计量且其变动计入当期损益的金融负债，此类金融负债按照公允价值进行后续计量，公允价值变动形成 的利得或损失以及与该金融负债相关的股利和利息支出计入当期损益。</w:t>
      </w:r>
    </w:p>
    <w:p>
      <w:pPr>
        <w:pStyle w:val="Style20"/>
        <w:keepNext w:val="0"/>
        <w:keepLines w:val="0"/>
        <w:widowControl w:val="0"/>
        <w:numPr>
          <w:ilvl w:val="0"/>
          <w:numId w:val="13"/>
        </w:numPr>
        <w:shd w:val="clear" w:color="auto" w:fill="auto"/>
        <w:tabs>
          <w:tab w:pos="663" w:val="left"/>
        </w:tabs>
        <w:bidi w:val="0"/>
        <w:spacing w:before="0" w:after="100" w:line="317" w:lineRule="exact"/>
        <w:ind w:left="0" w:right="0"/>
        <w:jc w:val="both"/>
      </w:pPr>
      <w:bookmarkStart w:id="779" w:name="bookmark779"/>
      <w:bookmarkEnd w:id="779"/>
      <w:r>
        <w:rPr>
          <w:color w:val="000000"/>
          <w:spacing w:val="0"/>
          <w:w w:val="100"/>
          <w:position w:val="0"/>
        </w:rPr>
        <w:t>不符合终止确认条件的金融资产转移或继续涉入被转移金融资产所形成的金融负债。此类金融负债，本集团按照金融 资产转移相关准则规定进行计量。</w:t>
      </w:r>
    </w:p>
    <w:p>
      <w:pPr>
        <w:pStyle w:val="Style20"/>
        <w:keepNext w:val="0"/>
        <w:keepLines w:val="0"/>
        <w:widowControl w:val="0"/>
        <w:numPr>
          <w:ilvl w:val="0"/>
          <w:numId w:val="13"/>
        </w:numPr>
        <w:shd w:val="clear" w:color="auto" w:fill="auto"/>
        <w:tabs>
          <w:tab w:pos="673" w:val="left"/>
        </w:tabs>
        <w:bidi w:val="0"/>
        <w:spacing w:before="0" w:after="100" w:line="312" w:lineRule="exact"/>
        <w:ind w:left="0" w:right="0"/>
        <w:jc w:val="both"/>
      </w:pPr>
      <w:bookmarkStart w:id="780" w:name="bookmark780"/>
      <w:bookmarkEnd w:id="780"/>
      <w:r>
        <w:rPr>
          <w:color w:val="000000"/>
          <w:spacing w:val="0"/>
          <w:w w:val="100"/>
          <w:position w:val="0"/>
        </w:rPr>
        <w:t>不属于以上①或②情形的财务担保合同，以及不属于以上①情形的以低于市场利率贷款的贷款承诺。本集团作为此类 金融负债的发行方的，在初始确认后按照依据金融工具减值相关准则规定确定的损失准备金额以及初始确认金额扣除依据收 入准则相关规定所确定的累计摊销后的余额孰高进行计量。</w:t>
      </w:r>
    </w:p>
    <w:p>
      <w:pPr>
        <w:pStyle w:val="Style20"/>
        <w:keepNext w:val="0"/>
        <w:keepLines w:val="0"/>
        <w:widowControl w:val="0"/>
        <w:shd w:val="clear" w:color="auto" w:fill="auto"/>
        <w:bidi w:val="0"/>
        <w:spacing w:before="0" w:after="220" w:line="307" w:lineRule="exact"/>
        <w:ind w:left="0" w:right="0"/>
        <w:jc w:val="both"/>
      </w:pPr>
      <w:r>
        <w:rPr>
          <w:color w:val="000000"/>
          <w:spacing w:val="0"/>
          <w:w w:val="100"/>
          <w:position w:val="0"/>
        </w:rPr>
        <w:t>本集团将在非同一控制下的企业合并中作为购买方确认的或有对价形成金融负债的，按照以公允价值计量且其变动计入 当期损益进行会计处理。</w:t>
      </w:r>
    </w:p>
    <w:p>
      <w:pPr>
        <w:pStyle w:val="Style20"/>
        <w:keepNext w:val="0"/>
        <w:keepLines w:val="0"/>
        <w:widowControl w:val="0"/>
        <w:shd w:val="clear" w:color="auto" w:fill="auto"/>
        <w:tabs>
          <w:tab w:pos="688" w:val="left"/>
        </w:tabs>
        <w:bidi w:val="0"/>
        <w:spacing w:before="0" w:after="0"/>
        <w:ind w:left="0" w:right="0"/>
        <w:jc w:val="both"/>
      </w:pPr>
      <w:bookmarkStart w:id="781" w:name="bookmark781"/>
      <w:r>
        <w:rPr>
          <w:rFonts w:ascii="Times New Roman" w:eastAsia="Times New Roman" w:hAnsi="Times New Roman" w:cs="Times New Roman"/>
          <w:color w:val="000000"/>
          <w:spacing w:val="0"/>
          <w:w w:val="100"/>
          <w:position w:val="0"/>
        </w:rPr>
        <w:t>2</w:t>
      </w:r>
      <w:bookmarkEnd w:id="781"/>
      <w:r>
        <w:rPr>
          <w:color w:val="000000"/>
          <w:spacing w:val="0"/>
          <w:w w:val="100"/>
          <w:position w:val="0"/>
        </w:rPr>
        <w:t>）</w:t>
        <w:tab/>
        <w:t>金融负债终止确认条件</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当金融负债的现时义务全部或部分已经解除时，终止确认该金融负债或义务已解除的部分。本集团与债权人之间签订协 议，以承担新金融负债方式替换现存金融负债，且新金融负债与现存金融负债的合同条款实质上不同的，终止确认现存金融 </w:t>
      </w:r>
      <w:r>
        <w:rPr>
          <w:color w:val="000000"/>
          <w:spacing w:val="0"/>
          <w:w w:val="100"/>
          <w:position w:val="0"/>
        </w:rPr>
        <w:t>负债，并同时确认新金融负债。本集团对现存金融负债全部或部分的合同条款作出实质性修改的，终止确认现存金融负债或 其一部分，同时将修改条款后的金融负债确认为一项新金融负债。终止确认部分的账面价值与支付的对价之间的差额，计入 当期损益。</w:t>
      </w:r>
    </w:p>
    <w:p>
      <w:pPr>
        <w:pStyle w:val="Style20"/>
        <w:keepNext w:val="0"/>
        <w:keepLines w:val="0"/>
        <w:widowControl w:val="0"/>
        <w:shd w:val="clear" w:color="auto" w:fill="auto"/>
        <w:tabs>
          <w:tab w:pos="745" w:val="left"/>
        </w:tabs>
        <w:bidi w:val="0"/>
        <w:spacing w:before="0" w:after="100" w:line="312" w:lineRule="exact"/>
        <w:ind w:left="0" w:right="0" w:firstLine="36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3</w:t>
      </w:r>
      <w:r>
        <w:rPr>
          <w:color w:val="000000"/>
          <w:spacing w:val="0"/>
          <w:w w:val="100"/>
          <w:position w:val="0"/>
        </w:rPr>
        <w:t>）</w:t>
        <w:tab/>
        <w:t>金融资产和金融负债的公允价值确定方法</w:t>
      </w:r>
    </w:p>
    <w:p>
      <w:pPr>
        <w:pStyle w:val="Style20"/>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本集团以主要市场的价格计量金融资产和金融负债的公允价值，不存在主要市场的，以最有利市场的价格计量金融资产 和金融负债的公允价值，并且采用当时适用并且有足够可利用数据和其他信息支持的估值技术。公允价值计量所使用的输入 值分为三个层次，即第一层次输入值是计量日能够取得的相同资产或负债在活跃市场上未经调整的报价；第二层次输入值是 除第一层次输入值外相关资产或负债直接或间接可观察的输入值；第三层次输入值是相关资产或负债的不可观察输入值。本 集团优先使用第一层次输入值，最后再使用第三层次输入值，公允价值计量结果所属的层次，由对公允价值计量整体而言具 有重大意义的输入值所属的最低层次决定。</w:t>
      </w:r>
    </w:p>
    <w:p>
      <w:pPr>
        <w:pStyle w:val="Style20"/>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本集团对权益工具的投资以公允价值计量。但在有限情况下，如果用以确定公允价值的近期信息不足，或者公允价值的 可能估计金额分布范围很广，而成本代表了该范围内对公允价值的最佳估计的，该成本可代表其在该分布范围内对公允价值 的恰当估计。</w:t>
      </w:r>
    </w:p>
    <w:p>
      <w:pPr>
        <w:pStyle w:val="Style20"/>
        <w:keepNext w:val="0"/>
        <w:keepLines w:val="0"/>
        <w:widowControl w:val="0"/>
        <w:shd w:val="clear" w:color="auto" w:fill="auto"/>
        <w:tabs>
          <w:tab w:pos="745" w:val="left"/>
        </w:tabs>
        <w:bidi w:val="0"/>
        <w:spacing w:before="0" w:after="100" w:line="312" w:lineRule="exact"/>
        <w:ind w:left="0" w:right="0" w:firstLine="36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金融资产和金融负债的抵销</w:t>
      </w:r>
    </w:p>
    <w:p>
      <w:pPr>
        <w:pStyle w:val="Style20"/>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本集团的金融资产和金融负债在资产负债表内分别列示，不相互抵销。但同时满足下列条件时，以相互抵销后的净额在 资产负债表内列示：（</w:t>
      </w:r>
      <w:r>
        <w:rPr>
          <w:rFonts w:ascii="Times New Roman" w:eastAsia="Times New Roman" w:hAnsi="Times New Roman" w:cs="Times New Roman"/>
          <w:color w:val="000000"/>
          <w:spacing w:val="0"/>
          <w:w w:val="100"/>
          <w:position w:val="0"/>
        </w:rPr>
        <w:t>1</w:t>
      </w:r>
      <w:r>
        <w:rPr>
          <w:color w:val="000000"/>
          <w:spacing w:val="0"/>
          <w:w w:val="100"/>
          <w:position w:val="0"/>
        </w:rPr>
        <w:t>）本集团具有抵销已确认金额的法定权利，且该种法定权利是当前可执行的；（</w:t>
      </w:r>
      <w:r>
        <w:rPr>
          <w:rFonts w:ascii="Times New Roman" w:eastAsia="Times New Roman" w:hAnsi="Times New Roman" w:cs="Times New Roman"/>
          <w:color w:val="000000"/>
          <w:spacing w:val="0"/>
          <w:w w:val="100"/>
          <w:position w:val="0"/>
        </w:rPr>
        <w:t>2</w:t>
      </w:r>
      <w:r>
        <w:rPr>
          <w:color w:val="000000"/>
          <w:spacing w:val="0"/>
          <w:w w:val="100"/>
          <w:position w:val="0"/>
        </w:rPr>
        <w:t>）本集团计划以净 额结算，或同时变现该金融资产和清偿该金融负债。</w:t>
      </w:r>
    </w:p>
    <w:p>
      <w:pPr>
        <w:pStyle w:val="Style20"/>
        <w:keepNext w:val="0"/>
        <w:keepLines w:val="0"/>
        <w:widowControl w:val="0"/>
        <w:shd w:val="clear" w:color="auto" w:fill="auto"/>
        <w:tabs>
          <w:tab w:pos="745" w:val="left"/>
        </w:tabs>
        <w:bidi w:val="0"/>
        <w:spacing w:before="0" w:after="100" w:line="312" w:lineRule="exact"/>
        <w:ind w:left="0" w:right="0" w:firstLine="36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5</w:t>
      </w:r>
      <w:r>
        <w:rPr>
          <w:color w:val="000000"/>
          <w:spacing w:val="0"/>
          <w:w w:val="100"/>
          <w:position w:val="0"/>
        </w:rPr>
        <w:t>）</w:t>
        <w:tab/>
        <w:t>金融负债与权益工具的区分及相关处理方法</w:t>
      </w:r>
    </w:p>
    <w:p>
      <w:pPr>
        <w:pStyle w:val="Style20"/>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本集团按照以下原则区分金融负债与权益工具：（</w:t>
      </w:r>
      <w:r>
        <w:rPr>
          <w:rFonts w:ascii="Times New Roman" w:eastAsia="Times New Roman" w:hAnsi="Times New Roman" w:cs="Times New Roman"/>
          <w:color w:val="000000"/>
          <w:spacing w:val="0"/>
          <w:w w:val="100"/>
          <w:position w:val="0"/>
        </w:rPr>
        <w:t>1</w:t>
      </w:r>
      <w:r>
        <w:rPr>
          <w:color w:val="000000"/>
          <w:spacing w:val="0"/>
          <w:w w:val="100"/>
          <w:position w:val="0"/>
        </w:rPr>
        <w:t>）如果本集团不能无条件地避免以交付现金或其他金融资产来履行 一项合同义务，则该合同义务符合金融负债的定义。有些金融工具虽然没有明确地包含交付现金或其他金融资产义务的条款 和条件，但有可能通过其他条款和条件间接地形成合同义务。（</w:t>
      </w:r>
      <w:r>
        <w:rPr>
          <w:rFonts w:ascii="Times New Roman" w:eastAsia="Times New Roman" w:hAnsi="Times New Roman" w:cs="Times New Roman"/>
          <w:color w:val="000000"/>
          <w:spacing w:val="0"/>
          <w:w w:val="100"/>
          <w:position w:val="0"/>
        </w:rPr>
        <w:t>2</w:t>
      </w:r>
      <w:r>
        <w:rPr>
          <w:color w:val="000000"/>
          <w:spacing w:val="0"/>
          <w:w w:val="100"/>
          <w:position w:val="0"/>
        </w:rPr>
        <w:t>）如果一项金融工具须用或可用本集团自身权益工具进行 结算，需要考虑用于结算该工具的本集团自身权益工具，是作为现金或其他金融资产的替代品，还是为了使该工具持有方享 有在发行方扣除所有负债后的资产中的剩余权益。如果是前者，该工具是发行方的金融负债；如果是后者，该工具是发行方 的权益工具。在某些情况下，一项金融工具合同规定本集团须用或可用自身权益工具结算该金融工具，其中合同权利或合同 义务的金额等于可获取或需交付的自身权益工具的数量乘以其结算时的公允价值，则无论该合同权利或义务的金额是固定 的，还是完全或部分地基于除本集团自身权益工具的市场价格以外的变量（例如利率、某种商品的价格或某项金融工具的价 格）的变动而变动，该合同分类为金融负债。</w:t>
      </w:r>
    </w:p>
    <w:p>
      <w:pPr>
        <w:pStyle w:val="Style20"/>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本集团在合并报表中对金融工具（或其组成部分）进行分类时，考虑了集团成员和金融工具持有方之间达成的所有条款 和条件。如果集团作为一个整体由于该工具而承担了交付现金、其他金融资产或者以其他导致该工具成为金融负债的方式进 行结算的义务，则该工具应当分类为金融负债。</w:t>
      </w:r>
    </w:p>
    <w:p>
      <w:pPr>
        <w:pStyle w:val="Style20"/>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金融工具或其组成部分属于金融负债的，相关利息、股利（或股息）、利得或损失，以及赎回或再融资产生的利得或损 失等，本集团计入当期损益。</w:t>
      </w:r>
    </w:p>
    <w:p>
      <w:pPr>
        <w:pStyle w:val="Style20"/>
        <w:keepNext w:val="0"/>
        <w:keepLines w:val="0"/>
        <w:widowControl w:val="0"/>
        <w:shd w:val="clear" w:color="auto" w:fill="auto"/>
        <w:bidi w:val="0"/>
        <w:spacing w:before="0" w:after="400" w:line="307" w:lineRule="exact"/>
        <w:ind w:left="0" w:right="0" w:firstLine="0"/>
        <w:jc w:val="both"/>
      </w:pPr>
      <w:r>
        <w:rPr>
          <w:color w:val="000000"/>
          <w:spacing w:val="0"/>
          <w:w w:val="100"/>
          <w:position w:val="0"/>
        </w:rPr>
        <w:t>金融工具或其组成部分属于权益工具的，其发行（含再融资）、回购、出售或注销时，本集团作为权益的变动处理，不确认 权益工具的公允价值变动。</w:t>
      </w:r>
    </w:p>
    <w:p>
      <w:pPr>
        <w:pStyle w:val="Style31"/>
        <w:keepNext/>
        <w:keepLines/>
        <w:widowControl w:val="0"/>
        <w:shd w:val="clear" w:color="auto" w:fill="auto"/>
        <w:bidi w:val="0"/>
        <w:spacing w:before="0" w:after="28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0</w:t>
      </w:r>
      <w:r>
        <w:rPr>
          <w:color w:val="000000"/>
          <w:spacing w:val="0"/>
          <w:w w:val="100"/>
          <w:position w:val="0"/>
        </w:rPr>
        <w:t>、应收票据</w:t>
      </w:r>
      <w:bookmarkEnd w:id="785"/>
      <w:bookmarkEnd w:id="786"/>
      <w:bookmarkEnd w:id="788"/>
    </w:p>
    <w:p>
      <w:pPr>
        <w:pStyle w:val="Style20"/>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应收票据的预期信用损失的确定方法及会计处理方法:本集团对于应收票据始终按照相当于整个存续期内预期信用损失 的金额计量其损失准备。</w:t>
      </w:r>
    </w:p>
    <w:p>
      <w:pPr>
        <w:pStyle w:val="Style20"/>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信用风险自初始确认后是否显著增加的判断:本集团通过比较金融工具在初始确认时所确定的预计存续期内的违约概率</w:t>
      </w:r>
    </w:p>
    <w:p>
      <w:pPr>
        <w:pStyle w:val="Style20"/>
        <w:keepNext w:val="0"/>
        <w:keepLines w:val="0"/>
        <w:widowControl w:val="0"/>
        <w:shd w:val="clear" w:color="auto" w:fill="auto"/>
        <w:bidi w:val="0"/>
        <w:spacing w:before="0" w:after="120" w:line="322" w:lineRule="exact"/>
        <w:ind w:left="0" w:right="0" w:firstLine="0"/>
        <w:jc w:val="both"/>
      </w:pPr>
      <w:r>
        <w:rPr>
          <w:color w:val="000000"/>
          <w:spacing w:val="0"/>
          <w:w w:val="100"/>
          <w:position w:val="0"/>
        </w:rPr>
        <w:t>和该工具在资产负债表日所确定的预计存续期内的违约概率，来判定金融工具本集团信用风险是否显著增加。但是，如果本 集团确定金融工具在资产负债表日只具有较低的信用风险的，可以假设该金融工具的信用风险自初始确认后并未显著增加。</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以组合为基础的评估。对于应收票据，在单项工具层面无法以合理成本获得关于信用风险显著增加的充分证据，而在组 合的基础上评估信用风险是否显著增加是可行，所以本集团按照票据类本集团型为共同风险特征，对应收票据进行分组并以 组合为基础考虑评估信用风险是否显著增加。</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预期信用损失计量。预期信用损失，是指以发生违约的风险为权重的金融工具信用损失的加权平均值。信用损失，是指 按照原实际利率折现的、根据合同应收的所有合同现金流量与预期收取的所有现金流量之间的差额，即全部现金短缺的现值。</w:t>
      </w:r>
    </w:p>
    <w:p>
      <w:pPr>
        <w:pStyle w:val="Style20"/>
        <w:keepNext w:val="0"/>
        <w:keepLines w:val="0"/>
        <w:widowControl w:val="0"/>
        <w:shd w:val="clear" w:color="auto" w:fill="auto"/>
        <w:bidi w:val="0"/>
        <w:spacing w:before="0" w:after="120" w:line="302" w:lineRule="exact"/>
        <w:ind w:left="0" w:right="0"/>
        <w:jc w:val="both"/>
      </w:pPr>
      <w:r>
        <w:rPr>
          <w:color w:val="000000"/>
          <w:spacing w:val="0"/>
          <w:w w:val="100"/>
          <w:position w:val="0"/>
        </w:rPr>
        <w:t>本集团在资产负债表日计算应收票据预期信用损失，如果该预期信用损失大于当前应收票据减值准备的账面金额，将其 差额确认为应收票据减值损失，借记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坏账准备匚相反，将差额确认为减值利得，做相反的会计记录。</w:t>
      </w:r>
    </w:p>
    <w:p>
      <w:pPr>
        <w:pStyle w:val="Style20"/>
        <w:keepNext w:val="0"/>
        <w:keepLines w:val="0"/>
        <w:widowControl w:val="0"/>
        <w:shd w:val="clear" w:color="auto" w:fill="auto"/>
        <w:bidi w:val="0"/>
        <w:spacing w:before="0" w:after="120" w:line="307" w:lineRule="exact"/>
        <w:ind w:left="0" w:right="0"/>
        <w:jc w:val="both"/>
      </w:pPr>
      <w:r>
        <w:rPr>
          <w:color w:val="000000"/>
          <w:spacing w:val="0"/>
          <w:w w:val="100"/>
          <w:position w:val="0"/>
        </w:rPr>
        <w:t>本集团实际发生信用损失，认定相关应收票据无法收回，经批准予以核销的，根据批准的核销金本集团额，借记</w:t>
      </w:r>
      <w:r>
        <w:rPr>
          <w:rFonts w:ascii="Times New Roman" w:eastAsia="Times New Roman" w:hAnsi="Times New Roman" w:cs="Times New Roman"/>
          <w:color w:val="000000"/>
          <w:spacing w:val="0"/>
          <w:w w:val="100"/>
          <w:position w:val="0"/>
        </w:rPr>
        <w:t>“</w:t>
      </w:r>
      <w:r>
        <w:rPr>
          <w:color w:val="000000"/>
          <w:spacing w:val="0"/>
          <w:w w:val="100"/>
          <w:position w:val="0"/>
        </w:rPr>
        <w:t>坏账 准备</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应收票据匚若核销金额大于已计提的损失准备，按期差额借记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160" w:line="312" w:lineRule="exact"/>
        <w:ind w:left="0" w:right="0"/>
        <w:jc w:val="both"/>
      </w:pPr>
      <w:r>
        <w:rPr>
          <w:color w:val="000000"/>
          <w:spacing w:val="0"/>
          <w:w w:val="100"/>
          <w:position w:val="0"/>
        </w:rPr>
        <w:t>本集团根据以前年度的实际信用损失，并考虑本年的前瞻性信息，计量预期信用损失的会计估计政策为：对信用风险显 著不同的应收票据单项确定预期信用损失率；除了单项确定预期信用损失率的应收票据外，采用以票据类型特征为基础的预 期信用损失模型，通过应收票据违约风险敞口和预期信用损失率计算应收票据预期信用损失，并基于违约概率和违约损失率 确定预期信用损失率。</w:t>
      </w:r>
    </w:p>
    <w:tbl>
      <w:tblPr>
        <w:tblOverlap w:val="never"/>
        <w:jc w:val="center"/>
        <w:tblLayout w:type="fixed"/>
      </w:tblPr>
      <w:tblGrid>
        <w:gridCol w:w="5290"/>
        <w:gridCol w:w="4349"/>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预期信用损失政策</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应收票据：信用风险显著不同的应收票据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单项确定预期信用损失率</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应收票据：关联方（合并范围内）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不计提坏账准备</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应收票据：银行承兑汇票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不计提坏账准备</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应收票据：商业承兑汇票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bl>
    <w:p>
      <w:pPr>
        <w:widowControl w:val="0"/>
        <w:spacing w:after="339" w:line="1" w:lineRule="exact"/>
      </w:pPr>
    </w:p>
    <w:p>
      <w:pPr>
        <w:pStyle w:val="Style31"/>
        <w:keepNext/>
        <w:keepLines/>
        <w:widowControl w:val="0"/>
        <w:shd w:val="clear" w:color="auto" w:fill="auto"/>
        <w:bidi w:val="0"/>
        <w:spacing w:before="0" w:after="26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789"/>
      <w:bookmarkEnd w:id="790"/>
      <w:bookmarkEnd w:id="792"/>
    </w:p>
    <w:p>
      <w:pPr>
        <w:pStyle w:val="Style20"/>
        <w:keepNext w:val="0"/>
        <w:keepLines w:val="0"/>
        <w:widowControl w:val="0"/>
        <w:shd w:val="clear" w:color="auto" w:fill="auto"/>
        <w:bidi w:val="0"/>
        <w:spacing w:before="0" w:after="120" w:line="317" w:lineRule="exact"/>
        <w:ind w:left="0" w:right="0" w:firstLine="460"/>
        <w:jc w:val="both"/>
      </w:pPr>
      <w:r>
        <w:rPr>
          <w:color w:val="000000"/>
          <w:spacing w:val="0"/>
          <w:w w:val="100"/>
          <w:position w:val="0"/>
        </w:rPr>
        <w:t>应收账款的预期信用损失的确定方法及会计处理方法：本集团对于《企业会计准则第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收入准则》规范的交易形成 且不含重大融资成分的应收账款，始终按照相当于整个存续期内预期信用损失的金额计量其损失准备。</w:t>
      </w:r>
    </w:p>
    <w:p>
      <w:pPr>
        <w:pStyle w:val="Style20"/>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信用风险自初始确认后是否显著增加的判断：本集团通过比较金融工具在初始确认时所确定的预计存续期内的违约概 率额该工具在资产负债表日所确定的预计存续期内的违约概率，来判定金融工具信用风险是否显著增加。但是，如果本集团 确定金融工具在资产负债表日只具有较低的信用风险的，可以假设该金融工具的信用风险自初始确认后并未显著增加。在确 定信用风险自初始确认后是否显著增加时，本集团考虑无须付出不必要的额外成本或努力即可获得的合理且有依据的信息， 包括前瞻性信息。</w:t>
      </w:r>
    </w:p>
    <w:p>
      <w:pPr>
        <w:pStyle w:val="Style20"/>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以组合为基础的评估。对于应收账款，本集团在单项工具层面无法以合理成本获得关于信用风险显著增加的充分证据， 而在组合的基础上评估信用风险是否显著增加是可行，所以本集团按照金融工具类型、剩余合同期限、与公司的关联关系为 共同风险特征，对应收账款进行分组并以组合为基础考虑评估信用风险是否显著增加。按照初始确认日期为共同风险特征， 对应收账款进行分组并以组合为基础考虑评估信用风险是否显著增加。</w:t>
      </w:r>
    </w:p>
    <w:p>
      <w:pPr>
        <w:pStyle w:val="Style20"/>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预期信用损失计量。预期信用损失，是指以发生违约的风险为权重的金融工具信用损失的加权平均值。信用损失，是 指本集团按照原实际利率折现的、根据合同应收的所有合同现金流量与预期收取的所有现金流量之间的差额，即全部现金短 缺的现值。</w:t>
      </w:r>
    </w:p>
    <w:p>
      <w:pPr>
        <w:pStyle w:val="Style20"/>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本集团在资产负债表日计算应收账款预期信用损失，如果该预期信用损失大于当前应收账款减值准备的账面金额，将 其差额确认为应收账款减值损失，借记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坏账准备匚相反，将差额确认为减值利得，做相反的会计记 录。</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本集团实际发生信用损失，认定相关应收账款无法收回，经批准予以核销的，根据批准的核销金额，借记</w:t>
      </w:r>
      <w:r>
        <w:rPr>
          <w:rFonts w:ascii="Times New Roman" w:eastAsia="Times New Roman" w:hAnsi="Times New Roman" w:cs="Times New Roman"/>
          <w:color w:val="000000"/>
          <w:spacing w:val="0"/>
          <w:w w:val="100"/>
          <w:position w:val="0"/>
        </w:rPr>
        <w:t>“</w:t>
      </w:r>
      <w:r>
        <w:rPr>
          <w:color w:val="000000"/>
          <w:spacing w:val="0"/>
          <w:w w:val="100"/>
          <w:position w:val="0"/>
        </w:rPr>
        <w:t>坏账准备</w:t>
      </w:r>
      <w:r>
        <w:rPr>
          <w:rFonts w:ascii="Times New Roman" w:eastAsia="Times New Roman" w:hAnsi="Times New Roman" w:cs="Times New Roman"/>
          <w:color w:val="000000"/>
          <w:spacing w:val="0"/>
          <w:w w:val="100"/>
          <w:position w:val="0"/>
        </w:rPr>
        <w:t>”</w:t>
      </w:r>
      <w:r>
        <w:rPr>
          <w:color w:val="000000"/>
          <w:spacing w:val="0"/>
          <w:w w:val="100"/>
          <w:position w:val="0"/>
        </w:rPr>
        <w:t>， 贷记</w:t>
      </w:r>
      <w:r>
        <w:rPr>
          <w:rFonts w:ascii="Times New Roman" w:eastAsia="Times New Roman" w:hAnsi="Times New Roman" w:cs="Times New Roman"/>
          <w:color w:val="000000"/>
          <w:spacing w:val="0"/>
          <w:w w:val="100"/>
          <w:position w:val="0"/>
        </w:rPr>
        <w:t>“</w:t>
      </w:r>
      <w:r>
        <w:rPr>
          <w:color w:val="000000"/>
          <w:spacing w:val="0"/>
          <w:w w:val="100"/>
          <w:position w:val="0"/>
        </w:rPr>
        <w:t>应收账款匚若核销金额大于已计提的损失准备，按期差额借记</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val="0"/>
        <w:keepLines w:val="0"/>
        <w:widowControl w:val="0"/>
        <w:shd w:val="clear" w:color="auto" w:fill="auto"/>
        <w:bidi w:val="0"/>
        <w:spacing w:before="0" w:after="160" w:line="312" w:lineRule="exact"/>
        <w:ind w:left="0" w:right="0" w:firstLine="460"/>
        <w:jc w:val="both"/>
      </w:pPr>
      <w:r>
        <w:rPr>
          <w:color w:val="000000"/>
          <w:spacing w:val="0"/>
          <w:w w:val="100"/>
          <w:position w:val="0"/>
        </w:rPr>
        <w:t>本集团根据以前年度的实际信用损失，并考虑本年的前瞻性信息，计量预期信用损失的会计估计政策为：对信用风险 显著不同的应收账款单项确定预期信用损失率；除了单项确定预期信用损失率的应收账款外，采用以账龄特征为基础的预期 信用损失模型，通过应收账款违约风险敞口和预期信用损失率计算应收账款预期信用损失，并基于违约概率和违约损失率确 定预期信用损失率。</w:t>
      </w:r>
    </w:p>
    <w:tbl>
      <w:tblPr>
        <w:tblOverlap w:val="never"/>
        <w:jc w:val="center"/>
        <w:tblLayout w:type="fixed"/>
      </w:tblPr>
      <w:tblGrid>
        <w:gridCol w:w="5290"/>
        <w:gridCol w:w="4349"/>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预期信用损失政策</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应收账款：信用风险显著不同的应收账款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单项确定预期信用损失率</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应收账款：关联方（合并范围内）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不计提坏账准备</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应收账款：账龄组合（针对软件开发及服务业务、智能渠道解决方 案业务和集成解决方案业务）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见下表</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应收账款：账期组合（针对</w:t>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产品销售及产业互联网业务）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见下表</w:t>
            </w:r>
          </w:p>
        </w:tc>
      </w:tr>
    </w:tbl>
    <w:p>
      <w:pPr>
        <w:pStyle w:val="Style28"/>
        <w:keepNext w:val="0"/>
        <w:keepLines w:val="0"/>
        <w:widowControl w:val="0"/>
        <w:shd w:val="clear" w:color="auto" w:fill="auto"/>
        <w:bidi w:val="0"/>
        <w:spacing w:before="0" w:after="0" w:line="240" w:lineRule="auto"/>
        <w:ind w:left="427" w:right="0" w:firstLine="0"/>
        <w:jc w:val="left"/>
      </w:pPr>
      <w:r>
        <w:rPr>
          <w:color w:val="000000"/>
          <w:spacing w:val="0"/>
          <w:w w:val="100"/>
          <w:position w:val="0"/>
        </w:rPr>
        <w:t>应收账款：账龄组合预期信用损失的会计政策估计政策为:</w:t>
      </w:r>
    </w:p>
    <w:p>
      <w:pPr>
        <w:widowControl w:val="0"/>
        <w:spacing w:after="219" w:line="1" w:lineRule="exact"/>
      </w:pPr>
    </w:p>
    <w:p>
      <w:pPr>
        <w:widowControl w:val="0"/>
        <w:spacing w:line="1" w:lineRule="exact"/>
      </w:pPr>
    </w:p>
    <w:tbl>
      <w:tblPr>
        <w:tblOverlap w:val="never"/>
        <w:jc w:val="center"/>
        <w:tblLayout w:type="fixed"/>
      </w:tblPr>
      <w:tblGrid>
        <w:gridCol w:w="1517"/>
        <w:gridCol w:w="1354"/>
        <w:gridCol w:w="1363"/>
        <w:gridCol w:w="1358"/>
        <w:gridCol w:w="1358"/>
        <w:gridCol w:w="1363"/>
        <w:gridCol w:w="1301"/>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1-2</w:t>
            </w:r>
            <w:r>
              <w:rPr>
                <w:b/>
                <w:bCs/>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2-3</w:t>
            </w:r>
            <w:r>
              <w:rPr>
                <w:b/>
                <w:bCs/>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3-4</w:t>
            </w:r>
            <w:r>
              <w:rPr>
                <w:b/>
                <w:bCs/>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4-5</w:t>
            </w:r>
            <w:r>
              <w:rPr>
                <w:b/>
                <w:bCs/>
                <w:color w:val="000000"/>
                <w:spacing w:val="0"/>
                <w:w w:val="100"/>
                <w:position w:val="0"/>
              </w:rPr>
              <w:t>年</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5</w:t>
            </w:r>
            <w:r>
              <w:rPr>
                <w:b/>
                <w:bCs/>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566" w:hRule="exact"/>
        </w:trPr>
        <w:tc>
          <w:tcPr>
            <w:gridSpan w:val="7"/>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应收账款：账期组合预期信用损失的会计政策估计政策为：</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不超期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超期</w:t>
            </w:r>
            <w:r>
              <w:rPr>
                <w:rFonts w:ascii="Times New Roman" w:eastAsia="Times New Roman" w:hAnsi="Times New Roman" w:cs="Times New Roman"/>
                <w:b/>
                <w:bCs/>
                <w:color w:val="000000"/>
                <w:spacing w:val="0"/>
                <w:w w:val="100"/>
                <w:position w:val="0"/>
              </w:rPr>
              <w:t xml:space="preserve">1 </w:t>
            </w:r>
            <w:r>
              <w:rPr>
                <w:rFonts w:ascii="Times New Roman" w:eastAsia="Times New Roman" w:hAnsi="Times New Roman" w:cs="Times New Roman"/>
                <w:b/>
                <w:bCs/>
                <w:color w:val="000000"/>
                <w:spacing w:val="0"/>
                <w:w w:val="100"/>
                <w:position w:val="0"/>
              </w:rPr>
              <w:t>-90</w:t>
            </w:r>
            <w:r>
              <w:rPr>
                <w:b/>
                <w:bCs/>
                <w:color w:val="000000"/>
                <w:spacing w:val="0"/>
                <w:w w:val="100"/>
                <w:position w:val="0"/>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超期</w:t>
            </w:r>
            <w:r>
              <w:rPr>
                <w:rFonts w:ascii="Times New Roman" w:eastAsia="Times New Roman" w:hAnsi="Times New Roman" w:cs="Times New Roman"/>
                <w:b/>
                <w:bCs/>
                <w:color w:val="000000"/>
                <w:spacing w:val="0"/>
                <w:w w:val="100"/>
                <w:position w:val="0"/>
              </w:rPr>
              <w:t>91-180</w:t>
            </w:r>
            <w:r>
              <w:rPr>
                <w:b/>
                <w:bCs/>
                <w:color w:val="000000"/>
                <w:spacing w:val="0"/>
                <w:w w:val="100"/>
                <w:position w:val="0"/>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超期</w:t>
            </w:r>
            <w:r>
              <w:rPr>
                <w:rFonts w:ascii="Times New Roman" w:eastAsia="Times New Roman" w:hAnsi="Times New Roman" w:cs="Times New Roman"/>
                <w:b/>
                <w:bCs/>
                <w:color w:val="000000"/>
                <w:spacing w:val="0"/>
                <w:w w:val="100"/>
                <w:position w:val="0"/>
              </w:rPr>
              <w:t>181-270</w:t>
            </w:r>
            <w:r>
              <w:rPr>
                <w:b/>
                <w:bCs/>
                <w:color w:val="000000"/>
                <w:spacing w:val="0"/>
                <w:w w:val="100"/>
                <w:position w:val="0"/>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超期</w:t>
            </w:r>
            <w:r>
              <w:rPr>
                <w:rFonts w:ascii="Times New Roman" w:eastAsia="Times New Roman" w:hAnsi="Times New Roman" w:cs="Times New Roman"/>
                <w:b/>
                <w:bCs/>
                <w:color w:val="000000"/>
                <w:spacing w:val="0"/>
                <w:w w:val="100"/>
                <w:position w:val="0"/>
              </w:rPr>
              <w:t>271-360</w:t>
            </w:r>
            <w:r>
              <w:rPr>
                <w:b/>
                <w:bCs/>
                <w:color w:val="000000"/>
                <w:spacing w:val="0"/>
                <w:w w:val="100"/>
                <w:position w:val="0"/>
              </w:rPr>
              <w:t>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超期</w:t>
            </w:r>
            <w:r>
              <w:rPr>
                <w:rFonts w:ascii="Times New Roman" w:eastAsia="Times New Roman" w:hAnsi="Times New Roman" w:cs="Times New Roman"/>
                <w:b/>
                <w:bCs/>
                <w:color w:val="000000"/>
                <w:spacing w:val="0"/>
                <w:w w:val="100"/>
                <w:position w:val="0"/>
              </w:rPr>
              <w:t>360</w:t>
            </w:r>
            <w:r>
              <w:rPr>
                <w:b/>
                <w:bCs/>
                <w:color w:val="000000"/>
                <w:spacing w:val="0"/>
                <w:w w:val="100"/>
                <w:position w:val="0"/>
              </w:rPr>
              <w:t>天以上</w:t>
            </w: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379" w:line="1" w:lineRule="exact"/>
      </w:pPr>
    </w:p>
    <w:p>
      <w:pPr>
        <w:pStyle w:val="Style31"/>
        <w:keepNext/>
        <w:keepLines/>
        <w:widowControl w:val="0"/>
        <w:shd w:val="clear" w:color="auto" w:fill="auto"/>
        <w:tabs>
          <w:tab w:pos="430"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793"/>
      <w:bookmarkEnd w:id="794"/>
      <w:bookmarkEnd w:id="796"/>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对于合同现金流量特征与基本借贷安排相一致，且公司管理此类金融资产的业务模式为既以收取合同现金流量为目标又 以出售为目标的应收票据，本公司将其分类为应收款项融资，以公允价值计量且其变动计入其他综合收益。应收款项融资采 用实际利率法确认的利息收入、减值损失及汇兑差额确认为当期损益，其余公允价值变动计入其他综合收益。终止确认时， 之前计入其他综合收益的累计利得或损失从其他综合收益转出，计入当期损益。</w:t>
      </w:r>
    </w:p>
    <w:p>
      <w:pPr>
        <w:pStyle w:val="Style31"/>
        <w:keepNext/>
        <w:keepLines/>
        <w:widowControl w:val="0"/>
        <w:shd w:val="clear" w:color="auto" w:fill="auto"/>
        <w:tabs>
          <w:tab w:pos="430" w:val="left"/>
        </w:tabs>
        <w:bidi w:val="0"/>
        <w:spacing w:before="0" w:after="2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797"/>
      <w:bookmarkEnd w:id="798"/>
      <w:bookmarkEnd w:id="800"/>
    </w:p>
    <w:p>
      <w:pPr>
        <w:pStyle w:val="Style2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其他应收款的预期信用损失的确定方法及会计处理方法</w:t>
      </w:r>
    </w:p>
    <w:p>
      <w:pPr>
        <w:pStyle w:val="Style20"/>
        <w:keepNext w:val="0"/>
        <w:keepLines w:val="0"/>
        <w:widowControl w:val="0"/>
        <w:shd w:val="clear" w:color="auto" w:fill="auto"/>
        <w:bidi w:val="0"/>
        <w:spacing w:before="0" w:after="100" w:line="315" w:lineRule="exact"/>
        <w:ind w:left="0" w:right="0"/>
        <w:jc w:val="both"/>
      </w:pPr>
      <w:r>
        <w:rPr>
          <w:color w:val="000000"/>
          <w:spacing w:val="0"/>
          <w:w w:val="100"/>
          <w:position w:val="0"/>
        </w:rPr>
        <w:t>本集团按照下列情形计量其他应收款损失准备：①信用风险自初始确认后未显著增加的金融资产，本集团按照未来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个月的预期信用损失的金额计量损失准备；②信用风险自初始确认后已显著增加的金融资产，本集团按照相当于该金融工具 整个存续期内预期信用损失的金额计量损失准备；③购买或源生已发生信用减值的金融资产，本集团按照相当于整个存续期 内预期信用损失的金额计量损失准备。</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以组合为基础的评估。对于其他应收款，本集团在单项工具层面无法以合理成本获得关于信用风险显著增加的充分证据， 而在组合的基础上评估信用风险是否显著增加是可行，所以本集团按照初始确认日期为共同风险特征，对其他应收款进行分 组并以组合为基础考虑评估信用风险是否显著增加。</w:t>
      </w:r>
    </w:p>
    <w:p>
      <w:pPr>
        <w:pStyle w:val="Style31"/>
        <w:keepNext/>
        <w:keepLines/>
        <w:widowControl w:val="0"/>
        <w:shd w:val="clear" w:color="auto" w:fill="auto"/>
        <w:tabs>
          <w:tab w:pos="430" w:val="left"/>
        </w:tabs>
        <w:bidi w:val="0"/>
        <w:spacing w:before="0" w:after="2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801"/>
      <w:bookmarkEnd w:id="802"/>
      <w:bookmarkEnd w:id="804"/>
    </w:p>
    <w:p>
      <w:pPr>
        <w:pStyle w:val="Style20"/>
        <w:keepNext w:val="0"/>
        <w:keepLines w:val="0"/>
        <w:widowControl w:val="0"/>
        <w:shd w:val="clear" w:color="auto" w:fill="auto"/>
        <w:bidi w:val="0"/>
        <w:spacing w:before="0" w:after="280" w:line="312" w:lineRule="exact"/>
        <w:ind w:left="0" w:right="0"/>
        <w:jc w:val="left"/>
      </w:pPr>
      <w:r>
        <w:rPr>
          <w:color w:val="000000"/>
          <w:spacing w:val="0"/>
          <w:w w:val="100"/>
          <w:position w:val="0"/>
        </w:rPr>
        <w:t>本集团存货主要包括原材料、低值易耗品、在产品、半成品、库存商品等。</w:t>
      </w:r>
    </w:p>
    <w:p>
      <w:pPr>
        <w:pStyle w:val="Style20"/>
        <w:keepNext w:val="0"/>
        <w:keepLines w:val="0"/>
        <w:widowControl w:val="0"/>
        <w:shd w:val="clear" w:color="auto" w:fill="auto"/>
        <w:bidi w:val="0"/>
        <w:spacing w:before="0" w:after="120" w:line="307" w:lineRule="exact"/>
        <w:ind w:left="0" w:right="0"/>
        <w:jc w:val="both"/>
      </w:pPr>
      <w:r>
        <w:rPr>
          <w:color w:val="000000"/>
          <w:spacing w:val="0"/>
          <w:w w:val="100"/>
          <w:position w:val="0"/>
        </w:rPr>
        <w:t>存货实行永续盘存制，存货在取得时按实际成本计价；领用或发出存货，采用月末一次加权平均法确定其实际成本。低 值易耗品和包装物采用一次转销法进行摊销。</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库存商品、在产品和用于出售的材料等直接用于出售的商品存货，其可变现净值按该存货的估计售价减去估计的销售费 用和相关税费后的金额确定；用于生产而持有的材料存货，其可变现净值按所生产的产成品的估计售价减去至完工时估计将 要发生的成本、估计的销售费用和相关税费后的金额确定。</w:t>
      </w:r>
    </w:p>
    <w:p>
      <w:pPr>
        <w:pStyle w:val="Style31"/>
        <w:keepNext/>
        <w:keepLines/>
        <w:widowControl w:val="0"/>
        <w:shd w:val="clear" w:color="auto" w:fill="auto"/>
        <w:tabs>
          <w:tab w:pos="456" w:val="left"/>
        </w:tabs>
        <w:bidi w:val="0"/>
        <w:spacing w:before="0" w:after="2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805"/>
      <w:bookmarkEnd w:id="806"/>
      <w:bookmarkEnd w:id="808"/>
    </w:p>
    <w:p>
      <w:pPr>
        <w:pStyle w:val="Style20"/>
        <w:keepNext w:val="0"/>
        <w:keepLines w:val="0"/>
        <w:widowControl w:val="0"/>
        <w:shd w:val="clear" w:color="auto" w:fill="auto"/>
        <w:tabs>
          <w:tab w:pos="807" w:val="left"/>
        </w:tabs>
        <w:bidi w:val="0"/>
        <w:spacing w:before="0" w:after="120" w:line="312" w:lineRule="exact"/>
        <w:ind w:left="0" w:right="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w:t>
        <w:tab/>
        <w:t>合同资产的确认方法及标准</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合同资产，是指本集团已向客户转让商品而有权收取对价的权利，且该权利取决于时间流逝之外的其他因素。如本集团 向客户销售两项可明确区分的商品，因已交付其中一项商品而有权收取款项，但收取该款项还取决于交付另一项商品的，本 集团将该收款权利作为合同资产。</w:t>
      </w:r>
    </w:p>
    <w:p>
      <w:pPr>
        <w:pStyle w:val="Style20"/>
        <w:keepNext w:val="0"/>
        <w:keepLines w:val="0"/>
        <w:widowControl w:val="0"/>
        <w:shd w:val="clear" w:color="auto" w:fill="auto"/>
        <w:tabs>
          <w:tab w:pos="807" w:val="left"/>
        </w:tabs>
        <w:bidi w:val="0"/>
        <w:spacing w:before="0" w:after="120" w:line="312" w:lineRule="exact"/>
        <w:ind w:left="0" w:right="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rPr>
        <w:t>2</w:t>
      </w:r>
      <w:r>
        <w:rPr>
          <w:color w:val="000000"/>
          <w:spacing w:val="0"/>
          <w:w w:val="100"/>
          <w:position w:val="0"/>
        </w:rPr>
        <w:t>）</w:t>
        <w:tab/>
        <w:t>合同资产的预期信用损失的确定方法及会计处理方法</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合同资产的预期信用损失的确定方法，参照本附注四、</w:t>
      </w:r>
      <w:r>
        <w:rPr>
          <w:rFonts w:ascii="Times New Roman" w:eastAsia="Times New Roman" w:hAnsi="Times New Roman" w:cs="Times New Roman"/>
          <w:color w:val="000000"/>
          <w:spacing w:val="0"/>
          <w:w w:val="100"/>
          <w:position w:val="0"/>
        </w:rPr>
        <w:t>11</w:t>
      </w:r>
      <w:r>
        <w:rPr>
          <w:color w:val="000000"/>
          <w:spacing w:val="0"/>
          <w:w w:val="100"/>
          <w:position w:val="0"/>
        </w:rPr>
        <w:t>应收账款相关内容描述。</w:t>
      </w:r>
    </w:p>
    <w:p>
      <w:pPr>
        <w:pStyle w:val="Style20"/>
        <w:keepNext w:val="0"/>
        <w:keepLines w:val="0"/>
        <w:widowControl w:val="0"/>
        <w:shd w:val="clear" w:color="auto" w:fill="auto"/>
        <w:bidi w:val="0"/>
        <w:spacing w:before="0" w:after="120" w:line="314" w:lineRule="exact"/>
        <w:ind w:left="0" w:right="0"/>
        <w:jc w:val="both"/>
      </w:pPr>
      <w:r>
        <w:rPr>
          <w:color w:val="000000"/>
          <w:spacing w:val="0"/>
          <w:w w:val="100"/>
          <w:position w:val="0"/>
        </w:rPr>
        <w:t>会计处理方法，本集团在资产负债表日计算合同资产预期信用损失，如果该预期信用损失大于当前合同资产减值准备的 账面金额，本集团将其差额确认为减值损失，借记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rPr>
        <w:t>”</w:t>
      </w:r>
      <w:r>
        <w:rPr>
          <w:color w:val="000000"/>
          <w:spacing w:val="0"/>
          <w:w w:val="100"/>
          <w:position w:val="0"/>
        </w:rPr>
        <w:t>。相反，本集团将差额确认为 减值利得，做相反的会计记录。</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本集团实际发生信用损失，认定相关合同资产无法收回，经批准予以核销的，根据批准的核销金额，借记</w:t>
      </w:r>
      <w:r>
        <w:rPr>
          <w:rFonts w:ascii="Times New Roman" w:eastAsia="Times New Roman" w:hAnsi="Times New Roman" w:cs="Times New Roman"/>
          <w:color w:val="000000"/>
          <w:spacing w:val="0"/>
          <w:w w:val="100"/>
          <w:position w:val="0"/>
        </w:rPr>
        <w:t>“</w:t>
      </w:r>
      <w:r>
        <w:rPr>
          <w:color w:val="000000"/>
          <w:spacing w:val="0"/>
          <w:w w:val="100"/>
          <w:position w:val="0"/>
        </w:rPr>
        <w:t>合同资产减 值准备</w:t>
      </w:r>
      <w:r>
        <w:rPr>
          <w:rFonts w:ascii="Times New Roman" w:eastAsia="Times New Roman" w:hAnsi="Times New Roman" w:cs="Times New Roman"/>
          <w:color w:val="000000"/>
          <w:spacing w:val="0"/>
          <w:w w:val="100"/>
          <w:position w:val="0"/>
        </w:rPr>
        <w:t>”</w:t>
      </w:r>
      <w:r>
        <w:rPr>
          <w:color w:val="000000"/>
          <w:spacing w:val="0"/>
          <w:w w:val="100"/>
          <w:position w:val="0"/>
        </w:rPr>
        <w:t>，贷记</w:t>
      </w:r>
      <w:r>
        <w:rPr>
          <w:rFonts w:ascii="Times New Roman" w:eastAsia="Times New Roman" w:hAnsi="Times New Roman" w:cs="Times New Roman"/>
          <w:color w:val="000000"/>
          <w:spacing w:val="0"/>
          <w:w w:val="100"/>
          <w:position w:val="0"/>
        </w:rPr>
        <w:t>“</w:t>
      </w:r>
      <w:r>
        <w:rPr>
          <w:color w:val="000000"/>
          <w:spacing w:val="0"/>
          <w:w w:val="100"/>
          <w:position w:val="0"/>
        </w:rPr>
        <w:t>合同资产七若核销金额大于已计提的损失准备，按其差额借记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keepLines/>
        <w:widowControl w:val="0"/>
        <w:shd w:val="clear" w:color="auto" w:fill="auto"/>
        <w:tabs>
          <w:tab w:pos="456" w:val="left"/>
        </w:tabs>
        <w:bidi w:val="0"/>
        <w:spacing w:before="0" w:after="28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811"/>
      <w:bookmarkEnd w:id="812"/>
      <w:bookmarkEnd w:id="814"/>
    </w:p>
    <w:p>
      <w:pPr>
        <w:pStyle w:val="Style20"/>
        <w:keepNext w:val="0"/>
        <w:keepLines w:val="0"/>
        <w:widowControl w:val="0"/>
        <w:shd w:val="clear" w:color="auto" w:fill="auto"/>
        <w:tabs>
          <w:tab w:pos="807" w:val="left"/>
        </w:tabs>
        <w:bidi w:val="0"/>
        <w:spacing w:before="0" w:after="120" w:line="312" w:lineRule="exact"/>
        <w:ind w:left="0" w:right="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与合同成本有关的资产金额的确定方法</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本集团与合同成本有关的资产包括合同履约成本和合同取得成本。</w:t>
      </w:r>
    </w:p>
    <w:p>
      <w:pPr>
        <w:pStyle w:val="Style20"/>
        <w:keepNext w:val="0"/>
        <w:keepLines w:val="0"/>
        <w:widowControl w:val="0"/>
        <w:shd w:val="clear" w:color="auto" w:fill="auto"/>
        <w:bidi w:val="0"/>
        <w:spacing w:before="0" w:after="120" w:line="314" w:lineRule="exact"/>
        <w:ind w:left="0" w:right="0"/>
        <w:jc w:val="both"/>
      </w:pPr>
      <w:r>
        <w:rPr>
          <w:color w:val="000000"/>
          <w:spacing w:val="0"/>
          <w:w w:val="100"/>
          <w:position w:val="0"/>
        </w:rPr>
        <w:t>合同履约成本，即本集团为履行合同发生的成本，不属于其他企业会计准则规范范围且同时满足下列条件的，作为合同 履约成本确认为一项资产：该成本与一份当前或预期取得的合同直接相关，包括直接人工、直接材料、制造费用（或类似费 用）、明确由客户承担的成本以及仅因该合同而发生的其他成本；该成本增加了本集团未来用于履行履约义务的资源；该成 本预期能够收回。</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合同取得成本，即本集团为取得合同发生的增量成本预期能够收回的，作为合同取得成本确认为一项资产；该资产摊销 期限不超过一年的，在发生时计入当期损益。增量成本，是指本集团不取得合同就不会发生的成本。本集团为取得合同发生 的、除预期能够收回的增量成本之外的其他支出，在发生时计入当期损益，但是，明确由客户承担的除外。</w:t>
      </w:r>
    </w:p>
    <w:p>
      <w:pPr>
        <w:pStyle w:val="Style20"/>
        <w:keepNext w:val="0"/>
        <w:keepLines w:val="0"/>
        <w:widowControl w:val="0"/>
        <w:shd w:val="clear" w:color="auto" w:fill="auto"/>
        <w:tabs>
          <w:tab w:pos="807" w:val="left"/>
        </w:tabs>
        <w:bidi w:val="0"/>
        <w:spacing w:before="0" w:after="120" w:line="312" w:lineRule="exact"/>
        <w:ind w:left="0" w:right="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与合同成本有关的资产的摊销</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本集团与合同成本有关的资产采用与该资产相关的商品收入确认相同的基础进行摊销，计入当期损益。</w:t>
      </w:r>
    </w:p>
    <w:p>
      <w:pPr>
        <w:pStyle w:val="Style20"/>
        <w:keepNext w:val="0"/>
        <w:keepLines w:val="0"/>
        <w:widowControl w:val="0"/>
        <w:shd w:val="clear" w:color="auto" w:fill="auto"/>
        <w:tabs>
          <w:tab w:pos="807" w:val="left"/>
        </w:tabs>
        <w:bidi w:val="0"/>
        <w:spacing w:before="0" w:after="120" w:line="312" w:lineRule="exact"/>
        <w:ind w:left="0" w:right="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与合同成本有关的资产的减值</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本集团在确定与合同成本有关的资产的减值损失时，首先对按照其他相关企业会计准则确认的、与合同有关的其他资产 确定减值损失;然后根据其账面价值高于本集团因转让与该资产相关的商品预期能够取得的剩余对价以及为转让该相关商品 估计将要发生的成本这两项差额的，超出部分应当计提减值准备，并确认为资产减值损失。</w:t>
      </w:r>
    </w:p>
    <w:p>
      <w:pPr>
        <w:pStyle w:val="Style20"/>
        <w:keepNext w:val="0"/>
        <w:keepLines w:val="0"/>
        <w:widowControl w:val="0"/>
        <w:shd w:val="clear" w:color="auto" w:fill="auto"/>
        <w:bidi w:val="0"/>
        <w:spacing w:before="0" w:after="120" w:line="307" w:lineRule="exact"/>
        <w:ind w:left="0" w:right="0"/>
        <w:jc w:val="both"/>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31"/>
        <w:keepNext/>
        <w:keepLines/>
        <w:widowControl w:val="0"/>
        <w:shd w:val="clear" w:color="auto" w:fill="auto"/>
        <w:bidi w:val="0"/>
        <w:spacing w:before="0" w:after="28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818"/>
      <w:bookmarkEnd w:id="819"/>
      <w:bookmarkEnd w:id="821"/>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本集团长期股权投资主要是对子公司的投资、对联营企业的投资和对合营企业的投资。</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本集团对共同控制的判断依据是所有参与方或参与方组合集体控制该安排，并且该安排相关活动的政策必须经过这些 集体控制该安排的参与方一致同意。</w:t>
      </w:r>
    </w:p>
    <w:p>
      <w:pPr>
        <w:pStyle w:val="Style20"/>
        <w:keepNext w:val="0"/>
        <w:keepLines w:val="0"/>
        <w:widowControl w:val="0"/>
        <w:shd w:val="clear" w:color="auto" w:fill="auto"/>
        <w:bidi w:val="0"/>
        <w:spacing w:before="0" w:after="100" w:line="315" w:lineRule="exact"/>
        <w:ind w:left="0" w:right="0" w:firstLine="46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%的表决权时，通常认为对被投资单位具有重大影响。 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以下表决权的，还需要综合考虑在被投资单位的董事会或类似权力机构中派有代表、或参与被投资单位 财务和经营政策制定过程、或与被投资单位之间发生重要交易、或向被投资单位派出管理人员、或向被投资单位提供关键技 术资料等事实和情况判断对被投资单位具有重大影响。</w:t>
      </w:r>
    </w:p>
    <w:p>
      <w:pPr>
        <w:pStyle w:val="Style20"/>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对被投资单位形成控制的，为本集团的子公司。通过同一控制下的企业合并取得的长期股权投资，在合并日按照取得 被合并方在最终控制方合并报表中净资产的账面价值的份额作为长期股权投资的初始投资成本。被合并方在合并日的净资产 账面价值为负数的，长期股权投资成本按零确定。</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通过多次交易分步取得同一控制下被投资单位的股权，最终形成企业合并的，应在取得控制权的报告期，补充披露在 母公司财务报表中的长期股权投资的处理方法。例如：通过多次交易分步取得同一控制下被投资单位的股权，最终形成企业 合并，属于一揽子交易的，本集团将各项交易作为一项取得控制权的交易进行会计处理。不属于一揽子交易的，在合并日， 根据合并后享有被合并方净资产在最终控制方合并财务报表中的账面价值的份额作为长期股权投资的初始投资成本。初始投 资成本与达到合并前的长期股权投资账面价值加上合并日进一步取得股份新支付对价的账面价值之和的差额，调整资本公 积，资本公积不足冲减的，冲减留存收益。</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通过非同一控制下的企业合并取得的长期股权投资，以合并成本作为初始投资成本。</w:t>
      </w:r>
    </w:p>
    <w:p>
      <w:pPr>
        <w:pStyle w:val="Style20"/>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通过多次交易分步取得非同一控制下被投资单位的股权，最终形成企业合并的，应在取得控制权的报告期，补充披露 在母公司财务报表中的长期股权投资成本处理方法。例如：通过多次交易分步取得非同一控制下被投资单位的股权，最终形 成企业合并，属于一揽子交易的，本集团将各项交易作为一项取得控制权的交易进行会计处理。不属于一揽子交易的，按照 原持有的股权投资账面价值加上新增投资成本之和，作为改按成本法核算的初始投资成本。购买日之前持有的股权采用权益 法核算的，原权益法核算的相关其他综合收益暂不做调整，在处置该项投资时采用与被投资单位直接处置相关资产或负债相 同的基础进行会计处理。购买日之前持有的股权为指定以公允价值计量且其变动计入其他综合收益的非交易性权益工具，原 计入其他综合收益的累计公允价值变动不得转入当期损益。</w:t>
      </w:r>
    </w:p>
    <w:p>
      <w:pPr>
        <w:pStyle w:val="Style20"/>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 按照投资合同或协议约定的价值作为投资成本。</w:t>
      </w:r>
    </w:p>
    <w:p>
      <w:pPr>
        <w:pStyle w:val="Style20"/>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本集团对子公司投资采用成本法核算，对合营企业及联营企业投资采用权益法核算。</w:t>
      </w:r>
    </w:p>
    <w:p>
      <w:pPr>
        <w:pStyle w:val="Style20"/>
        <w:keepNext w:val="0"/>
        <w:keepLines w:val="0"/>
        <w:widowControl w:val="0"/>
        <w:shd w:val="clear" w:color="auto" w:fill="auto"/>
        <w:bidi w:val="0"/>
        <w:spacing w:before="0" w:after="100" w:line="307" w:lineRule="exact"/>
        <w:ind w:left="0" w:right="0" w:firstLine="460"/>
        <w:jc w:val="left"/>
      </w:pPr>
      <w:r>
        <w:rPr>
          <w:color w:val="000000"/>
          <w:spacing w:val="0"/>
          <w:w w:val="100"/>
          <w:position w:val="0"/>
        </w:rPr>
        <w:t>后续计量采用成本法核算的长期股权投资，在追加投资时，按照追加投资支付的成本额公允价值及发生的相关交易费 用增加长期股权投资成本的账面价值。被投资单位宣告分派的现金股利或利润，按照应享有的金额确认为当期投资收益。</w:t>
      </w:r>
    </w:p>
    <w:p>
      <w:pPr>
        <w:pStyle w:val="Style20"/>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后续计量采用权益法核算的长期股权投资，随着被他投资单位所有者权益的变动相应调整增加或减少长期股权投资的 账面价值。其中在确认应享有被投资单位净损益的份额时，以取得投资时被投资单位各项可辨认资产等的公允价值为基础， 按照本集团的会计政策及会计期间，并抵销与联营企业及合营企业之间发生的内部交易损益按照持股比例计算归属于投资企 业的部分，对被投资单位的净利润进行调整后确认。</w:t>
      </w:r>
    </w:p>
    <w:p>
      <w:pPr>
        <w:pStyle w:val="Style20"/>
        <w:keepNext w:val="0"/>
        <w:keepLines w:val="0"/>
        <w:widowControl w:val="0"/>
        <w:shd w:val="clear" w:color="auto" w:fill="auto"/>
        <w:bidi w:val="0"/>
        <w:spacing w:before="0" w:after="100" w:line="310" w:lineRule="exact"/>
        <w:ind w:left="0" w:right="0" w:firstLine="460"/>
        <w:jc w:val="left"/>
      </w:pPr>
      <w:r>
        <w:rPr>
          <w:color w:val="000000"/>
          <w:spacing w:val="0"/>
          <w:w w:val="100"/>
          <w:position w:val="0"/>
        </w:rPr>
        <w:t>处置长期股权投资，其账面价值与实际取得价款的差额，计入当期投资收益。采用权益法核算的长期股权投资，原权 益法核算的相关其他综合收益应当在终止采用权益法核算时采用与被投资单位直接处置相关资产或负债相同的基础进行会 计处理，因被投资方除净损益、其他综合收益和利润分配以外的其他所有者权益变动而确认的所有者权益，应当在终止采用 权益法核算时全部转入当期投资收益。</w:t>
      </w:r>
    </w:p>
    <w:p>
      <w:pPr>
        <w:pStyle w:val="Style20"/>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 xml:space="preserve">因处置部分股权投资等原因丧失了对被投资单位的共同控制或重大影响的，处置后的剩余股权适用《企业会计准则第 </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号——金融工具确认和计量（财会</w:t>
      </w:r>
      <w:r>
        <w:rPr>
          <w:rFonts w:ascii="Times New Roman" w:eastAsia="Times New Roman" w:hAnsi="Times New Roman" w:cs="Times New Roman"/>
          <w:color w:val="000000"/>
          <w:spacing w:val="0"/>
          <w:w w:val="100"/>
          <w:position w:val="0"/>
        </w:rPr>
        <w:t>［2017］</w:t>
      </w:r>
      <w:r>
        <w:rPr>
          <w:rFonts w:ascii="Times New Roman" w:eastAsia="Times New Roman" w:hAnsi="Times New Roman" w:cs="Times New Roman"/>
          <w:color w:val="000000"/>
          <w:spacing w:val="0"/>
          <w:w w:val="100"/>
          <w:position w:val="0"/>
        </w:rPr>
        <w:t>7</w:t>
      </w:r>
      <w:r>
        <w:rPr>
          <w:color w:val="000000"/>
          <w:spacing w:val="0"/>
          <w:w w:val="100"/>
          <w:position w:val="0"/>
        </w:rPr>
        <w:t>号）》核算的，剩余股权在丧失共同控制或重大影响之日的公允价值与账面价 值之间的差额计入当期损益。原股权投资因采用权益法核算而确认的其他综合收益，在终止采用权益法核算时采用与被投资 单位直接处置相关资产或负债相同的基础处理并按比例结转，因被投资方除净损益、其他综合收益和利润分配以外的其他所 有者权益变动而确认的所有者权益，应当按比例转入当期投资收益。</w:t>
      </w:r>
    </w:p>
    <w:p>
      <w:pPr>
        <w:pStyle w:val="Style20"/>
        <w:keepNext w:val="0"/>
        <w:keepLines w:val="0"/>
        <w:widowControl w:val="0"/>
        <w:shd w:val="clear" w:color="auto" w:fill="auto"/>
        <w:bidi w:val="0"/>
        <w:spacing w:before="0" w:after="100" w:line="311" w:lineRule="exact"/>
        <w:ind w:left="0" w:right="0" w:firstLine="460"/>
        <w:jc w:val="both"/>
      </w:pPr>
      <w:r>
        <w:rPr>
          <w:color w:val="000000"/>
          <w:spacing w:val="0"/>
          <w:w w:val="100"/>
          <w:position w:val="0"/>
        </w:rPr>
        <w:t>因处置部分长期股权投资丧失了对被投资单位控制的，处置后的剩余股权能够对被投资单位实施共同控制或施加重大 影响的，改按权益法核算，处置股权账面价值和处置对价的差额计入投资收益，并对该剩余股权视同自取得时即采用权益法 核算进行调整；处置后的剩余股权不能对被投资单位实施共同控制或施加重大影响的，适用《企业会计准则第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 工具确认和计量（财会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号）》进行会计处理，处置股权账面价值和处置对价的差额计入投资收益，剩余股权在丧失 控制之日的公允价值与账面价值间的差额计入当期损益。</w:t>
      </w:r>
    </w:p>
    <w:p>
      <w:pPr>
        <w:pStyle w:val="Style20"/>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本集团对于分步处置股权至丧失控股权的各项交易不属于一揽子交易的，对每一项交易分别进行会计处理。属于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的，将各项交易作为一项处置子公司并丧失控制权的交易进行会计处理，但是，在丧失控制权之前每一次交易处置 价款与所处置的股权对应的长期股权投资账面价值之间的差额，确认为其他综合收益，到丧失控制权时再一并转入丧失控制 权的当期损益。</w:t>
      </w:r>
    </w:p>
    <w:p>
      <w:pPr>
        <w:pStyle w:val="Style31"/>
        <w:keepNext/>
        <w:keepLines/>
        <w:widowControl w:val="0"/>
        <w:shd w:val="clear" w:color="auto" w:fill="auto"/>
        <w:bidi w:val="0"/>
        <w:spacing w:before="0" w:after="28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822"/>
      <w:bookmarkEnd w:id="823"/>
      <w:bookmarkEnd w:id="825"/>
    </w:p>
    <w:p>
      <w:pPr>
        <w:pStyle w:val="Style20"/>
        <w:keepNext w:val="0"/>
        <w:keepLines w:val="0"/>
        <w:widowControl w:val="0"/>
        <w:shd w:val="clear" w:color="auto" w:fill="auto"/>
        <w:bidi w:val="0"/>
        <w:spacing w:before="0" w:after="40" w:line="311" w:lineRule="exact"/>
        <w:ind w:left="0" w:right="0" w:firstLine="0"/>
        <w:jc w:val="left"/>
      </w:pPr>
      <w:r>
        <w:rPr>
          <w:color w:val="000000"/>
          <w:spacing w:val="0"/>
          <w:w w:val="100"/>
          <w:position w:val="0"/>
        </w:rPr>
        <w:t>投资性房地产计量模式</w:t>
      </w:r>
    </w:p>
    <w:p>
      <w:pPr>
        <w:pStyle w:val="Style20"/>
        <w:keepNext w:val="0"/>
        <w:keepLines w:val="0"/>
        <w:widowControl w:val="0"/>
        <w:shd w:val="clear" w:color="auto" w:fill="auto"/>
        <w:bidi w:val="0"/>
        <w:spacing w:before="0" w:after="40" w:line="311" w:lineRule="exact"/>
        <w:ind w:left="0" w:right="0" w:firstLine="0"/>
        <w:jc w:val="left"/>
      </w:pPr>
      <w:r>
        <w:rPr>
          <w:color w:val="000000"/>
          <w:spacing w:val="0"/>
          <w:w w:val="100"/>
          <w:position w:val="0"/>
        </w:rPr>
        <w:t>成本法计量</w:t>
      </w:r>
    </w:p>
    <w:p>
      <w:pPr>
        <w:pStyle w:val="Style20"/>
        <w:keepNext w:val="0"/>
        <w:keepLines w:val="0"/>
        <w:widowControl w:val="0"/>
        <w:shd w:val="clear" w:color="auto" w:fill="auto"/>
        <w:bidi w:val="0"/>
        <w:spacing w:before="0" w:after="100" w:line="311" w:lineRule="exact"/>
        <w:ind w:left="0" w:right="0" w:firstLine="0"/>
        <w:jc w:val="left"/>
      </w:pPr>
      <w:r>
        <w:rPr>
          <w:color w:val="000000"/>
          <w:spacing w:val="0"/>
          <w:w w:val="100"/>
          <w:position w:val="0"/>
        </w:rPr>
        <w:t>折旧或摊销方法</w:t>
      </w:r>
    </w:p>
    <w:p>
      <w:pPr>
        <w:pStyle w:val="Style20"/>
        <w:keepNext w:val="0"/>
        <w:keepLines w:val="0"/>
        <w:widowControl w:val="0"/>
        <w:shd w:val="clear" w:color="auto" w:fill="auto"/>
        <w:bidi w:val="0"/>
        <w:spacing w:before="0" w:after="100" w:line="317" w:lineRule="exact"/>
        <w:ind w:left="0" w:right="0"/>
        <w:jc w:val="both"/>
      </w:pPr>
      <w:r>
        <w:rPr>
          <w:color w:val="000000"/>
          <w:spacing w:val="0"/>
          <w:w w:val="100"/>
          <w:position w:val="0"/>
        </w:rPr>
        <w:t>本集团投资性房地产包括土地使用权和房屋建筑物。采用成本模式计量。</w:t>
      </w:r>
    </w:p>
    <w:p>
      <w:pPr>
        <w:pStyle w:val="Style20"/>
        <w:keepNext w:val="0"/>
        <w:keepLines w:val="0"/>
        <w:widowControl w:val="0"/>
        <w:shd w:val="clear" w:color="auto" w:fill="auto"/>
        <w:bidi w:val="0"/>
        <w:spacing w:before="0" w:after="160" w:line="317" w:lineRule="exact"/>
        <w:ind w:left="0" w:right="0"/>
        <w:jc w:val="both"/>
      </w:pPr>
      <w:r>
        <w:rPr>
          <w:color w:val="000000"/>
          <w:spacing w:val="0"/>
          <w:w w:val="100"/>
          <w:position w:val="0"/>
        </w:rPr>
        <w:t>本集团投资性房地产采用平均年限法方法计提折旧或摊销。各类投资性房地产的预计使用寿命、净残值率及年折旧</w:t>
      </w:r>
      <w:r>
        <w:rPr>
          <w:rFonts w:ascii="Times New Roman" w:eastAsia="Times New Roman" w:hAnsi="Times New Roman" w:cs="Times New Roman"/>
          <w:color w:val="000000"/>
          <w:spacing w:val="0"/>
          <w:w w:val="100"/>
          <w:position w:val="0"/>
        </w:rPr>
        <w:t>（</w:t>
      </w:r>
      <w:r>
        <w:rPr>
          <w:color w:val="000000"/>
          <w:spacing w:val="0"/>
          <w:w w:val="100"/>
          <w:position w:val="0"/>
        </w:rPr>
        <w:t>摊 销</w:t>
      </w:r>
      <w:r>
        <w:rPr>
          <w:rFonts w:ascii="Times New Roman" w:eastAsia="Times New Roman" w:hAnsi="Times New Roman" w:cs="Times New Roman"/>
          <w:color w:val="000000"/>
          <w:spacing w:val="0"/>
          <w:w w:val="100"/>
          <w:position w:val="0"/>
        </w:rPr>
        <w:t>）</w:t>
      </w:r>
      <w:r>
        <w:rPr>
          <w:color w:val="000000"/>
          <w:spacing w:val="0"/>
          <w:w w:val="100"/>
          <w:position w:val="0"/>
        </w:rPr>
        <w:t>率如下：</w:t>
      </w:r>
    </w:p>
    <w:tbl>
      <w:tblPr>
        <w:tblOverlap w:val="never"/>
        <w:jc w:val="center"/>
        <w:tblLayout w:type="fixed"/>
      </w:tblPr>
      <w:tblGrid>
        <w:gridCol w:w="2803"/>
        <w:gridCol w:w="2261"/>
        <w:gridCol w:w="2525"/>
        <w:gridCol w:w="2002"/>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预计残值率（</w:t>
            </w:r>
            <w:r>
              <w:rPr>
                <w:b/>
                <w:bCs/>
                <w:color w:val="000000"/>
                <w:spacing w:val="0"/>
                <w:w w:val="100"/>
                <w:position w:val="0"/>
                <w:sz w:val="19"/>
                <w:szCs w:val="19"/>
              </w:rPr>
              <w:t>％</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r>
              <w:rPr>
                <w:b/>
                <w:bCs/>
                <w:color w:val="000000"/>
                <w:spacing w:val="0"/>
                <w:w w:val="100"/>
                <w:position w:val="0"/>
                <w:sz w:val="19"/>
                <w:szCs w:val="19"/>
              </w:rPr>
              <w:t>％</w:t>
            </w:r>
            <w:r>
              <w:rPr>
                <w:b/>
                <w:bCs/>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1.9-2.375</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2.375T.75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826"/>
      <w:bookmarkEnd w:id="827"/>
      <w:bookmarkEnd w:id="829"/>
    </w:p>
    <w:p>
      <w:pPr>
        <w:pStyle w:val="Style31"/>
        <w:keepNext/>
        <w:keepLines/>
        <w:widowControl w:val="0"/>
        <w:shd w:val="clear" w:color="auto" w:fill="auto"/>
        <w:bidi w:val="0"/>
        <w:spacing w:before="0" w:after="280" w:line="240" w:lineRule="auto"/>
        <w:ind w:left="0" w:right="0" w:firstLine="0"/>
        <w:jc w:val="both"/>
      </w:pPr>
      <w:bookmarkStart w:id="826" w:name="bookmark826"/>
      <w:bookmarkStart w:id="827" w:name="bookmark827"/>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26"/>
      <w:bookmarkEnd w:id="827"/>
      <w:bookmarkEnd w:id="831"/>
    </w:p>
    <w:p>
      <w:pPr>
        <w:pStyle w:val="Style20"/>
        <w:keepNext w:val="0"/>
        <w:keepLines w:val="0"/>
        <w:widowControl w:val="0"/>
        <w:shd w:val="clear" w:color="auto" w:fill="auto"/>
        <w:bidi w:val="0"/>
        <w:spacing w:before="0" w:after="40" w:line="302" w:lineRule="exact"/>
        <w:ind w:left="0" w:right="0" w:firstLine="0"/>
        <w:jc w:val="both"/>
      </w:pPr>
      <w:r>
        <w:rPr>
          <w:color w:val="000000"/>
          <w:spacing w:val="0"/>
          <w:w w:val="100"/>
          <w:position w:val="0"/>
        </w:rPr>
        <w:t>本集团固定资产是指同时具有以下特征，即为生产商品、提供劳务、出租或经营管理而持有的，使用年限超过一年，单位价 值超过</w:t>
      </w:r>
      <w:r>
        <w:rPr>
          <w:rFonts w:ascii="Times New Roman" w:eastAsia="Times New Roman" w:hAnsi="Times New Roman" w:cs="Times New Roman"/>
          <w:color w:val="000000"/>
          <w:spacing w:val="0"/>
          <w:w w:val="100"/>
          <w:position w:val="0"/>
        </w:rPr>
        <w:t>2,000.00</w:t>
      </w:r>
      <w:r>
        <w:rPr>
          <w:color w:val="000000"/>
          <w:spacing w:val="0"/>
          <w:w w:val="100"/>
          <w:position w:val="0"/>
        </w:rPr>
        <w:t>元的有形资产。</w:t>
      </w:r>
    </w:p>
    <w:p>
      <w:pPr>
        <w:pStyle w:val="Style2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固定资产在与其有关的经济利益很可能流入本集团、且其成本能够可靠计量时予以确认。本集团固定资产包括房屋及建筑物、 机器设备、电子设备、运输设备、其他设备等。</w:t>
      </w:r>
    </w:p>
    <w:p>
      <w:pPr>
        <w:pStyle w:val="Style31"/>
        <w:keepNext/>
        <w:keepLines/>
        <w:widowControl w:val="0"/>
        <w:shd w:val="clear" w:color="auto" w:fill="auto"/>
        <w:bidi w:val="0"/>
        <w:spacing w:before="0" w:after="320" w:line="240" w:lineRule="auto"/>
        <w:ind w:left="0" w:right="0" w:firstLine="0"/>
        <w:jc w:val="both"/>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32"/>
      <w:bookmarkEnd w:id="833"/>
      <w:bookmarkEnd w:id="835"/>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2.25-4.85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7.92-9.50</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15.00-19.00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9.50-19.00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15.83-19.00</w:t>
            </w:r>
          </w:p>
        </w:tc>
      </w:tr>
    </w:tbl>
    <w:p>
      <w:pPr>
        <w:widowControl w:val="0"/>
        <w:spacing w:after="99" w:line="1" w:lineRule="exact"/>
      </w:pPr>
    </w:p>
    <w:p>
      <w:pPr>
        <w:pStyle w:val="Style20"/>
        <w:keepNext w:val="0"/>
        <w:keepLines w:val="0"/>
        <w:widowControl w:val="0"/>
        <w:shd w:val="clear" w:color="auto" w:fill="auto"/>
        <w:bidi w:val="0"/>
        <w:spacing w:before="0" w:after="360" w:line="307" w:lineRule="exact"/>
        <w:ind w:left="0" w:right="0"/>
        <w:jc w:val="both"/>
      </w:pPr>
      <w:r>
        <w:rPr>
          <w:color w:val="000000"/>
          <w:spacing w:val="0"/>
          <w:w w:val="100"/>
          <w:position w:val="0"/>
        </w:rPr>
        <w:t>本集团于每年年度终了，对固定资产的预计使用寿命、预计净残值和折旧方法进行复核，如发生改变，则作为会计估计 变更处理。</w:t>
      </w:r>
    </w:p>
    <w:p>
      <w:pPr>
        <w:pStyle w:val="Style31"/>
        <w:keepNext/>
        <w:keepLines/>
        <w:widowControl w:val="0"/>
        <w:shd w:val="clear" w:color="auto" w:fill="auto"/>
        <w:bidi w:val="0"/>
        <w:spacing w:before="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36"/>
      <w:bookmarkEnd w:id="837"/>
      <w:bookmarkEnd w:id="839"/>
    </w:p>
    <w:p>
      <w:pPr>
        <w:pStyle w:val="Style31"/>
        <w:keepNext/>
        <w:keepLines/>
        <w:widowControl w:val="0"/>
        <w:shd w:val="clear" w:color="auto" w:fill="auto"/>
        <w:tabs>
          <w:tab w:pos="468" w:val="left"/>
        </w:tabs>
        <w:bidi w:val="0"/>
        <w:spacing w:before="0" w:after="280" w:line="240" w:lineRule="auto"/>
        <w:ind w:left="0" w:right="0" w:firstLine="0"/>
        <w:jc w:val="left"/>
      </w:pPr>
      <w:bookmarkStart w:id="836" w:name="bookmark836"/>
      <w:bookmarkStart w:id="837" w:name="bookmark837"/>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0</w:t>
      </w:r>
      <w:r>
        <w:rPr>
          <w:color w:val="000000"/>
          <w:spacing w:val="0"/>
          <w:w w:val="100"/>
          <w:position w:val="0"/>
        </w:rPr>
        <w:t>、</w:t>
        <w:tab/>
        <w:t>在建工程</w:t>
      </w:r>
      <w:bookmarkEnd w:id="836"/>
      <w:bookmarkEnd w:id="837"/>
      <w:bookmarkEnd w:id="841"/>
    </w:p>
    <w:p>
      <w:pPr>
        <w:pStyle w:val="Style20"/>
        <w:keepNext w:val="0"/>
        <w:keepLines w:val="0"/>
        <w:widowControl w:val="0"/>
        <w:shd w:val="clear" w:color="auto" w:fill="auto"/>
        <w:bidi w:val="0"/>
        <w:spacing w:before="0" w:after="360" w:line="317" w:lineRule="exact"/>
        <w:ind w:left="0" w:right="0"/>
        <w:jc w:val="both"/>
      </w:pPr>
      <w:r>
        <w:rPr>
          <w:color w:val="000000"/>
          <w:spacing w:val="0"/>
          <w:w w:val="100"/>
          <w:position w:val="0"/>
        </w:rPr>
        <w:t>在建工程在达到预定可使用状态之日起，根据工程预算、造价或工程实际成本等，按估计的价值结转固定资产，次月起 开始计提折旧，待办理了竣工决算手续后再对固定资产原值差异进行调整。</w:t>
      </w:r>
    </w:p>
    <w:p>
      <w:pPr>
        <w:pStyle w:val="Style31"/>
        <w:keepNext/>
        <w:keepLines/>
        <w:widowControl w:val="0"/>
        <w:shd w:val="clear" w:color="auto" w:fill="auto"/>
        <w:tabs>
          <w:tab w:pos="468" w:val="left"/>
        </w:tabs>
        <w:bidi w:val="0"/>
        <w:spacing w:before="0" w:after="28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1</w:t>
      </w:r>
      <w:r>
        <w:rPr>
          <w:color w:val="000000"/>
          <w:spacing w:val="0"/>
          <w:w w:val="100"/>
          <w:position w:val="0"/>
        </w:rPr>
        <w:t>、</w:t>
        <w:tab/>
        <w:t>借款费用</w:t>
      </w:r>
      <w:bookmarkEnd w:id="842"/>
      <w:bookmarkEnd w:id="843"/>
      <w:bookmarkEnd w:id="845"/>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rPr>
        <w:t>1</w:t>
      </w:r>
      <w:r>
        <w:rPr>
          <w:color w:val="000000"/>
          <w:spacing w:val="0"/>
          <w:w w:val="100"/>
          <w:position w:val="0"/>
        </w:rPr>
        <w:t>年以上的购建或者生产活动才能达到预定可使用或者可销售状态的固定资产、投资性房 地产和存货等的借款费用，在资产支出已经发生、借款费用已经发生、为使资产达到预定可使用或可销售状态所必要的购建 或生产活动已经开始时，开始资本化；当购建或生产符合资本化条件的资产达到预定可使用或可销售状态时，停止资本化， 其后发生的借款费用计入当期损益。如果符合资本化条件的资产在购建或者生产过程中发生非正常中断、且中断时间连续超 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个月，暂停借款费用的资本化，直至资产的购建或生产活动重新开始。</w:t>
      </w:r>
    </w:p>
    <w:p>
      <w:pPr>
        <w:pStyle w:val="Style20"/>
        <w:keepNext w:val="0"/>
        <w:keepLines w:val="0"/>
        <w:widowControl w:val="0"/>
        <w:shd w:val="clear" w:color="auto" w:fill="auto"/>
        <w:bidi w:val="0"/>
        <w:spacing w:before="0" w:after="360" w:line="317" w:lineRule="exact"/>
        <w:ind w:left="0" w:right="0"/>
        <w:jc w:val="both"/>
      </w:pPr>
      <w:r>
        <w:rPr>
          <w:color w:val="000000"/>
          <w:spacing w:val="0"/>
          <w:w w:val="100"/>
          <w:position w:val="0"/>
        </w:rPr>
        <w:t>专门借款当期实际发生的利息费用，扣除尚未动用的借款资金存入银行取得的利息收入或进行暂时性投资取得的投资收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率，确定资本化金额。资本化率根据一般借款加权平均利率计算确定。</w:t>
      </w:r>
    </w:p>
    <w:p>
      <w:pPr>
        <w:pStyle w:val="Style31"/>
        <w:keepNext/>
        <w:keepLines/>
        <w:widowControl w:val="0"/>
        <w:shd w:val="clear" w:color="auto" w:fill="auto"/>
        <w:tabs>
          <w:tab w:pos="468" w:val="left"/>
        </w:tabs>
        <w:bidi w:val="0"/>
        <w:spacing w:before="0" w:after="28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2</w:t>
      </w:r>
      <w:r>
        <w:rPr>
          <w:color w:val="000000"/>
          <w:spacing w:val="0"/>
          <w:w w:val="100"/>
          <w:position w:val="0"/>
        </w:rPr>
        <w:t>、</w:t>
        <w:tab/>
        <w:t>使用权资产</w:t>
      </w:r>
      <w:bookmarkEnd w:id="846"/>
      <w:bookmarkEnd w:id="847"/>
      <w:bookmarkEnd w:id="849"/>
    </w:p>
    <w:p>
      <w:pPr>
        <w:pStyle w:val="Style20"/>
        <w:keepNext w:val="0"/>
        <w:keepLines w:val="0"/>
        <w:widowControl w:val="0"/>
        <w:shd w:val="clear" w:color="auto" w:fill="auto"/>
        <w:bidi w:val="0"/>
        <w:spacing w:before="0" w:after="100" w:line="317" w:lineRule="exact"/>
        <w:ind w:left="0" w:right="0"/>
        <w:jc w:val="left"/>
      </w:pPr>
      <w:r>
        <w:rPr>
          <w:color w:val="000000"/>
          <w:spacing w:val="0"/>
          <w:w w:val="100"/>
          <w:position w:val="0"/>
        </w:rPr>
        <w:t>使用权资产，是指本集团作为承租人可在租赁期内使用租赁资产的权利。</w:t>
      </w:r>
    </w:p>
    <w:p>
      <w:pPr>
        <w:pStyle w:val="Style20"/>
        <w:keepNext w:val="0"/>
        <w:keepLines w:val="0"/>
        <w:widowControl w:val="0"/>
        <w:shd w:val="clear" w:color="auto" w:fill="auto"/>
        <w:tabs>
          <w:tab w:pos="809" w:val="left"/>
        </w:tabs>
        <w:bidi w:val="0"/>
        <w:spacing w:before="0" w:after="100" w:line="317" w:lineRule="exact"/>
        <w:ind w:left="0" w:right="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1</w:t>
      </w:r>
      <w:r>
        <w:rPr>
          <w:color w:val="000000"/>
          <w:spacing w:val="0"/>
          <w:w w:val="100"/>
          <w:position w:val="0"/>
        </w:rPr>
        <w:t>）</w:t>
        <w:tab/>
        <w:t>初始计量</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在租赁期开始日，本集团按照成本对使用权资产进行初始计量。该成本包括下列四项：①租赁负债的初始计量金额；② 在租赁期开始日或之前支付的租赁付款额，存在租赁激励的，扣除已享受的租赁激励相关金额；③发生的初始直接费用，即 为达成租赁所发生的增量成本；④为拆卸及移除租赁资产、复原租赁资产所在场地或将租赁资产恢复至租赁条款约定状态预 计将发生的成本，属于为生产存货而发生的除外。</w:t>
      </w:r>
    </w:p>
    <w:p>
      <w:pPr>
        <w:pStyle w:val="Style20"/>
        <w:keepNext w:val="0"/>
        <w:keepLines w:val="0"/>
        <w:widowControl w:val="0"/>
        <w:shd w:val="clear" w:color="auto" w:fill="auto"/>
        <w:tabs>
          <w:tab w:pos="809" w:val="left"/>
        </w:tabs>
        <w:bidi w:val="0"/>
        <w:spacing w:before="0" w:after="100" w:line="317" w:lineRule="exact"/>
        <w:ind w:left="0" w:right="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20"/>
        <w:keepNext w:val="0"/>
        <w:keepLines w:val="0"/>
        <w:widowControl w:val="0"/>
        <w:shd w:val="clear" w:color="auto" w:fill="auto"/>
        <w:bidi w:val="0"/>
        <w:spacing w:before="0" w:after="100" w:line="317" w:lineRule="exact"/>
        <w:ind w:left="0" w:right="0"/>
        <w:jc w:val="both"/>
      </w:pPr>
      <w:r>
        <w:rPr>
          <w:color w:val="000000"/>
          <w:spacing w:val="0"/>
          <w:w w:val="100"/>
          <w:position w:val="0"/>
        </w:rPr>
        <w:t>在租赁期开始日后，本集团采用成本模式对使用权资产进行后续计量，即以成本减累计折旧及累计减值损失计量使用权 资产本集团按照租赁准则有关规定重新计量租赁负债的，相应调整使用权资产的账面价值。</w:t>
      </w:r>
    </w:p>
    <w:p>
      <w:pPr>
        <w:pStyle w:val="Style20"/>
        <w:keepNext w:val="0"/>
        <w:keepLines w:val="0"/>
        <w:widowControl w:val="0"/>
        <w:shd w:val="clear" w:color="auto" w:fill="auto"/>
        <w:bidi w:val="0"/>
        <w:spacing w:before="0" w:after="100" w:line="317" w:lineRule="exact"/>
        <w:ind w:left="0" w:right="0"/>
        <w:jc w:val="both"/>
      </w:pPr>
      <w:bookmarkStart w:id="852" w:name="bookmark852"/>
      <w:r>
        <w:rPr>
          <w:rFonts w:ascii="Times New Roman" w:eastAsia="Times New Roman" w:hAnsi="Times New Roman" w:cs="Times New Roman"/>
          <w:color w:val="000000"/>
          <w:spacing w:val="0"/>
          <w:w w:val="100"/>
          <w:position w:val="0"/>
        </w:rPr>
        <w:t>1</w:t>
      </w:r>
      <w:bookmarkEnd w:id="852"/>
      <w:r>
        <w:rPr>
          <w:color w:val="000000"/>
          <w:spacing w:val="0"/>
          <w:w w:val="100"/>
          <w:position w:val="0"/>
        </w:rPr>
        <w:t>）使用权资产的折旧</w:t>
      </w:r>
    </w:p>
    <w:p>
      <w:pPr>
        <w:pStyle w:val="Style20"/>
        <w:keepNext w:val="0"/>
        <w:keepLines w:val="0"/>
        <w:widowControl w:val="0"/>
        <w:shd w:val="clear" w:color="auto" w:fill="auto"/>
        <w:bidi w:val="0"/>
        <w:spacing w:before="0" w:after="100" w:line="322" w:lineRule="exact"/>
        <w:ind w:left="0" w:right="0"/>
        <w:jc w:val="both"/>
      </w:pPr>
      <w:r>
        <w:rPr>
          <w:color w:val="000000"/>
          <w:spacing w:val="0"/>
          <w:w w:val="100"/>
          <w:position w:val="0"/>
        </w:rPr>
        <w:t>自租赁期开始日起，本集团对使用权资产计提折旧。使用权资产通常自租赁期开始的当月计提折旧。计提的折旧金额根 据使用权资产的用途，计入相关资产的成本或者当期损益。</w:t>
      </w:r>
    </w:p>
    <w:p>
      <w:pPr>
        <w:pStyle w:val="Style20"/>
        <w:keepNext w:val="0"/>
        <w:keepLines w:val="0"/>
        <w:widowControl w:val="0"/>
        <w:shd w:val="clear" w:color="auto" w:fill="auto"/>
        <w:bidi w:val="0"/>
        <w:spacing w:before="0" w:after="100" w:line="317" w:lineRule="exact"/>
        <w:ind w:left="0" w:right="0"/>
        <w:jc w:val="both"/>
      </w:pPr>
      <w:r>
        <w:rPr>
          <w:color w:val="000000"/>
          <w:spacing w:val="0"/>
          <w:w w:val="100"/>
          <w:position w:val="0"/>
        </w:rPr>
        <w:t>本集团在确定使用权资产的折旧方法时，根据与使用权资产有关的经济利益的预期消耗方式做出决定，以直线法对使用 权资产计提折旧。</w:t>
      </w:r>
    </w:p>
    <w:p>
      <w:pPr>
        <w:pStyle w:val="Style20"/>
        <w:keepNext w:val="0"/>
        <w:keepLines w:val="0"/>
        <w:widowControl w:val="0"/>
        <w:shd w:val="clear" w:color="auto" w:fill="auto"/>
        <w:bidi w:val="0"/>
        <w:spacing w:before="0" w:after="220" w:line="312" w:lineRule="exact"/>
        <w:ind w:left="0" w:right="0"/>
        <w:jc w:val="both"/>
      </w:pPr>
      <w:r>
        <w:rPr>
          <w:color w:val="000000"/>
          <w:spacing w:val="0"/>
          <w:w w:val="100"/>
          <w:position w:val="0"/>
        </w:rPr>
        <w:t>本集团在确定使用权资产的折旧年限时，遵循以下原则：能够合理确定租赁期届满时取得租赁资产所有权的，在租赁资 产剩余使用寿命内计提折旧；无法合理确定租赁期届满时能够取得租赁资产所有权的，在租赁期与租赁资产剩余使用寿命两 者孰短的期间内计提折旧。</w:t>
      </w:r>
    </w:p>
    <w:p>
      <w:pPr>
        <w:pStyle w:val="Style20"/>
        <w:keepNext w:val="0"/>
        <w:keepLines w:val="0"/>
        <w:widowControl w:val="0"/>
        <w:shd w:val="clear" w:color="auto" w:fill="auto"/>
        <w:bidi w:val="0"/>
        <w:spacing w:before="0" w:after="0"/>
        <w:ind w:left="0" w:right="0"/>
        <w:jc w:val="both"/>
      </w:pPr>
      <w:bookmarkStart w:id="853" w:name="bookmark853"/>
      <w:r>
        <w:rPr>
          <w:rFonts w:ascii="Times New Roman" w:eastAsia="Times New Roman" w:hAnsi="Times New Roman" w:cs="Times New Roman"/>
          <w:color w:val="000000"/>
          <w:spacing w:val="0"/>
          <w:w w:val="100"/>
          <w:position w:val="0"/>
        </w:rPr>
        <w:t>2</w:t>
      </w:r>
      <w:bookmarkEnd w:id="853"/>
      <w:r>
        <w:rPr>
          <w:color w:val="000000"/>
          <w:spacing w:val="0"/>
          <w:w w:val="100"/>
          <w:position w:val="0"/>
        </w:rPr>
        <w:t>）使用权资产的减值</w:t>
      </w:r>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如果使用权资产发生减值，本集团按照扣除减值损失之后的使用权资产的账面价值，进行后续折旧。</w:t>
      </w:r>
    </w:p>
    <w:p>
      <w:pPr>
        <w:pStyle w:val="Style31"/>
        <w:keepNext/>
        <w:keepLines/>
        <w:widowControl w:val="0"/>
        <w:shd w:val="clear" w:color="auto" w:fill="auto"/>
        <w:bidi w:val="0"/>
        <w:spacing w:before="0" w:after="3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854"/>
      <w:bookmarkEnd w:id="855"/>
      <w:bookmarkEnd w:id="857"/>
    </w:p>
    <w:p>
      <w:pPr>
        <w:pStyle w:val="Style31"/>
        <w:keepNext/>
        <w:keepLines/>
        <w:widowControl w:val="0"/>
        <w:shd w:val="clear" w:color="auto" w:fill="auto"/>
        <w:bidi w:val="0"/>
        <w:spacing w:before="0" w:after="260" w:line="240" w:lineRule="auto"/>
        <w:ind w:left="0" w:right="0" w:firstLine="0"/>
        <w:jc w:val="left"/>
      </w:pPr>
      <w:bookmarkStart w:id="854" w:name="bookmark854"/>
      <w:bookmarkStart w:id="855" w:name="bookmark855"/>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54"/>
      <w:bookmarkEnd w:id="855"/>
      <w:bookmarkEnd w:id="859"/>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本集团无形资产包括土地使用权、软件、专利权、非专利技术、著作权等，按取得时的实际成本计量，其中，购入的无 形资产，按实际支付的价款和相关的其他支出作为实际成本；投资者投入的无形资产，按投资合同或协议约定的价值确定实 际成本，但合同或协议约定价值不公允的，按公允价值确定实际成本；对非同一控制下合并中取得被购买方拥有的但在其财 务报表中未确认的无形资产，在对被购买方资产进行初始确认时，按公允价值确认为无形资产。</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土地使用权从出让起始日起，按其出让年限平均摊销；无形资产按预计使用年限、合同规定的受益年限和法律规定的有 效年限三者中最短者分期平均摊销。摊销金额按其受益对象计入相关资产成本和当期损益。对使用寿命有限的无形资产的预 计使用寿命及摊销方法于每年年度终了进行复核，如发生改变，则作为会计估计变更处理。</w:t>
      </w:r>
    </w:p>
    <w:p>
      <w:pPr>
        <w:pStyle w:val="Style20"/>
        <w:keepNext w:val="0"/>
        <w:keepLines w:val="0"/>
        <w:widowControl w:val="0"/>
        <w:shd w:val="clear" w:color="auto" w:fill="auto"/>
        <w:bidi w:val="0"/>
        <w:spacing w:before="0" w:after="120" w:line="312" w:lineRule="exact"/>
        <w:ind w:left="0" w:right="0"/>
        <w:jc w:val="left"/>
      </w:pPr>
      <w:r>
        <w:rPr>
          <w:color w:val="000000"/>
          <w:spacing w:val="0"/>
          <w:w w:val="100"/>
          <w:position w:val="0"/>
        </w:rPr>
        <w:t>在每个会计期间，本集团对使用寿命不确定的无形资产的预计使用寿命进行复核。</w:t>
      </w:r>
    </w:p>
    <w:p>
      <w:pPr>
        <w:pStyle w:val="Style20"/>
        <w:keepNext w:val="0"/>
        <w:keepLines w:val="0"/>
        <w:widowControl w:val="0"/>
        <w:shd w:val="clear" w:color="auto" w:fill="auto"/>
        <w:bidi w:val="0"/>
        <w:spacing w:before="0" w:after="120" w:line="312" w:lineRule="exact"/>
        <w:ind w:left="0" w:right="0"/>
        <w:jc w:val="left"/>
      </w:pPr>
      <w:r>
        <w:rPr>
          <w:color w:val="000000"/>
          <w:spacing w:val="0"/>
          <w:w w:val="100"/>
          <w:position w:val="0"/>
        </w:rPr>
        <w:t>本集团的主要研究开发项目包括软件、专利权、非专利技术、著作权。</w:t>
      </w:r>
    </w:p>
    <w:p>
      <w:pPr>
        <w:pStyle w:val="Style20"/>
        <w:keepNext w:val="0"/>
        <w:keepLines w:val="0"/>
        <w:widowControl w:val="0"/>
        <w:shd w:val="clear" w:color="auto" w:fill="auto"/>
        <w:bidi w:val="0"/>
        <w:spacing w:before="0" w:after="220" w:line="310" w:lineRule="exact"/>
        <w:ind w:left="0" w:right="0"/>
        <w:jc w:val="both"/>
      </w:pPr>
      <w:r>
        <w:rPr>
          <w:color w:val="000000"/>
          <w:spacing w:val="0"/>
          <w:w w:val="100"/>
          <w:position w:val="0"/>
        </w:rPr>
        <w:t>本集团自行开发的无形资产，其成本包括自满足无形资产确认规定后至达到预定用途前所发生的支出总额。以前期间已 经费用化的支出不再调整。已资本化的开发阶段的支出在资产负债表上列示为开发支出，自该项目达到预定可使用状态之日 转为无形资产。</w:t>
      </w:r>
    </w:p>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各类无形资产的使用年限、预计净残值率如下:</w:t>
      </w:r>
    </w:p>
    <w:tbl>
      <w:tblPr>
        <w:tblOverlap w:val="never"/>
        <w:jc w:val="center"/>
        <w:tblLayout w:type="fixed"/>
      </w:tblPr>
      <w:tblGrid>
        <w:gridCol w:w="4133"/>
        <w:gridCol w:w="3053"/>
        <w:gridCol w:w="2462"/>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8"/>
                <w:szCs w:val="18"/>
              </w:rPr>
              <w:t>摊销年限</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年</w:t>
            </w:r>
            <w:r>
              <w:rPr>
                <w:b/>
                <w:bCs/>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8"/>
                <w:szCs w:val="18"/>
              </w:rPr>
              <w:t>预计净残值率</w:t>
            </w:r>
            <w:r>
              <w:rPr>
                <w:b/>
                <w:bCs/>
                <w:color w:val="000000"/>
                <w:spacing w:val="0"/>
                <w:w w:val="100"/>
                <w:position w:val="0"/>
                <w:sz w:val="19"/>
                <w:szCs w:val="19"/>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其他无形资产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60"/>
      <w:bookmarkEnd w:id="861"/>
      <w:bookmarkEnd w:id="863"/>
    </w:p>
    <w:p>
      <w:pPr>
        <w:pStyle w:val="Style20"/>
        <w:keepNext w:val="0"/>
        <w:keepLines w:val="0"/>
        <w:widowControl w:val="0"/>
        <w:shd w:val="clear" w:color="auto" w:fill="auto"/>
        <w:bidi w:val="0"/>
        <w:spacing w:before="0" w:after="220" w:line="312" w:lineRule="exact"/>
        <w:ind w:left="0" w:right="0"/>
        <w:jc w:val="left"/>
      </w:pPr>
      <w:r>
        <w:rPr>
          <w:color w:val="000000"/>
          <w:spacing w:val="0"/>
          <w:w w:val="100"/>
          <w:position w:val="0"/>
        </w:rPr>
        <w:t>本集团将内部研究开发项目的支出，区分为研究阶段支出和开发阶段支出。研究阶段的支出，于发生时计入当期损益。 开发阶段的支出，同时满足下列条件的，才能予以资本化，即：①完成该无形资产以使其能够使用或出售在技术上具有可行 性；②具有完成该无形资产并使用或出售的意图；③无形资产产生经济利益的方式，包括能够证明运用该无形资产生产的产 品存在市场或无形资产自身存在市场，无形资产将在内部使用的，能够证明其有用性；④有足够的技术、财务资源和其他资 源支持，以完成该无形资产的开发，并有能力使用或出售该无形资产；⑤归属于该无形资产开发阶段的支出能够可靠地计量。 不满足上述条件的开发支出计入当期损益。本集团在具体界定研发支出资本化在满足上述条件时，还需研发项目获取对应的 著作权、专利权、非专利权等权属登记。</w:t>
      </w:r>
    </w:p>
    <w:p>
      <w:pPr>
        <w:pStyle w:val="Style31"/>
        <w:keepNext/>
        <w:keepLines/>
        <w:widowControl w:val="0"/>
        <w:shd w:val="clear" w:color="auto" w:fill="auto"/>
        <w:tabs>
          <w:tab w:pos="455" w:val="left"/>
        </w:tabs>
        <w:bidi w:val="0"/>
        <w:spacing w:before="0" w:after="28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w:t>
      </w:r>
      <w:bookmarkEnd w:id="864"/>
      <w:bookmarkEnd w:id="865"/>
      <w:bookmarkEnd w:id="867"/>
    </w:p>
    <w:p>
      <w:pPr>
        <w:pStyle w:val="Style20"/>
        <w:keepNext w:val="0"/>
        <w:keepLines w:val="0"/>
        <w:widowControl w:val="0"/>
        <w:shd w:val="clear" w:color="auto" w:fill="auto"/>
        <w:bidi w:val="0"/>
        <w:spacing w:before="0" w:after="100" w:line="312" w:lineRule="exact"/>
        <w:ind w:left="0" w:right="0"/>
        <w:jc w:val="left"/>
      </w:pPr>
      <w:r>
        <w:rPr>
          <w:color w:val="000000"/>
          <w:spacing w:val="0"/>
          <w:w w:val="100"/>
          <w:position w:val="0"/>
        </w:rPr>
        <w:t>本集团于每一资产负债表日对长期股权投资、采用成本模式计量的投资性房地产、固定资产、在建工程、使用权资产、 使用寿命有限的无形资产等项目进行检查，当存在减值迹象时，本集团进行减值测试。对商誉和使用寿命不确定的无形资产， 无论是否存在减值迹象，每年末均进行减值测试。</w:t>
      </w:r>
    </w:p>
    <w:p>
      <w:pPr>
        <w:pStyle w:val="Style20"/>
        <w:keepNext w:val="0"/>
        <w:keepLines w:val="0"/>
        <w:widowControl w:val="0"/>
        <w:shd w:val="clear" w:color="auto" w:fill="auto"/>
        <w:bidi w:val="0"/>
        <w:spacing w:before="0" w:after="100" w:line="312" w:lineRule="exact"/>
        <w:ind w:left="0" w:right="0"/>
        <w:jc w:val="left"/>
      </w:pPr>
      <w:r>
        <w:rPr>
          <w:color w:val="000000"/>
          <w:spacing w:val="0"/>
          <w:w w:val="100"/>
          <w:position w:val="0"/>
        </w:rPr>
        <w:t>如果发现资产存在下述减值迹象的，则进行减值测试：</w:t>
      </w:r>
    </w:p>
    <w:p>
      <w:pPr>
        <w:pStyle w:val="Style20"/>
        <w:keepNext w:val="0"/>
        <w:keepLines w:val="0"/>
        <w:widowControl w:val="0"/>
        <w:shd w:val="clear" w:color="auto" w:fill="auto"/>
        <w:tabs>
          <w:tab w:pos="797" w:val="left"/>
        </w:tabs>
        <w:bidi w:val="0"/>
        <w:spacing w:before="0" w:after="100" w:line="312" w:lineRule="exact"/>
        <w:ind w:left="0" w:right="0"/>
        <w:jc w:val="left"/>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1</w:t>
      </w:r>
      <w:r>
        <w:rPr>
          <w:color w:val="000000"/>
          <w:spacing w:val="0"/>
          <w:w w:val="100"/>
          <w:position w:val="0"/>
        </w:rPr>
        <w:t>）</w:t>
        <w:tab/>
        <w:t>资产的市价当期大幅度下跌，其跌幅明显高于因时间的推移或者正常使用而预计的下跌；</w:t>
      </w:r>
    </w:p>
    <w:p>
      <w:pPr>
        <w:pStyle w:val="Style20"/>
        <w:keepNext w:val="0"/>
        <w:keepLines w:val="0"/>
        <w:widowControl w:val="0"/>
        <w:shd w:val="clear" w:color="auto" w:fill="auto"/>
        <w:tabs>
          <w:tab w:pos="877" w:val="left"/>
        </w:tabs>
        <w:bidi w:val="0"/>
        <w:spacing w:before="0" w:after="100" w:line="322" w:lineRule="exact"/>
        <w:ind w:left="0" w:right="0"/>
        <w:jc w:val="left"/>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2</w:t>
      </w:r>
      <w:r>
        <w:rPr>
          <w:color w:val="000000"/>
          <w:spacing w:val="0"/>
          <w:w w:val="100"/>
          <w:position w:val="0"/>
        </w:rPr>
        <w:t>）</w:t>
        <w:tab/>
        <w:t>企业经营所处的经济、技术或者法律等环境以及资产所处的市场在当期或者将在近期发生重大变化，从而对企业 产生不利影响；</w:t>
      </w:r>
    </w:p>
    <w:p>
      <w:pPr>
        <w:pStyle w:val="Style20"/>
        <w:keepNext w:val="0"/>
        <w:keepLines w:val="0"/>
        <w:widowControl w:val="0"/>
        <w:shd w:val="clear" w:color="auto" w:fill="auto"/>
        <w:tabs>
          <w:tab w:pos="873" w:val="left"/>
        </w:tabs>
        <w:bidi w:val="0"/>
        <w:spacing w:before="0" w:after="100" w:line="331" w:lineRule="exact"/>
        <w:ind w:left="0" w:right="0"/>
        <w:jc w:val="left"/>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3</w:t>
      </w:r>
      <w:r>
        <w:rPr>
          <w:color w:val="000000"/>
          <w:spacing w:val="0"/>
          <w:w w:val="100"/>
          <w:position w:val="0"/>
        </w:rPr>
        <w:t>）</w:t>
        <w:tab/>
        <w:t>市场利率或者其他市场投资报酬率在当期已经提高，从而影响企业计算资产预计未来现金流量现值的折现率，导 致资产可收回金额大幅度降低；</w:t>
      </w:r>
    </w:p>
    <w:p>
      <w:pPr>
        <w:pStyle w:val="Style20"/>
        <w:keepNext w:val="0"/>
        <w:keepLines w:val="0"/>
        <w:widowControl w:val="0"/>
        <w:shd w:val="clear" w:color="auto" w:fill="auto"/>
        <w:tabs>
          <w:tab w:pos="797" w:val="left"/>
        </w:tabs>
        <w:bidi w:val="0"/>
        <w:spacing w:before="0" w:after="100" w:line="312" w:lineRule="exact"/>
        <w:ind w:left="0" w:right="0"/>
        <w:jc w:val="left"/>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4</w:t>
      </w:r>
      <w:r>
        <w:rPr>
          <w:color w:val="000000"/>
          <w:spacing w:val="0"/>
          <w:w w:val="100"/>
          <w:position w:val="0"/>
        </w:rPr>
        <w:t>）</w:t>
        <w:tab/>
        <w:t>有证据表明资产已经陈旧过时或者其实体已经损坏；</w:t>
      </w:r>
    </w:p>
    <w:p>
      <w:pPr>
        <w:pStyle w:val="Style20"/>
        <w:keepNext w:val="0"/>
        <w:keepLines w:val="0"/>
        <w:widowControl w:val="0"/>
        <w:shd w:val="clear" w:color="auto" w:fill="auto"/>
        <w:tabs>
          <w:tab w:pos="797" w:val="left"/>
        </w:tabs>
        <w:bidi w:val="0"/>
        <w:spacing w:before="0" w:after="100" w:line="312" w:lineRule="exact"/>
        <w:ind w:left="0" w:right="0"/>
        <w:jc w:val="left"/>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5</w:t>
      </w:r>
      <w:r>
        <w:rPr>
          <w:color w:val="000000"/>
          <w:spacing w:val="0"/>
          <w:w w:val="100"/>
          <w:position w:val="0"/>
        </w:rPr>
        <w:t>）</w:t>
        <w:tab/>
        <w:t>资产已经或者将被闲置、终止使用或者计划提前处置；</w:t>
      </w:r>
    </w:p>
    <w:p>
      <w:pPr>
        <w:pStyle w:val="Style20"/>
        <w:keepNext w:val="0"/>
        <w:keepLines w:val="0"/>
        <w:widowControl w:val="0"/>
        <w:shd w:val="clear" w:color="auto" w:fill="auto"/>
        <w:tabs>
          <w:tab w:pos="873" w:val="left"/>
        </w:tabs>
        <w:bidi w:val="0"/>
        <w:spacing w:before="0" w:after="100" w:line="326" w:lineRule="exact"/>
        <w:ind w:left="0" w:right="0"/>
        <w:jc w:val="left"/>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6</w:t>
      </w:r>
      <w:r>
        <w:rPr>
          <w:color w:val="000000"/>
          <w:spacing w:val="0"/>
          <w:w w:val="100"/>
          <w:position w:val="0"/>
        </w:rPr>
        <w:t>）</w:t>
        <w:tab/>
        <w:t>企业内部报告的证据表明资产的经济绩效已经低于或者将低于预期，如资产所创造的净现金流量或者实现的营业 利润（或者亏损）远远低于（或者高于）预计金额等；</w:t>
      </w:r>
    </w:p>
    <w:p>
      <w:pPr>
        <w:pStyle w:val="Style20"/>
        <w:keepNext w:val="0"/>
        <w:keepLines w:val="0"/>
        <w:widowControl w:val="0"/>
        <w:shd w:val="clear" w:color="auto" w:fill="auto"/>
        <w:tabs>
          <w:tab w:pos="797" w:val="left"/>
        </w:tabs>
        <w:bidi w:val="0"/>
        <w:spacing w:before="0" w:after="100" w:line="312" w:lineRule="exact"/>
        <w:ind w:left="0" w:right="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7</w:t>
      </w:r>
      <w:r>
        <w:rPr>
          <w:color w:val="000000"/>
          <w:spacing w:val="0"/>
          <w:w w:val="100"/>
          <w:position w:val="0"/>
        </w:rPr>
        <w:t>）</w:t>
        <w:tab/>
        <w:t>其他表明资产可能已经发生减值的迹象。</w:t>
      </w:r>
    </w:p>
    <w:p>
      <w:pPr>
        <w:pStyle w:val="Style20"/>
        <w:keepNext w:val="0"/>
        <w:keepLines w:val="0"/>
        <w:widowControl w:val="0"/>
        <w:shd w:val="clear" w:color="auto" w:fill="auto"/>
        <w:tabs>
          <w:tab w:pos="797" w:val="left"/>
        </w:tabs>
        <w:bidi w:val="0"/>
        <w:spacing w:before="0" w:after="100" w:line="312" w:lineRule="exact"/>
        <w:ind w:left="0" w:right="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8</w:t>
      </w:r>
      <w:r>
        <w:rPr>
          <w:color w:val="000000"/>
          <w:spacing w:val="0"/>
          <w:w w:val="100"/>
          <w:position w:val="0"/>
        </w:rPr>
        <w:t>）</w:t>
        <w:tab/>
        <w:t>资产减值损失的确认。</w:t>
      </w:r>
    </w:p>
    <w:p>
      <w:pPr>
        <w:pStyle w:val="Style20"/>
        <w:keepNext w:val="0"/>
        <w:keepLines w:val="0"/>
        <w:widowControl w:val="0"/>
        <w:shd w:val="clear" w:color="auto" w:fill="auto"/>
        <w:bidi w:val="0"/>
        <w:spacing w:before="0" w:after="100" w:line="311" w:lineRule="exact"/>
        <w:ind w:left="0" w:right="0"/>
        <w:jc w:val="left"/>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0"/>
        <w:keepNext w:val="0"/>
        <w:keepLines w:val="0"/>
        <w:widowControl w:val="0"/>
        <w:shd w:val="clear" w:color="auto" w:fill="auto"/>
        <w:bidi w:val="0"/>
        <w:spacing w:before="0" w:after="100" w:line="312" w:lineRule="exact"/>
        <w:ind w:left="0" w:right="0"/>
        <w:jc w:val="left"/>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减值测试后，若该资产的账面价值超过其可收回金额，其差额确认为减值损失，上述资产的减值损失一经确认，在以后 会计期间不予转回。</w:t>
      </w:r>
    </w:p>
    <w:p>
      <w:pPr>
        <w:pStyle w:val="Style31"/>
        <w:keepNext/>
        <w:keepLines/>
        <w:widowControl w:val="0"/>
        <w:shd w:val="clear" w:color="auto" w:fill="auto"/>
        <w:tabs>
          <w:tab w:pos="455" w:val="left"/>
        </w:tabs>
        <w:bidi w:val="0"/>
        <w:spacing w:before="0" w:after="28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876"/>
      <w:bookmarkEnd w:id="877"/>
      <w:bookmarkEnd w:id="879"/>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本集团的长期待摊费用包括固定资产改扩建和装修等费用。该等费用在受益期内平均摊销，如果长期待摊费用项目不能 使以后会计期间受益，则将尚未摊销的该项目的摊余价值全部转入当期损益。</w:t>
      </w:r>
    </w:p>
    <w:p>
      <w:pPr>
        <w:pStyle w:val="Style31"/>
        <w:keepNext/>
        <w:keepLines/>
        <w:widowControl w:val="0"/>
        <w:shd w:val="clear" w:color="auto" w:fill="auto"/>
        <w:tabs>
          <w:tab w:pos="455" w:val="left"/>
        </w:tabs>
        <w:bidi w:val="0"/>
        <w:spacing w:before="0" w:after="2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880"/>
      <w:bookmarkEnd w:id="881"/>
      <w:bookmarkEnd w:id="883"/>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合同负债反映本集团已收或应收客户对价而应向客户转让商品的义务。本集团在向客户转让商品之前，客户已经支付了 </w:t>
      </w:r>
      <w:r>
        <w:rPr>
          <w:color w:val="000000"/>
          <w:spacing w:val="0"/>
          <w:w w:val="100"/>
          <w:position w:val="0"/>
        </w:rPr>
        <w:t>合同对价或本集团已经取得了无条件收取合同对价权利的，在客户实际支付款项与到期应支付款项孰早时点，按照已收或应 收的金额确认合同负债。</w:t>
      </w:r>
    </w:p>
    <w:p>
      <w:pPr>
        <w:pStyle w:val="Style31"/>
        <w:keepNext/>
        <w:keepLines/>
        <w:widowControl w:val="0"/>
        <w:shd w:val="clear" w:color="auto" w:fill="auto"/>
        <w:tabs>
          <w:tab w:pos="483" w:val="left"/>
        </w:tabs>
        <w:bidi w:val="0"/>
        <w:spacing w:before="0" w:after="380" w:line="240"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884"/>
      <w:bookmarkEnd w:id="885"/>
      <w:bookmarkEnd w:id="887"/>
    </w:p>
    <w:p>
      <w:pPr>
        <w:pStyle w:val="Style31"/>
        <w:keepNext/>
        <w:keepLines/>
        <w:widowControl w:val="0"/>
        <w:shd w:val="clear" w:color="auto" w:fill="auto"/>
        <w:tabs>
          <w:tab w:pos="493" w:val="left"/>
        </w:tabs>
        <w:bidi w:val="0"/>
        <w:spacing w:before="0" w:after="260" w:line="240" w:lineRule="auto"/>
        <w:ind w:left="0" w:right="0" w:firstLine="0"/>
        <w:jc w:val="both"/>
      </w:pPr>
      <w:bookmarkStart w:id="884" w:name="bookmark884"/>
      <w:bookmarkStart w:id="885" w:name="bookmark885"/>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84"/>
      <w:bookmarkEnd w:id="885"/>
      <w:bookmarkEnd w:id="889"/>
    </w:p>
    <w:p>
      <w:pPr>
        <w:pStyle w:val="Style20"/>
        <w:keepNext w:val="0"/>
        <w:keepLines w:val="0"/>
        <w:widowControl w:val="0"/>
        <w:shd w:val="clear" w:color="auto" w:fill="auto"/>
        <w:bidi w:val="0"/>
        <w:spacing w:before="0" w:after="120" w:line="311" w:lineRule="exact"/>
        <w:ind w:left="0" w:right="0"/>
        <w:jc w:val="both"/>
      </w:pPr>
      <w:r>
        <w:rPr>
          <w:color w:val="000000"/>
          <w:spacing w:val="0"/>
          <w:w w:val="100"/>
          <w:position w:val="0"/>
        </w:rPr>
        <w:t>职工薪酬包括短期薪酬、离职后福利、辞退福利和其他长期职工福利。</w:t>
      </w:r>
    </w:p>
    <w:p>
      <w:pPr>
        <w:pStyle w:val="Style20"/>
        <w:keepNext w:val="0"/>
        <w:keepLines w:val="0"/>
        <w:widowControl w:val="0"/>
        <w:shd w:val="clear" w:color="auto" w:fill="auto"/>
        <w:bidi w:val="0"/>
        <w:spacing w:before="0" w:after="380" w:line="314"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经费和职工教育经费等，在职工提供服务的会计期间，将实际发生的短期薪酬确认为负债，并按照受益对象计入当期损益或 相关资产成本。</w:t>
      </w:r>
    </w:p>
    <w:p>
      <w:pPr>
        <w:pStyle w:val="Style31"/>
        <w:keepNext/>
        <w:keepLines/>
        <w:widowControl w:val="0"/>
        <w:shd w:val="clear" w:color="auto" w:fill="auto"/>
        <w:tabs>
          <w:tab w:pos="493" w:val="left"/>
        </w:tabs>
        <w:bidi w:val="0"/>
        <w:spacing w:before="0" w:after="26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90"/>
      <w:bookmarkEnd w:id="891"/>
      <w:bookmarkEnd w:id="893"/>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离职后福利主要包括基本养老保险、失业保险等，按照公司承担的风险和义务，分类为设定提存计划、设定受益计划。 对于设定提存计划在根据在资产负债表日为换取职工在会计期间提供的服务而向单独主体缴存的提存金确认为负债，并按照 受益对象计入当期损益或相关资产成本。</w:t>
      </w:r>
    </w:p>
    <w:p>
      <w:pPr>
        <w:pStyle w:val="Style31"/>
        <w:keepNext/>
        <w:keepLines/>
        <w:widowControl w:val="0"/>
        <w:shd w:val="clear" w:color="auto" w:fill="auto"/>
        <w:tabs>
          <w:tab w:pos="493" w:val="left"/>
        </w:tabs>
        <w:bidi w:val="0"/>
        <w:spacing w:before="0" w:after="26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4"/>
      <w:bookmarkEnd w:id="895"/>
      <w:bookmarkEnd w:id="897"/>
    </w:p>
    <w:p>
      <w:pPr>
        <w:pStyle w:val="Style20"/>
        <w:keepNext w:val="0"/>
        <w:keepLines w:val="0"/>
        <w:widowControl w:val="0"/>
        <w:shd w:val="clear" w:color="auto" w:fill="auto"/>
        <w:bidi w:val="0"/>
        <w:spacing w:before="0" w:after="380" w:line="307" w:lineRule="exact"/>
        <w:ind w:left="0" w:right="0"/>
        <w:jc w:val="both"/>
      </w:pPr>
      <w:r>
        <w:rPr>
          <w:color w:val="000000"/>
          <w:spacing w:val="0"/>
          <w:w w:val="100"/>
          <w:position w:val="0"/>
        </w:rPr>
        <w:t>辞退后福利是指本公司在职员工劳动合同到之后解除与职工的劳动关系，或者为鼓励职工自愿接受裁减而给予职工的补 偿，在发生当期计入当期损益。</w:t>
      </w:r>
    </w:p>
    <w:p>
      <w:pPr>
        <w:pStyle w:val="Style31"/>
        <w:keepNext/>
        <w:keepLines/>
        <w:widowControl w:val="0"/>
        <w:shd w:val="clear" w:color="auto" w:fill="auto"/>
        <w:tabs>
          <w:tab w:pos="493" w:val="left"/>
        </w:tabs>
        <w:bidi w:val="0"/>
        <w:spacing w:before="0" w:after="38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8"/>
      <w:bookmarkEnd w:id="899"/>
      <w:bookmarkEnd w:id="901"/>
    </w:p>
    <w:p>
      <w:pPr>
        <w:pStyle w:val="Style31"/>
        <w:keepNext/>
        <w:keepLines/>
        <w:widowControl w:val="0"/>
        <w:shd w:val="clear" w:color="auto" w:fill="auto"/>
        <w:tabs>
          <w:tab w:pos="483" w:val="left"/>
        </w:tabs>
        <w:bidi w:val="0"/>
        <w:spacing w:before="0" w:after="260" w:line="240" w:lineRule="auto"/>
        <w:ind w:left="0" w:right="0" w:firstLine="0"/>
        <w:jc w:val="left"/>
      </w:pPr>
      <w:bookmarkStart w:id="898" w:name="bookmark898"/>
      <w:bookmarkStart w:id="899" w:name="bookmark899"/>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8</w:t>
      </w:r>
      <w:r>
        <w:rPr>
          <w:color w:val="000000"/>
          <w:spacing w:val="0"/>
          <w:w w:val="100"/>
          <w:position w:val="0"/>
        </w:rPr>
        <w:t>、</w:t>
        <w:tab/>
        <w:t>租赁负债</w:t>
      </w:r>
      <w:bookmarkEnd w:id="898"/>
      <w:bookmarkEnd w:id="899"/>
      <w:bookmarkEnd w:id="903"/>
    </w:p>
    <w:p>
      <w:pPr>
        <w:pStyle w:val="Style20"/>
        <w:keepNext w:val="0"/>
        <w:keepLines w:val="0"/>
        <w:widowControl w:val="0"/>
        <w:shd w:val="clear" w:color="auto" w:fill="auto"/>
        <w:tabs>
          <w:tab w:pos="825" w:val="left"/>
        </w:tabs>
        <w:bidi w:val="0"/>
        <w:spacing w:before="0" w:after="120" w:line="311" w:lineRule="exact"/>
        <w:ind w:left="0" w:right="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1</w:t>
      </w:r>
      <w:r>
        <w:rPr>
          <w:color w:val="000000"/>
          <w:spacing w:val="0"/>
          <w:w w:val="100"/>
          <w:position w:val="0"/>
        </w:rPr>
        <w:t>）</w:t>
        <w:tab/>
        <w:t>初始计量</w:t>
      </w:r>
    </w:p>
    <w:p>
      <w:pPr>
        <w:pStyle w:val="Style20"/>
        <w:keepNext w:val="0"/>
        <w:keepLines w:val="0"/>
        <w:widowControl w:val="0"/>
        <w:shd w:val="clear" w:color="auto" w:fill="auto"/>
        <w:bidi w:val="0"/>
        <w:spacing w:before="0" w:after="260" w:line="311" w:lineRule="exact"/>
        <w:ind w:left="0" w:right="0"/>
        <w:jc w:val="both"/>
      </w:pPr>
      <w:r>
        <w:rPr>
          <w:color w:val="000000"/>
          <w:spacing w:val="0"/>
          <w:w w:val="100"/>
          <w:position w:val="0"/>
        </w:rPr>
        <w:t>本集团按照租赁期开始日尚未支付的租赁付款额的现值对租赁负债进行初始计量。</w:t>
      </w:r>
    </w:p>
    <w:p>
      <w:pPr>
        <w:pStyle w:val="Style20"/>
        <w:keepNext w:val="0"/>
        <w:keepLines w:val="0"/>
        <w:widowControl w:val="0"/>
        <w:shd w:val="clear" w:color="auto" w:fill="auto"/>
        <w:tabs>
          <w:tab w:pos="729" w:val="left"/>
        </w:tabs>
        <w:bidi w:val="0"/>
        <w:spacing w:before="0" w:after="0"/>
        <w:ind w:left="0" w:right="0"/>
        <w:jc w:val="both"/>
      </w:pPr>
      <w:bookmarkStart w:id="905" w:name="bookmark905"/>
      <w:r>
        <w:rPr>
          <w:rFonts w:ascii="Times New Roman" w:eastAsia="Times New Roman" w:hAnsi="Times New Roman" w:cs="Times New Roman"/>
          <w:color w:val="000000"/>
          <w:spacing w:val="0"/>
          <w:w w:val="100"/>
          <w:position w:val="0"/>
        </w:rPr>
        <w:t>1</w:t>
      </w:r>
      <w:bookmarkEnd w:id="905"/>
      <w:r>
        <w:rPr>
          <w:color w:val="000000"/>
          <w:spacing w:val="0"/>
          <w:w w:val="100"/>
          <w:position w:val="0"/>
        </w:rPr>
        <w:t>）</w:t>
        <w:tab/>
        <w:t>租赁付款额</w:t>
      </w:r>
    </w:p>
    <w:p>
      <w:pPr>
        <w:pStyle w:val="Style20"/>
        <w:keepNext w:val="0"/>
        <w:keepLines w:val="0"/>
        <w:widowControl w:val="0"/>
        <w:shd w:val="clear" w:color="auto" w:fill="auto"/>
        <w:bidi w:val="0"/>
        <w:spacing w:before="0" w:after="260" w:line="310" w:lineRule="exact"/>
        <w:ind w:left="0" w:right="0"/>
        <w:jc w:val="both"/>
      </w:pPr>
      <w:r>
        <w:rPr>
          <w:color w:val="000000"/>
          <w:spacing w:val="0"/>
          <w:w w:val="100"/>
          <w:position w:val="0"/>
        </w:rPr>
        <w:t>租赁付款额，是指本集团向出租人支付的与在租赁期内使用租赁资产的权利相关的款项，包括：①固定付款额及实质固 定付款额，存在租赁激励的，扣除租赁激励相关金额；②取决于指数或比率的可变租赁付款额，该款项在初始计量时根据租 赁期开始日的指数或比率确定；③本集团合理确定将行使购买选择权时，购买选择权的行权价格；④租赁期反映出本集团将 行使终止租赁选择权时，行使终止租赁选择权需支付的款项；⑤根据本集团提供的担保余值预计应支付的款项。</w:t>
      </w:r>
    </w:p>
    <w:p>
      <w:pPr>
        <w:pStyle w:val="Style20"/>
        <w:keepNext w:val="0"/>
        <w:keepLines w:val="0"/>
        <w:widowControl w:val="0"/>
        <w:shd w:val="clear" w:color="auto" w:fill="auto"/>
        <w:tabs>
          <w:tab w:pos="748" w:val="left"/>
        </w:tabs>
        <w:bidi w:val="0"/>
        <w:spacing w:before="0" w:after="0"/>
        <w:ind w:left="0" w:right="0"/>
        <w:jc w:val="both"/>
      </w:pPr>
      <w:bookmarkStart w:id="906" w:name="bookmark906"/>
      <w:r>
        <w:rPr>
          <w:rFonts w:ascii="Times New Roman" w:eastAsia="Times New Roman" w:hAnsi="Times New Roman" w:cs="Times New Roman"/>
          <w:color w:val="000000"/>
          <w:spacing w:val="0"/>
          <w:w w:val="100"/>
          <w:position w:val="0"/>
        </w:rPr>
        <w:t>2</w:t>
      </w:r>
      <w:bookmarkEnd w:id="906"/>
      <w:r>
        <w:rPr>
          <w:color w:val="000000"/>
          <w:spacing w:val="0"/>
          <w:w w:val="100"/>
          <w:position w:val="0"/>
        </w:rPr>
        <w:t>）</w:t>
        <w:tab/>
        <w:t>折现率</w:t>
      </w:r>
    </w:p>
    <w:p>
      <w:pPr>
        <w:pStyle w:val="Style20"/>
        <w:keepNext w:val="0"/>
        <w:keepLines w:val="0"/>
        <w:widowControl w:val="0"/>
        <w:shd w:val="clear" w:color="auto" w:fill="auto"/>
        <w:bidi w:val="0"/>
        <w:spacing w:before="0" w:after="120" w:line="311" w:lineRule="exact"/>
        <w:ind w:left="0" w:right="0"/>
        <w:jc w:val="both"/>
      </w:pPr>
      <w:r>
        <w:rPr>
          <w:color w:val="000000"/>
          <w:spacing w:val="0"/>
          <w:w w:val="100"/>
          <w:position w:val="0"/>
        </w:rPr>
        <w:t>在计算租赁付款额的现值时，本集团因无法确定租赁内含利率的，采用增量借款利率作为折现率。该增量借款利率，是 指本集团在类似经济环境下为获得与使用权资产价值接近的资产，在类似期间以类似抵押条件借入资金须支付的利率。该利 率与下列事项相关：①本集团自身情况，即集团的偿债能力和信用状况；②</w:t>
      </w:r>
      <w:r>
        <w:rPr>
          <w:rFonts w:ascii="Times New Roman" w:eastAsia="Times New Roman" w:hAnsi="Times New Roman" w:cs="Times New Roman"/>
          <w:color w:val="000000"/>
          <w:spacing w:val="0"/>
          <w:w w:val="100"/>
          <w:position w:val="0"/>
        </w:rPr>
        <w:t>“</w:t>
      </w:r>
      <w:r>
        <w:rPr>
          <w:color w:val="000000"/>
          <w:spacing w:val="0"/>
          <w:w w:val="100"/>
          <w:position w:val="0"/>
        </w:rPr>
        <w:t>借款</w:t>
      </w:r>
      <w:r>
        <w:rPr>
          <w:rFonts w:ascii="Times New Roman" w:eastAsia="Times New Roman" w:hAnsi="Times New Roman" w:cs="Times New Roman"/>
          <w:color w:val="000000"/>
          <w:spacing w:val="0"/>
          <w:w w:val="100"/>
          <w:position w:val="0"/>
        </w:rPr>
        <w:t>”</w:t>
      </w:r>
      <w:r>
        <w:rPr>
          <w:color w:val="000000"/>
          <w:spacing w:val="0"/>
          <w:w w:val="100"/>
          <w:position w:val="0"/>
        </w:rPr>
        <w:t>的期限，即租赁期；③</w:t>
      </w:r>
      <w:r>
        <w:rPr>
          <w:rFonts w:ascii="Times New Roman" w:eastAsia="Times New Roman" w:hAnsi="Times New Roman" w:cs="Times New Roman"/>
          <w:color w:val="000000"/>
          <w:spacing w:val="0"/>
          <w:w w:val="100"/>
          <w:position w:val="0"/>
        </w:rPr>
        <w:t>“</w:t>
      </w:r>
      <w:r>
        <w:rPr>
          <w:color w:val="000000"/>
          <w:spacing w:val="0"/>
          <w:w w:val="100"/>
          <w:position w:val="0"/>
        </w:rPr>
        <w:t>借入</w:t>
      </w:r>
      <w:r>
        <w:rPr>
          <w:rFonts w:ascii="Times New Roman" w:eastAsia="Times New Roman" w:hAnsi="Times New Roman" w:cs="Times New Roman"/>
          <w:color w:val="000000"/>
          <w:spacing w:val="0"/>
          <w:w w:val="100"/>
          <w:position w:val="0"/>
        </w:rPr>
        <w:t>”</w:t>
      </w:r>
      <w:r>
        <w:rPr>
          <w:color w:val="000000"/>
          <w:spacing w:val="0"/>
          <w:w w:val="100"/>
          <w:position w:val="0"/>
        </w:rPr>
        <w:t>资金的金额， 即租赁负债的金额；④</w:t>
      </w:r>
      <w:r>
        <w:rPr>
          <w:rFonts w:ascii="Times New Roman" w:eastAsia="Times New Roman" w:hAnsi="Times New Roman" w:cs="Times New Roman"/>
          <w:color w:val="000000"/>
          <w:spacing w:val="0"/>
          <w:w w:val="100"/>
          <w:position w:val="0"/>
        </w:rPr>
        <w:t>“</w:t>
      </w:r>
      <w:r>
        <w:rPr>
          <w:color w:val="000000"/>
          <w:spacing w:val="0"/>
          <w:w w:val="100"/>
          <w:position w:val="0"/>
        </w:rPr>
        <w:t>抵押条件</w:t>
      </w:r>
      <w:r>
        <w:rPr>
          <w:rFonts w:ascii="Times New Roman" w:eastAsia="Times New Roman" w:hAnsi="Times New Roman" w:cs="Times New Roman"/>
          <w:color w:val="000000"/>
          <w:spacing w:val="0"/>
          <w:w w:val="100"/>
          <w:position w:val="0"/>
        </w:rPr>
        <w:t>”</w:t>
      </w:r>
      <w:r>
        <w:rPr>
          <w:color w:val="000000"/>
          <w:spacing w:val="0"/>
          <w:w w:val="100"/>
          <w:position w:val="0"/>
        </w:rPr>
        <w:t>，即标的资产的性质和质量；⑤经济环境，包括承租人所处的司法管辖区、计价货币、合 同签订时间等。本集团以银行贷款利率为基础，考虑上述因素进行调整而得出该增量借款利率。</w:t>
      </w:r>
    </w:p>
    <w:p>
      <w:pPr>
        <w:pStyle w:val="Style20"/>
        <w:keepNext w:val="0"/>
        <w:keepLines w:val="0"/>
        <w:widowControl w:val="0"/>
        <w:shd w:val="clear" w:color="auto" w:fill="auto"/>
        <w:tabs>
          <w:tab w:pos="825" w:val="left"/>
        </w:tabs>
        <w:bidi w:val="0"/>
        <w:spacing w:before="0" w:after="120" w:line="311" w:lineRule="exact"/>
        <w:ind w:left="0" w:right="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20"/>
        <w:keepNext w:val="0"/>
        <w:keepLines w:val="0"/>
        <w:widowControl w:val="0"/>
        <w:shd w:val="clear" w:color="auto" w:fill="auto"/>
        <w:bidi w:val="0"/>
        <w:spacing w:before="0" w:after="260" w:line="311" w:lineRule="exact"/>
        <w:ind w:left="0" w:right="0"/>
        <w:jc w:val="both"/>
      </w:pPr>
      <w:r>
        <w:rPr>
          <w:color w:val="000000"/>
          <w:spacing w:val="0"/>
          <w:w w:val="100"/>
          <w:position w:val="0"/>
        </w:rPr>
        <w:t>在租赁期开始日后，本集团按以下原则对租赁负债进行后续计量：①确认租赁负债的利息时，增加租赁负债的账面金额;</w:t>
      </w:r>
    </w:p>
    <w:p>
      <w:pPr>
        <w:pStyle w:val="Style2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②支付租赁付款额时，减少租赁负债的账面金额；③因重估或租赁变更等原因导致租赁付款额发生变动时，重新计量租赁负 债的账面价值。</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本集团按照固定的周期性利率计算租赁负债在租赁期内各期间的利息费用，并计入当期损益，但应当资本化的除外。周 期性利率是指本集团对租赁负债进行初始计量时所采用的折现率，或者因租赁付款额发生变动或因租赁变更而需按照修订后 的折现率对租赁负债进行重新计量时，本集团所采用的修订后的折现率。</w:t>
      </w:r>
    </w:p>
    <w:p>
      <w:pPr>
        <w:pStyle w:val="Style20"/>
        <w:keepNext w:val="0"/>
        <w:keepLines w:val="0"/>
        <w:widowControl w:val="0"/>
        <w:shd w:val="clear" w:color="auto" w:fill="auto"/>
        <w:bidi w:val="0"/>
        <w:spacing w:before="0" w:after="100" w:line="312" w:lineRule="exact"/>
        <w:ind w:left="0" w:right="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3</w:t>
      </w:r>
      <w:r>
        <w:rPr>
          <w:color w:val="000000"/>
          <w:spacing w:val="0"/>
          <w:w w:val="100"/>
          <w:position w:val="0"/>
        </w:rPr>
        <w:t>）重新计量</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在租赁期开始日后，发生下列情形时，本集团按照变动后租赁付款额的现值重新计量租赁负债，并相应调整使用权资产 的账面价值。使用权资产的账面价值已调减至零，但租赁负债仍需进一步调减的，本集团将剩余金额计入当期损益。①实质 固定付款额发生变动（该情形下，采用原折现率折现）；②担保余值预计的应付金额发生变动（该情形下，采用原折现率折 现）；③用于确定租赁付款额的指数或比率发生变动（该情形下，采用修订后的折现率折现）；④购买选择权的评估结果发 生变化（该情形下，采用修订后的折现率折现）；⑤续租选择权或终止租赁选择权的评估结果或实际行使情况发生变化（该 情形下，采用修订后的折现率折现）。</w:t>
      </w:r>
    </w:p>
    <w:p>
      <w:pPr>
        <w:pStyle w:val="Style31"/>
        <w:keepNext/>
        <w:keepLines/>
        <w:widowControl w:val="0"/>
        <w:shd w:val="clear" w:color="auto" w:fill="auto"/>
        <w:tabs>
          <w:tab w:pos="465" w:val="left"/>
        </w:tabs>
        <w:bidi w:val="0"/>
        <w:spacing w:before="0" w:after="2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909"/>
      <w:bookmarkEnd w:id="910"/>
      <w:bookmarkEnd w:id="912"/>
    </w:p>
    <w:p>
      <w:pPr>
        <w:pStyle w:val="Style20"/>
        <w:keepNext w:val="0"/>
        <w:keepLines w:val="0"/>
        <w:widowControl w:val="0"/>
        <w:shd w:val="clear" w:color="auto" w:fill="auto"/>
        <w:tabs>
          <w:tab w:pos="806" w:val="left"/>
        </w:tabs>
        <w:bidi w:val="0"/>
        <w:spacing w:before="0" w:after="100" w:line="312" w:lineRule="exact"/>
        <w:ind w:left="0" w:right="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预计负债的确认原则</w:t>
      </w:r>
    </w:p>
    <w:p>
      <w:pPr>
        <w:pStyle w:val="Style20"/>
        <w:keepNext w:val="0"/>
        <w:keepLines w:val="0"/>
        <w:widowControl w:val="0"/>
        <w:shd w:val="clear" w:color="auto" w:fill="auto"/>
        <w:bidi w:val="0"/>
        <w:spacing w:before="0" w:after="240" w:line="312" w:lineRule="exact"/>
        <w:ind w:left="0" w:right="0"/>
        <w:jc w:val="both"/>
      </w:pPr>
      <w:r>
        <w:rPr>
          <w:color w:val="000000"/>
          <w:spacing w:val="0"/>
          <w:w w:val="100"/>
          <w:position w:val="0"/>
        </w:rPr>
        <w:t>当与对外担保、未决诉讼或仲裁、产品质量保证、裁员计划、亏损合同、重组义务、固定资产弃置义务等或有事项相关 的业务同时符合以下条件时，确认为负债：</w:t>
      </w:r>
    </w:p>
    <w:p>
      <w:pPr>
        <w:pStyle w:val="Style20"/>
        <w:keepNext w:val="0"/>
        <w:keepLines w:val="0"/>
        <w:widowControl w:val="0"/>
        <w:shd w:val="clear" w:color="auto" w:fill="auto"/>
        <w:tabs>
          <w:tab w:pos="710" w:val="left"/>
        </w:tabs>
        <w:bidi w:val="0"/>
        <w:spacing w:before="0" w:after="100"/>
        <w:ind w:left="0" w:right="0"/>
        <w:jc w:val="both"/>
      </w:pPr>
      <w:bookmarkStart w:id="914" w:name="bookmark914"/>
      <w:r>
        <w:rPr>
          <w:rFonts w:ascii="Times New Roman" w:eastAsia="Times New Roman" w:hAnsi="Times New Roman" w:cs="Times New Roman"/>
          <w:color w:val="000000"/>
          <w:spacing w:val="0"/>
          <w:w w:val="100"/>
          <w:position w:val="0"/>
        </w:rPr>
        <w:t>1</w:t>
      </w:r>
      <w:bookmarkEnd w:id="914"/>
      <w:r>
        <w:rPr>
          <w:color w:val="000000"/>
          <w:spacing w:val="0"/>
          <w:w w:val="100"/>
          <w:position w:val="0"/>
        </w:rPr>
        <w:t>）</w:t>
        <w:tab/>
        <w:t>该义务是本公司承担的现时义务。</w:t>
      </w:r>
    </w:p>
    <w:p>
      <w:pPr>
        <w:pStyle w:val="Style20"/>
        <w:keepNext w:val="0"/>
        <w:keepLines w:val="0"/>
        <w:widowControl w:val="0"/>
        <w:shd w:val="clear" w:color="auto" w:fill="auto"/>
        <w:tabs>
          <w:tab w:pos="729" w:val="left"/>
        </w:tabs>
        <w:bidi w:val="0"/>
        <w:spacing w:before="0" w:after="100"/>
        <w:ind w:left="0" w:right="0"/>
        <w:jc w:val="both"/>
      </w:pPr>
      <w:bookmarkStart w:id="915" w:name="bookmark915"/>
      <w:r>
        <w:rPr>
          <w:rFonts w:ascii="Times New Roman" w:eastAsia="Times New Roman" w:hAnsi="Times New Roman" w:cs="Times New Roman"/>
          <w:color w:val="000000"/>
          <w:spacing w:val="0"/>
          <w:w w:val="100"/>
          <w:position w:val="0"/>
        </w:rPr>
        <w:t>2</w:t>
      </w:r>
      <w:bookmarkEnd w:id="915"/>
      <w:r>
        <w:rPr>
          <w:color w:val="000000"/>
          <w:spacing w:val="0"/>
          <w:w w:val="100"/>
          <w:position w:val="0"/>
        </w:rPr>
        <w:t>）</w:t>
        <w:tab/>
        <w:t>该义务的履行很可能导致经济利益流出企业。</w:t>
      </w:r>
    </w:p>
    <w:p>
      <w:pPr>
        <w:pStyle w:val="Style20"/>
        <w:keepNext w:val="0"/>
        <w:keepLines w:val="0"/>
        <w:widowControl w:val="0"/>
        <w:shd w:val="clear" w:color="auto" w:fill="auto"/>
        <w:tabs>
          <w:tab w:pos="729" w:val="left"/>
        </w:tabs>
        <w:bidi w:val="0"/>
        <w:spacing w:before="0" w:after="0"/>
        <w:ind w:left="0" w:right="0"/>
        <w:jc w:val="both"/>
      </w:pPr>
      <w:bookmarkStart w:id="916" w:name="bookmark916"/>
      <w:r>
        <w:rPr>
          <w:rFonts w:ascii="Times New Roman" w:eastAsia="Times New Roman" w:hAnsi="Times New Roman" w:cs="Times New Roman"/>
          <w:color w:val="000000"/>
          <w:spacing w:val="0"/>
          <w:w w:val="100"/>
          <w:position w:val="0"/>
        </w:rPr>
        <w:t>3</w:t>
      </w:r>
      <w:bookmarkEnd w:id="916"/>
      <w:r>
        <w:rPr>
          <w:color w:val="000000"/>
          <w:spacing w:val="0"/>
          <w:w w:val="100"/>
          <w:position w:val="0"/>
        </w:rPr>
        <w:t>）</w:t>
        <w:tab/>
        <w:t>该义务的金额能够可靠地计量。</w:t>
      </w:r>
    </w:p>
    <w:p>
      <w:pPr>
        <w:pStyle w:val="Style20"/>
        <w:keepNext w:val="0"/>
        <w:keepLines w:val="0"/>
        <w:widowControl w:val="0"/>
        <w:shd w:val="clear" w:color="auto" w:fill="auto"/>
        <w:tabs>
          <w:tab w:pos="806" w:val="left"/>
        </w:tabs>
        <w:bidi w:val="0"/>
        <w:spacing w:before="0" w:after="100" w:line="312" w:lineRule="exact"/>
        <w:ind w:left="0" w:right="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p>
    <w:p>
      <w:pPr>
        <w:pStyle w:val="Style20"/>
        <w:keepNext w:val="0"/>
        <w:keepLines w:val="0"/>
        <w:widowControl w:val="0"/>
        <w:shd w:val="clear" w:color="auto" w:fill="auto"/>
        <w:bidi w:val="0"/>
        <w:spacing w:before="0" w:after="240" w:line="312" w:lineRule="exact"/>
        <w:ind w:left="0" w:right="0"/>
        <w:jc w:val="both"/>
      </w:pPr>
      <w:r>
        <w:rPr>
          <w:color w:val="000000"/>
          <w:spacing w:val="0"/>
          <w:w w:val="100"/>
          <w:position w:val="0"/>
        </w:rPr>
        <w:t>预计负债按照履行现时义务所需支出的最佳估计数进行初始计量。所需支出存在一个连续范围，且该范围内各种结果发 生的可能性相同的最佳估计数按该范围的中间值确定</w:t>
      </w:r>
      <w:r>
        <w:rPr>
          <w:rFonts w:ascii="Times New Roman" w:eastAsia="Times New Roman" w:hAnsi="Times New Roman" w:cs="Times New Roman"/>
          <w:color w:val="000000"/>
          <w:spacing w:val="0"/>
          <w:w w:val="100"/>
          <w:position w:val="0"/>
        </w:rPr>
        <w:t>;</w:t>
      </w:r>
      <w:r>
        <w:rPr>
          <w:color w:val="000000"/>
          <w:spacing w:val="0"/>
          <w:w w:val="100"/>
          <w:position w:val="0"/>
        </w:rPr>
        <w:t>在其他情况下，最佳估计数按如下方法确定：</w:t>
      </w:r>
    </w:p>
    <w:p>
      <w:pPr>
        <w:pStyle w:val="Style20"/>
        <w:keepNext w:val="0"/>
        <w:keepLines w:val="0"/>
        <w:widowControl w:val="0"/>
        <w:shd w:val="clear" w:color="auto" w:fill="auto"/>
        <w:tabs>
          <w:tab w:pos="710" w:val="left"/>
        </w:tabs>
        <w:bidi w:val="0"/>
        <w:spacing w:before="0" w:after="100"/>
        <w:ind w:left="0" w:right="0"/>
        <w:jc w:val="both"/>
      </w:pPr>
      <w:bookmarkStart w:id="918" w:name="bookmark918"/>
      <w:r>
        <w:rPr>
          <w:rFonts w:ascii="Times New Roman" w:eastAsia="Times New Roman" w:hAnsi="Times New Roman" w:cs="Times New Roman"/>
          <w:color w:val="000000"/>
          <w:spacing w:val="0"/>
          <w:w w:val="100"/>
          <w:position w:val="0"/>
        </w:rPr>
        <w:t>1</w:t>
      </w:r>
      <w:bookmarkEnd w:id="918"/>
      <w:r>
        <w:rPr>
          <w:color w:val="000000"/>
          <w:spacing w:val="0"/>
          <w:w w:val="100"/>
          <w:position w:val="0"/>
        </w:rPr>
        <w:t>）</w:t>
        <w:tab/>
        <w:t>或有事项涉及单个项目时，最佳估计数按最可能发生金额确定。</w:t>
      </w:r>
    </w:p>
    <w:p>
      <w:pPr>
        <w:pStyle w:val="Style20"/>
        <w:keepNext w:val="0"/>
        <w:keepLines w:val="0"/>
        <w:widowControl w:val="0"/>
        <w:shd w:val="clear" w:color="auto" w:fill="auto"/>
        <w:tabs>
          <w:tab w:pos="729" w:val="left"/>
        </w:tabs>
        <w:bidi w:val="0"/>
        <w:spacing w:before="0" w:after="0"/>
        <w:ind w:left="0" w:right="0"/>
        <w:jc w:val="both"/>
      </w:pPr>
      <w:bookmarkStart w:id="919" w:name="bookmark919"/>
      <w:r>
        <w:rPr>
          <w:rFonts w:ascii="Times New Roman" w:eastAsia="Times New Roman" w:hAnsi="Times New Roman" w:cs="Times New Roman"/>
          <w:color w:val="000000"/>
          <w:spacing w:val="0"/>
          <w:w w:val="100"/>
          <w:position w:val="0"/>
        </w:rPr>
        <w:t>2</w:t>
      </w:r>
      <w:bookmarkEnd w:id="919"/>
      <w:r>
        <w:rPr>
          <w:color w:val="000000"/>
          <w:spacing w:val="0"/>
          <w:w w:val="100"/>
          <w:position w:val="0"/>
        </w:rPr>
        <w:t>）</w:t>
        <w:tab/>
        <w:t>或有事项涉及多个项目时，最佳估计数按各种可能发生额及其发生概率计算确定。</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公司清偿预计负债所需支出全部或部分预期由第三方或其他方补偿的，则补偿金额在基本确定能收到时，作为资产单独 确认。确认的补偿金额不超过所确认预计负债的账面价值。</w:t>
      </w:r>
    </w:p>
    <w:p>
      <w:pPr>
        <w:pStyle w:val="Style31"/>
        <w:keepNext/>
        <w:keepLines/>
        <w:widowControl w:val="0"/>
        <w:shd w:val="clear" w:color="auto" w:fill="auto"/>
        <w:tabs>
          <w:tab w:pos="465" w:val="left"/>
        </w:tabs>
        <w:bidi w:val="0"/>
        <w:spacing w:before="0" w:after="2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w:t>
      </w:r>
      <w:bookmarkEnd w:id="922"/>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920"/>
      <w:bookmarkEnd w:id="921"/>
      <w:bookmarkEnd w:id="923"/>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用以换取职工提供服务的以权益结算的股份支付，以授予职工权益工具在授予日的公允价值计量。该公允价值的金额在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线法计算计入相关成本或费用，相应增加资本公积。</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以现金结算的股份支付，按照本集团承担的以股份或其他权益工具为基础确定的负债的公允价值计量。如授予后立即可 行权，在授予日以承担负债的公允价值计入相关成本或费用，相应增加负债；如需完成等待期内的服务或达到规定业绩条件 以后才可行权，在等待期的每个资产负债表日，以对可行权情况的最佳估计为基础，按照本集团承担负债的公允价值金额， 将当期取得的服务计入成本或费用，相应调整负债。</w:t>
      </w:r>
    </w:p>
    <w:p>
      <w:pPr>
        <w:pStyle w:val="Style20"/>
        <w:keepNext w:val="0"/>
        <w:keepLines w:val="0"/>
        <w:widowControl w:val="0"/>
        <w:shd w:val="clear" w:color="auto" w:fill="auto"/>
        <w:bidi w:val="0"/>
        <w:spacing w:before="0" w:after="100" w:line="312" w:lineRule="exact"/>
        <w:ind w:left="0" w:right="0"/>
        <w:jc w:val="left"/>
      </w:pPr>
      <w:r>
        <w:rPr>
          <w:color w:val="000000"/>
          <w:spacing w:val="0"/>
          <w:w w:val="100"/>
          <w:position w:val="0"/>
        </w:rPr>
        <w:t>在相关负债结算前的每个资产负债表日以及结算日，对负债的公允价值重新计量，其变动计入当期损益。</w:t>
      </w:r>
    </w:p>
    <w:p>
      <w:pPr>
        <w:pStyle w:val="Style20"/>
        <w:keepNext w:val="0"/>
        <w:keepLines w:val="0"/>
        <w:widowControl w:val="0"/>
        <w:shd w:val="clear" w:color="auto" w:fill="auto"/>
        <w:bidi w:val="0"/>
        <w:spacing w:before="0" w:after="400" w:line="312" w:lineRule="exact"/>
        <w:ind w:left="0" w:right="0"/>
        <w:jc w:val="both"/>
      </w:pPr>
      <w:r>
        <w:rPr>
          <w:color w:val="000000"/>
          <w:spacing w:val="0"/>
          <w:w w:val="100"/>
          <w:position w:val="0"/>
        </w:rPr>
        <w:t>本集团在等待期内取消所授予权益工具的（因未满足可行权条件而被取消的除外），作为加速行权处理，即视同剩余等 待期内的股权支付计划已经全部满足可行权条件，在取消所授予权益工具的当期确认剩余等待期内的所有费用。</w:t>
      </w:r>
    </w:p>
    <w:p>
      <w:pPr>
        <w:pStyle w:val="Style31"/>
        <w:keepNext/>
        <w:keepLines/>
        <w:widowControl w:val="0"/>
        <w:shd w:val="clear" w:color="auto" w:fill="auto"/>
        <w:bidi w:val="0"/>
        <w:spacing w:before="0" w:after="26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3</w:t>
      </w:r>
      <w:bookmarkEnd w:id="926"/>
      <w:r>
        <w:rPr>
          <w:rFonts w:ascii="Times New Roman" w:eastAsia="Times New Roman" w:hAnsi="Times New Roman" w:cs="Times New Roman"/>
          <w:color w:val="000000"/>
          <w:spacing w:val="0"/>
          <w:w w:val="100"/>
          <w:position w:val="0"/>
        </w:rPr>
        <w:t>1</w:t>
      </w:r>
      <w:r>
        <w:rPr>
          <w:color w:val="000000"/>
          <w:spacing w:val="0"/>
          <w:w w:val="100"/>
          <w:position w:val="0"/>
        </w:rPr>
        <w:t>、收入</w:t>
      </w:r>
      <w:bookmarkEnd w:id="924"/>
      <w:bookmarkEnd w:id="925"/>
      <w:bookmarkEnd w:id="927"/>
    </w:p>
    <w:p>
      <w:pPr>
        <w:pStyle w:val="Style2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本集团的营业收入主要包括销售商品收入、提供劳务收入和让渡资产使用权收入。在履行了合同中的履约义务，即在客 户取得相关商品或服务控制权时确认收入。</w:t>
      </w:r>
    </w:p>
    <w:p>
      <w:pPr>
        <w:pStyle w:val="Style20"/>
        <w:keepNext w:val="0"/>
        <w:keepLines w:val="0"/>
        <w:widowControl w:val="0"/>
        <w:shd w:val="clear" w:color="auto" w:fill="auto"/>
        <w:bidi w:val="0"/>
        <w:spacing w:before="0" w:after="100" w:line="317" w:lineRule="exact"/>
        <w:ind w:left="0" w:right="0"/>
        <w:jc w:val="both"/>
      </w:pPr>
      <w:r>
        <w:rPr>
          <w:color w:val="000000"/>
          <w:spacing w:val="0"/>
          <w:w w:val="100"/>
          <w:position w:val="0"/>
        </w:rPr>
        <w:t>合同中包含两项或多项履约义务的，本集团在合同开始时，按照各单项履约义务所承诺商品或服务的单独售价的相对比 例，将交易价格分摊至各单项履约义务，按照分摊至各单项履约义务的交易价格计量收入。</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交易价格是本集团因向客户转让商品或服务而预期有权收取的对价金额，不包括代第三方收取的款项。本集团确认的交 易价格不超过在相关不确定性消除时累计已确认收入极可能不会发生重大转回的金额。预期将退还给客户的款项作为负债不 计入交易价格。合同中存在重大融资成分的，本集团按照假定客户在取得商品或服务控制权时即以现金支付的应付金额确定 交易价格。该交易价格与合同对价之间的差额，在合同期间内采用实际利率法摊销。合同开始日，本集团预计客户取得商品 或服务控制权与客户支付价款间隔不超过一年的，不考虑合同中存在的重大融资成分。</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满足下列条件之一时，本集团属于在某一时段内履行履约义务；否则，属于在某一时点履行履约义务：</w:t>
      </w:r>
    </w:p>
    <w:p>
      <w:pPr>
        <w:pStyle w:val="Style20"/>
        <w:keepNext w:val="0"/>
        <w:keepLines w:val="0"/>
        <w:widowControl w:val="0"/>
        <w:shd w:val="clear" w:color="auto" w:fill="auto"/>
        <w:tabs>
          <w:tab w:pos="819" w:val="left"/>
        </w:tabs>
        <w:bidi w:val="0"/>
        <w:spacing w:before="0" w:after="100" w:line="312" w:lineRule="exact"/>
        <w:ind w:left="0" w:right="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客户在本集团履约的同时即取得并消耗本集团履约所带来的经济利益。</w:t>
      </w:r>
    </w:p>
    <w:p>
      <w:pPr>
        <w:pStyle w:val="Style20"/>
        <w:keepNext w:val="0"/>
        <w:keepLines w:val="0"/>
        <w:widowControl w:val="0"/>
        <w:shd w:val="clear" w:color="auto" w:fill="auto"/>
        <w:tabs>
          <w:tab w:pos="819" w:val="left"/>
        </w:tabs>
        <w:bidi w:val="0"/>
        <w:spacing w:before="0" w:after="100" w:line="312" w:lineRule="exact"/>
        <w:ind w:left="0" w:right="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2</w:t>
      </w:r>
      <w:r>
        <w:rPr>
          <w:color w:val="000000"/>
          <w:spacing w:val="0"/>
          <w:w w:val="100"/>
          <w:position w:val="0"/>
        </w:rPr>
        <w:t>）</w:t>
        <w:tab/>
        <w:t>客户能够控制本集团履约过程中在建的商品。</w:t>
      </w:r>
    </w:p>
    <w:p>
      <w:pPr>
        <w:pStyle w:val="Style20"/>
        <w:keepNext w:val="0"/>
        <w:keepLines w:val="0"/>
        <w:widowControl w:val="0"/>
        <w:shd w:val="clear" w:color="auto" w:fill="auto"/>
        <w:tabs>
          <w:tab w:pos="895" w:val="left"/>
        </w:tabs>
        <w:bidi w:val="0"/>
        <w:spacing w:before="0" w:after="100" w:line="326" w:lineRule="exact"/>
        <w:ind w:left="0" w:right="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3</w:t>
      </w:r>
      <w:r>
        <w:rPr>
          <w:color w:val="000000"/>
          <w:spacing w:val="0"/>
          <w:w w:val="100"/>
          <w:position w:val="0"/>
        </w:rPr>
        <w:t>）</w:t>
        <w:tab/>
        <w:t>在本集团履约过程中所产出的商品具有不可替代用途，且本集团在整个合同期间内有权就累计至今已完成的履约 部分收取款项。</w:t>
      </w:r>
    </w:p>
    <w:p>
      <w:pPr>
        <w:pStyle w:val="Style20"/>
        <w:keepNext w:val="0"/>
        <w:keepLines w:val="0"/>
        <w:widowControl w:val="0"/>
        <w:shd w:val="clear" w:color="auto" w:fill="auto"/>
        <w:bidi w:val="0"/>
        <w:spacing w:before="0" w:after="100" w:line="310" w:lineRule="exact"/>
        <w:ind w:left="0" w:right="0"/>
        <w:jc w:val="both"/>
      </w:pPr>
      <w:r>
        <w:rPr>
          <w:color w:val="000000"/>
          <w:spacing w:val="0"/>
          <w:w w:val="100"/>
          <w:position w:val="0"/>
        </w:rPr>
        <w:t>对于在某一时段内履行的履约义务，本集团在该段时间内按照履约进度确认收入，并按照完工百分比法确定履约进度。 履约进度不能合理确定时，本集团已经发生的成本预计能够得到补偿的，按照已经发生的成本金额确认收入，直到履约进度 能够合理确定为止。</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对于在某一时点履行的履约义务，本集团在客户取得相关商品或服务控制权时点确认收入。在判断客户是否已取得商品 或服务控制权时，本集团考虑下列迹象：</w:t>
      </w:r>
    </w:p>
    <w:p>
      <w:pPr>
        <w:pStyle w:val="Style20"/>
        <w:keepNext w:val="0"/>
        <w:keepLines w:val="0"/>
        <w:widowControl w:val="0"/>
        <w:shd w:val="clear" w:color="auto" w:fill="auto"/>
        <w:tabs>
          <w:tab w:pos="819" w:val="left"/>
        </w:tabs>
        <w:bidi w:val="0"/>
        <w:spacing w:before="0" w:after="100" w:line="312" w:lineRule="exact"/>
        <w:ind w:left="0" w:right="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1</w:t>
      </w:r>
      <w:r>
        <w:rPr>
          <w:color w:val="000000"/>
          <w:spacing w:val="0"/>
          <w:w w:val="100"/>
          <w:position w:val="0"/>
        </w:rPr>
        <w:t>）</w:t>
        <w:tab/>
        <w:t>本集团就该商品或服务享有现时收款权利。</w:t>
      </w:r>
    </w:p>
    <w:p>
      <w:pPr>
        <w:pStyle w:val="Style20"/>
        <w:keepNext w:val="0"/>
        <w:keepLines w:val="0"/>
        <w:widowControl w:val="0"/>
        <w:shd w:val="clear" w:color="auto" w:fill="auto"/>
        <w:tabs>
          <w:tab w:pos="819" w:val="left"/>
        </w:tabs>
        <w:bidi w:val="0"/>
        <w:spacing w:before="0" w:after="100" w:line="312" w:lineRule="exact"/>
        <w:ind w:left="0" w:right="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rPr>
        <w:t>2</w:t>
      </w:r>
      <w:r>
        <w:rPr>
          <w:color w:val="000000"/>
          <w:spacing w:val="0"/>
          <w:w w:val="100"/>
          <w:position w:val="0"/>
        </w:rPr>
        <w:t>）</w:t>
        <w:tab/>
        <w:t>本集团已将该商品的法定所有权转移给客户。</w:t>
      </w:r>
    </w:p>
    <w:p>
      <w:pPr>
        <w:pStyle w:val="Style20"/>
        <w:keepNext w:val="0"/>
        <w:keepLines w:val="0"/>
        <w:widowControl w:val="0"/>
        <w:shd w:val="clear" w:color="auto" w:fill="auto"/>
        <w:tabs>
          <w:tab w:pos="819" w:val="left"/>
        </w:tabs>
        <w:bidi w:val="0"/>
        <w:spacing w:before="0" w:after="100" w:line="312" w:lineRule="exact"/>
        <w:ind w:left="0" w:right="0"/>
        <w:jc w:val="both"/>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3</w:t>
      </w:r>
      <w:r>
        <w:rPr>
          <w:color w:val="000000"/>
          <w:spacing w:val="0"/>
          <w:w w:val="100"/>
          <w:position w:val="0"/>
        </w:rPr>
        <w:t>）</w:t>
        <w:tab/>
        <w:t>本集团已将该商品的实物转移给客户。</w:t>
      </w:r>
    </w:p>
    <w:p>
      <w:pPr>
        <w:pStyle w:val="Style20"/>
        <w:keepNext w:val="0"/>
        <w:keepLines w:val="0"/>
        <w:widowControl w:val="0"/>
        <w:shd w:val="clear" w:color="auto" w:fill="auto"/>
        <w:tabs>
          <w:tab w:pos="819" w:val="left"/>
        </w:tabs>
        <w:bidi w:val="0"/>
        <w:spacing w:before="0" w:after="100" w:line="312" w:lineRule="exact"/>
        <w:ind w:left="0" w:right="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4</w:t>
      </w:r>
      <w:r>
        <w:rPr>
          <w:color w:val="000000"/>
          <w:spacing w:val="0"/>
          <w:w w:val="100"/>
          <w:position w:val="0"/>
        </w:rPr>
        <w:t>）</w:t>
        <w:tab/>
        <w:t>本集团已将该商品所有权上的主要风险和报酬转移给客户。</w:t>
      </w:r>
    </w:p>
    <w:p>
      <w:pPr>
        <w:pStyle w:val="Style20"/>
        <w:keepNext w:val="0"/>
        <w:keepLines w:val="0"/>
        <w:widowControl w:val="0"/>
        <w:shd w:val="clear" w:color="auto" w:fill="auto"/>
        <w:tabs>
          <w:tab w:pos="819" w:val="left"/>
        </w:tabs>
        <w:bidi w:val="0"/>
        <w:spacing w:before="0" w:after="100" w:line="312" w:lineRule="exact"/>
        <w:ind w:left="0" w:right="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5</w:t>
      </w:r>
      <w:r>
        <w:rPr>
          <w:color w:val="000000"/>
          <w:spacing w:val="0"/>
          <w:w w:val="100"/>
          <w:position w:val="0"/>
        </w:rPr>
        <w:t>）</w:t>
        <w:tab/>
        <w:t>客户已接受该商品或服务等。</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本集团已向客户转让商品或服务而有权收取对价的权利作为合同资产列示，合同资产以预期信用损失为基础计提减值。 本集团拥有的无条件向客户收取对价的权利作为应收款项列示。本集团已收或应收客户对价而应向客户转让商品或服务的义 务作为合同负债列示。</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本集团收入确认的具体处理方法如下：</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）集成解决方案</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集成解决方案是指根据客户的需求，为其数据平台建设和升级提供规划设计、软硬件选型、开发实施以及安装调试等工 作的过程。集成解决方案如无需安装调试的，以设备交付客户，经客户签收后按合同约定金额确认收入；需要安装调试的， 在设备安装调试完毕交付客户，经客户验收合格后按合同约定金额确认收入。</w:t>
      </w:r>
    </w:p>
    <w:p>
      <w:pPr>
        <w:pStyle w:val="Style20"/>
        <w:keepNext w:val="0"/>
        <w:keepLines w:val="0"/>
        <w:widowControl w:val="0"/>
        <w:shd w:val="clear" w:color="auto" w:fill="auto"/>
        <w:tabs>
          <w:tab w:pos="818" w:val="left"/>
        </w:tabs>
        <w:bidi w:val="0"/>
        <w:spacing w:before="0" w:after="100" w:line="313" w:lineRule="exact"/>
        <w:ind w:left="0" w:right="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2</w:t>
      </w:r>
      <w:r>
        <w:rPr>
          <w:color w:val="000000"/>
          <w:spacing w:val="0"/>
          <w:w w:val="100"/>
          <w:position w:val="0"/>
        </w:rPr>
        <w:t>）</w:t>
        <w:tab/>
        <w:t>软件开发业务</w:t>
      </w:r>
    </w:p>
    <w:p>
      <w:pPr>
        <w:pStyle w:val="Style20"/>
        <w:keepNext w:val="0"/>
        <w:keepLines w:val="0"/>
        <w:widowControl w:val="0"/>
        <w:shd w:val="clear" w:color="auto" w:fill="auto"/>
        <w:bidi w:val="0"/>
        <w:spacing w:before="0" w:after="100" w:line="307" w:lineRule="exact"/>
        <w:ind w:left="0" w:right="0"/>
        <w:jc w:val="both"/>
      </w:pPr>
      <w:r>
        <w:rPr>
          <w:color w:val="000000"/>
          <w:spacing w:val="0"/>
          <w:w w:val="100"/>
          <w:position w:val="0"/>
        </w:rPr>
        <w:t>软件开发业务为按照客户需求提供的软件开发或升级，成果交付客户后在软件系统上线运行并通过客户验收后按合同约 定金额确认收入。</w:t>
      </w:r>
    </w:p>
    <w:p>
      <w:pPr>
        <w:pStyle w:val="Style20"/>
        <w:keepNext w:val="0"/>
        <w:keepLines w:val="0"/>
        <w:widowControl w:val="0"/>
        <w:shd w:val="clear" w:color="auto" w:fill="auto"/>
        <w:tabs>
          <w:tab w:pos="818" w:val="left"/>
        </w:tabs>
        <w:bidi w:val="0"/>
        <w:spacing w:before="0" w:after="100" w:line="313" w:lineRule="exact"/>
        <w:ind w:left="0" w:right="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3</w:t>
      </w:r>
      <w:r>
        <w:rPr>
          <w:color w:val="000000"/>
          <w:spacing w:val="0"/>
          <w:w w:val="100"/>
          <w:position w:val="0"/>
        </w:rPr>
        <w:t>）</w:t>
        <w:tab/>
        <w:t>智能渠道解决方案</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智能渠道解决方案主要是销售自产信息产品。无需安装调试的信息产品，以产品交付客户，取得签收凭证后按合同约定 金额确认收入；需安装调试的，以产品交付客户，取得安装验收单后按合同约定金额确认收入。</w:t>
      </w:r>
    </w:p>
    <w:p>
      <w:pPr>
        <w:pStyle w:val="Style20"/>
        <w:keepNext w:val="0"/>
        <w:keepLines w:val="0"/>
        <w:widowControl w:val="0"/>
        <w:shd w:val="clear" w:color="auto" w:fill="auto"/>
        <w:tabs>
          <w:tab w:pos="818" w:val="left"/>
        </w:tabs>
        <w:bidi w:val="0"/>
        <w:spacing w:before="0" w:after="100" w:line="313" w:lineRule="exact"/>
        <w:ind w:left="0" w:right="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4</w:t>
      </w:r>
      <w:r>
        <w:rPr>
          <w:color w:val="000000"/>
          <w:spacing w:val="0"/>
          <w:w w:val="100"/>
          <w:position w:val="0"/>
        </w:rPr>
        <w:t>）</w:t>
        <w:tab/>
        <w:t>服务收入</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服务收入主要包括软件运维收入、集成运维收入和维保收入。客户以公司提供有效的服务为前提定期与公司确认工作量， 公司在取得客户出具的验收单时按照客户确认的工作量确认收入。</w:t>
      </w:r>
    </w:p>
    <w:p>
      <w:pPr>
        <w:pStyle w:val="Style20"/>
        <w:keepNext w:val="0"/>
        <w:keepLines w:val="0"/>
        <w:widowControl w:val="0"/>
        <w:shd w:val="clear" w:color="auto" w:fill="auto"/>
        <w:tabs>
          <w:tab w:pos="818" w:val="left"/>
        </w:tabs>
        <w:bidi w:val="0"/>
        <w:spacing w:before="0" w:after="100" w:line="313" w:lineRule="exact"/>
        <w:ind w:left="0" w:right="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产品销售及产业互联网收入</w:t>
      </w:r>
    </w:p>
    <w:p>
      <w:pPr>
        <w:pStyle w:val="Style20"/>
        <w:keepNext w:val="0"/>
        <w:keepLines w:val="0"/>
        <w:widowControl w:val="0"/>
        <w:shd w:val="clear" w:color="auto" w:fill="auto"/>
        <w:bidi w:val="0"/>
        <w:spacing w:before="0" w:after="380" w:line="319" w:lineRule="exact"/>
        <w:ind w:left="0" w:right="0"/>
        <w:jc w:val="both"/>
      </w:pP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产品销售及产业互联网业务主要是销售</w:t>
      </w:r>
      <w:r>
        <w:rPr>
          <w:rFonts w:ascii="Times New Roman" w:eastAsia="Times New Roman" w:hAnsi="Times New Roman" w:cs="Times New Roman"/>
          <w:color w:val="000000"/>
          <w:spacing w:val="0"/>
          <w:w w:val="100"/>
          <w:position w:val="0"/>
        </w:rPr>
        <w:t>IT</w:t>
      </w:r>
      <w:r>
        <w:rPr>
          <w:color w:val="000000"/>
          <w:spacing w:val="0"/>
          <w:w w:val="100"/>
          <w:position w:val="0"/>
        </w:rPr>
        <w:t>类产品。无需安装调试的产品，以产品交付客户，在合同约定的质量异议期 满并取得签收凭证后按合同约定金额确认收入；需安装调试的，以产品交付客户，取得安装验收单后按合同约定金额确认收 入。</w:t>
      </w:r>
    </w:p>
    <w:p>
      <w:pPr>
        <w:pStyle w:val="Style31"/>
        <w:keepNext/>
        <w:keepLines/>
        <w:widowControl w:val="0"/>
        <w:shd w:val="clear" w:color="auto" w:fill="auto"/>
        <w:bidi w:val="0"/>
        <w:spacing w:before="0" w:after="2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940"/>
      <w:bookmarkEnd w:id="941"/>
      <w:bookmarkEnd w:id="943"/>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本集团的政府补助包括与资产相关的政府补助和与收益相关的政府补助。其中，与资产相关的政府补助，是指本集团取 得的、用于购建或以其他方式形成长期资产的政府补助；与收益相关的政府补助，是指除与资产相关的政府补助之外的政府 补助。如果政府文件中未明确规定补助对象，本集团按照上述区分原则进行判断，难以区分的，整体归类为与收益相关的政 府补助。</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政府补助为货币性资产的，按照实际收到的金额计量，对于按照固定的定额标准拨付的补助，或对年末有确凿证据表明 能够符合财政扶持政策规定的相关条件且预计能够收到财政扶持资金时，按照应收的金额计量;政府补助为非货币性资产的， 按照公允价值计量，公允价值不能可靠取得的，按照名义金额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计量。</w:t>
      </w:r>
    </w:p>
    <w:p>
      <w:pPr>
        <w:pStyle w:val="Style20"/>
        <w:keepNext w:val="0"/>
        <w:keepLines w:val="0"/>
        <w:widowControl w:val="0"/>
        <w:shd w:val="clear" w:color="auto" w:fill="auto"/>
        <w:bidi w:val="0"/>
        <w:spacing w:before="0" w:after="100" w:line="313" w:lineRule="exact"/>
        <w:ind w:left="0" w:right="0"/>
        <w:jc w:val="both"/>
      </w:pPr>
      <w:r>
        <w:rPr>
          <w:color w:val="000000"/>
          <w:spacing w:val="0"/>
          <w:w w:val="100"/>
          <w:position w:val="0"/>
        </w:rPr>
        <w:t>与资产相关的政府补助，确认为递延收益，在相关资产使用寿命内按照平均年限法分期计入当期损益。</w:t>
      </w:r>
    </w:p>
    <w:p>
      <w:pPr>
        <w:pStyle w:val="Style20"/>
        <w:keepNext w:val="0"/>
        <w:keepLines w:val="0"/>
        <w:widowControl w:val="0"/>
        <w:shd w:val="clear" w:color="auto" w:fill="auto"/>
        <w:bidi w:val="0"/>
        <w:spacing w:before="0" w:after="100" w:line="298" w:lineRule="exact"/>
        <w:ind w:left="0" w:right="0"/>
        <w:jc w:val="both"/>
      </w:pPr>
      <w:r>
        <w:rPr>
          <w:color w:val="000000"/>
          <w:spacing w:val="0"/>
          <w:w w:val="100"/>
          <w:position w:val="0"/>
        </w:rPr>
        <w:t>相关资产在使用寿命结束前被出售、转让、报废或发生毁损的，将尚未分配的相关递延收益余额转入资产处置当期的损 益。</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与收益相关的政府补助，用于补偿以后期间的相关费用或损失的，确认为递延收益，并在确认相关成本费用或损失的期 间计入当期损益。与日常活动相关的政府补助，按照经济业务实质，计入其他收益或冲减相关成本费用。与日常活动无关的 政府补助，计入营业外收支。</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本集团取得政策性优惠贷款贴息的，区分财政将贴息资金拨付给贷款银行和财政将贴息资金直接拨付给本集团两种情 况，分别按照以下原则进行会计处理：</w:t>
      </w:r>
    </w:p>
    <w:p>
      <w:pPr>
        <w:pStyle w:val="Style20"/>
        <w:keepNext w:val="0"/>
        <w:keepLines w:val="0"/>
        <w:widowControl w:val="0"/>
        <w:shd w:val="clear" w:color="auto" w:fill="auto"/>
        <w:tabs>
          <w:tab w:pos="894" w:val="left"/>
        </w:tabs>
        <w:bidi w:val="0"/>
        <w:spacing w:before="0" w:after="100" w:line="322" w:lineRule="exact"/>
        <w:ind w:left="0" w:right="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财政将贴息资金拨付给贷款银行，由贷款银行以政策性优惠利率向本集团提供贷款的，本集团以实际收到的借款 金额作为借款的入账价值，按照借款本金和该政策性优惠利率计算相关借款费用。</w:t>
      </w:r>
    </w:p>
    <w:p>
      <w:pPr>
        <w:pStyle w:val="Style20"/>
        <w:keepNext w:val="0"/>
        <w:keepLines w:val="0"/>
        <w:widowControl w:val="0"/>
        <w:shd w:val="clear" w:color="auto" w:fill="auto"/>
        <w:tabs>
          <w:tab w:pos="818" w:val="left"/>
        </w:tabs>
        <w:bidi w:val="0"/>
        <w:spacing w:before="0" w:after="100" w:line="313" w:lineRule="exact"/>
        <w:ind w:left="0" w:right="0"/>
        <w:jc w:val="left"/>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财政将贴息资金直接拨付给本集团，本集团将对应的贴息冲减相关借款费用。</w:t>
      </w:r>
    </w:p>
    <w:p>
      <w:pPr>
        <w:pStyle w:val="Style20"/>
        <w:keepNext w:val="0"/>
        <w:keepLines w:val="0"/>
        <w:widowControl w:val="0"/>
        <w:shd w:val="clear" w:color="auto" w:fill="auto"/>
        <w:bidi w:val="0"/>
        <w:spacing w:before="0" w:after="240" w:line="313" w:lineRule="exact"/>
        <w:ind w:left="0" w:right="0"/>
        <w:jc w:val="left"/>
      </w:pPr>
      <w:r>
        <w:rPr>
          <w:color w:val="000000"/>
          <w:spacing w:val="0"/>
          <w:w w:val="100"/>
          <w:position w:val="0"/>
        </w:rPr>
        <w:t>本集团已确认的政府补助需要退回的，在需要退回的当期分情况按照以下规定进行会计处理：</w:t>
      </w:r>
    </w:p>
    <w:p>
      <w:pPr>
        <w:pStyle w:val="Style20"/>
        <w:keepNext w:val="0"/>
        <w:keepLines w:val="0"/>
        <w:widowControl w:val="0"/>
        <w:shd w:val="clear" w:color="auto" w:fill="auto"/>
        <w:tabs>
          <w:tab w:pos="776" w:val="left"/>
        </w:tabs>
        <w:bidi w:val="0"/>
        <w:spacing w:before="0" w:after="100"/>
        <w:ind w:left="0" w:right="0"/>
        <w:jc w:val="left"/>
      </w:pPr>
      <w:bookmarkStart w:id="946" w:name="bookmark946"/>
      <w:r>
        <w:rPr>
          <w:rFonts w:ascii="Times New Roman" w:eastAsia="Times New Roman" w:hAnsi="Times New Roman" w:cs="Times New Roman"/>
          <w:color w:val="000000"/>
          <w:spacing w:val="0"/>
          <w:w w:val="100"/>
          <w:position w:val="0"/>
        </w:rPr>
        <w:t>1</w:t>
      </w:r>
      <w:bookmarkEnd w:id="946"/>
      <w:r>
        <w:rPr>
          <w:rFonts w:ascii="Times New Roman" w:eastAsia="Times New Roman" w:hAnsi="Times New Roman" w:cs="Times New Roman"/>
          <w:color w:val="000000"/>
          <w:spacing w:val="0"/>
          <w:w w:val="100"/>
          <w:position w:val="0"/>
        </w:rPr>
        <w:t>）</w:t>
        <w:tab/>
      </w:r>
      <w:r>
        <w:rPr>
          <w:color w:val="000000"/>
          <w:spacing w:val="0"/>
          <w:w w:val="100"/>
          <w:position w:val="0"/>
        </w:rPr>
        <w:t>初始确认时冲减相关资产账面价值的，调整资产账面价值。</w:t>
      </w:r>
    </w:p>
    <w:p>
      <w:pPr>
        <w:pStyle w:val="Style20"/>
        <w:keepNext w:val="0"/>
        <w:keepLines w:val="0"/>
        <w:widowControl w:val="0"/>
        <w:shd w:val="clear" w:color="auto" w:fill="auto"/>
        <w:tabs>
          <w:tab w:pos="776" w:val="left"/>
        </w:tabs>
        <w:bidi w:val="0"/>
        <w:spacing w:before="0" w:after="100"/>
        <w:ind w:left="0" w:right="0"/>
        <w:jc w:val="left"/>
      </w:pPr>
      <w:bookmarkStart w:id="947" w:name="bookmark947"/>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w:t>
        <w:tab/>
      </w:r>
      <w:r>
        <w:rPr>
          <w:color w:val="000000"/>
          <w:spacing w:val="0"/>
          <w:w w:val="100"/>
          <w:position w:val="0"/>
        </w:rPr>
        <w:t>存在相关递延收益的，冲减相关递延收益账面余额，超出部分计入当期损益。</w:t>
      </w:r>
    </w:p>
    <w:p>
      <w:pPr>
        <w:pStyle w:val="Style20"/>
        <w:keepNext w:val="0"/>
        <w:keepLines w:val="0"/>
        <w:widowControl w:val="0"/>
        <w:shd w:val="clear" w:color="auto" w:fill="auto"/>
        <w:tabs>
          <w:tab w:pos="776" w:val="left"/>
        </w:tabs>
        <w:bidi w:val="0"/>
        <w:spacing w:before="0" w:after="100"/>
        <w:ind w:left="0" w:right="0"/>
        <w:jc w:val="left"/>
      </w:pPr>
      <w:bookmarkStart w:id="948" w:name="bookmark948"/>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w:t>
        <w:tab/>
      </w:r>
      <w:r>
        <w:rPr>
          <w:color w:val="000000"/>
          <w:spacing w:val="0"/>
          <w:w w:val="100"/>
          <w:position w:val="0"/>
        </w:rPr>
        <w:t>属于其他情况的，直接计入当期损益。</w:t>
      </w:r>
    </w:p>
    <w:p>
      <w:pPr>
        <w:pStyle w:val="Style31"/>
        <w:keepNext/>
        <w:keepLines/>
        <w:widowControl w:val="0"/>
        <w:shd w:val="clear" w:color="auto" w:fill="auto"/>
        <w:tabs>
          <w:tab w:pos="444" w:val="left"/>
        </w:tabs>
        <w:bidi w:val="0"/>
        <w:spacing w:before="0" w:after="28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9"/>
      <w:bookmarkEnd w:id="950"/>
      <w:bookmarkEnd w:id="952"/>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本集团递延所得税资产和递延所得税负债根据资产和负债的计税基础与其账面价值的差额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计算确认。对于 按照税法规定能够于以后年度抵减应纳税所得额的可抵扣亏损，确认相应的递延所得税资产。对于商誉的初始确认产生的暂 时性差异，不确认相应的递延所得税负债。对于既不影响会计利润也不影响应纳税所得额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本集团以很可能取得用来抵扣可抵扣暂时性差异、可抵扣亏损和税款抵减的未来应纳税所得额为限，确认递延所得税资 产。</w:t>
      </w:r>
    </w:p>
    <w:p>
      <w:pPr>
        <w:pStyle w:val="Style31"/>
        <w:keepNext/>
        <w:keepLines/>
        <w:widowControl w:val="0"/>
        <w:shd w:val="clear" w:color="auto" w:fill="auto"/>
        <w:tabs>
          <w:tab w:pos="444" w:val="left"/>
        </w:tabs>
        <w:bidi w:val="0"/>
        <w:spacing w:before="0" w:after="3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tab/>
        <w:t>租赁</w:t>
      </w:r>
      <w:bookmarkEnd w:id="953"/>
      <w:bookmarkEnd w:id="954"/>
      <w:bookmarkEnd w:id="956"/>
    </w:p>
    <w:p>
      <w:pPr>
        <w:pStyle w:val="Style31"/>
        <w:keepNext/>
        <w:keepLines/>
        <w:widowControl w:val="0"/>
        <w:shd w:val="clear" w:color="auto" w:fill="auto"/>
        <w:bidi w:val="0"/>
        <w:spacing w:before="0" w:after="280" w:line="240" w:lineRule="auto"/>
        <w:ind w:left="0" w:right="0" w:firstLine="0"/>
        <w:jc w:val="left"/>
      </w:pPr>
      <w:bookmarkStart w:id="953" w:name="bookmark953"/>
      <w:bookmarkStart w:id="954" w:name="bookmark954"/>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53"/>
      <w:bookmarkEnd w:id="954"/>
      <w:bookmarkEnd w:id="958"/>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租赁</w:t>
      </w:r>
    </w:p>
    <w:p>
      <w:pPr>
        <w:pStyle w:val="Style20"/>
        <w:keepNext w:val="0"/>
        <w:keepLines w:val="0"/>
        <w:widowControl w:val="0"/>
        <w:shd w:val="clear" w:color="auto" w:fill="auto"/>
        <w:tabs>
          <w:tab w:pos="785" w:val="left"/>
        </w:tabs>
        <w:bidi w:val="0"/>
        <w:spacing w:before="0" w:after="100" w:line="312" w:lineRule="exact"/>
        <w:ind w:left="0" w:right="0"/>
        <w:jc w:val="both"/>
      </w:pPr>
      <w:bookmarkStart w:id="959" w:name="bookmark959"/>
      <w:r>
        <w:rPr>
          <w:color w:val="000000"/>
          <w:spacing w:val="0"/>
          <w:w w:val="100"/>
          <w:position w:val="0"/>
        </w:rPr>
        <w:t>（</w:t>
      </w:r>
      <w:bookmarkEnd w:id="959"/>
      <w:r>
        <w:rPr>
          <w:rFonts w:ascii="Arial" w:eastAsia="Arial" w:hAnsi="Arial" w:cs="Arial"/>
          <w:color w:val="000000"/>
          <w:spacing w:val="0"/>
          <w:w w:val="100"/>
          <w:position w:val="0"/>
          <w:sz w:val="11"/>
          <w:szCs w:val="11"/>
        </w:rPr>
        <w:t>1</w:t>
      </w:r>
      <w:r>
        <w:rPr>
          <w:color w:val="000000"/>
          <w:spacing w:val="0"/>
          <w:w w:val="100"/>
          <w:position w:val="0"/>
        </w:rPr>
        <w:t>）</w:t>
        <w:tab/>
        <w:t>租赁的识别</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租赁，是指在一定期间内，出租人将资产的使用权让与承租人以获取对价的合同。在合同开始日，本集团评估合同是否 为租赁或者包含租赁。如果合同一方让渡了在一定期间内控制一项或多项已识别资产使用的权利以换取对价，则该合同为租 赁或者包含租赁。为确定合同是否让渡了在一定期间内控制已识别资产使用的权利，本集团评估合同中的客户是否有权获得 在使用期间内因使用已识别资产所产生的几乎全部经济利益，并有权在该使用期间主导已识别资产的使用。</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合同中同时包含多项单独租赁的，本集团将合同予以分拆，并分别对各项单独租赁进行会计处理。合同中同时包含租赁 和非租赁部分的，本集团将租赁和非租赁部分分拆后进行会计处理。</w:t>
      </w:r>
    </w:p>
    <w:p>
      <w:pPr>
        <w:pStyle w:val="Style20"/>
        <w:keepNext w:val="0"/>
        <w:keepLines w:val="0"/>
        <w:widowControl w:val="0"/>
        <w:shd w:val="clear" w:color="auto" w:fill="auto"/>
        <w:tabs>
          <w:tab w:pos="785" w:val="left"/>
        </w:tabs>
        <w:bidi w:val="0"/>
        <w:spacing w:before="0" w:after="100" w:line="312" w:lineRule="exact"/>
        <w:ind w:left="0" w:right="0"/>
        <w:jc w:val="both"/>
      </w:pPr>
      <w:bookmarkStart w:id="960" w:name="bookmark960"/>
      <w:r>
        <w:rPr>
          <w:color w:val="000000"/>
          <w:spacing w:val="0"/>
          <w:w w:val="100"/>
          <w:position w:val="0"/>
        </w:rPr>
        <w:t>（</w:t>
      </w:r>
      <w:bookmarkEnd w:id="960"/>
      <w:r>
        <w:rPr>
          <w:rFonts w:ascii="Arial" w:eastAsia="Arial" w:hAnsi="Arial" w:cs="Arial"/>
          <w:color w:val="000000"/>
          <w:spacing w:val="0"/>
          <w:w w:val="100"/>
          <w:position w:val="0"/>
          <w:sz w:val="11"/>
          <w:szCs w:val="11"/>
        </w:rPr>
        <w:t>2</w:t>
      </w:r>
      <w:r>
        <w:rPr>
          <w:color w:val="000000"/>
          <w:spacing w:val="0"/>
          <w:w w:val="100"/>
          <w:position w:val="0"/>
        </w:rPr>
        <w:t>）</w:t>
        <w:tab/>
        <w:t>本集团作为承租人</w:t>
      </w:r>
    </w:p>
    <w:p>
      <w:pPr>
        <w:pStyle w:val="Style20"/>
        <w:keepNext w:val="0"/>
        <w:keepLines w:val="0"/>
        <w:widowControl w:val="0"/>
        <w:shd w:val="clear" w:color="auto" w:fill="auto"/>
        <w:tabs>
          <w:tab w:pos="692" w:val="left"/>
        </w:tabs>
        <w:bidi w:val="0"/>
        <w:spacing w:before="0" w:after="100" w:line="312" w:lineRule="exact"/>
        <w:ind w:left="0" w:right="0"/>
        <w:jc w:val="both"/>
      </w:pPr>
      <w:bookmarkStart w:id="961" w:name="bookmark961"/>
      <w:r>
        <w:rPr>
          <w:rFonts w:ascii="Arial" w:eastAsia="Arial" w:hAnsi="Arial" w:cs="Arial"/>
          <w:color w:val="000000"/>
          <w:spacing w:val="0"/>
          <w:w w:val="100"/>
          <w:position w:val="0"/>
          <w:sz w:val="11"/>
          <w:szCs w:val="11"/>
        </w:rPr>
        <w:t>1</w:t>
      </w:r>
      <w:bookmarkEnd w:id="961"/>
      <w:r>
        <w:rPr>
          <w:color w:val="000000"/>
          <w:spacing w:val="0"/>
          <w:w w:val="100"/>
          <w:position w:val="0"/>
        </w:rPr>
        <w:t>）</w:t>
        <w:tab/>
        <w:t>租赁确认</w:t>
      </w:r>
    </w:p>
    <w:p>
      <w:pPr>
        <w:pStyle w:val="Style20"/>
        <w:keepNext w:val="0"/>
        <w:keepLines w:val="0"/>
        <w:widowControl w:val="0"/>
        <w:shd w:val="clear" w:color="auto" w:fill="auto"/>
        <w:bidi w:val="0"/>
        <w:spacing w:before="0" w:after="100" w:line="302" w:lineRule="exact"/>
        <w:ind w:left="0" w:right="0"/>
        <w:jc w:val="both"/>
      </w:pPr>
      <w:r>
        <w:rPr>
          <w:color w:val="000000"/>
          <w:spacing w:val="0"/>
          <w:w w:val="100"/>
          <w:position w:val="0"/>
        </w:rPr>
        <w:t>在租赁期开始日，本集团对租赁确认使用权资产和租赁负债。使用权资产和租赁负债的确认和计量参见附注四</w:t>
      </w:r>
      <w:r>
        <w:rPr>
          <w:color w:val="000000"/>
          <w:spacing w:val="0"/>
          <w:w w:val="100"/>
          <w:position w:val="0"/>
        </w:rPr>
        <w:t>“</w:t>
      </w:r>
      <w:r>
        <w:rPr>
          <w:rFonts w:ascii="Arial" w:eastAsia="Arial" w:hAnsi="Arial" w:cs="Arial"/>
          <w:color w:val="000000"/>
          <w:spacing w:val="0"/>
          <w:w w:val="100"/>
          <w:position w:val="0"/>
          <w:sz w:val="11"/>
          <w:szCs w:val="11"/>
        </w:rPr>
        <w:t>22.</w:t>
      </w:r>
      <w:r>
        <w:rPr>
          <w:color w:val="000000"/>
          <w:spacing w:val="0"/>
          <w:w w:val="100"/>
          <w:position w:val="0"/>
        </w:rPr>
        <w:t>使 用权资产”以及</w:t>
      </w:r>
      <w:r>
        <w:rPr>
          <w:color w:val="000000"/>
          <w:spacing w:val="0"/>
          <w:w w:val="100"/>
          <w:position w:val="0"/>
        </w:rPr>
        <w:t>“</w:t>
      </w:r>
      <w:r>
        <w:rPr>
          <w:rFonts w:ascii="Arial" w:eastAsia="Arial" w:hAnsi="Arial" w:cs="Arial"/>
          <w:color w:val="000000"/>
          <w:spacing w:val="0"/>
          <w:w w:val="100"/>
          <w:position w:val="0"/>
          <w:sz w:val="11"/>
          <w:szCs w:val="11"/>
        </w:rPr>
        <w:t>28.</w:t>
      </w:r>
      <w:r>
        <w:rPr>
          <w:color w:val="000000"/>
          <w:spacing w:val="0"/>
          <w:w w:val="100"/>
          <w:position w:val="0"/>
        </w:rPr>
        <w:t>租赁负债”。</w:t>
      </w:r>
    </w:p>
    <w:p>
      <w:pPr>
        <w:pStyle w:val="Style20"/>
        <w:keepNext w:val="0"/>
        <w:keepLines w:val="0"/>
        <w:widowControl w:val="0"/>
        <w:shd w:val="clear" w:color="auto" w:fill="auto"/>
        <w:tabs>
          <w:tab w:pos="699" w:val="left"/>
        </w:tabs>
        <w:bidi w:val="0"/>
        <w:spacing w:before="0" w:after="100" w:line="312" w:lineRule="exact"/>
        <w:ind w:left="0" w:right="0"/>
        <w:jc w:val="both"/>
      </w:pPr>
      <w:bookmarkStart w:id="962" w:name="bookmark962"/>
      <w:r>
        <w:rPr>
          <w:rFonts w:ascii="Arial" w:eastAsia="Arial" w:hAnsi="Arial" w:cs="Arial"/>
          <w:color w:val="000000"/>
          <w:spacing w:val="0"/>
          <w:w w:val="100"/>
          <w:position w:val="0"/>
          <w:sz w:val="11"/>
          <w:szCs w:val="11"/>
        </w:rPr>
        <w:t>2</w:t>
      </w:r>
      <w:bookmarkEnd w:id="962"/>
      <w:r>
        <w:rPr>
          <w:color w:val="000000"/>
          <w:spacing w:val="0"/>
          <w:w w:val="100"/>
          <w:position w:val="0"/>
        </w:rPr>
        <w:t>）</w:t>
        <w:tab/>
        <w:t>租赁变更</w:t>
      </w:r>
    </w:p>
    <w:p>
      <w:pPr>
        <w:pStyle w:val="Style20"/>
        <w:keepNext w:val="0"/>
        <w:keepLines w:val="0"/>
        <w:widowControl w:val="0"/>
        <w:shd w:val="clear" w:color="auto" w:fill="auto"/>
        <w:bidi w:val="0"/>
        <w:spacing w:before="0" w:after="100" w:line="317" w:lineRule="exact"/>
        <w:ind w:left="0" w:right="0"/>
        <w:jc w:val="both"/>
      </w:pPr>
      <w:r>
        <w:rPr>
          <w:color w:val="000000"/>
          <w:spacing w:val="0"/>
          <w:w w:val="100"/>
          <w:position w:val="0"/>
        </w:rPr>
        <w:t>租赁变更，是指原合同条款之外的租赁范围、租赁对价、租赁期限的变更，包括增加或终止一项或多项租赁资产的使用 权，延长或缩短合同规定的租赁期等。租赁变更生效日，是指双方就租赁变更达成一致的日期。</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租赁发生变更且同时符合下列条件的，本集团将该租赁变更作为一项单独租赁进行会计处理：①该租赁变更通过增加一 项或多项租赁资产的使用权而扩大了租赁范围或延长了租赁期限;②增加的对价与租赁范围扩大部分或租赁期限延长部分的 单独价格按该合同情况调整后的金额相当。</w:t>
      </w:r>
    </w:p>
    <w:p>
      <w:pPr>
        <w:pStyle w:val="Style20"/>
        <w:keepNext w:val="0"/>
        <w:keepLines w:val="0"/>
        <w:widowControl w:val="0"/>
        <w:shd w:val="clear" w:color="auto" w:fill="auto"/>
        <w:bidi w:val="0"/>
        <w:spacing w:before="0" w:after="220" w:line="312" w:lineRule="exact"/>
        <w:ind w:left="0" w:right="0"/>
        <w:jc w:val="both"/>
      </w:pPr>
      <w:r>
        <w:rPr>
          <w:color w:val="000000"/>
          <w:spacing w:val="0"/>
          <w:w w:val="100"/>
          <w:position w:val="0"/>
        </w:rPr>
        <w:t>租赁变更未作为一项单独租赁进行会计处理的，在租赁变更生效日，本集团按照租赁准则有关规定对变更后合同的对价 进行分摊，重新确定变更后的租赁期；并采用修订后的折现率对变更后的租赁付款额进行折现，以重新计量租赁负债。在计 算变更后租赁付款额的现值时，本集团采用剩余租赁期间的租赁内含利率作为折现率；无法确定剩余租赁期间的租赁内含利 率的，本集团采用租赁变更生效日的承租人增量借款利率作为折现率。就上述租赁负债调整的影响，本集团区分以下情形进 行会计处理：①租赁变更导致租赁范围缩小或租赁期缩短的，承租人应当调减使用权资产的账面价值，并将部分终止或完全 终止租赁的相关利得或损失计入当期损益。②其他租赁变更导致租赁负债重新计量的，承租人相应调整使用权资产的账面价 值。</w:t>
      </w:r>
    </w:p>
    <w:p>
      <w:pPr>
        <w:pStyle w:val="Style20"/>
        <w:keepNext w:val="0"/>
        <w:keepLines w:val="0"/>
        <w:widowControl w:val="0"/>
        <w:shd w:val="clear" w:color="auto" w:fill="auto"/>
        <w:bidi w:val="0"/>
        <w:spacing w:before="0" w:after="100" w:line="240" w:lineRule="auto"/>
        <w:ind w:left="0" w:right="0"/>
        <w:jc w:val="both"/>
      </w:pPr>
      <w:bookmarkStart w:id="963" w:name="bookmark963"/>
      <w:r>
        <w:rPr>
          <w:rFonts w:ascii="Arial" w:eastAsia="Arial" w:hAnsi="Arial" w:cs="Arial"/>
          <w:color w:val="000000"/>
          <w:spacing w:val="0"/>
          <w:w w:val="100"/>
          <w:position w:val="0"/>
          <w:sz w:val="11"/>
          <w:szCs w:val="11"/>
        </w:rPr>
        <w:t>3</w:t>
      </w:r>
      <w:bookmarkEnd w:id="963"/>
      <w:r>
        <w:rPr>
          <w:color w:val="000000"/>
          <w:spacing w:val="0"/>
          <w:w w:val="100"/>
          <w:position w:val="0"/>
        </w:rPr>
        <w:t>）短期租赁和低价值资产租赁</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对于租赁期不超过</w:t>
      </w:r>
      <w:r>
        <w:rPr>
          <w:rFonts w:ascii="Arial" w:eastAsia="Arial" w:hAnsi="Arial" w:cs="Arial"/>
          <w:color w:val="000000"/>
          <w:spacing w:val="0"/>
          <w:w w:val="100"/>
          <w:position w:val="0"/>
          <w:sz w:val="11"/>
          <w:szCs w:val="11"/>
        </w:rPr>
        <w:t>12</w:t>
      </w:r>
      <w:r>
        <w:rPr>
          <w:color w:val="000000"/>
          <w:spacing w:val="0"/>
          <w:w w:val="100"/>
          <w:position w:val="0"/>
        </w:rPr>
        <w:t>个月的短期租赁和单项租赁资产为全新资产时价值较低的低价值资产租赁，本集团选择不确认使用 权资产和租赁负债。本集团将短期租赁和低价值资产租赁的租赁付款额，在租赁期内各个期间按照直线法计入相关资产成本 或当期损益。</w:t>
      </w:r>
    </w:p>
    <w:p>
      <w:pPr>
        <w:pStyle w:val="Style20"/>
        <w:keepNext w:val="0"/>
        <w:keepLines w:val="0"/>
        <w:widowControl w:val="0"/>
        <w:shd w:val="clear" w:color="auto" w:fill="auto"/>
        <w:bidi w:val="0"/>
        <w:spacing w:before="0" w:after="100" w:line="312" w:lineRule="exact"/>
        <w:ind w:left="0" w:right="0"/>
        <w:jc w:val="both"/>
      </w:pPr>
      <w:bookmarkStart w:id="964" w:name="bookmark964"/>
      <w:r>
        <w:rPr>
          <w:color w:val="000000"/>
          <w:spacing w:val="0"/>
          <w:w w:val="100"/>
          <w:position w:val="0"/>
        </w:rPr>
        <w:t>（</w:t>
      </w:r>
      <w:bookmarkEnd w:id="964"/>
      <w:r>
        <w:rPr>
          <w:rFonts w:ascii="Arial" w:eastAsia="Arial" w:hAnsi="Arial" w:cs="Arial"/>
          <w:color w:val="000000"/>
          <w:spacing w:val="0"/>
          <w:w w:val="100"/>
          <w:position w:val="0"/>
          <w:sz w:val="11"/>
          <w:szCs w:val="11"/>
        </w:rPr>
        <w:t>3</w:t>
      </w:r>
      <w:r>
        <w:rPr>
          <w:color w:val="000000"/>
          <w:spacing w:val="0"/>
          <w:w w:val="100"/>
          <w:position w:val="0"/>
        </w:rPr>
        <w:t>）本集团为出租人</w:t>
      </w:r>
    </w:p>
    <w:p>
      <w:pPr>
        <w:pStyle w:val="Style20"/>
        <w:keepNext w:val="0"/>
        <w:keepLines w:val="0"/>
        <w:widowControl w:val="0"/>
        <w:shd w:val="clear" w:color="auto" w:fill="auto"/>
        <w:bidi w:val="0"/>
        <w:spacing w:before="0" w:after="100" w:line="317" w:lineRule="exact"/>
        <w:ind w:left="0" w:right="0"/>
        <w:jc w:val="both"/>
      </w:pPr>
      <w:r>
        <w:rPr>
          <w:color w:val="000000"/>
          <w:spacing w:val="0"/>
          <w:w w:val="100"/>
          <w:position w:val="0"/>
        </w:rPr>
        <w:t>在（</w:t>
      </w:r>
      <w:r>
        <w:rPr>
          <w:rFonts w:ascii="Arial" w:eastAsia="Arial" w:hAnsi="Arial" w:cs="Arial"/>
          <w:color w:val="000000"/>
          <w:spacing w:val="0"/>
          <w:w w:val="100"/>
          <w:position w:val="0"/>
          <w:sz w:val="11"/>
          <w:szCs w:val="11"/>
        </w:rPr>
        <w:t>1</w:t>
      </w:r>
      <w:r>
        <w:rPr>
          <w:color w:val="000000"/>
          <w:spacing w:val="0"/>
          <w:w w:val="100"/>
          <w:position w:val="0"/>
        </w:rPr>
        <w:t>）评估的该合同为租赁或包含租赁的基础上，本集团作为出租人，在租赁开始日，将租赁分为融资租赁和经营租 赁。</w:t>
      </w:r>
    </w:p>
    <w:p>
      <w:pPr>
        <w:pStyle w:val="Style20"/>
        <w:keepNext w:val="0"/>
        <w:keepLines w:val="0"/>
        <w:widowControl w:val="0"/>
        <w:shd w:val="clear" w:color="auto" w:fill="auto"/>
        <w:bidi w:val="0"/>
        <w:spacing w:before="0" w:after="100" w:line="317" w:lineRule="exact"/>
        <w:ind w:left="0" w:right="0"/>
        <w:jc w:val="both"/>
      </w:pPr>
      <w:r>
        <w:rPr>
          <w:color w:val="000000"/>
          <w:spacing w:val="0"/>
          <w:w w:val="100"/>
          <w:position w:val="0"/>
        </w:rPr>
        <w:t>如果一项租赁实质上转移了与租赁资产所有权有关的几乎全部风险和报酬，出租人将该项租赁分类为融资租赁，除融资 租赁以外的其他租赁分类为经营租赁。</w:t>
      </w:r>
    </w:p>
    <w:p>
      <w:pPr>
        <w:pStyle w:val="Style20"/>
        <w:keepNext w:val="0"/>
        <w:keepLines w:val="0"/>
        <w:widowControl w:val="0"/>
        <w:shd w:val="clear" w:color="auto" w:fill="auto"/>
        <w:bidi w:val="0"/>
        <w:spacing w:before="0" w:after="100" w:line="312" w:lineRule="exact"/>
        <w:ind w:left="0" w:right="0"/>
        <w:jc w:val="both"/>
      </w:pPr>
      <w:r>
        <w:rPr>
          <w:rFonts w:ascii="Arial" w:eastAsia="Arial" w:hAnsi="Arial" w:cs="Arial"/>
          <w:color w:val="000000"/>
          <w:spacing w:val="0"/>
          <w:w w:val="100"/>
          <w:position w:val="0"/>
          <w:sz w:val="11"/>
          <w:szCs w:val="11"/>
        </w:rPr>
        <w:t>1</w:t>
      </w:r>
      <w:r>
        <w:rPr>
          <w:color w:val="000000"/>
          <w:spacing w:val="0"/>
          <w:w w:val="100"/>
          <w:position w:val="0"/>
        </w:rPr>
        <w:t>）经营租赁会计处理</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租金的处理</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在租赁期内各个期间，本集团采用直线法将经营租赁的租赁收款额确认为租金收入。</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提供的激励措施</w:t>
      </w:r>
    </w:p>
    <w:p>
      <w:pPr>
        <w:pStyle w:val="Style20"/>
        <w:keepNext w:val="0"/>
        <w:keepLines w:val="0"/>
        <w:widowControl w:val="0"/>
        <w:shd w:val="clear" w:color="auto" w:fill="auto"/>
        <w:bidi w:val="0"/>
        <w:spacing w:before="0" w:after="100" w:line="307" w:lineRule="exact"/>
        <w:ind w:left="0" w:right="0"/>
        <w:jc w:val="both"/>
      </w:pPr>
      <w:r>
        <w:rPr>
          <w:color w:val="000000"/>
          <w:spacing w:val="0"/>
          <w:w w:val="100"/>
          <w:position w:val="0"/>
        </w:rPr>
        <w:t>提供免租期的，本集团将租金总额在不扣除免租期的整个租赁期内，按直线法进行分配，免租期内应当确认租金收入。 本集团承担了承租人某些费用的，将该费用自租金收入总额中扣除，按扣除后的租金收入余额在租赁期内进行分配。</w:t>
      </w:r>
    </w:p>
    <w:p>
      <w:pPr>
        <w:pStyle w:val="Style20"/>
        <w:keepNext w:val="0"/>
        <w:keepLines w:val="0"/>
        <w:widowControl w:val="0"/>
        <w:shd w:val="clear" w:color="auto" w:fill="auto"/>
        <w:bidi w:val="0"/>
        <w:spacing w:before="0" w:after="100" w:line="312" w:lineRule="exact"/>
        <w:ind w:left="0" w:right="0"/>
        <w:jc w:val="left"/>
      </w:pPr>
      <w:r>
        <w:rPr>
          <w:color w:val="000000"/>
          <w:spacing w:val="0"/>
          <w:w w:val="100"/>
          <w:position w:val="0"/>
        </w:rPr>
        <w:t>初始直接费用</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本集团发生的与经营租赁有关的初始直接费用应当资本化至租赁标的资产的成本，在租赁期内按照与租金收入相同的确 认基础分期计入当期损益。</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折旧</w:t>
      </w:r>
    </w:p>
    <w:p>
      <w:pPr>
        <w:pStyle w:val="Style20"/>
        <w:keepNext w:val="0"/>
        <w:keepLines w:val="0"/>
        <w:widowControl w:val="0"/>
        <w:shd w:val="clear" w:color="auto" w:fill="auto"/>
        <w:bidi w:val="0"/>
        <w:spacing w:before="0" w:after="100" w:line="317" w:lineRule="exact"/>
        <w:ind w:left="0" w:right="0"/>
        <w:jc w:val="both"/>
      </w:pPr>
      <w:r>
        <w:rPr>
          <w:color w:val="000000"/>
          <w:spacing w:val="0"/>
          <w:w w:val="100"/>
          <w:position w:val="0"/>
        </w:rPr>
        <w:t>对于经营租赁资产中的固定资产，本集团采用类似资产的折旧政策计提折旧；对于其他经营租赁资产，采用系统合理的 方法进行摊销。</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可变租赁付款额</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本集团取得的与经营租赁有关的未计入租赁收款额的可变租赁付款额，在实际发生时计入当期损益。</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经营租赁的变更</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经营租赁发生变更的，本集团自变更生效日开始，将其作为一项新的租赁进行会计处理，与变更前租赁有关的预收或应 收租赁收款额视为新租赁的收款额。</w:t>
      </w:r>
    </w:p>
    <w:p>
      <w:pPr>
        <w:pStyle w:val="Style31"/>
        <w:keepNext/>
        <w:keepLines/>
        <w:widowControl w:val="0"/>
        <w:shd w:val="clear" w:color="auto" w:fill="auto"/>
        <w:bidi w:val="0"/>
        <w:spacing w:before="0" w:after="30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65"/>
      <w:bookmarkEnd w:id="966"/>
      <w:bookmarkEnd w:id="968"/>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一项租赁存在下列一种或多种情形的，本集团通常将其分类为融资租赁：①在租赁期届满时，租赁资产的所有权转移给 承租人；②承租人有购买租赁资产的选择权，所订立的购买价款与预计行使选择权时租赁资产的公允价值相比足够低，因而 在租赁开始日就可以合理确定承租人将行使该选择权;③资产的所有权虽然不转移，但租赁期占租赁资产使用寿命的大部分； ④在租赁开始日，租赁收款额的现值几乎相当于租赁资产的公允价值；⑤租赁资产性质特殊，如果不作较大改造，只有承租 人才能使用。一项租赁存在下列一项或多项迹象的，本集团也可能将其分类为融资租赁：①若承租人撤销租赁，撤销租赁对 出租人造成的损失由承租人承担；②资产余值的公允价值波动所产生的利得或损失归属于承租人；③承租人有能力以远低于 市场水平的租金继续租赁至下一期间。</w:t>
      </w:r>
    </w:p>
    <w:p>
      <w:pPr>
        <w:pStyle w:val="Style20"/>
        <w:keepNext w:val="0"/>
        <w:keepLines w:val="0"/>
        <w:widowControl w:val="0"/>
        <w:shd w:val="clear" w:color="auto" w:fill="auto"/>
        <w:bidi w:val="0"/>
        <w:spacing w:before="0" w:after="100" w:line="312" w:lineRule="exact"/>
        <w:ind w:left="0" w:right="0"/>
        <w:jc w:val="both"/>
      </w:pPr>
      <w:r>
        <w:rPr>
          <w:rFonts w:ascii="Arial" w:eastAsia="Arial" w:hAnsi="Arial" w:cs="Arial"/>
          <w:color w:val="000000"/>
          <w:spacing w:val="0"/>
          <w:w w:val="100"/>
          <w:position w:val="0"/>
          <w:sz w:val="11"/>
          <w:szCs w:val="11"/>
        </w:rPr>
        <w:t>1</w:t>
      </w:r>
      <w:r>
        <w:rPr>
          <w:color w:val="000000"/>
          <w:spacing w:val="0"/>
          <w:w w:val="100"/>
          <w:position w:val="0"/>
        </w:rPr>
        <w:t>）融资租赁会计处理</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初始计量</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在租赁期开始日，本集团对融资租赁确认应收融资租赁款，并终止确认融资租赁资产。本集团对应收融资租赁款进行初 始计量时，以租赁投资净额作为应收融资租赁款的入账价值。</w:t>
      </w:r>
    </w:p>
    <w:p>
      <w:pPr>
        <w:pStyle w:val="Style20"/>
        <w:keepNext w:val="0"/>
        <w:keepLines w:val="0"/>
        <w:widowControl w:val="0"/>
        <w:shd w:val="clear" w:color="auto" w:fill="auto"/>
        <w:bidi w:val="0"/>
        <w:spacing w:before="0" w:after="120" w:line="313" w:lineRule="exact"/>
        <w:ind w:left="0" w:right="0"/>
        <w:jc w:val="both"/>
      </w:pPr>
      <w:r>
        <w:rPr>
          <w:color w:val="000000"/>
          <w:spacing w:val="0"/>
          <w:w w:val="100"/>
          <w:position w:val="0"/>
        </w:rPr>
        <w:t>租赁投资净额为未担保余值和租赁期开始日尚未收到的租赁收款额按照租赁内含利率折现的现值之和。租赁收款额，是 指出租人因让渡在租赁期内使用租赁资产的权利而应向承租人收取的款项，包括：①承租人需支付的固定付款额及实质固定 付款额；存在租赁激励的，扣除租赁激励相关金额；②取决于指数或比率的可变租赁付款额，该款项在初始计量时根据租赁 期开始日的指数或比率确定；③购买选择权的行权价格，前提是合理确定承租人将行使该选择权；④承租人行使终止租赁选 择权需支付的款项，前提是租赁期反映出承租人将行使终止租赁选择权；⑤由承租人、与承租人有关的一方以及有经济能力 履行担保义务的独立第三方向出租人提供的担保余值。</w:t>
      </w:r>
    </w:p>
    <w:p>
      <w:pPr>
        <w:pStyle w:val="Style20"/>
        <w:keepNext w:val="0"/>
        <w:keepLines w:val="0"/>
        <w:widowControl w:val="0"/>
        <w:shd w:val="clear" w:color="auto" w:fill="auto"/>
        <w:bidi w:val="0"/>
        <w:spacing w:before="0" w:after="120" w:line="313" w:lineRule="exact"/>
        <w:ind w:left="0" w:right="0"/>
        <w:jc w:val="both"/>
      </w:pPr>
      <w:r>
        <w:rPr>
          <w:color w:val="000000"/>
          <w:spacing w:val="0"/>
          <w:w w:val="100"/>
          <w:position w:val="0"/>
        </w:rPr>
        <w:t>后续计量</w:t>
      </w:r>
    </w:p>
    <w:p>
      <w:pPr>
        <w:pStyle w:val="Style20"/>
        <w:keepNext w:val="0"/>
        <w:keepLines w:val="0"/>
        <w:widowControl w:val="0"/>
        <w:shd w:val="clear" w:color="auto" w:fill="auto"/>
        <w:bidi w:val="0"/>
        <w:spacing w:before="0" w:after="120" w:line="314" w:lineRule="exact"/>
        <w:ind w:left="0" w:right="0"/>
        <w:jc w:val="both"/>
      </w:pPr>
      <w:r>
        <w:rPr>
          <w:color w:val="000000"/>
          <w:spacing w:val="0"/>
          <w:w w:val="100"/>
          <w:position w:val="0"/>
        </w:rPr>
        <w:t>本集团按照固定的周期性利率计算并确认租赁期内各个期间的利息收入。该周期性利率，是指确定租赁投资净额采用内 含折现率（转租情况下，若转租的租赁内含利率无法确定，采用原租赁的折现率（根据与转租有关的初始直接费用进行调整））， 或者融资租赁的变更未作为一项单独租赁进行会计处理，且满足假如变更在租赁开始日生效，该租赁会被分类为融资租赁条 件时按相关规定确定的修订后的折现率。</w:t>
      </w:r>
    </w:p>
    <w:p>
      <w:pPr>
        <w:pStyle w:val="Style20"/>
        <w:keepNext w:val="0"/>
        <w:keepLines w:val="0"/>
        <w:widowControl w:val="0"/>
        <w:shd w:val="clear" w:color="auto" w:fill="auto"/>
        <w:bidi w:val="0"/>
        <w:spacing w:before="0" w:after="120" w:line="313" w:lineRule="exact"/>
        <w:ind w:left="0" w:right="0"/>
        <w:jc w:val="both"/>
      </w:pPr>
      <w:r>
        <w:rPr>
          <w:color w:val="000000"/>
          <w:spacing w:val="0"/>
          <w:w w:val="100"/>
          <w:position w:val="0"/>
        </w:rPr>
        <w:t>租赁变更的会计处理</w:t>
      </w:r>
    </w:p>
    <w:p>
      <w:pPr>
        <w:pStyle w:val="Style20"/>
        <w:keepNext w:val="0"/>
        <w:keepLines w:val="0"/>
        <w:widowControl w:val="0"/>
        <w:shd w:val="clear" w:color="auto" w:fill="auto"/>
        <w:bidi w:val="0"/>
        <w:spacing w:before="0" w:after="120" w:line="317" w:lineRule="exact"/>
        <w:ind w:left="0" w:right="0"/>
        <w:jc w:val="both"/>
      </w:pPr>
      <w:r>
        <w:rPr>
          <w:color w:val="000000"/>
          <w:spacing w:val="0"/>
          <w:w w:val="100"/>
          <w:position w:val="0"/>
        </w:rPr>
        <w:t>融资租赁发生变更且同时符合下列条件的，本集团将该变更作为一项单独租赁进行会计处理：①该变更通过增加一项或 多项租赁资产的使用权而扩大了租赁范围；②增加的对价与租赁范围扩大部分的单独价格按该合同情况调整后的金额相当。</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如果融资租赁的变更未作为一项单独租赁进行会计处理，且满足假如变更在租赁开始日生效，该租赁会被分类为经营租 赁条件的，本集团自租赁变更生效日开始将其作为一项新租赁进行会计处理，并以租赁变更生效日前的租赁投资净额作为租 赁资产的账面价值。</w:t>
      </w:r>
    </w:p>
    <w:p>
      <w:pPr>
        <w:pStyle w:val="Style31"/>
        <w:keepNext/>
        <w:keepLines/>
        <w:widowControl w:val="0"/>
        <w:shd w:val="clear" w:color="auto" w:fill="auto"/>
        <w:tabs>
          <w:tab w:pos="443" w:val="left"/>
        </w:tabs>
        <w:bidi w:val="0"/>
        <w:spacing w:before="0" w:after="26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3</w:t>
      </w:r>
      <w:bookmarkEnd w:id="971"/>
      <w:r>
        <w:rPr>
          <w:rFonts w:ascii="Times New Roman" w:eastAsia="Times New Roman" w:hAnsi="Times New Roman" w:cs="Times New Roman"/>
          <w:color w:val="000000"/>
          <w:spacing w:val="0"/>
          <w:w w:val="100"/>
          <w:position w:val="0"/>
        </w:rPr>
        <w:t>5</w:t>
      </w:r>
      <w:r>
        <w:rPr>
          <w:color w:val="000000"/>
          <w:spacing w:val="0"/>
          <w:w w:val="100"/>
          <w:position w:val="0"/>
        </w:rPr>
        <w:t>、</w:t>
        <w:tab/>
        <w:t>其他重要的会计政策和会计估计</w:t>
      </w:r>
      <w:bookmarkEnd w:id="969"/>
      <w:bookmarkEnd w:id="970"/>
      <w:bookmarkEnd w:id="972"/>
    </w:p>
    <w:p>
      <w:pPr>
        <w:pStyle w:val="Style20"/>
        <w:keepNext w:val="0"/>
        <w:keepLines w:val="0"/>
        <w:widowControl w:val="0"/>
        <w:shd w:val="clear" w:color="auto" w:fill="auto"/>
        <w:bidi w:val="0"/>
        <w:spacing w:before="0" w:after="120" w:line="313" w:lineRule="exact"/>
        <w:ind w:left="0" w:right="0" w:firstLine="460"/>
        <w:jc w:val="left"/>
      </w:pPr>
      <w:r>
        <w:rPr>
          <w:color w:val="000000"/>
          <w:spacing w:val="0"/>
          <w:w w:val="100"/>
          <w:position w:val="0"/>
        </w:rPr>
        <w:t>终止经营</w:t>
      </w:r>
    </w:p>
    <w:p>
      <w:pPr>
        <w:pStyle w:val="Style20"/>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终止经营，是指满足下列条件之一的已被企业处置或被企业划归为持有待售的、在经营和编制财务报表时能够单独区 分的组成部分：①该组成部分代表一项独立的主要业务或一个主要经营地区；②该组成部分是拟对一项独立的主要业务或一 个主要经营地区进行处置计划的一部分；③该组成部分仅仅是为了再出售而取得的子公司。</w:t>
      </w:r>
    </w:p>
    <w:p>
      <w:pPr>
        <w:pStyle w:val="Style20"/>
        <w:keepNext w:val="0"/>
        <w:keepLines w:val="0"/>
        <w:widowControl w:val="0"/>
        <w:shd w:val="clear" w:color="auto" w:fill="auto"/>
        <w:bidi w:val="0"/>
        <w:spacing w:before="0" w:after="380" w:line="313" w:lineRule="exact"/>
        <w:ind w:left="0" w:right="0" w:firstLine="460"/>
        <w:jc w:val="both"/>
      </w:pPr>
      <w:r>
        <w:rPr>
          <w:color w:val="000000"/>
          <w:spacing w:val="0"/>
          <w:w w:val="100"/>
          <w:position w:val="0"/>
        </w:rPr>
        <w:t>本公司将披露终止经营的收入、费用、利润总额、所得税费用和净利润，以及归属于母公司所有者的终止经营利润。</w:t>
      </w:r>
    </w:p>
    <w:p>
      <w:pPr>
        <w:pStyle w:val="Style31"/>
        <w:keepNext/>
        <w:keepLines/>
        <w:widowControl w:val="0"/>
        <w:shd w:val="clear" w:color="auto" w:fill="auto"/>
        <w:tabs>
          <w:tab w:pos="443" w:val="left"/>
        </w:tabs>
        <w:bidi w:val="0"/>
        <w:spacing w:before="0" w:after="3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w:t>
      </w:r>
      <w:bookmarkEnd w:id="975"/>
      <w:r>
        <w:rPr>
          <w:rFonts w:ascii="Times New Roman" w:eastAsia="Times New Roman" w:hAnsi="Times New Roman" w:cs="Times New Roman"/>
          <w:color w:val="000000"/>
          <w:spacing w:val="0"/>
          <w:w w:val="100"/>
          <w:position w:val="0"/>
        </w:rPr>
        <w:t>6</w:t>
      </w:r>
      <w:r>
        <w:rPr>
          <w:color w:val="000000"/>
          <w:spacing w:val="0"/>
          <w:w w:val="100"/>
          <w:position w:val="0"/>
        </w:rPr>
        <w:t>、</w:t>
        <w:tab/>
        <w:t>重要会计政策和会计估计变更</w:t>
      </w:r>
      <w:bookmarkEnd w:id="973"/>
      <w:bookmarkEnd w:id="974"/>
      <w:bookmarkEnd w:id="976"/>
    </w:p>
    <w:p>
      <w:pPr>
        <w:pStyle w:val="Style31"/>
        <w:keepNext/>
        <w:keepLines/>
        <w:widowControl w:val="0"/>
        <w:shd w:val="clear" w:color="auto" w:fill="auto"/>
        <w:bidi w:val="0"/>
        <w:spacing w:before="0" w:after="380" w:line="240" w:lineRule="auto"/>
        <w:ind w:left="0" w:right="0" w:firstLine="0"/>
        <w:jc w:val="left"/>
      </w:pPr>
      <w:bookmarkStart w:id="973" w:name="bookmark973"/>
      <w:bookmarkStart w:id="974" w:name="bookmark974"/>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73"/>
      <w:bookmarkEnd w:id="974"/>
      <w:bookmarkEnd w:id="978"/>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245"/>
        <w:gridCol w:w="2270"/>
        <w:gridCol w:w="107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号——租赁》（财会</w:t>
            </w:r>
            <w:r>
              <w:rPr>
                <w:rFonts w:ascii="Times New Roman" w:eastAsia="Times New Roman" w:hAnsi="Times New Roman" w:cs="Times New Roman"/>
                <w:color w:val="000000"/>
                <w:spacing w:val="0"/>
                <w:w w:val="100"/>
                <w:position w:val="0"/>
              </w:rPr>
              <w:t>[2018]35</w:t>
            </w:r>
            <w:r>
              <w:rPr>
                <w:color w:val="000000"/>
                <w:spacing w:val="0"/>
                <w:w w:val="100"/>
                <w:position w:val="0"/>
              </w:rPr>
              <w:t>号） （以下简称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），要求其他执行企业会计准则的企业自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日起施行。公司于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第八届董事会第五次会议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0"/>
        <w:keepNext w:val="0"/>
        <w:keepLines w:val="0"/>
        <w:widowControl w:val="0"/>
        <w:shd w:val="clear" w:color="auto" w:fill="auto"/>
        <w:bidi w:val="0"/>
        <w:spacing w:before="0" w:after="120" w:line="31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）根据财政部于</w:t>
      </w:r>
      <w:r>
        <w:rPr>
          <w:rFonts w:ascii="Times New Roman" w:eastAsia="Times New Roman" w:hAnsi="Times New Roman" w:cs="Times New Roman"/>
          <w:color w:val="000000"/>
          <w:spacing w:val="0"/>
          <w:w w:val="100"/>
          <w:position w:val="0"/>
        </w:rPr>
        <w:t>2018</w:t>
      </w:r>
      <w:r>
        <w:rPr>
          <w:color w:val="000000"/>
          <w:spacing w:val="0"/>
          <w:w w:val="100"/>
          <w:position w:val="0"/>
        </w:rPr>
        <w:t>年颁布修订后的《企业会计准则第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日起执行新租赁准则。根据新租赁准则的相关规定，对可比期间信息不予调整，首次执行日新租赁准则与现行租赁准则的差 异追溯调整期初留存收益；公司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年度财务报表无需重列，公司因执行新租赁准则对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年年初留存收益无影响。</w:t>
      </w:r>
    </w:p>
    <w:p>
      <w:pPr>
        <w:pStyle w:val="Style31"/>
        <w:keepNext/>
        <w:keepLines/>
        <w:widowControl w:val="0"/>
        <w:numPr>
          <w:ilvl w:val="0"/>
          <w:numId w:val="15"/>
        </w:numPr>
        <w:shd w:val="clear" w:color="auto" w:fill="auto"/>
        <w:tabs>
          <w:tab w:pos="493" w:val="left"/>
        </w:tabs>
        <w:bidi w:val="0"/>
        <w:spacing w:before="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重要会计估计变更</w:t>
      </w:r>
      <w:bookmarkEnd w:id="979"/>
      <w:bookmarkEnd w:id="980"/>
      <w:bookmarkEnd w:id="982"/>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numPr>
          <w:ilvl w:val="0"/>
          <w:numId w:val="15"/>
        </w:numPr>
        <w:shd w:val="clear" w:color="auto" w:fill="auto"/>
        <w:tabs>
          <w:tab w:pos="493" w:val="left"/>
        </w:tabs>
        <w:bidi w:val="0"/>
        <w:spacing w:before="0" w:line="240" w:lineRule="auto"/>
        <w:ind w:left="0" w:right="0" w:firstLine="0"/>
        <w:jc w:val="left"/>
      </w:pPr>
      <w:bookmarkStart w:id="983" w:name="bookmark983"/>
      <w:bookmarkStart w:id="984" w:name="bookmark984"/>
      <w:bookmarkStart w:id="985" w:name="bookmark985"/>
      <w:bookmarkStart w:id="986" w:name="bookmark986"/>
      <w:bookmarkEnd w:id="985"/>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83"/>
      <w:bookmarkEnd w:id="984"/>
      <w:bookmarkEnd w:id="986"/>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554"/>
        <w:gridCol w:w="2410"/>
        <w:gridCol w:w="20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1,653,735,383.40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1,653,735,383.40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23,016,258.80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23,016,258.80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695,695,416.45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695,695,416.45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2,512,239.02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2,512,239.02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52,963,337.21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52,963,337.21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56,486,269.14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56,486,269.14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1,489,088,152.09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1,489,088,152.09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84,744,040.91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84,744,040.91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1,651,387.37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1,651,387.37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4,066,892,484.39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4,066,892,484.39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58"/>
        <w:gridCol w:w="2554"/>
        <w:gridCol w:w="2410"/>
        <w:gridCol w:w="20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132,788,643.07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132,788,643.07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120,190,186.54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120,190,186.54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77,008,944.68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77,008,944.68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229,641,154.34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229,641,154.34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10,782,755.82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10,782,755.82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135,597,235.85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135,597,235.85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19,269,731.12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19,269,731.12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22,848,134.80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22,848,134.80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7,115,112.11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7,115,112.11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25,087,638.09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25,087,638.09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769,546,780.60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780,329,536.42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10,782,755.82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4,836,439,264.99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4,847,222,020.81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10,782,755.82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296,520,227.52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296,520,227.52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365,457,025.79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365,457,025.79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768,398,987.85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768,398,987.85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763,789.47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763,789.47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860,914,973.42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860,914,973.42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58"/>
        <w:gridCol w:w="2554"/>
        <w:gridCol w:w="2410"/>
        <w:gridCol w:w="20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64,804,869.55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64,804,869.55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62,988,529.56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62,988,529.56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20,417,989.21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20,417,989.21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586,818.19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2,302,184.18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1,715,365.99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4,555,334.11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4,555,334.11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2,445,408,544.67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2,447,123,910.66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1,715,365.99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9,067,389.83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9,067,389.83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6,808,561.50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6,808,561.50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20,270,134.59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20,270,134.59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1,451,268.72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1,451,268.72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28,823,593.96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37,890,983.79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9,067,389.83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2,474,232,138.63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2,485,014,894.45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10,782,755.82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381,165,677.00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381,165,677.00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1,305,949,470.54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1,305,949,470.54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58"/>
        <w:gridCol w:w="2554"/>
        <w:gridCol w:w="2410"/>
        <w:gridCol w:w="20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-67,806.09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-67,806.09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89,661,374.13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89,661,374.13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491,006,141.64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491,006,141.64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2,267,714,857.22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2,267,714,857.22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94,492,269.14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94,492,269.14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2,362,207,126.36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2,362,207,126.36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4,836,439,264.99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4,847,222,020.80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10,782,755.81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根据财政部于</w:t>
      </w:r>
      <w:r>
        <w:rPr>
          <w:rFonts w:ascii="Times New Roman" w:eastAsia="Times New Roman" w:hAnsi="Times New Roman" w:cs="Times New Roman"/>
          <w:color w:val="000000"/>
          <w:spacing w:val="0"/>
          <w:w w:val="100"/>
          <w:position w:val="0"/>
        </w:rPr>
        <w:t>2018</w:t>
      </w:r>
      <w:r>
        <w:rPr>
          <w:color w:val="000000"/>
          <w:spacing w:val="0"/>
          <w:w w:val="100"/>
          <w:position w:val="0"/>
        </w:rPr>
        <w:t>年颁布修订后的《企业会计准则第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执行新租赁准则。根据新租赁准则的相关规定，对可比期间信息不予调整，首次执行日新租赁准则与现行租赁准则的差异追 溯调整期初留存收益；公司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年度财务报表无需重列，公司因执行新租赁准则对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年年初留存收益无影响。</w:t>
      </w:r>
    </w:p>
    <w:p>
      <w:pPr>
        <w:pStyle w:val="Style2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母公司资产负债表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554"/>
        <w:gridCol w:w="2410"/>
        <w:gridCol w:w="20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1,380,672,130.42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1,380,672,130.42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17,790,676.20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17,790,676.20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513,537,733.14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513,537,733.14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1,512,239.02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1,512,239.02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42,319,655.04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42,319,655.04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45,895,256.20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45,895,256.20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1,229,632,616.16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1,229,632,616.16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54,972,403.17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54,972,403.17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171,763.93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171,763.93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3,286,504,473.28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3,286,504,473.28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58"/>
        <w:gridCol w:w="2554"/>
        <w:gridCol w:w="2410"/>
        <w:gridCol w:w="20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568,030,415.90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568,030,415.90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120,190,186.54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120,190,186.54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62,335,697.80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62,335,697.80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197,872,265.52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197,872,265.52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6,058,834.90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6,058,834.90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99,526,385.03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99,526,385.03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1,816,790.54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1,816,790.54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5,953,105.55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5,953,105.55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18,843,226.06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18,843,226.06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1,074,568,072.94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1,080,626,907.84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6,058,834.90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4,361,072,546.22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4,367,131,381.12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6,058,834.90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264,047,998.02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264,047,998.02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377,072,460.86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377,072,460.86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701,930,952.35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701,930,952.35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721,724.02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721,724.02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717,118,837.89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717,118,837.89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9,293,803.88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9,293,803.88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18,710,637.82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18,710,637.82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14,543,103.79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14,543,103.79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586,818.19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1,558,570.96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971,752.77</w:t>
            </w:r>
          </w:p>
        </w:tc>
      </w:tr>
    </w:tbl>
    <w:p>
      <w:pPr>
        <w:widowControl w:val="0"/>
        <w:spacing w:line="1" w:lineRule="exact"/>
      </w:pPr>
      <w:r>
        <w:br w:type="page"/>
      </w:r>
    </w:p>
    <w:tbl>
      <w:tblPr>
        <w:tblOverlap w:val="never"/>
        <w:jc w:val="center"/>
        <w:tblLayout w:type="fixed"/>
      </w:tblPr>
      <w:tblGrid>
        <w:gridCol w:w="2558"/>
        <w:gridCol w:w="2554"/>
        <w:gridCol w:w="2410"/>
        <w:gridCol w:w="20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878,355.06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878,355.06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2,104,904,691.88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2,105,876,444.65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971,752.77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293,629.15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5,087,082.13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5,087,082.13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6,808,561.50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6,808,561.50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19,270,134.59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19,270,134.59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26,372,325.24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31,503,220.09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5,130,894.85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2,131,277,017.12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2,137,335,852.02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6,058,834.90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381,165,677.00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381,165,677.00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1,361,342,814.60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1,361,342,814.60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-13,894.57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94,641,149.78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94,641,149.78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392,659,782.29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392,659,782.29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2,229,795,529.10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2,229,795,529.10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4,361,072,546.22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4,367,131,381.12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6,058,834.90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0"/>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根据财政部于</w:t>
      </w:r>
      <w:r>
        <w:rPr>
          <w:rFonts w:ascii="Times New Roman" w:eastAsia="Times New Roman" w:hAnsi="Times New Roman" w:cs="Times New Roman"/>
          <w:color w:val="000000"/>
          <w:spacing w:val="0"/>
          <w:w w:val="100"/>
          <w:position w:val="0"/>
        </w:rPr>
        <w:t>2018</w:t>
      </w:r>
      <w:r>
        <w:rPr>
          <w:color w:val="000000"/>
          <w:spacing w:val="0"/>
          <w:w w:val="100"/>
          <w:position w:val="0"/>
        </w:rPr>
        <w:t>年颁布修订后的《企业会计准则第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执行新租赁准则。根据新租赁准则的相关规定，对可比期间信息不予调整，首次执行日新租赁准则与现行租赁准则的差异追 溯调整期初留存收益；公司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年度财务报表无需重列，公司因执行新租赁准则对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年年初留存收益无影响。</w:t>
      </w:r>
    </w:p>
    <w:p>
      <w:pPr>
        <w:pStyle w:val="Style31"/>
        <w:keepNext/>
        <w:keepLines/>
        <w:widowControl w:val="0"/>
        <w:shd w:val="clear" w:color="auto" w:fill="auto"/>
        <w:bidi w:val="0"/>
        <w:spacing w:before="0" w:after="20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87"/>
      <w:bookmarkEnd w:id="988"/>
      <w:bookmarkEnd w:id="990"/>
      <w:r>
        <w:br w:type="page"/>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sz w:val="24"/>
          <w:szCs w:val="24"/>
        </w:rPr>
        <w:t>六</w:t>
      </w:r>
      <w:bookmarkEnd w:id="993"/>
      <w:r>
        <w:rPr>
          <w:color w:val="000000"/>
          <w:spacing w:val="0"/>
          <w:w w:val="100"/>
          <w:position w:val="0"/>
          <w:sz w:val="24"/>
          <w:szCs w:val="24"/>
        </w:rPr>
        <w:t>、税项</w:t>
      </w:r>
      <w:bookmarkEnd w:id="991"/>
      <w:bookmarkEnd w:id="992"/>
      <w:bookmarkEnd w:id="994"/>
    </w:p>
    <w:p>
      <w:pPr>
        <w:pStyle w:val="Style31"/>
        <w:keepNext/>
        <w:keepLines/>
        <w:widowControl w:val="0"/>
        <w:shd w:val="clear" w:color="auto" w:fill="auto"/>
        <w:bidi w:val="0"/>
        <w:spacing w:before="0" w:after="320" w:line="240" w:lineRule="auto"/>
        <w:ind w:left="0" w:right="0" w:firstLine="0"/>
        <w:jc w:val="left"/>
      </w:pPr>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95"/>
      <w:bookmarkEnd w:id="996"/>
      <w:bookmarkEnd w:id="997"/>
    </w:p>
    <w:tbl>
      <w:tblPr>
        <w:tblOverlap w:val="never"/>
        <w:jc w:val="center"/>
        <w:tblLayout w:type="fixed"/>
      </w:tblPr>
      <w:tblGrid>
        <w:gridCol w:w="1992"/>
        <w:gridCol w:w="439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的税率计算销项税，并按扣 除当期允许抵扣的进项税额后的差额计缴增值税。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按自用房产余值或出租房产租金收入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按自用房产余值的</w:t>
            </w:r>
            <w:r>
              <w:rPr>
                <w:rFonts w:ascii="Times New Roman" w:eastAsia="Times New Roman" w:hAnsi="Times New Roman" w:cs="Times New Roman"/>
                <w:color w:val="000000"/>
                <w:spacing w:val="0"/>
                <w:w w:val="100"/>
                <w:position w:val="0"/>
              </w:rPr>
              <w:t>1.2%</w:t>
            </w:r>
            <w:r>
              <w:rPr>
                <w:color w:val="000000"/>
                <w:spacing w:val="0"/>
                <w:w w:val="100"/>
                <w:position w:val="0"/>
              </w:rPr>
              <w:t>计缴或出租房产 租金收入的</w:t>
            </w:r>
            <w:r>
              <w:rPr>
                <w:rFonts w:ascii="Times New Roman" w:eastAsia="Times New Roman" w:hAnsi="Times New Roman" w:cs="Times New Roman"/>
                <w:color w:val="000000"/>
                <w:spacing w:val="0"/>
                <w:w w:val="100"/>
                <w:position w:val="0"/>
              </w:rPr>
              <w:t>4%</w:t>
            </w:r>
            <w:r>
              <w:rPr>
                <w:color w:val="000000"/>
                <w:spacing w:val="0"/>
                <w:w w:val="100"/>
                <w:position w:val="0"/>
              </w:rPr>
              <w:t>或</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云南南天电子信息产业股份有限公司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北京南天软件有限公司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北京南天信息工程有限公司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上海南天电脑系统有限公司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广州南天电脑系统有限公司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昆明南天电脑系统有限公司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云南南天信息设备有限公司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深圳南天东华科技有限公司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成都南天佳信信息工程有限公司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北京南天智联信息科技股份有限公司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武汉南天电脑系统有限公司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西安南天电脑系统有限公司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广州市海捷计算机科技有限公司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北京星链南天科技有限公司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云南南天凯玛科技有限责任公司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00"/>
      <w:bookmarkEnd w:id="998"/>
      <w:bookmarkEnd w:id="999"/>
    </w:p>
    <w:p>
      <w:pPr>
        <w:pStyle w:val="Style20"/>
        <w:keepNext w:val="0"/>
        <w:keepLines w:val="0"/>
        <w:widowControl w:val="0"/>
        <w:shd w:val="clear" w:color="auto" w:fill="auto"/>
        <w:bidi w:val="0"/>
        <w:spacing w:before="0" w:after="200" w:line="240" w:lineRule="auto"/>
        <w:ind w:left="0" w:right="0" w:firstLine="46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）云南南天电子信息产业股份有限公司</w:t>
      </w:r>
    </w:p>
    <w:p>
      <w:pPr>
        <w:pStyle w:val="Style20"/>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云南南天电子信息产业股份有限公司根据云发改办西部</w:t>
      </w:r>
      <w:r>
        <w:rPr>
          <w:rFonts w:ascii="Times New Roman" w:eastAsia="Times New Roman" w:hAnsi="Times New Roman" w:cs="Times New Roman"/>
          <w:color w:val="000000"/>
          <w:spacing w:val="0"/>
          <w:w w:val="100"/>
          <w:position w:val="0"/>
        </w:rPr>
        <w:t>[2013]397</w:t>
      </w:r>
      <w:r>
        <w:rPr>
          <w:color w:val="000000"/>
          <w:spacing w:val="0"/>
          <w:w w:val="100"/>
          <w:position w:val="0"/>
        </w:rPr>
        <w:t xml:space="preserve">号文件，云南省发展和改革委员会确认本公司符合国 </w:t>
      </w:r>
      <w:r>
        <w:rPr>
          <w:color w:val="000000"/>
          <w:spacing w:val="0"/>
          <w:w w:val="100"/>
          <w:position w:val="0"/>
        </w:rPr>
        <w:t>家发展改革委第</w:t>
      </w:r>
      <w:r>
        <w:rPr>
          <w:rFonts w:ascii="Times New Roman" w:eastAsia="Times New Roman" w:hAnsi="Times New Roman" w:cs="Times New Roman"/>
          <w:color w:val="000000"/>
          <w:spacing w:val="0"/>
          <w:w w:val="100"/>
          <w:position w:val="0"/>
        </w:rPr>
        <w:t>9</w:t>
      </w:r>
      <w:r>
        <w:rPr>
          <w:color w:val="000000"/>
          <w:spacing w:val="0"/>
          <w:w w:val="100"/>
          <w:position w:val="0"/>
        </w:rPr>
        <w:t>号令《产业结构调整指导目录（</w:t>
      </w:r>
      <w:r>
        <w:rPr>
          <w:rFonts w:ascii="Times New Roman" w:eastAsia="Times New Roman" w:hAnsi="Times New Roman" w:cs="Times New Roman"/>
          <w:color w:val="000000"/>
          <w:spacing w:val="0"/>
          <w:w w:val="100"/>
          <w:position w:val="0"/>
        </w:rPr>
        <w:t>2011</w:t>
      </w:r>
      <w:r>
        <w:rPr>
          <w:color w:val="000000"/>
          <w:spacing w:val="0"/>
          <w:w w:val="100"/>
          <w:position w:val="0"/>
        </w:rPr>
        <w:t>年本）（修正）》鼓励类有关条款，是国家鼓励类产业，报告期内公 司享受西部大开发企业所得税优惠政策，执行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20"/>
        <w:keepNext w:val="0"/>
        <w:keepLines w:val="0"/>
        <w:widowControl w:val="0"/>
        <w:shd w:val="clear" w:color="auto" w:fill="auto"/>
        <w:tabs>
          <w:tab w:pos="864" w:val="left"/>
        </w:tabs>
        <w:bidi w:val="0"/>
        <w:spacing w:before="0" w:after="120" w:line="305" w:lineRule="exact"/>
        <w:ind w:left="0" w:right="0" w:firstLine="460"/>
        <w:jc w:val="left"/>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w:t>
        <w:tab/>
        <w:t>北京南天软件有限公司</w:t>
      </w:r>
    </w:p>
    <w:p>
      <w:pPr>
        <w:pStyle w:val="Style20"/>
        <w:keepNext w:val="0"/>
        <w:keepLines w:val="0"/>
        <w:widowControl w:val="0"/>
        <w:shd w:val="clear" w:color="auto" w:fill="auto"/>
        <w:bidi w:val="0"/>
        <w:spacing w:before="0" w:after="120" w:line="319" w:lineRule="exact"/>
        <w:ind w:left="0" w:right="0" w:firstLine="460"/>
        <w:jc w:val="both"/>
      </w:pPr>
      <w:r>
        <w:rPr>
          <w:color w:val="000000"/>
          <w:spacing w:val="0"/>
          <w:w w:val="100"/>
          <w:position w:val="0"/>
        </w:rPr>
        <w:t>北京南天软件有限公司获得高新技术企业认证，根据《中华人民共和国企业所得税法》（中华人民共和国主席令第</w:t>
      </w:r>
      <w:r>
        <w:rPr>
          <w:rFonts w:ascii="Times New Roman" w:eastAsia="Times New Roman" w:hAnsi="Times New Roman" w:cs="Times New Roman"/>
          <w:color w:val="000000"/>
          <w:spacing w:val="0"/>
          <w:w w:val="100"/>
          <w:position w:val="0"/>
        </w:rPr>
        <w:t xml:space="preserve">63 </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。报告期该公司执行</w:t>
      </w:r>
      <w:r>
        <w:rPr>
          <w:rFonts w:ascii="Times New Roman" w:eastAsia="Times New Roman" w:hAnsi="Times New Roman" w:cs="Times New Roman"/>
          <w:color w:val="000000"/>
          <w:spacing w:val="0"/>
          <w:w w:val="100"/>
          <w:position w:val="0"/>
        </w:rPr>
        <w:t xml:space="preserve">15% </w:t>
      </w:r>
      <w:r>
        <w:rPr>
          <w:color w:val="000000"/>
          <w:spacing w:val="0"/>
          <w:w w:val="100"/>
          <w:position w:val="0"/>
        </w:rPr>
        <w:t>所得税税率优惠政策。</w:t>
      </w:r>
    </w:p>
    <w:p>
      <w:pPr>
        <w:pStyle w:val="Style20"/>
        <w:keepNext w:val="0"/>
        <w:keepLines w:val="0"/>
        <w:widowControl w:val="0"/>
        <w:shd w:val="clear" w:color="auto" w:fill="auto"/>
        <w:tabs>
          <w:tab w:pos="864" w:val="left"/>
        </w:tabs>
        <w:bidi w:val="0"/>
        <w:spacing w:before="0" w:after="120" w:line="305" w:lineRule="exact"/>
        <w:ind w:left="0" w:right="0" w:firstLine="46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3</w:t>
      </w:r>
      <w:r>
        <w:rPr>
          <w:color w:val="000000"/>
          <w:spacing w:val="0"/>
          <w:w w:val="100"/>
          <w:position w:val="0"/>
        </w:rPr>
        <w:t>）</w:t>
        <w:tab/>
        <w:t>北京南天信息工程有限公司</w:t>
      </w:r>
    </w:p>
    <w:p>
      <w:pPr>
        <w:pStyle w:val="Style20"/>
        <w:keepNext w:val="0"/>
        <w:keepLines w:val="0"/>
        <w:widowControl w:val="0"/>
        <w:shd w:val="clear" w:color="auto" w:fill="auto"/>
        <w:bidi w:val="0"/>
        <w:spacing w:before="0" w:after="120" w:line="305" w:lineRule="exact"/>
        <w:ind w:left="0" w:right="0" w:firstLine="460"/>
        <w:jc w:val="both"/>
      </w:pPr>
      <w:r>
        <w:rPr>
          <w:color w:val="000000"/>
          <w:spacing w:val="0"/>
          <w:w w:val="100"/>
          <w:position w:val="0"/>
        </w:rPr>
        <w:t>北京南天信息工程有限公司获得高新技术企业认证，根据《中华人民共和国企业所得税法》（中华人民共和国主席令 第</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。报告期该公司执 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20"/>
        <w:keepNext w:val="0"/>
        <w:keepLines w:val="0"/>
        <w:widowControl w:val="0"/>
        <w:shd w:val="clear" w:color="auto" w:fill="auto"/>
        <w:tabs>
          <w:tab w:pos="864" w:val="left"/>
        </w:tabs>
        <w:bidi w:val="0"/>
        <w:spacing w:before="0" w:after="120" w:line="305" w:lineRule="exact"/>
        <w:ind w:left="0" w:right="0" w:firstLine="46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4</w:t>
      </w:r>
      <w:r>
        <w:rPr>
          <w:color w:val="000000"/>
          <w:spacing w:val="0"/>
          <w:w w:val="100"/>
          <w:position w:val="0"/>
        </w:rPr>
        <w:t>）</w:t>
        <w:tab/>
        <w:t>上海南天电脑系统有限公司</w:t>
      </w:r>
    </w:p>
    <w:p>
      <w:pPr>
        <w:pStyle w:val="Style20"/>
        <w:keepNext w:val="0"/>
        <w:keepLines w:val="0"/>
        <w:widowControl w:val="0"/>
        <w:shd w:val="clear" w:color="auto" w:fill="auto"/>
        <w:bidi w:val="0"/>
        <w:spacing w:before="0" w:after="120" w:line="305" w:lineRule="exact"/>
        <w:ind w:left="0" w:right="0" w:firstLine="460"/>
        <w:jc w:val="both"/>
      </w:pPr>
      <w:r>
        <w:rPr>
          <w:color w:val="000000"/>
          <w:spacing w:val="0"/>
          <w:w w:val="100"/>
          <w:position w:val="0"/>
        </w:rPr>
        <w:t>上海南天电脑系统有限公司获得高新技术企业认证，根据《中华人民共和国企业所得税法》（中华人民共和国主席令 第</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。报告期该公司执 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20"/>
        <w:keepNext w:val="0"/>
        <w:keepLines w:val="0"/>
        <w:widowControl w:val="0"/>
        <w:shd w:val="clear" w:color="auto" w:fill="auto"/>
        <w:tabs>
          <w:tab w:pos="864" w:val="left"/>
        </w:tabs>
        <w:bidi w:val="0"/>
        <w:spacing w:before="0" w:after="120" w:line="305" w:lineRule="exact"/>
        <w:ind w:left="0" w:right="0" w:firstLine="46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5</w:t>
      </w:r>
      <w:r>
        <w:rPr>
          <w:color w:val="000000"/>
          <w:spacing w:val="0"/>
          <w:w w:val="100"/>
          <w:position w:val="0"/>
        </w:rPr>
        <w:t>）</w:t>
        <w:tab/>
        <w:t>广州南天电脑系统有限公司</w:t>
      </w:r>
    </w:p>
    <w:p>
      <w:pPr>
        <w:pStyle w:val="Style20"/>
        <w:keepNext w:val="0"/>
        <w:keepLines w:val="0"/>
        <w:widowControl w:val="0"/>
        <w:shd w:val="clear" w:color="auto" w:fill="auto"/>
        <w:bidi w:val="0"/>
        <w:spacing w:before="0" w:after="120" w:line="305" w:lineRule="exact"/>
        <w:ind w:left="0" w:right="0" w:firstLine="460"/>
        <w:jc w:val="both"/>
      </w:pPr>
      <w:r>
        <w:rPr>
          <w:color w:val="000000"/>
          <w:spacing w:val="0"/>
          <w:w w:val="100"/>
          <w:position w:val="0"/>
        </w:rPr>
        <w:t>广州南天电脑系统有限公司获得高新技术企业认证，根据《中华人民共和国企业所得税法》（中华人民共和国主席令 第</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。报告期该公司执 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20"/>
        <w:keepNext w:val="0"/>
        <w:keepLines w:val="0"/>
        <w:widowControl w:val="0"/>
        <w:shd w:val="clear" w:color="auto" w:fill="auto"/>
        <w:tabs>
          <w:tab w:pos="864" w:val="left"/>
        </w:tabs>
        <w:bidi w:val="0"/>
        <w:spacing w:before="0" w:after="120" w:line="305" w:lineRule="exact"/>
        <w:ind w:left="0" w:right="0" w:firstLine="46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6</w:t>
      </w:r>
      <w:r>
        <w:rPr>
          <w:color w:val="000000"/>
          <w:spacing w:val="0"/>
          <w:w w:val="100"/>
          <w:position w:val="0"/>
        </w:rPr>
        <w:t>）</w:t>
        <w:tab/>
        <w:t>昆明南天电脑系统有限公司</w:t>
      </w:r>
    </w:p>
    <w:p>
      <w:pPr>
        <w:pStyle w:val="Style20"/>
        <w:keepNext w:val="0"/>
        <w:keepLines w:val="0"/>
        <w:widowControl w:val="0"/>
        <w:shd w:val="clear" w:color="auto" w:fill="auto"/>
        <w:bidi w:val="0"/>
        <w:spacing w:before="0" w:after="120" w:line="305" w:lineRule="exact"/>
        <w:ind w:left="0" w:right="0" w:firstLine="460"/>
        <w:jc w:val="both"/>
      </w:pPr>
      <w:r>
        <w:rPr>
          <w:color w:val="000000"/>
          <w:spacing w:val="0"/>
          <w:w w:val="100"/>
          <w:position w:val="0"/>
        </w:rPr>
        <w:t>昆明南天电脑系统有限公司获得高新技术企业认证，根据《中华人民共和国企业所得税法》（中华人民共和国主席令 第</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。报告期该公司执 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20"/>
        <w:keepNext w:val="0"/>
        <w:keepLines w:val="0"/>
        <w:widowControl w:val="0"/>
        <w:shd w:val="clear" w:color="auto" w:fill="auto"/>
        <w:tabs>
          <w:tab w:pos="864" w:val="left"/>
        </w:tabs>
        <w:bidi w:val="0"/>
        <w:spacing w:before="0" w:after="120" w:line="305" w:lineRule="exact"/>
        <w:ind w:left="0" w:right="0" w:firstLine="46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7</w:t>
      </w:r>
      <w:r>
        <w:rPr>
          <w:color w:val="000000"/>
          <w:spacing w:val="0"/>
          <w:w w:val="100"/>
          <w:position w:val="0"/>
        </w:rPr>
        <w:t>）</w:t>
        <w:tab/>
        <w:t>云南南天信息设备有限公司</w:t>
      </w:r>
    </w:p>
    <w:p>
      <w:pPr>
        <w:pStyle w:val="Style20"/>
        <w:keepNext w:val="0"/>
        <w:keepLines w:val="0"/>
        <w:widowControl w:val="0"/>
        <w:shd w:val="clear" w:color="auto" w:fill="auto"/>
        <w:bidi w:val="0"/>
        <w:spacing w:before="0" w:after="120" w:line="305" w:lineRule="exact"/>
        <w:ind w:left="0" w:right="0" w:firstLine="460"/>
        <w:jc w:val="both"/>
      </w:pPr>
      <w:r>
        <w:rPr>
          <w:color w:val="000000"/>
          <w:spacing w:val="0"/>
          <w:w w:val="100"/>
          <w:position w:val="0"/>
        </w:rPr>
        <w:t>云南南天信息设备有限公司获得高新技术企业认证，根据《中华人民共和国企业所得税法》（中华人民共和国主席令 第</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。报告期该公司执 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20"/>
        <w:keepNext w:val="0"/>
        <w:keepLines w:val="0"/>
        <w:widowControl w:val="0"/>
        <w:shd w:val="clear" w:color="auto" w:fill="auto"/>
        <w:tabs>
          <w:tab w:pos="864" w:val="left"/>
        </w:tabs>
        <w:bidi w:val="0"/>
        <w:spacing w:before="0" w:after="120" w:line="305" w:lineRule="exact"/>
        <w:ind w:left="0" w:right="0" w:firstLine="46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8</w:t>
      </w:r>
      <w:r>
        <w:rPr>
          <w:color w:val="000000"/>
          <w:spacing w:val="0"/>
          <w:w w:val="100"/>
          <w:position w:val="0"/>
        </w:rPr>
        <w:t>）</w:t>
        <w:tab/>
        <w:t>深圳南天东华科技有限公司</w:t>
      </w:r>
    </w:p>
    <w:p>
      <w:pPr>
        <w:pStyle w:val="Style20"/>
        <w:keepNext w:val="0"/>
        <w:keepLines w:val="0"/>
        <w:widowControl w:val="0"/>
        <w:shd w:val="clear" w:color="auto" w:fill="auto"/>
        <w:bidi w:val="0"/>
        <w:spacing w:before="0" w:after="120" w:line="305" w:lineRule="exact"/>
        <w:ind w:left="0" w:right="0" w:firstLine="460"/>
        <w:jc w:val="both"/>
      </w:pPr>
      <w:r>
        <w:rPr>
          <w:color w:val="000000"/>
          <w:spacing w:val="0"/>
          <w:w w:val="100"/>
          <w:position w:val="0"/>
        </w:rPr>
        <w:t>深圳南天东华科技有限公司获得高新技术企业认证，根据《中华人民共和国企业所得税法》（中华人民共和国主席令 第</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。报告期该公司执 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20"/>
        <w:keepNext w:val="0"/>
        <w:keepLines w:val="0"/>
        <w:widowControl w:val="0"/>
        <w:shd w:val="clear" w:color="auto" w:fill="auto"/>
        <w:tabs>
          <w:tab w:pos="864" w:val="left"/>
        </w:tabs>
        <w:bidi w:val="0"/>
        <w:spacing w:before="0" w:after="120" w:line="305" w:lineRule="exact"/>
        <w:ind w:left="0" w:right="0" w:firstLine="46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9</w:t>
      </w:r>
      <w:r>
        <w:rPr>
          <w:color w:val="000000"/>
          <w:spacing w:val="0"/>
          <w:w w:val="100"/>
          <w:position w:val="0"/>
        </w:rPr>
        <w:t>）</w:t>
        <w:tab/>
        <w:t>成都南天佳信信息工程有限公司</w:t>
      </w:r>
    </w:p>
    <w:p>
      <w:pPr>
        <w:pStyle w:val="Style20"/>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成都南天佳信信息工程有限公司获得高新技术企业认证，根据《中华人民共和国企业所得税法》（中华人民共和国主 席令第</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 司执行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20"/>
        <w:keepNext w:val="0"/>
        <w:keepLines w:val="0"/>
        <w:widowControl w:val="0"/>
        <w:shd w:val="clear" w:color="auto" w:fill="auto"/>
        <w:tabs>
          <w:tab w:pos="955" w:val="left"/>
        </w:tabs>
        <w:bidi w:val="0"/>
        <w:spacing w:before="0" w:after="120" w:line="305" w:lineRule="exact"/>
        <w:ind w:left="0" w:right="0" w:firstLine="46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rPr>
        <w:t>10</w:t>
      </w:r>
      <w:r>
        <w:rPr>
          <w:color w:val="000000"/>
          <w:spacing w:val="0"/>
          <w:w w:val="100"/>
          <w:position w:val="0"/>
        </w:rPr>
        <w:t>）</w:t>
        <w:tab/>
        <w:t>北京南天智联信息科技股份有限公司</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号文，我国境内符合条件的软件企业，经认定后，在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 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的法定税率减半征收企业所得税，并享受至期满为止;该公司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w:t>
      </w:r>
    </w:p>
    <w:p>
      <w:pPr>
        <w:pStyle w:val="Style20"/>
        <w:keepNext w:val="0"/>
        <w:keepLines w:val="0"/>
        <w:widowControl w:val="0"/>
        <w:shd w:val="clear" w:color="auto" w:fill="auto"/>
        <w:tabs>
          <w:tab w:pos="991" w:val="left"/>
        </w:tabs>
        <w:bidi w:val="0"/>
        <w:spacing w:before="0" w:after="100" w:line="306" w:lineRule="exact"/>
        <w:ind w:left="0" w:right="0" w:firstLine="46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11</w:t>
      </w:r>
      <w:r>
        <w:rPr>
          <w:color w:val="000000"/>
          <w:spacing w:val="0"/>
          <w:w w:val="100"/>
          <w:position w:val="0"/>
        </w:rPr>
        <w:t>）</w:t>
        <w:tab/>
        <w:t>西安南天电脑系统有限公司</w:t>
      </w:r>
    </w:p>
    <w:p>
      <w:pPr>
        <w:pStyle w:val="Style20"/>
        <w:keepNext w:val="0"/>
        <w:keepLines w:val="0"/>
        <w:widowControl w:val="0"/>
        <w:shd w:val="clear" w:color="auto" w:fill="auto"/>
        <w:bidi w:val="0"/>
        <w:spacing w:before="0" w:after="100" w:line="305" w:lineRule="exact"/>
        <w:ind w:left="0" w:right="0" w:firstLine="460"/>
        <w:jc w:val="both"/>
      </w:pPr>
      <w:r>
        <w:rPr>
          <w:color w:val="000000"/>
          <w:spacing w:val="0"/>
          <w:w w:val="100"/>
          <w:position w:val="0"/>
        </w:rPr>
        <w:t>西安南天电脑系统有限公司获得高新技术企业认证，根据《中华人民共和国企业所得税法》（中华人民共和国主席令 第</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。报告期该公司执 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20"/>
        <w:keepNext w:val="0"/>
        <w:keepLines w:val="0"/>
        <w:widowControl w:val="0"/>
        <w:shd w:val="clear" w:color="auto" w:fill="auto"/>
        <w:tabs>
          <w:tab w:pos="991" w:val="left"/>
        </w:tabs>
        <w:bidi w:val="0"/>
        <w:spacing w:before="0" w:after="100" w:line="306" w:lineRule="exact"/>
        <w:ind w:left="0" w:right="0" w:firstLine="46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12</w:t>
      </w:r>
      <w:r>
        <w:rPr>
          <w:color w:val="000000"/>
          <w:spacing w:val="0"/>
          <w:w w:val="100"/>
          <w:position w:val="0"/>
        </w:rPr>
        <w:t>）</w:t>
        <w:tab/>
        <w:t>广州市海捷计算机科技有限公司</w:t>
      </w:r>
    </w:p>
    <w:p>
      <w:pPr>
        <w:pStyle w:val="Style20"/>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广州市海捷计算机科技有限公司获得高新技术企业认证，根据《中华人民共和国企业所得税法》（中华人民共和国主 席令第</w:t>
      </w:r>
      <w:r>
        <w:rPr>
          <w:rFonts w:ascii="Times New Roman" w:eastAsia="Times New Roman" w:hAnsi="Times New Roman" w:cs="Times New Roman"/>
          <w:color w:val="000000"/>
          <w:spacing w:val="0"/>
          <w:w w:val="100"/>
          <w:position w:val="0"/>
        </w:rPr>
        <w:t>63</w:t>
      </w:r>
      <w:r>
        <w:rPr>
          <w:color w:val="000000"/>
          <w:spacing w:val="0"/>
          <w:w w:val="100"/>
          <w:position w:val="0"/>
        </w:rPr>
        <w:t>号）文件第二十八条的规定：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。报告期该公 司执行</w:t>
      </w:r>
      <w:r>
        <w:rPr>
          <w:rFonts w:ascii="Times New Roman" w:eastAsia="Times New Roman" w:hAnsi="Times New Roman" w:cs="Times New Roman"/>
          <w:color w:val="000000"/>
          <w:spacing w:val="0"/>
          <w:w w:val="100"/>
          <w:position w:val="0"/>
        </w:rPr>
        <w:t>15%</w:t>
      </w:r>
      <w:r>
        <w:rPr>
          <w:color w:val="000000"/>
          <w:spacing w:val="0"/>
          <w:w w:val="100"/>
          <w:position w:val="0"/>
        </w:rPr>
        <w:t>所得税税率优惠政策。</w:t>
      </w:r>
    </w:p>
    <w:p>
      <w:pPr>
        <w:pStyle w:val="Style20"/>
        <w:keepNext w:val="0"/>
        <w:keepLines w:val="0"/>
        <w:widowControl w:val="0"/>
        <w:shd w:val="clear" w:color="auto" w:fill="auto"/>
        <w:bidi w:val="0"/>
        <w:spacing w:before="0" w:after="360" w:line="306"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6"/>
        <w:keepNext/>
        <w:keepLines/>
        <w:widowControl w:val="0"/>
        <w:shd w:val="clear" w:color="auto" w:fill="auto"/>
        <w:bidi w:val="0"/>
        <w:spacing w:before="0" w:after="360" w:line="240" w:lineRule="auto"/>
        <w:ind w:left="0" w:right="0" w:firstLine="0"/>
        <w:jc w:val="both"/>
      </w:pPr>
      <w:bookmarkStart w:id="1013" w:name="bookmark1013"/>
      <w:bookmarkStart w:id="1014" w:name="bookmark1014"/>
      <w:bookmarkStart w:id="1015" w:name="bookmark1015"/>
      <w:bookmarkStart w:id="1016" w:name="bookmark1016"/>
      <w:r>
        <w:rPr>
          <w:color w:val="000000"/>
          <w:spacing w:val="0"/>
          <w:w w:val="100"/>
          <w:position w:val="0"/>
          <w:sz w:val="24"/>
          <w:szCs w:val="24"/>
        </w:rPr>
        <w:t>七</w:t>
      </w:r>
      <w:bookmarkEnd w:id="1015"/>
      <w:r>
        <w:rPr>
          <w:color w:val="000000"/>
          <w:spacing w:val="0"/>
          <w:w w:val="100"/>
          <w:position w:val="0"/>
          <w:sz w:val="24"/>
          <w:szCs w:val="24"/>
        </w:rPr>
        <w:t>、合并财务报表项目注释</w:t>
      </w:r>
      <w:bookmarkEnd w:id="1013"/>
      <w:bookmarkEnd w:id="1014"/>
      <w:bookmarkEnd w:id="1016"/>
    </w:p>
    <w:p>
      <w:pPr>
        <w:pStyle w:val="Style31"/>
        <w:keepNext/>
        <w:keepLines/>
        <w:widowControl w:val="0"/>
        <w:shd w:val="clear" w:color="auto" w:fill="auto"/>
        <w:bidi w:val="0"/>
        <w:spacing w:before="0" w:line="240" w:lineRule="auto"/>
        <w:ind w:left="0" w:right="0" w:firstLine="0"/>
        <w:jc w:val="both"/>
      </w:pPr>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17"/>
      <w:bookmarkEnd w:id="1018"/>
      <w:bookmarkEnd w:id="1019"/>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31,113.22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1,716,331,723.88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1,531,972,568.24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280,166,049.88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121,731,701.94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1,996,509,843.23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1,653,735,383.40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20"/>
      <w:bookmarkEnd w:id="1021"/>
      <w:bookmarkEnd w:id="1022"/>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7,000,000.00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color w:val="000000"/>
          <w:spacing w:val="0"/>
          <w:w w:val="100"/>
          <w:position w:val="0"/>
        </w:rPr>
        <w:t>、应收票据</w:t>
      </w:r>
      <w:bookmarkEnd w:id="1023"/>
      <w:bookmarkEnd w:id="1024"/>
      <w:bookmarkEnd w:id="1026"/>
    </w:p>
    <w:p>
      <w:pPr>
        <w:pStyle w:val="Style31"/>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23"/>
      <w:bookmarkEnd w:id="1024"/>
      <w:bookmarkEnd w:id="1028"/>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20,436,644.96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36,439,363.85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2,579,613.84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36,539,363.85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23,016,258.80</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38,071,2</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1,531,93</w:t>
            </w:r>
          </w:p>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36,539,36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23,068,90</w:t>
            </w:r>
          </w:p>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23,016,25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20,436,64</w:t>
            </w:r>
          </w:p>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20,436,64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37,971,2</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1,531,93</w:t>
            </w:r>
          </w:p>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36,439,36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2,632,259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2,579,613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38,071,2</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97.60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1,531,93</w:t>
            </w:r>
          </w:p>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36,539,36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23,068,90</w:t>
            </w:r>
          </w:p>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52,645.18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23,016,25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37,971,297.60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1,531,933.75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37,971,297.60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1,531,933.75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9"/>
      <w:bookmarkEnd w:id="1030"/>
      <w:bookmarkEnd w:id="1032"/>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994"/>
        <w:gridCol w:w="1277"/>
        <w:gridCol w:w="1214"/>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52,645.18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1,479,288.57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1,531,933.75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52,645.18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1,479,288.57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1,531,933.75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1"/>
        <w:keepNext/>
        <w:keepLines/>
        <w:widowControl w:val="0"/>
        <w:numPr>
          <w:ilvl w:val="0"/>
          <w:numId w:val="17"/>
        </w:numPr>
        <w:shd w:val="clear" w:color="auto" w:fill="auto"/>
        <w:bidi w:val="0"/>
        <w:spacing w:before="0" w:after="380" w:line="240" w:lineRule="auto"/>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期末公司已背书或贴现且在资产负债表日尚未到期的应收票据</w:t>
      </w:r>
      <w:bookmarkEnd w:id="1033"/>
      <w:bookmarkEnd w:id="1034"/>
      <w:bookmarkEnd w:id="103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5,544,302.60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5,544,302.60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4</w:t>
      </w:r>
      <w:bookmarkEnd w:id="1039"/>
      <w:r>
        <w:rPr>
          <w:color w:val="000000"/>
          <w:spacing w:val="0"/>
          <w:w w:val="100"/>
          <w:position w:val="0"/>
        </w:rPr>
        <w:t>、应收账款</w:t>
      </w:r>
      <w:bookmarkEnd w:id="1037"/>
      <w:bookmarkEnd w:id="1038"/>
      <w:bookmarkEnd w:id="1040"/>
    </w:p>
    <w:p>
      <w:pPr>
        <w:pStyle w:val="Style31"/>
        <w:keepNext/>
        <w:keepLines/>
        <w:widowControl w:val="0"/>
        <w:numPr>
          <w:ilvl w:val="0"/>
          <w:numId w:val="19"/>
        </w:numPr>
        <w:shd w:val="clear" w:color="auto" w:fill="auto"/>
        <w:bidi w:val="0"/>
        <w:spacing w:before="0" w:after="380" w:line="240" w:lineRule="auto"/>
        <w:ind w:left="0" w:right="0" w:firstLine="0"/>
        <w:jc w:val="left"/>
      </w:pPr>
      <w:bookmarkStart w:id="1037" w:name="bookmark1037"/>
      <w:bookmarkStart w:id="1038" w:name="bookmark1038"/>
      <w:bookmarkStart w:id="1041" w:name="bookmark1041"/>
      <w:bookmarkStart w:id="1042" w:name="bookmark1042"/>
      <w:bookmarkEnd w:id="1041"/>
      <w:r>
        <w:rPr>
          <w:color w:val="000000"/>
          <w:spacing w:val="0"/>
          <w:w w:val="100"/>
          <w:position w:val="0"/>
        </w:rPr>
        <w:t>应收账款分类披露</w:t>
      </w:r>
      <w:bookmarkEnd w:id="1037"/>
      <w:bookmarkEnd w:id="1038"/>
      <w:bookmarkEnd w:id="104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16,389,3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6,126,76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10,262,58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10,897,83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5,600,931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5,296,900.0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1,172,76</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0,227.15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100,797,</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1,071,962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781,090,9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90,692,38</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690,398,51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739,934,</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99,596,0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640,338,0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781,090,9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90,692,38</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690,398,51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432,826,</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1,201,37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431,624,6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1,189,14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9,578.43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106,924,</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244.01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1,082,225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791,988,7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96,293,31</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695,695,41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w:t>
            </w:r>
          </w:p>
        </w:tc>
      </w:tr>
    </w:tbl>
    <w:p>
      <w:pPr>
        <w:pStyle w:val="Style2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注：年末应收账款较年初增加</w:t>
      </w:r>
      <w:r>
        <w:rPr>
          <w:rFonts w:ascii="Times New Roman" w:eastAsia="Times New Roman" w:hAnsi="Times New Roman" w:cs="Times New Roman"/>
          <w:color w:val="000000"/>
          <w:spacing w:val="0"/>
          <w:w w:val="100"/>
          <w:position w:val="0"/>
        </w:rPr>
        <w:t>386,529,917.97</w:t>
      </w:r>
      <w:r>
        <w:rPr>
          <w:color w:val="000000"/>
          <w:spacing w:val="0"/>
          <w:w w:val="100"/>
          <w:position w:val="0"/>
        </w:rPr>
        <w:t>元，增长</w:t>
      </w:r>
      <w:r>
        <w:rPr>
          <w:rFonts w:ascii="Times New Roman" w:eastAsia="Times New Roman" w:hAnsi="Times New Roman" w:cs="Times New Roman"/>
          <w:color w:val="000000"/>
          <w:spacing w:val="0"/>
          <w:w w:val="100"/>
          <w:position w:val="0"/>
        </w:rPr>
        <w:t>55.56%</w:t>
      </w:r>
      <w:r>
        <w:rPr>
          <w:color w:val="000000"/>
          <w:spacing w:val="0"/>
          <w:w w:val="100"/>
          <w:position w:val="0"/>
        </w:rPr>
        <w:t>，主要系主要系公司本年度业务增长、开展</w:t>
      </w:r>
      <w:r>
        <w:rPr>
          <w:rFonts w:ascii="Times New Roman" w:eastAsia="Times New Roman" w:hAnsi="Times New Roman" w:cs="Times New Roman"/>
          <w:color w:val="000000"/>
          <w:spacing w:val="0"/>
          <w:w w:val="100"/>
          <w:position w:val="0"/>
        </w:rPr>
        <w:t>IT</w:t>
      </w:r>
      <w:r>
        <w:rPr>
          <w:color w:val="000000"/>
          <w:spacing w:val="0"/>
          <w:w w:val="100"/>
          <w:position w:val="0"/>
        </w:rPr>
        <w:t>产品销售 及产业互联网业务新增应收账款导致。</w:t>
      </w:r>
    </w:p>
    <w:p>
      <w:pPr>
        <w:pStyle w:val="Style20"/>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按单项计提坏账准备：</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843"/>
        <w:gridCol w:w="1771"/>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7,567,000.00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2,270,100.00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存在回收风险</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3,330,831.00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3,330,831.00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存在回收风险</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5,491,520.28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525,837.23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存在回收风险</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16,389,351.28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6,126,768.23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按组合计提坏账准备：账龄组合</w:t>
      </w: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451,934,155.13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9,038,683.11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160,370,736.48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12,829,658.92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38,256,465.51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7,651,293.10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20,920,903.49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6,276,271.05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7,752,887.73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3,101,155.09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60,699,037.43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60,699,037.43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739,934,185.77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99,596,098.70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按组合计提坏账准备：账期组合</w:t>
      </w:r>
    </w:p>
    <w:p>
      <w:pPr>
        <w:widowControl w:val="0"/>
        <w:spacing w:after="99" w:line="1" w:lineRule="exact"/>
      </w:pP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不超期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382,938,262.91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382,938.26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1-90</w:t>
            </w:r>
            <w:r>
              <w:rPr>
                <w:color w:val="000000"/>
                <w:spacing w:val="0"/>
                <w:w w:val="100"/>
                <w:position w:val="0"/>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49,172,613.07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737,589.20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91-180</w:t>
            </w:r>
            <w:r>
              <w:rPr>
                <w:color w:val="000000"/>
                <w:spacing w:val="0"/>
                <w:w w:val="100"/>
                <w:position w:val="0"/>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181-270</w:t>
            </w:r>
            <w:r>
              <w:rPr>
                <w:color w:val="000000"/>
                <w:spacing w:val="0"/>
                <w:w w:val="100"/>
                <w:position w:val="0"/>
              </w:rPr>
              <w:t>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46,665.40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271-360</w:t>
            </w:r>
            <w:r>
              <w:rPr>
                <w:color w:val="000000"/>
                <w:spacing w:val="0"/>
                <w:w w:val="100"/>
                <w:position w:val="0"/>
              </w:rPr>
              <w:t>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rPr>
              <w:t>361</w:t>
            </w:r>
            <w:r>
              <w:rPr>
                <w:color w:val="000000"/>
                <w:spacing w:val="0"/>
                <w:w w:val="100"/>
                <w:position w:val="0"/>
              </w:rPr>
              <w:t>天以上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432,826,041.38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1,201,377.08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884,917,967.73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164,904,636.48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39,056,314.57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100,270,659.65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20,920,903.49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7,752,887.73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71,596,868.43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1,189,149,578.43</w:t>
            </w:r>
          </w:p>
        </w:tc>
      </w:tr>
    </w:tbl>
    <w:p>
      <w:pPr>
        <w:spacing w:lineRule="exact" w:line="1"/>
        <w:rPr>
          <w:sz w:val="2"/>
          <w:szCs w:val="2"/>
        </w:rPr>
      </w:pPr>
      <w:r>
        <w:br w:type="page"/>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31"/>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43"/>
      <w:bookmarkEnd w:id="1044"/>
      <w:bookmarkEnd w:id="1046"/>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272"/>
        <w:gridCol w:w="1272"/>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96,293,315.10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16,177,597.83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-5,546,668.92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106,924,244.01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96,293,315.10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16,177,597.83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-5,546,668.92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106,924,244.01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047"/>
      <w:bookmarkEnd w:id="1048"/>
      <w:bookmarkEnd w:id="105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2242"/>
        <w:gridCol w:w="2861"/>
        <w:gridCol w:w="220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70,786,641.15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14,342,052.22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63,140,599.35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7,031,277.55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49,442,260.54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15,742,808.15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30,631,363.00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30,631.37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30,899,202.03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2,605,200.73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244,900,066.07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5</w:t>
      </w:r>
      <w:bookmarkEnd w:id="1053"/>
      <w:r>
        <w:rPr>
          <w:color w:val="000000"/>
          <w:spacing w:val="0"/>
          <w:w w:val="100"/>
          <w:position w:val="0"/>
        </w:rPr>
        <w:t>、应收款项融资</w:t>
      </w:r>
      <w:bookmarkEnd w:id="1051"/>
      <w:bookmarkEnd w:id="1052"/>
      <w:bookmarkEnd w:id="105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2,196,148.00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2,512,239.02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2,196,148.00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2,512,239.02</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6</w:t>
      </w:r>
      <w:bookmarkEnd w:id="1057"/>
      <w:r>
        <w:rPr>
          <w:color w:val="000000"/>
          <w:spacing w:val="0"/>
          <w:w w:val="100"/>
          <w:position w:val="0"/>
        </w:rPr>
        <w:t>、预付款项</w:t>
      </w:r>
      <w:bookmarkEnd w:id="1055"/>
      <w:bookmarkEnd w:id="1056"/>
      <w:bookmarkEnd w:id="1058"/>
    </w:p>
    <w:p>
      <w:pPr>
        <w:pStyle w:val="Style31"/>
        <w:keepNext/>
        <w:keepLines/>
        <w:widowControl w:val="0"/>
        <w:shd w:val="clear" w:color="auto" w:fill="auto"/>
        <w:bidi w:val="0"/>
        <w:spacing w:before="0" w:after="380" w:line="240" w:lineRule="auto"/>
        <w:ind w:left="0" w:right="0" w:firstLine="0"/>
        <w:jc w:val="left"/>
      </w:pPr>
      <w:bookmarkStart w:id="1055" w:name="bookmark1055"/>
      <w:bookmarkStart w:id="1056" w:name="bookmark1056"/>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55"/>
      <w:bookmarkEnd w:id="1056"/>
      <w:bookmarkEnd w:id="106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3830"/>
        <w:gridCol w:w="384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535,070,037.20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51,471,919.47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334,203.60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1,094,584.27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495,843.00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380,020.56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535,912,288.67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52,963,337.21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360" w:line="307" w:lineRule="exact"/>
        <w:ind w:left="0" w:right="0"/>
        <w:jc w:val="both"/>
      </w:pPr>
      <w:r>
        <w:rPr>
          <w:color w:val="000000"/>
          <w:spacing w:val="0"/>
          <w:w w:val="100"/>
          <w:position w:val="0"/>
        </w:rPr>
        <w:t>注：年末预付款项较年初增加</w:t>
      </w:r>
      <w:r>
        <w:rPr>
          <w:rFonts w:ascii="Times New Roman" w:eastAsia="Times New Roman" w:hAnsi="Times New Roman" w:cs="Times New Roman"/>
          <w:color w:val="000000"/>
          <w:spacing w:val="0"/>
          <w:w w:val="100"/>
          <w:position w:val="0"/>
        </w:rPr>
        <w:t>482,948,951.46</w:t>
      </w:r>
      <w:r>
        <w:rPr>
          <w:color w:val="000000"/>
          <w:spacing w:val="0"/>
          <w:w w:val="100"/>
          <w:position w:val="0"/>
        </w:rPr>
        <w:t>元，增长</w:t>
      </w:r>
      <w:r>
        <w:rPr>
          <w:rFonts w:ascii="Times New Roman" w:eastAsia="Times New Roman" w:hAnsi="Times New Roman" w:cs="Times New Roman"/>
          <w:color w:val="000000"/>
          <w:spacing w:val="0"/>
          <w:w w:val="100"/>
          <w:position w:val="0"/>
        </w:rPr>
        <w:t>911.86%</w:t>
      </w:r>
      <w:r>
        <w:rPr>
          <w:color w:val="000000"/>
          <w:spacing w:val="0"/>
          <w:w w:val="100"/>
          <w:position w:val="0"/>
        </w:rPr>
        <w:t xml:space="preserve">，主要系公司本年业务增长、新增农业银行订单、开展 </w:t>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产品销售及产业互联网业务预付供应商购货款导致。</w:t>
      </w:r>
    </w:p>
    <w:p>
      <w:pPr>
        <w:pStyle w:val="Style31"/>
        <w:keepNext/>
        <w:keepLines/>
        <w:widowControl w:val="0"/>
        <w:shd w:val="clear" w:color="auto" w:fill="auto"/>
        <w:bidi w:val="0"/>
        <w:spacing w:before="0" w:line="240" w:lineRule="auto"/>
        <w:ind w:left="0" w:right="0" w:firstLine="0"/>
        <w:jc w:val="both"/>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61"/>
      <w:bookmarkEnd w:id="1062"/>
      <w:bookmarkEnd w:id="106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704"/>
        <w:gridCol w:w="2266"/>
        <w:gridCol w:w="3336"/>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占预付账款年末余额合计数的比例（</w:t>
            </w:r>
            <w:r>
              <w:rPr>
                <w:b/>
                <w:bCs/>
                <w:color w:val="000000"/>
                <w:spacing w:val="0"/>
                <w:w w:val="100"/>
                <w:position w:val="0"/>
                <w:sz w:val="19"/>
                <w:szCs w:val="19"/>
              </w:rPr>
              <w:t>％</w:t>
            </w:r>
            <w:r>
              <w:rPr>
                <w:b/>
                <w:bCs/>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58,495,575.24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52,456,637.17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48,562,371.59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38,724,784.66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37,993,081.19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bCs/>
                <w:color w:val="000000"/>
                <w:spacing w:val="0"/>
                <w:w w:val="100"/>
                <w:position w:val="0"/>
              </w:rPr>
              <w:t>236,232,449.85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43.85</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7</w:t>
      </w:r>
      <w:bookmarkEnd w:id="1067"/>
      <w:r>
        <w:rPr>
          <w:color w:val="000000"/>
          <w:spacing w:val="0"/>
          <w:w w:val="100"/>
          <w:position w:val="0"/>
        </w:rPr>
        <w:t>、其他应收款</w:t>
      </w:r>
      <w:bookmarkEnd w:id="1065"/>
      <w:bookmarkEnd w:id="1066"/>
      <w:bookmarkEnd w:id="106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72,668,529.81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56,486,269.14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72,668,529.81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56,486,269.14</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69"/>
      <w:bookmarkEnd w:id="1070"/>
      <w:bookmarkEnd w:id="1072"/>
    </w:p>
    <w:p>
      <w:pPr>
        <w:pStyle w:val="Style31"/>
        <w:keepNext/>
        <w:keepLines/>
        <w:widowControl w:val="0"/>
        <w:shd w:val="clear" w:color="auto" w:fill="auto"/>
        <w:bidi w:val="0"/>
        <w:spacing w:before="0" w:line="240" w:lineRule="auto"/>
        <w:ind w:left="0" w:right="0" w:firstLine="0"/>
        <w:jc w:val="both"/>
      </w:pPr>
      <w:bookmarkStart w:id="1069" w:name="bookmark1069"/>
      <w:bookmarkStart w:id="1070" w:name="bookmark1070"/>
      <w:bookmarkStart w:id="1073" w:name="bookmark1073"/>
      <w:bookmarkStart w:id="1074" w:name="bookmark1074"/>
      <w:r>
        <w:rPr>
          <w:rFonts w:ascii="Times New Roman" w:eastAsia="Times New Roman" w:hAnsi="Times New Roman" w:cs="Times New Roman"/>
          <w:color w:val="000000"/>
          <w:spacing w:val="0"/>
          <w:w w:val="100"/>
          <w:position w:val="0"/>
        </w:rPr>
        <w:t>1</w:t>
      </w:r>
      <w:bookmarkEnd w:id="1073"/>
      <w:r>
        <w:rPr>
          <w:color w:val="000000"/>
          <w:spacing w:val="0"/>
          <w:w w:val="100"/>
          <w:position w:val="0"/>
        </w:rPr>
        <w:t>）其他应收款按款项性质分类情况</w:t>
      </w:r>
      <w:bookmarkEnd w:id="1069"/>
      <w:bookmarkEnd w:id="1070"/>
      <w:bookmarkEnd w:id="107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3,157,594.08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1,669,389.22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72,866,917.64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53,060,066.39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1,584,522.68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1,542,093.35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5,125,968.36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8,523,350.63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82,735,002.76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64,794,899.59</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bookmarkEnd w:id="1077"/>
      <w:r>
        <w:rPr>
          <w:color w:val="000000"/>
          <w:spacing w:val="0"/>
          <w:w w:val="100"/>
          <w:position w:val="0"/>
        </w:rPr>
        <w:t>）坏账准备计提情况</w:t>
      </w:r>
      <w:bookmarkEnd w:id="1075"/>
      <w:bookmarkEnd w:id="1076"/>
      <w:bookmarkEnd w:id="1078"/>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421"/>
        <w:gridCol w:w="197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770,550.63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3,791,760.73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3,746,319.09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8,308,630.45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-228,202.00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534,142.47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1,664,587.94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2,198,730.41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85,291.78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85,291.78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-39,783.04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-315,813.09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-355,596.13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1,036,708.06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5,368,737.58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3,661,027.31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10,066,472.95</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51,835,402.27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11,410,100.08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7,370,656.79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12,118,843.62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4,013,283.30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4,444,533.01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3,661,027.31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82,735,002.76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color w:val="000000"/>
          <w:spacing w:val="0"/>
          <w:w w:val="100"/>
          <w:position w:val="0"/>
        </w:rPr>
        <w:t>）本期计提、收回或转回的坏账准备情况</w:t>
      </w:r>
      <w:bookmarkEnd w:id="1079"/>
      <w:bookmarkEnd w:id="1080"/>
      <w:bookmarkEnd w:id="1082"/>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853"/>
        <w:gridCol w:w="1416"/>
        <w:gridCol w:w="1416"/>
        <w:gridCol w:w="1277"/>
        <w:gridCol w:w="710"/>
        <w:gridCol w:w="1176"/>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8,308,630.45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2,198,730.41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85,291.78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-355,596.13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10,066,472.95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8,308,630.45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2,198,730.41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85,291.78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-355,596.13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10,066,472.95</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注：本年其他变动</w:t>
      </w:r>
      <w:r>
        <w:rPr>
          <w:rFonts w:ascii="Times New Roman" w:eastAsia="Times New Roman" w:hAnsi="Times New Roman" w:cs="Times New Roman"/>
          <w:color w:val="000000"/>
          <w:spacing w:val="0"/>
          <w:w w:val="100"/>
          <w:position w:val="0"/>
        </w:rPr>
        <w:t>-355,596.13</w:t>
      </w:r>
      <w:r>
        <w:rPr>
          <w:color w:val="000000"/>
          <w:spacing w:val="0"/>
          <w:w w:val="100"/>
          <w:position w:val="0"/>
        </w:rPr>
        <w:t>元系公司本年丧失对红岭云的控制权减少的其他应收款坏账准备。</w:t>
      </w:r>
      <w:r>
        <w:br w:type="page"/>
      </w:r>
    </w:p>
    <w:p>
      <w:pPr>
        <w:pStyle w:val="Style31"/>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4</w:t>
      </w:r>
      <w:bookmarkEnd w:id="1085"/>
      <w:r>
        <w:rPr>
          <w:color w:val="000000"/>
          <w:spacing w:val="0"/>
          <w:w w:val="100"/>
          <w:position w:val="0"/>
        </w:rPr>
        <w:t>）按欠款方归集的期末余额前五名的其他应收款情况</w:t>
      </w:r>
      <w:bookmarkEnd w:id="1083"/>
      <w:bookmarkEnd w:id="1084"/>
      <w:bookmarkEnd w:id="108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560"/>
        <w:gridCol w:w="1416"/>
        <w:gridCol w:w="989"/>
        <w:gridCol w:w="1594"/>
        <w:gridCol w:w="160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4,267,001.45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85,340.03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2,638,680.00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52,773.60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18,905,681.45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2,538,113.63</w:t>
            </w:r>
          </w:p>
        </w:tc>
      </w:tr>
    </w:tbl>
    <w:p>
      <w:pPr>
        <w:widowControl w:val="0"/>
        <w:spacing w:after="359" w:line="1" w:lineRule="exact"/>
      </w:pPr>
    </w:p>
    <w:p>
      <w:pPr>
        <w:pStyle w:val="Style31"/>
        <w:keepNext/>
        <w:keepLines/>
        <w:widowControl w:val="0"/>
        <w:shd w:val="clear" w:color="auto" w:fill="auto"/>
        <w:bidi w:val="0"/>
        <w:spacing w:before="0" w:after="22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8</w:t>
      </w:r>
      <w:bookmarkEnd w:id="1089"/>
      <w:r>
        <w:rPr>
          <w:color w:val="000000"/>
          <w:spacing w:val="0"/>
          <w:w w:val="100"/>
          <w:position w:val="0"/>
        </w:rPr>
        <w:t>、存货</w:t>
      </w:r>
      <w:bookmarkEnd w:id="1087"/>
      <w:bookmarkEnd w:id="1088"/>
      <w:bookmarkEnd w:id="1090"/>
    </w:p>
    <w:p>
      <w:pPr>
        <w:pStyle w:val="Style20"/>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公司是否需要遵守房地产行业的披露要求 否</w:t>
      </w:r>
    </w:p>
    <w:p>
      <w:pPr>
        <w:pStyle w:val="Style31"/>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1"/>
      <w:bookmarkEnd w:id="1092"/>
      <w:bookmarkEnd w:id="109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31,602,624.95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3,050,774.91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28,551,850.04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49,742,711.64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3,338,772.67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46,403,938.97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26,831,983.93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1,740,390.17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25,091,593.76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35,704,984.07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1,863,742.95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33,841,241.12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466,739,338.25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8,218,575.07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458,520,763.18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145,173,395.97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7,579,729.99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137,593,665.98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1,918,386,643.55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2,113,172.24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1,916,273,471.31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1,272,685,692.83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1,436,386.81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1,271,249,306.02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2,443,560,590.68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15,122,912.39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2,428,437,678.29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1,503,306,784.51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14,218,632.42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1,489,088,152.09</w:t>
            </w:r>
          </w:p>
        </w:tc>
      </w:tr>
    </w:tbl>
    <w:p>
      <w:pPr>
        <w:pStyle w:val="Style20"/>
        <w:keepNext w:val="0"/>
        <w:keepLines w:val="0"/>
        <w:widowControl w:val="0"/>
        <w:shd w:val="clear" w:color="auto" w:fill="auto"/>
        <w:bidi w:val="0"/>
        <w:spacing w:before="0" w:after="360" w:line="312" w:lineRule="exact"/>
        <w:ind w:left="0" w:right="0"/>
        <w:jc w:val="left"/>
      </w:pPr>
      <w:r>
        <w:rPr>
          <w:color w:val="000000"/>
          <w:spacing w:val="0"/>
          <w:w w:val="100"/>
          <w:position w:val="0"/>
        </w:rPr>
        <w:t>注：年末存货较年初增加</w:t>
      </w:r>
      <w:r>
        <w:rPr>
          <w:rFonts w:ascii="Times New Roman" w:eastAsia="Times New Roman" w:hAnsi="Times New Roman" w:cs="Times New Roman"/>
          <w:color w:val="000000"/>
          <w:spacing w:val="0"/>
          <w:w w:val="100"/>
          <w:position w:val="0"/>
        </w:rPr>
        <w:t>939,349,526.20</w:t>
      </w:r>
      <w:r>
        <w:rPr>
          <w:color w:val="000000"/>
          <w:spacing w:val="0"/>
          <w:w w:val="100"/>
          <w:position w:val="0"/>
        </w:rPr>
        <w:t>元，增长</w:t>
      </w:r>
      <w:r>
        <w:rPr>
          <w:rFonts w:ascii="Times New Roman" w:eastAsia="Times New Roman" w:hAnsi="Times New Roman" w:cs="Times New Roman"/>
          <w:color w:val="000000"/>
          <w:spacing w:val="0"/>
          <w:w w:val="100"/>
          <w:position w:val="0"/>
        </w:rPr>
        <w:t>63.08%</w:t>
      </w:r>
      <w:r>
        <w:rPr>
          <w:color w:val="000000"/>
          <w:spacing w:val="0"/>
          <w:w w:val="100"/>
          <w:position w:val="0"/>
        </w:rPr>
        <w:t xml:space="preserve">，主要系公司为本年业务增长、新增农业银行订单、开展的 </w:t>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产品销售及产业互联网业务和集成解决方案业务增加备货所致。</w:t>
      </w:r>
    </w:p>
    <w:p>
      <w:pPr>
        <w:pStyle w:val="Style31"/>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95"/>
      <w:bookmarkEnd w:id="1096"/>
      <w:bookmarkEnd w:id="10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3,338,772.67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3,050,774.91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1,863,742.95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123,352.78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1,740,390.17</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7,579,729.99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638,845.08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8,218,575.07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1,436,386.81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676,785.43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2,113,172.24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14,218,632.42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1,315,630.51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411,350.54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15,122,912.39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240"/>
        <w:jc w:val="both"/>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9</w:t>
      </w:r>
      <w:bookmarkEnd w:id="1101"/>
      <w:r>
        <w:rPr>
          <w:color w:val="000000"/>
          <w:spacing w:val="0"/>
          <w:w w:val="100"/>
          <w:position w:val="0"/>
        </w:rPr>
        <w:t>、合同资产</w:t>
      </w:r>
      <w:bookmarkEnd w:id="1099"/>
      <w:bookmarkEnd w:id="1100"/>
      <w:bookmarkEnd w:id="1102"/>
    </w:p>
    <w:p>
      <w:pPr>
        <w:pStyle w:val="Style20"/>
        <w:keepNext w:val="0"/>
        <w:keepLines w:val="0"/>
        <w:widowControl w:val="0"/>
        <w:shd w:val="clear" w:color="auto" w:fill="auto"/>
        <w:bidi w:val="0"/>
        <w:spacing w:before="0" w:after="100" w:line="240" w:lineRule="auto"/>
        <w:ind w:left="9160" w:right="0" w:firstLine="0"/>
        <w:jc w:val="left"/>
      </w:pPr>
      <w:r>
        <w:rPr>
          <w:color w:val="000000"/>
          <w:spacing w:val="0"/>
          <w:w w:val="100"/>
          <w:position w:val="0"/>
        </w:rPr>
        <w:t>单位：元</w:t>
      </w:r>
    </w:p>
    <w:tbl>
      <w:tblPr>
        <w:tblOverlap w:val="never"/>
        <w:jc w:val="center"/>
        <w:tblLayout w:type="fixed"/>
      </w:tblPr>
      <w:tblGrid>
        <w:gridCol w:w="1853"/>
        <w:gridCol w:w="1483"/>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53,142,821.95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1,062,856.44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52,079,965.51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64,084,061.15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1,281,681.24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62,802,379.91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22,920,679.28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1,833,654.35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21,087,024.93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11,987,918.13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959,033.45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11,028,884.68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7,329,028.68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1,465,805.74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5,863,222.94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10,186,299.46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2,037,259.89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8,149,039.57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4,682,510.53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1,404,753.16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3,277,757.37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3,282,265.26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984,679.57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2,297,585.69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1,880,050.64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752,020.26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1,128,030.38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776,918.44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310,767.38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466,151.06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221,075.42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221,075.42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612,061.55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612,061.55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90,176,166.50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6,740,165.37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83,436,001.13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90,929,523.99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6,185,483.08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84,744,040.91</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如是按照预期信用损失一般模型计提合同资产坏账准备，请参照其他应收款的披露方式披露坏账准备的相关信息:</w:t>
      </w:r>
    </w:p>
    <w:p>
      <w:pPr>
        <w:pStyle w:val="Style20"/>
        <w:keepNext w:val="0"/>
        <w:keepLines w:val="0"/>
        <w:widowControl w:val="0"/>
        <w:shd w:val="clear" w:color="auto" w:fill="auto"/>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33"/>
        <w:gridCol w:w="1277"/>
        <w:gridCol w:w="1699"/>
        <w:gridCol w:w="39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554,682.29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按预计应收账款账龄组合预期信用损失一般模型 损失率计提</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554,682.29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24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03"/>
      <w:bookmarkEnd w:id="1104"/>
      <w:bookmarkEnd w:id="1106"/>
    </w:p>
    <w:p>
      <w:pPr>
        <w:pStyle w:val="Style20"/>
        <w:keepNext w:val="0"/>
        <w:keepLines w:val="0"/>
        <w:widowControl w:val="0"/>
        <w:shd w:val="clear" w:color="auto" w:fill="auto"/>
        <w:bidi w:val="0"/>
        <w:spacing w:before="0" w:after="100" w:line="240" w:lineRule="auto"/>
        <w:ind w:left="9160" w:right="0" w:firstLine="0"/>
        <w:jc w:val="left"/>
      </w:pPr>
      <w:r>
        <w:rPr>
          <w:color w:val="000000"/>
          <w:spacing w:val="0"/>
          <w:w w:val="100"/>
          <w:position w:val="0"/>
        </w:rPr>
        <w:t>单位：元</w:t>
      </w:r>
    </w:p>
    <w:tbl>
      <w:tblPr>
        <w:tblOverlap w:val="never"/>
        <w:jc w:val="center"/>
        <w:tblLayout w:type="fixed"/>
      </w:tblPr>
      <w:tblGrid>
        <w:gridCol w:w="3696"/>
        <w:gridCol w:w="3115"/>
        <w:gridCol w:w="277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关联交易形成的待取得抵扣凭证的进项税额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49,978,987.51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622,601.49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396,909.63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1,246,985.09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7,492.65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50,601,589.00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1,651,387.37</w:t>
            </w:r>
          </w:p>
        </w:tc>
      </w:tr>
    </w:tbl>
    <w:p>
      <w:pPr>
        <w:widowControl w:val="0"/>
        <w:spacing w:after="319" w:line="1" w:lineRule="exact"/>
      </w:pPr>
    </w:p>
    <w:p>
      <w:pPr>
        <w:pStyle w:val="Style31"/>
        <w:keepNext/>
        <w:keepLines/>
        <w:widowControl w:val="0"/>
        <w:shd w:val="clear" w:color="auto" w:fill="auto"/>
        <w:bidi w:val="0"/>
        <w:spacing w:before="0" w:after="220" w:line="240" w:lineRule="auto"/>
        <w:ind w:left="0" w:right="0" w:firstLine="240"/>
        <w:jc w:val="both"/>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07"/>
      <w:bookmarkEnd w:id="1108"/>
      <w:bookmarkEnd w:id="1110"/>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277"/>
        <w:gridCol w:w="427"/>
        <w:gridCol w:w="494"/>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3"/>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其他综合</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220" w:right="0" w:hanging="220"/>
              <w:jc w:val="left"/>
            </w:pPr>
            <w:r>
              <w:rPr>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云南东盟公共物流 信息有限公司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16,190,789.28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-1,863,65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1,551,508</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12,775,62</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1,551,508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云南南天信息软件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595,467.9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云南佳程防伪科技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7,597,528.46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7,597,528</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12,662,54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南天数金（北京） 信息产业发展有限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285,531.6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北京星立方科技发 展股份有限公司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108,959,057.14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850,539.2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-134,339.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109,675,2</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厦门南天世纪信息 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6,125.73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上海致同信息技术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34,940.24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80,884.98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北京新医力科技有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2,466,434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云南红岭云科技股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69,273,35</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69,273,35</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132,788,643.07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-967,373.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-134,339.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9,149,036</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69,273,35</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191,811,2</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17,561,48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132,788,643.07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-967,373.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-134,339.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9,149,036</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69,273,35</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191,811,2</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17,561,48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r>
    </w:tbl>
    <w:p>
      <w:pPr>
        <w:pStyle w:val="Style20"/>
        <w:keepNext w:val="0"/>
        <w:keepLines w:val="0"/>
        <w:widowControl w:val="0"/>
        <w:shd w:val="clear" w:color="auto" w:fill="auto"/>
        <w:bidi w:val="0"/>
        <w:spacing w:before="0" w:after="380" w:line="322" w:lineRule="exact"/>
        <w:ind w:left="240" w:right="0" w:firstLine="360"/>
        <w:jc w:val="left"/>
      </w:pPr>
      <w:r>
        <w:rPr>
          <w:color w:val="000000"/>
          <w:spacing w:val="0"/>
          <w:w w:val="100"/>
          <w:position w:val="0"/>
        </w:rPr>
        <w:t>注：年末长期股权投资较年初增加</w:t>
      </w:r>
      <w:r>
        <w:rPr>
          <w:rFonts w:ascii="Times New Roman" w:eastAsia="Times New Roman" w:hAnsi="Times New Roman" w:cs="Times New Roman"/>
          <w:color w:val="000000"/>
          <w:spacing w:val="0"/>
          <w:w w:val="100"/>
          <w:position w:val="0"/>
        </w:rPr>
        <w:t>59,022,604.45</w:t>
      </w:r>
      <w:r>
        <w:rPr>
          <w:color w:val="000000"/>
          <w:spacing w:val="0"/>
          <w:w w:val="100"/>
          <w:position w:val="0"/>
        </w:rPr>
        <w:t>元，增长</w:t>
      </w:r>
      <w:r>
        <w:rPr>
          <w:rFonts w:ascii="Times New Roman" w:eastAsia="Times New Roman" w:hAnsi="Times New Roman" w:cs="Times New Roman"/>
          <w:color w:val="000000"/>
          <w:spacing w:val="0"/>
          <w:w w:val="100"/>
          <w:position w:val="0"/>
        </w:rPr>
        <w:t>44.45%</w:t>
      </w:r>
      <w:r>
        <w:rPr>
          <w:color w:val="000000"/>
          <w:spacing w:val="0"/>
          <w:w w:val="100"/>
          <w:position w:val="0"/>
        </w:rPr>
        <w:t>，主要系公司因年末丧失对云南红岭云科技股份有限 公司的控制权，将持有的云南红岭云科技股份有限公司股权投资由成本法转为权益法核算导致。</w:t>
      </w:r>
    </w:p>
    <w:p>
      <w:pPr>
        <w:pStyle w:val="Style31"/>
        <w:keepNext/>
        <w:keepLines/>
        <w:widowControl w:val="0"/>
        <w:shd w:val="clear" w:color="auto" w:fill="auto"/>
        <w:bidi w:val="0"/>
        <w:spacing w:before="0" w:after="380" w:line="240" w:lineRule="auto"/>
        <w:ind w:left="0" w:right="0" w:firstLine="24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111"/>
      <w:bookmarkEnd w:id="1112"/>
      <w:bookmarkEnd w:id="1114"/>
    </w:p>
    <w:p>
      <w:pPr>
        <w:pStyle w:val="Style20"/>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盈富泰克创业投资有限公司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14,783,696.72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14,783,696.72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富滇银行股份有限公司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上海汇付互联网金融信息服务创业股权 投资中心（有限合伙）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24,841,260.49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29,406,489.82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北京人大金仓信息技术股份有限公司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115,624,957.21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120,190,186.54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0"/>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本年上海汇付互联网金融信息服务创业股权投资中心（有限合伙）返回投资成本</w:t>
      </w:r>
      <w:r>
        <w:rPr>
          <w:rFonts w:ascii="Times New Roman" w:eastAsia="Times New Roman" w:hAnsi="Times New Roman" w:cs="Times New Roman"/>
          <w:color w:val="000000"/>
          <w:spacing w:val="0"/>
          <w:w w:val="100"/>
          <w:position w:val="0"/>
        </w:rPr>
        <w:t>4,565,229.33</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24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115"/>
      <w:bookmarkEnd w:id="1116"/>
      <w:bookmarkEnd w:id="1118"/>
    </w:p>
    <w:p>
      <w:pPr>
        <w:pStyle w:val="Style31"/>
        <w:keepNext/>
        <w:keepLines/>
        <w:widowControl w:val="0"/>
        <w:shd w:val="clear" w:color="auto" w:fill="auto"/>
        <w:bidi w:val="0"/>
        <w:spacing w:before="0" w:after="380" w:line="240" w:lineRule="auto"/>
        <w:ind w:left="0" w:right="0" w:firstLine="240"/>
        <w:jc w:val="left"/>
      </w:pPr>
      <w:bookmarkStart w:id="1115" w:name="bookmark1115"/>
      <w:bookmarkStart w:id="1116" w:name="bookmark1116"/>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15"/>
      <w:bookmarkEnd w:id="1116"/>
      <w:bookmarkEnd w:id="1120"/>
    </w:p>
    <w:p>
      <w:pPr>
        <w:pStyle w:val="Style20"/>
        <w:keepNext w:val="0"/>
        <w:keepLines w:val="0"/>
        <w:widowControl w:val="0"/>
        <w:shd w:val="clear" w:color="auto" w:fill="auto"/>
        <w:bidi w:val="0"/>
        <w:spacing w:before="0" w:after="120" w:line="240" w:lineRule="auto"/>
        <w:ind w:left="0" w:right="0" w:firstLine="2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104,827,197.76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13,727,169.64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118,554,367.40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2,668,774.81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2,883,708.51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2,668,774.81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2,883,708.51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107,495,972.57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13,942,103.34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121,438,075.91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37,555,193.71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3,990,229.01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41,545,422.72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2,335,174.32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338,861.60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2,674,035.92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1,535,075.63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274,424.48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1,809,500.11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800,098.69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864,535.81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39,890,368.03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4,329,090.61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44,219,458.64</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67,605,604.54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9,613,012.73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77,218,617.27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67,272,004.05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9,736,940.63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77,008,944.68</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240"/>
        <w:jc w:val="both"/>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21"/>
      <w:bookmarkEnd w:id="1122"/>
      <w:bookmarkEnd w:id="1124"/>
    </w:p>
    <w:p>
      <w:pPr>
        <w:pStyle w:val="Style20"/>
        <w:keepNext w:val="0"/>
        <w:keepLines w:val="0"/>
        <w:widowControl w:val="0"/>
        <w:shd w:val="clear" w:color="auto" w:fill="auto"/>
        <w:bidi w:val="0"/>
        <w:spacing w:before="0" w:after="36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240"/>
        <w:jc w:val="both"/>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125"/>
      <w:bookmarkEnd w:id="1126"/>
      <w:bookmarkEnd w:id="1128"/>
    </w:p>
    <w:p>
      <w:pPr>
        <w:pStyle w:val="Style20"/>
        <w:keepNext w:val="0"/>
        <w:keepLines w:val="0"/>
        <w:widowControl w:val="0"/>
        <w:shd w:val="clear" w:color="auto" w:fill="auto"/>
        <w:bidi w:val="0"/>
        <w:spacing w:before="0" w:after="80" w:line="240" w:lineRule="auto"/>
        <w:ind w:left="91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216,941,710.24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229,641,154.34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216,941,710.24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229,641,154.34</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240"/>
        <w:jc w:val="both"/>
      </w:pPr>
      <w:bookmarkStart w:id="1129" w:name="bookmark1129"/>
      <w:bookmarkStart w:id="1130" w:name="bookmark1130"/>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9"/>
      <w:bookmarkEnd w:id="1130"/>
      <w:bookmarkEnd w:id="1131"/>
    </w:p>
    <w:p>
      <w:pPr>
        <w:pStyle w:val="Style20"/>
        <w:keepNext w:val="0"/>
        <w:keepLines w:val="0"/>
        <w:widowControl w:val="0"/>
        <w:shd w:val="clear" w:color="auto" w:fill="auto"/>
        <w:bidi w:val="0"/>
        <w:spacing w:before="0" w:after="80" w:line="240" w:lineRule="auto"/>
        <w:ind w:left="9160" w:right="0" w:firstLine="0"/>
        <w:jc w:val="left"/>
      </w:pPr>
      <w:r>
        <w:rPr>
          <w:color w:val="000000"/>
          <w:spacing w:val="0"/>
          <w:w w:val="100"/>
          <w:position w:val="0"/>
        </w:rPr>
        <w:t>单位：元</w:t>
      </w:r>
    </w:p>
    <w:tbl>
      <w:tblPr>
        <w:tblOverlap w:val="never"/>
        <w:jc w:val="center"/>
        <w:tblLayout w:type="fixed"/>
      </w:tblPr>
      <w:tblGrid>
        <w:gridCol w:w="1853"/>
        <w:gridCol w:w="1277"/>
        <w:gridCol w:w="1133"/>
        <w:gridCol w:w="1214"/>
        <w:gridCol w:w="1368"/>
        <w:gridCol w:w="1368"/>
        <w:gridCol w:w="137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265,498,289.22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61,624,616.18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19,734,368.83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64,438,265.63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9,254,838.75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420,550,378.61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32,417.73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1,486,404.22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247,616.64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6,050,156.26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287,453.80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8,104,048.65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32,417.73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1,486,404.22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247,616.64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6,050,156.26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287,453.80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8,104,048.65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3,689,628.26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747,904.21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3,922,460.33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4,471,578.62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676,805.69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13,508,377.11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78,786.78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747,904.21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1,199,285.00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1,750,017.96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273,335.33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4,049,329.28</w:t>
            </w:r>
          </w:p>
        </w:tc>
      </w:tr>
    </w:tbl>
    <w:p>
      <w:pPr>
        <w:widowControl w:val="0"/>
        <w:spacing w:line="1" w:lineRule="exact"/>
      </w:pPr>
      <w:r>
        <w:br w:type="page"/>
      </w:r>
    </w:p>
    <w:tbl>
      <w:tblPr>
        <w:tblOverlap w:val="never"/>
        <w:jc w:val="center"/>
        <w:tblLayout w:type="fixed"/>
      </w:tblPr>
      <w:tblGrid>
        <w:gridCol w:w="1853"/>
        <w:gridCol w:w="1277"/>
        <w:gridCol w:w="1133"/>
        <w:gridCol w:w="1214"/>
        <w:gridCol w:w="1368"/>
        <w:gridCol w:w="1368"/>
        <w:gridCol w:w="137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2,668,774.81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2,668,774.81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942,066.67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2,723,175.33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2,721,560.66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403,470.36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6,790,273.02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261,841,078.69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62,363,116.19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16,059,525.14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66,016,843.27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8,865,486.86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415,146,050.15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79,772,993.03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53,137,419.03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16,249,366.18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36,181,281.64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5,372,222.79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190,713,282.67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7,255,201.62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1,320,294.68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978,181.18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6,236,104.06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678,349.88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16,468,131.42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7,255,201.62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1,320,294.68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978,181.18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6,236,104.06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678,349.88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16,468,131.42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1,047,474.91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710,509.00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3,130,675.77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3,831,315.48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451,767.12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9,171,742.28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32,417.73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710,509.00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1,097,292.35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1,602,543.14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192,619.70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3,635,381.92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800,098.69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800,098.69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214,958.49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2,033,383.42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2,228,772.34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259,147.42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4,736,261.67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85,980,719.74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53,747,204.71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14,096,871.59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38,586,070.22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5,598,805.55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198,009,671.81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162,565.01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195,941.60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161,291.51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194,668.10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175,860,358.95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8,615,911.48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1,962,653.55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27,397,396.46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3,105,389.80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216,941,710.24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185,725,296.19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8,487,197.15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3,485,002.65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28,223,607.40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3,720,050.95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229,641,154.34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24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5</w:t>
      </w:r>
      <w:r>
        <w:rPr>
          <w:color w:val="000000"/>
          <w:spacing w:val="0"/>
          <w:w w:val="100"/>
          <w:position w:val="0"/>
        </w:rPr>
        <w:t>、生产性生物资产</w:t>
      </w:r>
      <w:bookmarkEnd w:id="1132"/>
      <w:bookmarkEnd w:id="1133"/>
      <w:bookmarkEnd w:id="1135"/>
    </w:p>
    <w:p>
      <w:pPr>
        <w:pStyle w:val="Style31"/>
        <w:keepNext/>
        <w:keepLines/>
        <w:widowControl w:val="0"/>
        <w:shd w:val="clear" w:color="auto" w:fill="auto"/>
        <w:bidi w:val="0"/>
        <w:spacing w:before="0" w:after="380" w:line="240" w:lineRule="auto"/>
        <w:ind w:left="0" w:right="0" w:firstLine="240"/>
        <w:jc w:val="both"/>
      </w:pPr>
      <w:bookmarkStart w:id="1132" w:name="bookmark1132"/>
      <w:bookmarkStart w:id="1133" w:name="bookmark1133"/>
      <w:bookmarkStart w:id="1136" w:name="bookmark11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132"/>
      <w:bookmarkEnd w:id="1133"/>
      <w:bookmarkEnd w:id="1136"/>
    </w:p>
    <w:p>
      <w:pPr>
        <w:pStyle w:val="Style20"/>
        <w:keepNext w:val="0"/>
        <w:keepLines w:val="0"/>
        <w:widowControl w:val="0"/>
        <w:shd w:val="clear" w:color="auto" w:fill="auto"/>
        <w:bidi w:val="0"/>
        <w:spacing w:before="0" w:after="38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240"/>
        <w:jc w:val="both"/>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137"/>
      <w:bookmarkEnd w:id="1138"/>
      <w:bookmarkEnd w:id="1140"/>
    </w:p>
    <w:p>
      <w:pPr>
        <w:pStyle w:val="Style20"/>
        <w:keepNext w:val="0"/>
        <w:keepLines w:val="0"/>
        <w:widowControl w:val="0"/>
        <w:shd w:val="clear" w:color="auto" w:fill="auto"/>
        <w:bidi w:val="0"/>
        <w:spacing w:before="0" w:after="38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24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w:t>
      </w:r>
      <w:bookmarkEnd w:id="1143"/>
      <w:r>
        <w:rPr>
          <w:rFonts w:ascii="Times New Roman" w:eastAsia="Times New Roman" w:hAnsi="Times New Roman" w:cs="Times New Roman"/>
          <w:color w:val="000000"/>
          <w:spacing w:val="0"/>
          <w:w w:val="100"/>
          <w:position w:val="0"/>
        </w:rPr>
        <w:t>6</w:t>
      </w:r>
      <w:r>
        <w:rPr>
          <w:color w:val="000000"/>
          <w:spacing w:val="0"/>
          <w:w w:val="100"/>
          <w:position w:val="0"/>
        </w:rPr>
        <w:t>、油气资产</w:t>
      </w:r>
      <w:bookmarkEnd w:id="1141"/>
      <w:bookmarkEnd w:id="1142"/>
      <w:bookmarkEnd w:id="1144"/>
    </w:p>
    <w:p>
      <w:pPr>
        <w:pStyle w:val="Style20"/>
        <w:keepNext w:val="0"/>
        <w:keepLines w:val="0"/>
        <w:widowControl w:val="0"/>
        <w:shd w:val="clear" w:color="auto" w:fill="auto"/>
        <w:bidi w:val="0"/>
        <w:spacing w:before="0" w:after="38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1"/>
        <w:keepNext/>
        <w:keepLines/>
        <w:widowControl w:val="0"/>
        <w:shd w:val="clear" w:color="auto" w:fill="auto"/>
        <w:bidi w:val="0"/>
        <w:spacing w:before="0" w:after="380" w:line="240" w:lineRule="auto"/>
        <w:ind w:left="0" w:right="0" w:firstLine="240"/>
        <w:jc w:val="both"/>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1</w:t>
      </w:r>
      <w:bookmarkEnd w:id="1147"/>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145"/>
      <w:bookmarkEnd w:id="1146"/>
      <w:bookmarkEnd w:id="11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10,782,755.82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10,782,755.82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3,520,612.90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3,520,612.90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14,303,368.72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14,303,368.72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2,450,357.48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2,450,357.48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2,450,357.48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2,450,357.48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2,450,357.48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2,450,357.48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11,853,011.24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11,853,011.24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10,782,755.82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10,782,755.82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24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149"/>
      <w:bookmarkEnd w:id="1150"/>
      <w:bookmarkEnd w:id="1152"/>
    </w:p>
    <w:p>
      <w:pPr>
        <w:pStyle w:val="Style31"/>
        <w:keepNext/>
        <w:keepLines/>
        <w:widowControl w:val="0"/>
        <w:shd w:val="clear" w:color="auto" w:fill="auto"/>
        <w:bidi w:val="0"/>
        <w:spacing w:before="0" w:after="380" w:line="240" w:lineRule="auto"/>
        <w:ind w:left="0" w:right="0" w:firstLine="240"/>
        <w:jc w:val="both"/>
      </w:pPr>
      <w:bookmarkStart w:id="1149" w:name="bookmark1149"/>
      <w:bookmarkStart w:id="1150" w:name="bookmark1150"/>
      <w:bookmarkStart w:id="1153" w:name="bookmark11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49"/>
      <w:bookmarkEnd w:id="1150"/>
      <w:bookmarkEnd w:id="11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71"/>
        <w:gridCol w:w="1195"/>
        <w:gridCol w:w="1200"/>
        <w:gridCol w:w="1195"/>
        <w:gridCol w:w="1195"/>
        <w:gridCol w:w="1195"/>
        <w:gridCol w:w="1195"/>
        <w:gridCol w:w="120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40,818,004.89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77,362,086.94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115,004,214.57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17,715,736.15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107,161,165.08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3,126,849.80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361,188,057.43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1,499,754.08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12,522,417.47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4,279,146.88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91,728,639.84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110,029,958.27</w:t>
            </w:r>
          </w:p>
        </w:tc>
      </w:tr>
    </w:tbl>
    <w:p>
      <w:pPr>
        <w:widowControl w:val="0"/>
        <w:spacing w:line="1" w:lineRule="exact"/>
      </w:pPr>
      <w:r>
        <w:br w:type="page"/>
      </w:r>
    </w:p>
    <w:tbl>
      <w:tblPr>
        <w:tblOverlap w:val="never"/>
        <w:jc w:val="center"/>
        <w:tblLayout w:type="fixed"/>
      </w:tblPr>
      <w:tblGrid>
        <w:gridCol w:w="1771"/>
        <w:gridCol w:w="1195"/>
        <w:gridCol w:w="1200"/>
        <w:gridCol w:w="1195"/>
        <w:gridCol w:w="1195"/>
        <w:gridCol w:w="1195"/>
        <w:gridCol w:w="1195"/>
        <w:gridCol w:w="120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287,707.08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302,556.64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1,499,754.08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12,234,710.39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4,264,297.32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91,728,639.84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109,727,401.63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214,933.70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9,047,419.77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8,650,156.88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17,912,510.35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214,933.70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214,933.70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9,047,419.77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8,650,156.88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17,697,576.65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40,603,071.19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78,861,841.02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118,479,212.27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13,344,726.15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198,889,804.92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3,126,849.80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453,305,505.35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11,614,742.87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40,703,534.13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90,657,516.23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7,958,211.37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31,365,531.34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312,684.98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182,612,220.92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902,483.50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527,269.85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5,789,253.76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1,443,578.52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20,066,449.99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312,684.98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29,041,720.60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902,483.50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527,269.85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5,789,253.76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1,443,578.52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20,066,449.99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312,684.98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29,041,720.60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64,437.12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3,091,201.76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2,218,682.83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5,374,321.71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64,437.12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64,437.12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3,091,201.76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2,218,682.83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5,309,884.59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12,452,789.25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41,230,803.98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93,355,568.23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7,183,107.06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51,431,981.33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625,369.96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206,279,619.81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31,465,992.13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11,032,922.61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479,685.92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42,978,600.66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31,465,992.13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11,032,922.61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479,685.92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42,978,600.66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28,150,281.94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6,165,044.91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14,090,721.43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5,681,933.17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147,457,823.59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2,501,479.84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204,047,284.88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29,203,262.02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5,192,560.68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13,313,775.73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9,277,838.86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75,795,633.74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2,814,164.82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135,597,235.85</w:t>
            </w: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24.21%</w:t>
      </w:r>
      <w:r>
        <w:rPr>
          <w:color w:val="000000"/>
          <w:spacing w:val="0"/>
          <w:w w:val="100"/>
          <w:position w:val="0"/>
        </w:rPr>
        <w:t>。</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注：年末无形资产较年初增加</w:t>
      </w:r>
      <w:r>
        <w:rPr>
          <w:rFonts w:ascii="Times New Roman" w:eastAsia="Times New Roman" w:hAnsi="Times New Roman" w:cs="Times New Roman"/>
          <w:color w:val="000000"/>
          <w:spacing w:val="0"/>
          <w:w w:val="100"/>
          <w:position w:val="0"/>
        </w:rPr>
        <w:t>68,450,049.03</w:t>
      </w:r>
      <w:r>
        <w:rPr>
          <w:color w:val="000000"/>
          <w:spacing w:val="0"/>
          <w:w w:val="100"/>
          <w:position w:val="0"/>
        </w:rPr>
        <w:t>元，增长</w:t>
      </w:r>
      <w:r>
        <w:rPr>
          <w:rFonts w:ascii="Times New Roman" w:eastAsia="Times New Roman" w:hAnsi="Times New Roman" w:cs="Times New Roman"/>
          <w:color w:val="000000"/>
          <w:spacing w:val="0"/>
          <w:w w:val="100"/>
          <w:position w:val="0"/>
        </w:rPr>
        <w:t>50.48%</w:t>
      </w:r>
      <w:r>
        <w:rPr>
          <w:color w:val="000000"/>
          <w:spacing w:val="0"/>
          <w:w w:val="100"/>
          <w:position w:val="0"/>
        </w:rPr>
        <w:t>，主要系本年与南天金融行业智能化云平台（募投项目）</w:t>
      </w:r>
    </w:p>
    <w:p>
      <w:pPr>
        <w:pStyle w:val="Style20"/>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相关研发项目转入无形资产导致。</w:t>
      </w:r>
    </w:p>
    <w:p>
      <w:pPr>
        <w:pStyle w:val="Style31"/>
        <w:keepNext/>
        <w:keepLines/>
        <w:widowControl w:val="0"/>
        <w:shd w:val="clear" w:color="auto" w:fill="auto"/>
        <w:bidi w:val="0"/>
        <w:spacing w:before="0" w:after="380" w:line="240" w:lineRule="auto"/>
        <w:ind w:left="0" w:right="0" w:firstLine="42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9</w:t>
      </w:r>
      <w:r>
        <w:rPr>
          <w:color w:val="000000"/>
          <w:spacing w:val="0"/>
          <w:w w:val="100"/>
          <w:position w:val="0"/>
        </w:rPr>
        <w:t>、开发支出</w:t>
      </w:r>
      <w:bookmarkEnd w:id="1154"/>
      <w:bookmarkEnd w:id="1155"/>
      <w:bookmarkEnd w:id="1157"/>
    </w:p>
    <w:p>
      <w:pPr>
        <w:pStyle w:val="Style20"/>
        <w:keepNext w:val="0"/>
        <w:keepLines w:val="0"/>
        <w:widowControl w:val="0"/>
        <w:shd w:val="clear" w:color="auto" w:fill="auto"/>
        <w:bidi w:val="0"/>
        <w:spacing w:before="0" w:after="240" w:line="240" w:lineRule="auto"/>
        <w:ind w:left="0" w:right="420" w:firstLine="0"/>
        <w:jc w:val="right"/>
      </w:pPr>
      <w:r>
        <w:rPr>
          <w:color w:val="000000"/>
          <w:spacing w:val="0"/>
          <w:w w:val="100"/>
          <w:position w:val="0"/>
        </w:rPr>
        <w:t>单位：元</w:t>
      </w:r>
      <w:r>
        <w:br w:type="page"/>
      </w:r>
    </w:p>
    <w:tbl>
      <w:tblPr>
        <w:tblOverlap w:val="never"/>
        <w:jc w:val="center"/>
        <w:tblLayout w:type="fixed"/>
      </w:tblPr>
      <w:tblGrid>
        <w:gridCol w:w="2136"/>
        <w:gridCol w:w="1133"/>
        <w:gridCol w:w="1277"/>
        <w:gridCol w:w="566"/>
        <w:gridCol w:w="211"/>
        <w:gridCol w:w="1493"/>
        <w:gridCol w:w="1416"/>
        <w:gridCol w:w="1133"/>
        <w:gridCol w:w="114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南天金融行业智能化云平 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1,377,182.43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105,457,094.60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91,728,639.84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15,105,637.19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南天信创应用软件研发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31,822,697.17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31,822,697.17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南天行业大数据智慧平台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30,987,902.74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30,987,902.74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渠道整合平台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25,879,035.56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25,879,035.56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智慧网点解决方案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25,475,494.22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25,475,494.22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资产经营管理系统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25,024,178.29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24,729,178.29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南天企业分布式开放平台 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24,850,936.13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24,850,936.13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21,140,205.36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21,140,205.36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接口测试平台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15,952,264.26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15,952,264.26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14,901,081.23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14,901,081.23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一体化运营管理平台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14,750,003.03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14,750,003.03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互联网党建系统组件更新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8,017,717.10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7,266,149.82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751,567.28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区块链应用技术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10,879,667.04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10,879,667.04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计算机视觉的目标识别软 件研发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10,037,908.75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10,037,908.75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社保职业年金归集管理系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8,313,542.24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8,313,542.24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7,575,086.03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7,575,086.03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托管运营管理系统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7,566,054.53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7,566,054.53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保险理赔管理系统二期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6,153,642.10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6,153,642.10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境内银行面向东南亚核心 业务系统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4,626,521.75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4,626,521.75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信用卡数据分析系统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4,495,068.02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4,495,068.02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信托行业数字智能中台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3,173,241.75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712,401.48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2,460,840.27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全域旅游金融服务的研究 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4,274,522.77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4,274,522.77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多功能柜面设备一体化产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品解决方案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4,164,750.64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4,164,750.64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供应链一体化项目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4,059,946.65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1,367,004.68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2,692,941.97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保险业务组件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4,005,187.39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4,005,187.39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移动金融平台及衍生产品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2,889,110.68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2,889,110.68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36"/>
        <w:gridCol w:w="1133"/>
        <w:gridCol w:w="1277"/>
        <w:gridCol w:w="566"/>
        <w:gridCol w:w="211"/>
        <w:gridCol w:w="1493"/>
        <w:gridCol w:w="1416"/>
        <w:gridCol w:w="1133"/>
        <w:gridCol w:w="114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工资考勤补助管理系统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2,204,464.73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2,204,464.73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1,539,216.51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1,539,216.51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基于中台战略的智能软件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1,246,229.13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1,246,229.13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金融介质智能解决方案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6,193,625.77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6,193,625.77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智慧党建大数据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3,329,630.01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3,051,106.44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1,643,613.93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4,737,122.52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金融服务智能机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5,907,837.04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5,907,837.04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数据中台治理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644,665.33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1,263,616.58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1,908,281.91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数字人民币应用技术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1,020,145.14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1,020,145.14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6,653,519.68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1,499,754.08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4,470,105.20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683,660.40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1,816,790.54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133,247.58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1,865,422.51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19,269,731.12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443,712,471.72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109,727,401.63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342,229,086.53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5,488,689.80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5,537,024.88</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注：本年其他减少系公司丧失对红岭云控制权减少的红岭云年末开发支出。</w:t>
      </w:r>
    </w:p>
    <w:p>
      <w:pPr>
        <w:pStyle w:val="Style31"/>
        <w:keepNext/>
        <w:keepLines/>
        <w:widowControl w:val="0"/>
        <w:shd w:val="clear" w:color="auto" w:fill="auto"/>
        <w:bidi w:val="0"/>
        <w:spacing w:before="0" w:after="380" w:line="240" w:lineRule="auto"/>
        <w:ind w:left="0" w:right="0" w:firstLine="42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bookmarkEnd w:id="1160"/>
      <w:r>
        <w:rPr>
          <w:rFonts w:ascii="Times New Roman" w:eastAsia="Times New Roman" w:hAnsi="Times New Roman" w:cs="Times New Roman"/>
          <w:color w:val="000000"/>
          <w:spacing w:val="0"/>
          <w:w w:val="100"/>
          <w:position w:val="0"/>
        </w:rPr>
        <w:t>0</w:t>
      </w:r>
      <w:r>
        <w:rPr>
          <w:color w:val="000000"/>
          <w:spacing w:val="0"/>
          <w:w w:val="100"/>
          <w:position w:val="0"/>
        </w:rPr>
        <w:t>、商誉</w:t>
      </w:r>
      <w:bookmarkEnd w:id="1158"/>
      <w:bookmarkEnd w:id="1159"/>
      <w:bookmarkEnd w:id="1161"/>
    </w:p>
    <w:p>
      <w:pPr>
        <w:pStyle w:val="Style31"/>
        <w:keepNext/>
        <w:keepLines/>
        <w:widowControl w:val="0"/>
        <w:shd w:val="clear" w:color="auto" w:fill="auto"/>
        <w:bidi w:val="0"/>
        <w:spacing w:before="0" w:after="380" w:line="240" w:lineRule="auto"/>
        <w:ind w:left="0" w:right="0" w:firstLine="420"/>
        <w:jc w:val="both"/>
      </w:pPr>
      <w:bookmarkStart w:id="1158" w:name="bookmark1158"/>
      <w:bookmarkStart w:id="1159" w:name="bookmark1159"/>
      <w:bookmarkStart w:id="1162" w:name="bookmark11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58"/>
      <w:bookmarkEnd w:id="1159"/>
      <w:bookmarkEnd w:id="1162"/>
    </w:p>
    <w:p>
      <w:pPr>
        <w:pStyle w:val="Style20"/>
        <w:keepNext w:val="0"/>
        <w:keepLines w:val="0"/>
        <w:widowControl w:val="0"/>
        <w:shd w:val="clear" w:color="auto" w:fill="auto"/>
        <w:bidi w:val="0"/>
        <w:spacing w:before="0" w:after="100" w:line="240" w:lineRule="auto"/>
        <w:ind w:left="0" w:right="380" w:firstLine="0"/>
        <w:jc w:val="right"/>
      </w:pPr>
      <w:r>
        <w:rPr>
          <w:color w:val="000000"/>
          <w:spacing w:val="0"/>
          <w:w w:val="100"/>
          <w:position w:val="0"/>
        </w:rPr>
        <w:t>单位：元</w:t>
      </w:r>
    </w:p>
    <w:tbl>
      <w:tblPr>
        <w:tblOverlap w:val="never"/>
        <w:jc w:val="center"/>
        <w:tblLayout w:type="fixed"/>
      </w:tblPr>
      <w:tblGrid>
        <w:gridCol w:w="1709"/>
        <w:gridCol w:w="1421"/>
        <w:gridCol w:w="1416"/>
        <w:gridCol w:w="931"/>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被投资单位名称或形 成商誉的事项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云南红岭云科技股份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14,532,462.00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14,532,462.00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广州市海捷计算机科 技有限公司（注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8,315,672.80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8,315,672.80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22,848,134.80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14,532,462.00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8,315,672.80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99" w:line="1" w:lineRule="exact"/>
      </w:pPr>
    </w:p>
    <w:p>
      <w:pPr>
        <w:pStyle w:val="Style20"/>
        <w:keepNext w:val="0"/>
        <w:keepLines w:val="0"/>
        <w:widowControl w:val="0"/>
        <w:shd w:val="clear" w:color="auto" w:fill="auto"/>
        <w:bidi w:val="0"/>
        <w:spacing w:before="0" w:after="100" w:line="314" w:lineRule="exact"/>
        <w:ind w:left="420" w:right="0" w:firstLine="460"/>
        <w:jc w:val="both"/>
      </w:pPr>
      <w:r>
        <w:rPr>
          <w:color w:val="000000"/>
          <w:spacing w:val="0"/>
          <w:w w:val="100"/>
          <w:position w:val="0"/>
        </w:rPr>
        <w:t>该商誉为</w:t>
      </w:r>
      <w:r>
        <w:rPr>
          <w:rFonts w:ascii="Times New Roman" w:eastAsia="Times New Roman" w:hAnsi="Times New Roman" w:cs="Times New Roman"/>
          <w:color w:val="000000"/>
          <w:spacing w:val="0"/>
          <w:w w:val="100"/>
          <w:position w:val="0"/>
        </w:rPr>
        <w:t>2019</w:t>
      </w:r>
      <w:r>
        <w:rPr>
          <w:color w:val="000000"/>
          <w:spacing w:val="0"/>
          <w:w w:val="100"/>
          <w:position w:val="0"/>
        </w:rPr>
        <w:t>年公司非同一控制收购广州市海捷计算机科技有限公司（以下简称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广州海捷</w:t>
      </w:r>
      <w:r>
        <w:rPr>
          <w:rFonts w:ascii="Times New Roman" w:eastAsia="Times New Roman" w:hAnsi="Times New Roman" w:cs="Times New Roman"/>
          <w:color w:val="000000"/>
          <w:spacing w:val="0"/>
          <w:w w:val="100"/>
          <w:position w:val="0"/>
        </w:rPr>
        <w:t>”</w:t>
      </w:r>
      <w:r>
        <w:rPr>
          <w:color w:val="000000"/>
          <w:spacing w:val="0"/>
          <w:w w:val="100"/>
          <w:position w:val="0"/>
        </w:rPr>
        <w:t xml:space="preserve">）股权产生，合并对价 </w:t>
      </w:r>
      <w:r>
        <w:rPr>
          <w:rFonts w:ascii="Times New Roman" w:eastAsia="Times New Roman" w:hAnsi="Times New Roman" w:cs="Times New Roman"/>
          <w:color w:val="000000"/>
          <w:spacing w:val="0"/>
          <w:w w:val="100"/>
          <w:position w:val="0"/>
        </w:rPr>
        <w:t>19,200,000.00</w:t>
      </w:r>
      <w:r>
        <w:rPr>
          <w:color w:val="000000"/>
          <w:spacing w:val="0"/>
          <w:w w:val="100"/>
          <w:position w:val="0"/>
        </w:rPr>
        <w:t>元，收购日公司按股权比例享有的被购买方可辨认净资产公允价值金额</w:t>
      </w:r>
      <w:r>
        <w:rPr>
          <w:rFonts w:ascii="Times New Roman" w:eastAsia="Times New Roman" w:hAnsi="Times New Roman" w:cs="Times New Roman"/>
          <w:color w:val="000000"/>
          <w:spacing w:val="0"/>
          <w:w w:val="100"/>
          <w:position w:val="0"/>
        </w:rPr>
        <w:t>10,884,327.20</w:t>
      </w:r>
      <w:r>
        <w:rPr>
          <w:color w:val="000000"/>
          <w:spacing w:val="0"/>
          <w:w w:val="100"/>
          <w:position w:val="0"/>
        </w:rPr>
        <w:t>元，确认商誉</w:t>
      </w:r>
      <w:r>
        <w:rPr>
          <w:rFonts w:ascii="Times New Roman" w:eastAsia="Times New Roman" w:hAnsi="Times New Roman" w:cs="Times New Roman"/>
          <w:color w:val="000000"/>
          <w:spacing w:val="0"/>
          <w:w w:val="100"/>
          <w:position w:val="0"/>
        </w:rPr>
        <w:t xml:space="preserve">8,315,672.80 </w:t>
      </w:r>
      <w:r>
        <w:rPr>
          <w:color w:val="000000"/>
          <w:spacing w:val="0"/>
          <w:w w:val="100"/>
          <w:position w:val="0"/>
        </w:rPr>
        <w:t>元。</w:t>
      </w:r>
    </w:p>
    <w:p>
      <w:pPr>
        <w:pStyle w:val="Style20"/>
        <w:keepNext w:val="0"/>
        <w:keepLines w:val="0"/>
        <w:widowControl w:val="0"/>
        <w:shd w:val="clear" w:color="auto" w:fill="auto"/>
        <w:bidi w:val="0"/>
        <w:spacing w:before="0" w:after="240" w:line="310" w:lineRule="exact"/>
        <w:ind w:left="420" w:right="0" w:firstLine="460"/>
        <w:jc w:val="both"/>
      </w:pPr>
      <w:r>
        <w:rPr>
          <w:color w:val="000000"/>
          <w:spacing w:val="0"/>
          <w:w w:val="100"/>
          <w:position w:val="0"/>
        </w:rPr>
        <w:t>本公司管理层对因收购广州海捷产生的商誉进行减值测试，考虑广州海捷主营业务明确并且单一，同时其主营业务或 产品直接与市场衔接并按市场定价，符合资产组的相关要件，且广州海捷自收购至今主营业务未发生明显变化，因此将广州 海捷包含商誉的主营业务经营性资产组（商誉、固定资产、无形资产）认定为一个资产组，并以该资产组为基础进行商誉的 减值测试。本公司采用收益法对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日资产组未来预计产生的现金流量现值进行估算，依据广州海捷管理层制定的 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年财务预算及</w:t>
      </w:r>
      <w:r>
        <w:rPr>
          <w:rFonts w:ascii="Times New Roman" w:eastAsia="Times New Roman" w:hAnsi="Times New Roman" w:cs="Times New Roman"/>
          <w:color w:val="000000"/>
          <w:spacing w:val="0"/>
          <w:w w:val="100"/>
          <w:position w:val="0"/>
        </w:rPr>
        <w:t>13.90%</w:t>
      </w:r>
      <w:r>
        <w:rPr>
          <w:color w:val="000000"/>
          <w:spacing w:val="0"/>
          <w:w w:val="100"/>
          <w:position w:val="0"/>
        </w:rPr>
        <w:t>税前折现率预计未来现金流量现值，超过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年财务预算之后年份的现金流量均保持稳定。对广州 海捷预计未来现金流量现值的计算采用管理层根据历史经验及对未来市场发展的预测确定的营业收入复合增长率</w:t>
      </w:r>
      <w:r>
        <w:rPr>
          <w:rFonts w:ascii="Times New Roman" w:eastAsia="Times New Roman" w:hAnsi="Times New Roman" w:cs="Times New Roman"/>
          <w:color w:val="000000"/>
          <w:spacing w:val="0"/>
          <w:w w:val="100"/>
          <w:position w:val="0"/>
        </w:rPr>
        <w:t>3%-5.4%</w:t>
      </w:r>
      <w:r>
        <w:rPr>
          <w:color w:val="000000"/>
          <w:spacing w:val="0"/>
          <w:w w:val="100"/>
          <w:position w:val="0"/>
        </w:rPr>
        <w:t>、 预算毛利率</w:t>
      </w:r>
      <w:r>
        <w:rPr>
          <w:rFonts w:ascii="Times New Roman" w:eastAsia="Times New Roman" w:hAnsi="Times New Roman" w:cs="Times New Roman"/>
          <w:color w:val="000000"/>
          <w:spacing w:val="0"/>
          <w:w w:val="100"/>
          <w:position w:val="0"/>
        </w:rPr>
        <w:t>37.50%</w:t>
      </w:r>
      <w:r>
        <w:rPr>
          <w:color w:val="000000"/>
          <w:spacing w:val="0"/>
          <w:w w:val="100"/>
          <w:position w:val="0"/>
        </w:rPr>
        <w:t>作为关键假设，确定依据为预算期间之前的历史情况及对市场发展的预测。经减值测试，未发现商誉存</w:t>
      </w:r>
      <w:r>
        <w:br w:type="page"/>
      </w:r>
    </w:p>
    <w:p>
      <w:pPr>
        <w:pStyle w:val="Style20"/>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在减值迹象。</w:t>
      </w:r>
    </w:p>
    <w:p>
      <w:pPr>
        <w:pStyle w:val="Style31"/>
        <w:keepNext/>
        <w:keepLines/>
        <w:widowControl w:val="0"/>
        <w:shd w:val="clear" w:color="auto" w:fill="auto"/>
        <w:bidi w:val="0"/>
        <w:spacing w:before="0" w:after="380" w:line="240" w:lineRule="auto"/>
        <w:ind w:left="0" w:right="0" w:firstLine="42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163"/>
      <w:bookmarkEnd w:id="1164"/>
      <w:bookmarkEnd w:id="1166"/>
    </w:p>
    <w:p>
      <w:pPr>
        <w:pStyle w:val="Style20"/>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992"/>
        <w:gridCol w:w="1421"/>
        <w:gridCol w:w="1560"/>
        <w:gridCol w:w="1416"/>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配电监控消防改造工程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488,666.93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127,601.96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361,064.97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装修及附属工程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6,525,407.42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10,071,382.84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1,709,974.36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451,333.24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14,435,482.66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云通信服务费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101,037.76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126,792.45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116,886.82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110,943.39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102,654.87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76,991.19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7,115,112.11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10,300,830.16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1,980,126.82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528,324.43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14,907,491.02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7"/>
      <w:bookmarkEnd w:id="1168"/>
      <w:bookmarkEnd w:id="1170"/>
    </w:p>
    <w:p>
      <w:pPr>
        <w:pStyle w:val="Style31"/>
        <w:keepNext/>
        <w:keepLines/>
        <w:widowControl w:val="0"/>
        <w:shd w:val="clear" w:color="auto" w:fill="auto"/>
        <w:bidi w:val="0"/>
        <w:spacing w:before="0" w:after="380" w:line="240" w:lineRule="auto"/>
        <w:ind w:left="0" w:right="0" w:firstLine="420"/>
        <w:jc w:val="left"/>
      </w:pPr>
      <w:bookmarkStart w:id="1167" w:name="bookmark1167"/>
      <w:bookmarkStart w:id="1168" w:name="bookmark1168"/>
      <w:bookmarkStart w:id="1171" w:name="bookmark11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67"/>
      <w:bookmarkEnd w:id="1168"/>
      <w:bookmarkEnd w:id="11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128,496,470.60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19,355,743.22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108,982,019.33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16,143,650.41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10,395,954.63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1,559,393.19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9,633,974.72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1,445,096.21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2,698,197.52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422,997.90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2,018,945.98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302,841.90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销售折扣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5,450,894.04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1,362,723.51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24,036,384.59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3,605,457.69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20,270,134.59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3,040,520.19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其他权益工具投资公允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10,028,090.00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1,504,213.50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8,837,073.12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1,325,560.97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5,106,227.00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765,934.05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6,808,561.50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1,021,284.23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13,806,154.73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2,066,574.20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11,807,894.52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1,771,184.18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200,018,373.11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30,643,037.26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168,608,603.76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25,087,638.09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left"/>
      </w:pPr>
      <w:bookmarkStart w:id="1172" w:name="bookmark1172"/>
      <w:bookmarkStart w:id="1173" w:name="bookmark1173"/>
      <w:bookmarkStart w:id="1174" w:name="bookmark11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72"/>
      <w:bookmarkEnd w:id="1173"/>
      <w:bookmarkEnd w:id="11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131"/>
        <w:gridCol w:w="1416"/>
        <w:gridCol w:w="1699"/>
        <w:gridCol w:w="15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2,501,479.80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375,221.97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9,675,124.81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1,451,268.72</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采购折扣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10,318,740.74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2,579,685.19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131"/>
        <w:gridCol w:w="1416"/>
        <w:gridCol w:w="1699"/>
        <w:gridCol w:w="150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12,820,220.54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2,954,907.16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9,675,124.81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1,451,268.72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75"/>
      <w:bookmarkEnd w:id="1176"/>
      <w:bookmarkEnd w:id="11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30,643,037.26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25,087,638.09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2,954,907.16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1,451,268.72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179"/>
      <w:bookmarkEnd w:id="1180"/>
      <w:bookmarkEnd w:id="1182"/>
    </w:p>
    <w:p>
      <w:pPr>
        <w:pStyle w:val="Style20"/>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75,496,900.18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70,577,599.61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222,598,183.08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204,109,764.06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298,095,083.26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274,687,363.67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183"/>
      <w:bookmarkEnd w:id="1184"/>
      <w:bookmarkEnd w:id="1186"/>
    </w:p>
    <w:p>
      <w:pPr>
        <w:pStyle w:val="Style20"/>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523,353.03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2,599,387.15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15,677,396.11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16,124,705.08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9,359,731.53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11,081,064.86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8,673,873.34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9,250,871.25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18,310,783.61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18,453,496.00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35,626,855.64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36,564,012.89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50,497,321.31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51,743,160.07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36,256,877.29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36,649,839.72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10,739,726.42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21,643,227.04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36,932,264.80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222,598,183.08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204,109,764.06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42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bookmarkEnd w:id="1189"/>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187"/>
      <w:bookmarkEnd w:id="1188"/>
      <w:bookmarkEnd w:id="1190"/>
    </w:p>
    <w:p>
      <w:pPr>
        <w:pStyle w:val="Style31"/>
        <w:keepNext/>
        <w:keepLines/>
        <w:widowControl w:val="0"/>
        <w:shd w:val="clear" w:color="auto" w:fill="auto"/>
        <w:bidi w:val="0"/>
        <w:spacing w:before="0" w:after="380" w:line="240" w:lineRule="auto"/>
        <w:ind w:left="0" w:right="0" w:firstLine="420"/>
        <w:jc w:val="both"/>
      </w:pPr>
      <w:bookmarkStart w:id="1187" w:name="bookmark1187"/>
      <w:bookmarkStart w:id="1188" w:name="bookmark1188"/>
      <w:bookmarkStart w:id="1191" w:name="bookmark11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87"/>
      <w:bookmarkEnd w:id="1188"/>
      <w:bookmarkEnd w:id="1191"/>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646,029,534.05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296,033,144.90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1,022,375.51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487,082.62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647,051,909.56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296,520,227.52</w:t>
            </w:r>
          </w:p>
        </w:tc>
      </w:tr>
    </w:tbl>
    <w:p>
      <w:pPr>
        <w:widowControl w:val="0"/>
        <w:spacing w:after="79" w:line="1" w:lineRule="exact"/>
      </w:pPr>
    </w:p>
    <w:p>
      <w:pPr>
        <w:pStyle w:val="Style20"/>
        <w:keepNext w:val="0"/>
        <w:keepLines w:val="0"/>
        <w:widowControl w:val="0"/>
        <w:shd w:val="clear" w:color="auto" w:fill="auto"/>
        <w:bidi w:val="0"/>
        <w:spacing w:before="0" w:after="380" w:line="322" w:lineRule="exact"/>
        <w:ind w:left="420" w:right="0" w:firstLine="460"/>
        <w:jc w:val="left"/>
      </w:pPr>
      <w:r>
        <w:rPr>
          <w:color w:val="000000"/>
          <w:spacing w:val="0"/>
          <w:w w:val="100"/>
          <w:position w:val="0"/>
        </w:rPr>
        <w:t>注：年末短期借款较年初增加</w:t>
      </w:r>
      <w:r>
        <w:rPr>
          <w:rFonts w:ascii="Times New Roman" w:eastAsia="Times New Roman" w:hAnsi="Times New Roman" w:cs="Times New Roman"/>
          <w:color w:val="000000"/>
          <w:spacing w:val="0"/>
          <w:w w:val="100"/>
          <w:position w:val="0"/>
        </w:rPr>
        <w:t>350,531,682.04</w:t>
      </w:r>
      <w:r>
        <w:rPr>
          <w:color w:val="000000"/>
          <w:spacing w:val="0"/>
          <w:w w:val="100"/>
          <w:position w:val="0"/>
        </w:rPr>
        <w:t>元，增长</w:t>
      </w:r>
      <w:r>
        <w:rPr>
          <w:rFonts w:ascii="Times New Roman" w:eastAsia="Times New Roman" w:hAnsi="Times New Roman" w:cs="Times New Roman"/>
          <w:color w:val="000000"/>
          <w:spacing w:val="0"/>
          <w:w w:val="100"/>
          <w:position w:val="0"/>
        </w:rPr>
        <w:t>118.22%</w:t>
      </w:r>
      <w:r>
        <w:rPr>
          <w:color w:val="000000"/>
          <w:spacing w:val="0"/>
          <w:w w:val="100"/>
          <w:position w:val="0"/>
        </w:rPr>
        <w:t>，主要系公司为本年开展的</w:t>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产品销售及产业互联网业 务和集成解决方案业务增加备货所致。</w:t>
      </w:r>
    </w:p>
    <w:p>
      <w:pPr>
        <w:pStyle w:val="Style31"/>
        <w:keepNext/>
        <w:keepLines/>
        <w:widowControl w:val="0"/>
        <w:shd w:val="clear" w:color="auto" w:fill="auto"/>
        <w:bidi w:val="0"/>
        <w:spacing w:before="0" w:after="380" w:line="240" w:lineRule="auto"/>
        <w:ind w:left="0" w:right="0" w:firstLine="42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192"/>
      <w:bookmarkEnd w:id="1193"/>
      <w:bookmarkEnd w:id="1195"/>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113,978,199.87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89,992,139.00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1,391,002,901.51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275,464,886.79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1,504,981,101.38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365,457,025.79</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bidi w:val="0"/>
        <w:spacing w:before="0" w:after="380" w:line="312" w:lineRule="exact"/>
        <w:ind w:left="420" w:right="0" w:firstLine="360"/>
        <w:jc w:val="left"/>
      </w:pPr>
      <w:r>
        <w:rPr>
          <w:color w:val="000000"/>
          <w:spacing w:val="0"/>
          <w:w w:val="100"/>
          <w:position w:val="0"/>
        </w:rPr>
        <w:t>注：年末应付票据较年初增加</w:t>
      </w:r>
      <w:r>
        <w:rPr>
          <w:rFonts w:ascii="Times New Roman" w:eastAsia="Times New Roman" w:hAnsi="Times New Roman" w:cs="Times New Roman"/>
          <w:color w:val="000000"/>
          <w:spacing w:val="0"/>
          <w:w w:val="100"/>
          <w:position w:val="0"/>
        </w:rPr>
        <w:t>1,139,524,075.59</w:t>
      </w:r>
      <w:r>
        <w:rPr>
          <w:color w:val="000000"/>
          <w:spacing w:val="0"/>
          <w:w w:val="100"/>
          <w:position w:val="0"/>
        </w:rPr>
        <w:t>元，增长</w:t>
      </w:r>
      <w:r>
        <w:rPr>
          <w:rFonts w:ascii="Times New Roman" w:eastAsia="Times New Roman" w:hAnsi="Times New Roman" w:cs="Times New Roman"/>
          <w:color w:val="000000"/>
          <w:spacing w:val="0"/>
          <w:w w:val="100"/>
          <w:position w:val="0"/>
        </w:rPr>
        <w:t>311.81%</w:t>
      </w:r>
      <w:r>
        <w:rPr>
          <w:color w:val="000000"/>
          <w:spacing w:val="0"/>
          <w:w w:val="100"/>
          <w:position w:val="0"/>
        </w:rPr>
        <w:t>，主要系公司为本年业务增长、新增农业银行订单、 开展的</w:t>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产品销售及产业互联网业务和集成解决方案业务增加备货所致。</w:t>
      </w:r>
    </w:p>
    <w:p>
      <w:pPr>
        <w:pStyle w:val="Style31"/>
        <w:keepNext/>
        <w:keepLines/>
        <w:widowControl w:val="0"/>
        <w:shd w:val="clear" w:color="auto" w:fill="auto"/>
        <w:bidi w:val="0"/>
        <w:spacing w:before="0" w:after="380" w:line="240" w:lineRule="auto"/>
        <w:ind w:left="0" w:right="0" w:firstLine="42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2</w:t>
      </w:r>
      <w:bookmarkEnd w:id="119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196"/>
      <w:bookmarkEnd w:id="1197"/>
      <w:bookmarkEnd w:id="1199"/>
    </w:p>
    <w:p>
      <w:pPr>
        <w:pStyle w:val="Style31"/>
        <w:keepNext/>
        <w:keepLines/>
        <w:widowControl w:val="0"/>
        <w:shd w:val="clear" w:color="auto" w:fill="auto"/>
        <w:bidi w:val="0"/>
        <w:spacing w:before="0" w:after="380" w:line="240" w:lineRule="auto"/>
        <w:ind w:left="0" w:right="0" w:firstLine="420"/>
        <w:jc w:val="both"/>
      </w:pPr>
      <w:bookmarkStart w:id="1196" w:name="bookmark1196"/>
      <w:bookmarkStart w:id="1197" w:name="bookmark1197"/>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96"/>
      <w:bookmarkEnd w:id="1197"/>
      <w:bookmarkEnd w:id="1200"/>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应付货款及劳务款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884,445,813.31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767,686,347.85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679,415.20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712,640.00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885,125,228.51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768,398,987.85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01"/>
      <w:bookmarkEnd w:id="1202"/>
      <w:bookmarkEnd w:id="1203"/>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22,127,155.10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7,521,598.00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4,870,817.86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3,820,661.70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3,339,220.84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3,315,028.99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2,430,408.40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2,340,235.96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2,051,995.03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1,960,051.79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53,777,173.67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42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04"/>
      <w:bookmarkEnd w:id="1205"/>
      <w:bookmarkEnd w:id="1207"/>
    </w:p>
    <w:p>
      <w:pPr>
        <w:pStyle w:val="Style31"/>
        <w:keepNext/>
        <w:keepLines/>
        <w:widowControl w:val="0"/>
        <w:shd w:val="clear" w:color="auto" w:fill="auto"/>
        <w:bidi w:val="0"/>
        <w:spacing w:before="0" w:line="240" w:lineRule="auto"/>
        <w:ind w:left="0" w:right="0" w:firstLine="420"/>
        <w:jc w:val="both"/>
      </w:pPr>
      <w:bookmarkStart w:id="1204" w:name="bookmark1204"/>
      <w:bookmarkStart w:id="1205" w:name="bookmark1205"/>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04"/>
      <w:bookmarkEnd w:id="1205"/>
      <w:bookmarkEnd w:id="1208"/>
    </w:p>
    <w:p>
      <w:pPr>
        <w:pStyle w:val="Style20"/>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1,276,661.94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763,789.47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1,276,661.94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763,789.47</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42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1209"/>
      <w:bookmarkEnd w:id="1210"/>
      <w:bookmarkEnd w:id="1212"/>
    </w:p>
    <w:p>
      <w:pPr>
        <w:pStyle w:val="Style20"/>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1,342,047,028.12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860,914,973.42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1,342,047,028.12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860,914,973.42</w:t>
            </w:r>
          </w:p>
        </w:tc>
      </w:tr>
    </w:tbl>
    <w:p>
      <w:pPr>
        <w:pStyle w:val="Style20"/>
        <w:keepNext w:val="0"/>
        <w:keepLines w:val="0"/>
        <w:widowControl w:val="0"/>
        <w:shd w:val="clear" w:color="auto" w:fill="auto"/>
        <w:bidi w:val="0"/>
        <w:spacing w:before="0" w:after="360" w:line="322" w:lineRule="exact"/>
        <w:ind w:left="420" w:right="0" w:firstLine="360"/>
        <w:jc w:val="left"/>
      </w:pPr>
      <w:r>
        <w:rPr>
          <w:color w:val="000000"/>
          <w:spacing w:val="0"/>
          <w:w w:val="100"/>
          <w:position w:val="0"/>
        </w:rPr>
        <w:t>注：年末合同负债较年初增加</w:t>
      </w:r>
      <w:r>
        <w:rPr>
          <w:rFonts w:ascii="Times New Roman" w:eastAsia="Times New Roman" w:hAnsi="Times New Roman" w:cs="Times New Roman"/>
          <w:color w:val="000000"/>
          <w:spacing w:val="0"/>
          <w:w w:val="100"/>
          <w:position w:val="0"/>
        </w:rPr>
        <w:t>481,132,054.70</w:t>
      </w:r>
      <w:r>
        <w:rPr>
          <w:color w:val="000000"/>
          <w:spacing w:val="0"/>
          <w:w w:val="100"/>
          <w:position w:val="0"/>
        </w:rPr>
        <w:t>元，增长</w:t>
      </w:r>
      <w:r>
        <w:rPr>
          <w:rFonts w:ascii="Times New Roman" w:eastAsia="Times New Roman" w:hAnsi="Times New Roman" w:cs="Times New Roman"/>
          <w:color w:val="000000"/>
          <w:spacing w:val="0"/>
          <w:w w:val="100"/>
          <w:position w:val="0"/>
        </w:rPr>
        <w:t>55.89%</w:t>
      </w:r>
      <w:r>
        <w:rPr>
          <w:color w:val="000000"/>
          <w:spacing w:val="0"/>
          <w:w w:val="100"/>
          <w:position w:val="0"/>
        </w:rPr>
        <w:t>，主要系公司年末集成解决方案在手订单增加，客户按 合同约定支付的预付货款导致。</w:t>
      </w:r>
    </w:p>
    <w:p>
      <w:pPr>
        <w:pStyle w:val="Style31"/>
        <w:keepNext/>
        <w:keepLines/>
        <w:widowControl w:val="0"/>
        <w:shd w:val="clear" w:color="auto" w:fill="auto"/>
        <w:bidi w:val="0"/>
        <w:spacing w:before="0" w:line="240" w:lineRule="auto"/>
        <w:ind w:left="0" w:right="0" w:firstLine="420"/>
        <w:jc w:val="both"/>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213"/>
      <w:bookmarkEnd w:id="1214"/>
      <w:bookmarkEnd w:id="1216"/>
    </w:p>
    <w:p>
      <w:pPr>
        <w:pStyle w:val="Style31"/>
        <w:keepNext/>
        <w:keepLines/>
        <w:widowControl w:val="0"/>
        <w:shd w:val="clear" w:color="auto" w:fill="auto"/>
        <w:bidi w:val="0"/>
        <w:spacing w:before="0" w:line="240" w:lineRule="auto"/>
        <w:ind w:left="0" w:right="0" w:firstLine="420"/>
        <w:jc w:val="both"/>
      </w:pPr>
      <w:bookmarkStart w:id="1213" w:name="bookmark1213"/>
      <w:bookmarkStart w:id="1214" w:name="bookmark1214"/>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13"/>
      <w:bookmarkEnd w:id="1214"/>
      <w:bookmarkEnd w:id="12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04"/>
        <w:gridCol w:w="1843"/>
        <w:gridCol w:w="1843"/>
        <w:gridCol w:w="164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64,804,869.55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1,168,283,472.50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1,157,117,215.74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75,971,126.31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91,254,037.81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89,742,903.21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1,511,134.60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1,137,756.57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1,137,756.57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64,804,869.55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1,260,675,266.88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1,247,997,875.52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77,482,260.91</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420"/>
        <w:jc w:val="left"/>
      </w:pPr>
      <w:bookmarkStart w:id="1218" w:name="bookmark1218"/>
      <w:bookmarkStart w:id="1219" w:name="bookmark1219"/>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18"/>
      <w:bookmarkEnd w:id="1219"/>
      <w:bookmarkEnd w:id="12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43"/>
        <w:gridCol w:w="1843"/>
        <w:gridCol w:w="1987"/>
        <w:gridCol w:w="164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50,373,452.90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1,040,544,165.06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1,033,745,618.54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57,171,999.42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9,568,674.24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9,568,674.24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54,474,272.75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54,450,962.24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23,310.51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52,512,369.08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52,504,535.29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7,833.79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1,259,460.52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1,244,795.40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14,665.12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702,443.15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701,631.55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172,974.36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46,610,000.08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46,612,802.08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170,172.36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14,258,442.29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17,086,360.37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12,739,158.64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18,605,644.02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64,804,869.55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1,168,283,472.50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1,157,117,215.74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75,971,126.31</w:t>
            </w:r>
          </w:p>
        </w:tc>
      </w:tr>
    </w:tbl>
    <w:p>
      <w:pPr>
        <w:widowControl w:val="0"/>
        <w:spacing w:after="319" w:line="1" w:lineRule="exact"/>
      </w:pPr>
    </w:p>
    <w:p>
      <w:pPr>
        <w:pStyle w:val="Style31"/>
        <w:keepNext/>
        <w:keepLines/>
        <w:widowControl w:val="0"/>
        <w:numPr>
          <w:ilvl w:val="0"/>
          <w:numId w:val="21"/>
        </w:numPr>
        <w:shd w:val="clear" w:color="auto" w:fill="auto"/>
        <w:bidi w:val="0"/>
        <w:spacing w:before="0" w:after="380" w:line="240" w:lineRule="auto"/>
        <w:ind w:left="0" w:right="0" w:firstLine="42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设定提存计划列示</w:t>
      </w:r>
      <w:bookmarkEnd w:id="1221"/>
      <w:bookmarkEnd w:id="1222"/>
      <w:bookmarkEnd w:id="12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88,114,292.18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86,649,033.28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1,465,258.90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3,139,745.63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3,093,869.93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45,875.70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91,254,037.81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89,742,903.21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1,511,134.60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225"/>
      <w:bookmarkEnd w:id="1226"/>
      <w:bookmarkEnd w:id="1228"/>
    </w:p>
    <w:p>
      <w:pPr>
        <w:pStyle w:val="Style20"/>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38,146,646.92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40,475,699.45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7,049,019.04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7,228,383.38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12,587,313.12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10,073,467.64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2,421,342.77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2,552,359.58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329,443.95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187,518.12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2,013,383.61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659,777.43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1,075,006.44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1,088,074.55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713,565.74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720,615.29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127.95</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64,338,314.22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62,988,529.56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3</w:t>
      </w:r>
      <w:bookmarkEnd w:id="1231"/>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229"/>
      <w:bookmarkEnd w:id="1230"/>
      <w:bookmarkEnd w:id="1232"/>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99,372,256.84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20,417,989.21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99,372,256.84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20,417,989.21</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420"/>
        <w:jc w:val="both"/>
      </w:pPr>
      <w:bookmarkStart w:id="1233" w:name="bookmark1233"/>
      <w:bookmarkStart w:id="1234" w:name="bookmark1234"/>
      <w:bookmarkStart w:id="1235" w:name="bookmark12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33"/>
      <w:bookmarkEnd w:id="1234"/>
      <w:bookmarkEnd w:id="1235"/>
    </w:p>
    <w:p>
      <w:pPr>
        <w:pStyle w:val="Style31"/>
        <w:keepNext/>
        <w:keepLines/>
        <w:widowControl w:val="0"/>
        <w:shd w:val="clear" w:color="auto" w:fill="auto"/>
        <w:bidi w:val="0"/>
        <w:spacing w:before="0" w:after="380" w:line="240" w:lineRule="auto"/>
        <w:ind w:left="0" w:right="0" w:firstLine="420"/>
        <w:jc w:val="left"/>
      </w:pPr>
      <w:bookmarkStart w:id="1233" w:name="bookmark1233"/>
      <w:bookmarkStart w:id="1234" w:name="bookmark1234"/>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color w:val="000000"/>
          <w:spacing w:val="0"/>
          <w:w w:val="100"/>
          <w:position w:val="0"/>
        </w:rPr>
        <w:t>）按款项性质列示其他应付款</w:t>
      </w:r>
      <w:bookmarkEnd w:id="1233"/>
      <w:bookmarkEnd w:id="1234"/>
      <w:bookmarkEnd w:id="1237"/>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5,732,405.10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12,249,103.20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11,743,075.10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7,085,731.85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员工持股代收代付款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80,518,830.31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1,377,946.33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1,083,154.16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99,372,256.84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20,417,989.21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38"/>
      <w:bookmarkEnd w:id="1239"/>
      <w:bookmarkEnd w:id="1241"/>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1,926,825.00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保证金未到期</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1,328,376.00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保证金未到期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993,000.00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保证金未到期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203,044.00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保证金未到期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190,583.54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保证金未到期</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4,641,828.54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3</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242"/>
      <w:bookmarkEnd w:id="1243"/>
      <w:bookmarkEnd w:id="1245"/>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286,787.53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586,818.19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2,440,560.87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1,715,365.99</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2,727,348.40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2,302,184.18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1246"/>
      <w:bookmarkEnd w:id="1247"/>
      <w:bookmarkEnd w:id="1249"/>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14,058,284.88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4,555,334.11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14,058,284.88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4,555,334.11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3</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、长期借款</w:t>
      </w:r>
      <w:bookmarkEnd w:id="1250"/>
      <w:bookmarkEnd w:id="1251"/>
      <w:bookmarkEnd w:id="1253"/>
    </w:p>
    <w:p>
      <w:pPr>
        <w:pStyle w:val="Style31"/>
        <w:keepNext/>
        <w:keepLines/>
        <w:widowControl w:val="0"/>
        <w:shd w:val="clear" w:color="auto" w:fill="auto"/>
        <w:bidi w:val="0"/>
        <w:spacing w:before="0" w:after="380" w:line="240" w:lineRule="auto"/>
        <w:ind w:left="0" w:right="0" w:firstLine="420"/>
        <w:jc w:val="left"/>
      </w:pPr>
      <w:bookmarkStart w:id="1250" w:name="bookmark1250"/>
      <w:bookmarkStart w:id="1251" w:name="bookmark1251"/>
      <w:bookmarkStart w:id="1254" w:name="bookmark12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50"/>
      <w:bookmarkEnd w:id="1251"/>
      <w:bookmarkEnd w:id="1254"/>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293,409.09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116,111.11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100,116,111.11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293,629.15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both"/>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1255"/>
      <w:bookmarkEnd w:id="1256"/>
      <w:bookmarkEnd w:id="1258"/>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9,678,970.28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9,067,389.83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9,678,970.28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9,067,389.83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both"/>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3</w:t>
      </w:r>
      <w:bookmarkEnd w:id="1261"/>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1259"/>
      <w:bookmarkEnd w:id="1260"/>
      <w:bookmarkEnd w:id="1262"/>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5,106,227.00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6,808,561.50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信息产品质量保证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5,106,227.00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6,808,561.50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42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263"/>
      <w:bookmarkEnd w:id="1264"/>
      <w:bookmarkEnd w:id="1266"/>
    </w:p>
    <w:p>
      <w:pPr>
        <w:pStyle w:val="Style20"/>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20,270,134.59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5,471,100.00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1,704,850.00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24,036,384.59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20,270,134.59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5,471,100.00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1,704,850.00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24,036,384.59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9"/>
        <w:gridCol w:w="1128"/>
        <w:gridCol w:w="1013"/>
        <w:gridCol w:w="1262"/>
        <w:gridCol w:w="1104"/>
        <w:gridCol w:w="1022"/>
        <w:gridCol w:w="850"/>
        <w:gridCol w:w="1186"/>
        <w:gridCol w:w="1003"/>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本期新增补</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本期计入其</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与资产相关 </w:t>
            </w:r>
            <w:r>
              <w:rPr>
                <w:rFonts w:ascii="Times New Roman" w:eastAsia="Times New Roman" w:hAnsi="Times New Roman" w:cs="Times New Roman"/>
                <w:color w:val="000000"/>
                <w:spacing w:val="0"/>
                <w:w w:val="100"/>
                <w:position w:val="0"/>
              </w:rPr>
              <w:t>/</w:t>
            </w:r>
            <w:r>
              <w:rPr>
                <w:color w:val="000000"/>
                <w:spacing w:val="0"/>
                <w:w w:val="100"/>
                <w:position w:val="0"/>
              </w:rPr>
              <w:t>与收益相 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年电子信息产业 振兴和技术改造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10,013,505.13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9,688,505.13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经济开发区项目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3,042,565.00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2,943,815.00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专利资助费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云岭产业技术领军人 才项目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年昆明信息产业 发展专项资金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南天行业大数据智慧 平台项目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金融行业业务管理与 信息服务系统应用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2,389,064.46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2,389,064.46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盘龙区科学技术和信 息化局拨付</w:t>
            </w:r>
            <w:r>
              <w:rPr>
                <w:rFonts w:ascii="Times New Roman" w:eastAsia="Times New Roman" w:hAnsi="Times New Roman" w:cs="Times New Roman"/>
                <w:color w:val="000000"/>
                <w:spacing w:val="0"/>
                <w:w w:val="100"/>
                <w:position w:val="0"/>
              </w:rPr>
              <w:t>2021</w:t>
            </w:r>
            <w:r>
              <w:rPr>
                <w:color w:val="000000"/>
                <w:spacing w:val="0"/>
                <w:w w:val="100"/>
                <w:position w:val="0"/>
              </w:rPr>
              <w:t>年省 级科技计划企业研发 投入补助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281,100.00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首席技师专项补贴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昆明高新管委会拨款 </w:t>
            </w:r>
            <w:r>
              <w:rPr>
                <w:rFonts w:ascii="Times New Roman" w:eastAsia="Times New Roman" w:hAnsi="Times New Roman" w:cs="Times New Roman"/>
                <w:color w:val="000000"/>
                <w:spacing w:val="0"/>
                <w:w w:val="100"/>
                <w:position w:val="0"/>
              </w:rPr>
              <w:t>2021</w:t>
            </w:r>
            <w:r>
              <w:rPr>
                <w:color w:val="000000"/>
                <w:spacing w:val="0"/>
                <w:w w:val="100"/>
                <w:position w:val="0"/>
              </w:rPr>
              <w:t>年昆明市数字经 济扶持专项资金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昆明高新管委会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1,090,000.00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昆明高新管委会政府 补助</w:t>
            </w:r>
            <w:r>
              <w:rPr>
                <w:rFonts w:ascii="Times New Roman" w:eastAsia="Times New Roman" w:hAnsi="Times New Roman" w:cs="Times New Roman"/>
                <w:color w:val="000000"/>
                <w:spacing w:val="0"/>
                <w:w w:val="100"/>
                <w:position w:val="0"/>
              </w:rPr>
              <w:t>-</w:t>
            </w:r>
            <w:r>
              <w:rPr>
                <w:color w:val="000000"/>
                <w:spacing w:val="0"/>
                <w:w w:val="100"/>
                <w:position w:val="0"/>
              </w:rPr>
              <w:t>基于物联网大数 据技术的智慧园区云 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云南省人力资和社会 保障厅政府补助首席 技师项目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云南省发改委补助云 岭人才项目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昆明高新管委会拨付 基于南天底层区块链 平台项目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819"/>
        <w:gridCol w:w="1128"/>
        <w:gridCol w:w="1013"/>
        <w:gridCol w:w="1262"/>
        <w:gridCol w:w="1104"/>
        <w:gridCol w:w="1022"/>
        <w:gridCol w:w="850"/>
        <w:gridCol w:w="1186"/>
        <w:gridCol w:w="1003"/>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年昆明市信息产 业发展补助经费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科学技术局补助经费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科学技术局项目补助 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20,270,134.59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5,471,100.00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1,704,850.00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24,036,384.59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4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267"/>
      <w:bookmarkEnd w:id="1268"/>
      <w:bookmarkEnd w:id="1270"/>
    </w:p>
    <w:p>
      <w:pPr>
        <w:pStyle w:val="Style20"/>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381,165,677.00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381,165,677.00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4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271"/>
      <w:bookmarkEnd w:id="1272"/>
      <w:bookmarkEnd w:id="12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1,242,787,368.01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1,242,787,368.01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63,162,102.53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1,047,791.56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64,209,894.09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1,305,949,470.54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1,047,791.56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1,306,997,262.10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0"/>
        <w:keepNext w:val="0"/>
        <w:keepLines w:val="0"/>
        <w:widowControl w:val="0"/>
        <w:shd w:val="clear" w:color="auto" w:fill="auto"/>
        <w:bidi w:val="0"/>
        <w:spacing w:before="0" w:after="380" w:line="319" w:lineRule="exact"/>
        <w:ind w:left="34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年公司处置北京星链南天科技有限公司</w:t>
      </w:r>
      <w:r>
        <w:rPr>
          <w:rFonts w:ascii="Times New Roman" w:eastAsia="Times New Roman" w:hAnsi="Times New Roman" w:cs="Times New Roman"/>
          <w:color w:val="000000"/>
          <w:spacing w:val="0"/>
          <w:w w:val="100"/>
          <w:position w:val="0"/>
        </w:rPr>
        <w:t>14.00%</w:t>
      </w:r>
      <w:r>
        <w:rPr>
          <w:color w:val="000000"/>
          <w:spacing w:val="0"/>
          <w:w w:val="100"/>
          <w:position w:val="0"/>
        </w:rPr>
        <w:t>股权，处置后持股比例由</w:t>
      </w:r>
      <w:r>
        <w:rPr>
          <w:rFonts w:ascii="Times New Roman" w:eastAsia="Times New Roman" w:hAnsi="Times New Roman" w:cs="Times New Roman"/>
          <w:color w:val="000000"/>
          <w:spacing w:val="0"/>
          <w:w w:val="100"/>
          <w:position w:val="0"/>
        </w:rPr>
        <w:t>65.00%</w:t>
      </w:r>
      <w:r>
        <w:rPr>
          <w:color w:val="000000"/>
          <w:spacing w:val="0"/>
          <w:w w:val="100"/>
          <w:position w:val="0"/>
        </w:rPr>
        <w:t>下降至</w:t>
      </w:r>
      <w:r>
        <w:rPr>
          <w:rFonts w:ascii="Times New Roman" w:eastAsia="Times New Roman" w:hAnsi="Times New Roman" w:cs="Times New Roman"/>
          <w:color w:val="000000"/>
          <w:spacing w:val="0"/>
          <w:w w:val="100"/>
          <w:position w:val="0"/>
        </w:rPr>
        <w:t>51.00%</w:t>
      </w:r>
      <w:r>
        <w:rPr>
          <w:color w:val="000000"/>
          <w:spacing w:val="0"/>
          <w:w w:val="100"/>
          <w:position w:val="0"/>
        </w:rPr>
        <w:t>，公司仍然控制北京 星链南天科技有限公司。处置对价与处置股权相对应享有北京星链南天科技有限公司净资产的差额确认</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,047,791.56</w:t>
      </w:r>
      <w:r>
        <w:rPr>
          <w:color w:val="000000"/>
          <w:spacing w:val="0"/>
          <w:w w:val="100"/>
          <w:position w:val="0"/>
        </w:rPr>
        <w:t>元资本 公积。</w:t>
      </w:r>
    </w:p>
    <w:p>
      <w:pPr>
        <w:pStyle w:val="Style31"/>
        <w:keepNext/>
        <w:keepLines/>
        <w:widowControl w:val="0"/>
        <w:shd w:val="clear" w:color="auto" w:fill="auto"/>
        <w:bidi w:val="0"/>
        <w:spacing w:before="0" w:after="380" w:line="240" w:lineRule="auto"/>
        <w:ind w:left="0" w:right="0" w:firstLine="34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275"/>
      <w:bookmarkEnd w:id="1276"/>
      <w:bookmarkEnd w:id="12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994"/>
        <w:gridCol w:w="989"/>
        <w:gridCol w:w="1042"/>
        <w:gridCol w:w="1085"/>
        <w:gridCol w:w="619"/>
        <w:gridCol w:w="850"/>
        <w:gridCol w:w="854"/>
        <w:gridCol w:w="94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留存收益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得税费</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税后归属</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一、不能重分类进损益的其他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-85,042.50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-85,042.50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17,236.41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-134,339.28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-134,339.2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-117,102.87</w:t>
            </w:r>
          </w:p>
        </w:tc>
      </w:tr>
    </w:tbl>
    <w:p>
      <w:pPr>
        <w:widowControl w:val="0"/>
        <w:spacing w:line="1" w:lineRule="exact"/>
      </w:pPr>
      <w:r>
        <w:br w:type="page"/>
      </w:r>
    </w:p>
    <w:tbl>
      <w:tblPr>
        <w:tblOverlap w:val="never"/>
        <w:jc w:val="center"/>
        <w:tblLayout w:type="fixed"/>
      </w:tblPr>
      <w:tblGrid>
        <w:gridCol w:w="2419"/>
        <w:gridCol w:w="994"/>
        <w:gridCol w:w="989"/>
        <w:gridCol w:w="1042"/>
        <w:gridCol w:w="1085"/>
        <w:gridCol w:w="619"/>
        <w:gridCol w:w="850"/>
        <w:gridCol w:w="854"/>
        <w:gridCol w:w="946"/>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 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-134,339.28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-134,339.2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-117,102.87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-67,806.09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-134,339.28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-85,042.50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-49,296.78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-117,102.87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4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4</w:t>
      </w:r>
      <w:bookmarkEnd w:id="1281"/>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279"/>
      <w:bookmarkEnd w:id="1280"/>
      <w:bookmarkEnd w:id="12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78,428,815.42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6,843,951.30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85,272,766.72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11,232,558.71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11,232,558.71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89,661,374.13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6,843,951.30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96,505,325.43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20"/>
        <w:keepNext w:val="0"/>
        <w:keepLines w:val="0"/>
        <w:widowControl w:val="0"/>
        <w:shd w:val="clear" w:color="auto" w:fill="auto"/>
        <w:bidi w:val="0"/>
        <w:spacing w:before="0" w:after="380" w:line="317" w:lineRule="exact"/>
        <w:ind w:left="34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日因委托投票权到期丧失对红岭云的控制权，母公司持有红岭云的长期股权投资由成本法转为权益法 核算，按原取得投资时至处置投资当期期初被投资单位实现的净损益中应享有的份额，调整盈余公积</w:t>
      </w:r>
      <w:r>
        <w:rPr>
          <w:rFonts w:ascii="Times New Roman" w:eastAsia="Times New Roman" w:hAnsi="Times New Roman" w:cs="Times New Roman"/>
          <w:color w:val="000000"/>
          <w:spacing w:val="0"/>
          <w:w w:val="100"/>
          <w:position w:val="0"/>
        </w:rPr>
        <w:t>2,117,599.17</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34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4</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283"/>
      <w:bookmarkEnd w:id="1284"/>
      <w:bookmarkEnd w:id="1286"/>
    </w:p>
    <w:p>
      <w:pPr>
        <w:pStyle w:val="Style20"/>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491,006,141.64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430,211,270.53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-9,679,825.56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491,006,141.64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420,531,444.97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86,933,418.58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94,996,500.03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4,726,352.13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5,002,466.02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19,058,283.85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19,058,283.85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其他调整因素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2,202,641.67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461,053.49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551,952,282.57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491,006,141.64</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调整期初未分配利润明细：</w:t>
      </w:r>
    </w:p>
    <w:p>
      <w:pPr>
        <w:pStyle w:val="Style20"/>
        <w:keepNext w:val="0"/>
        <w:keepLines w:val="0"/>
        <w:widowControl w:val="0"/>
        <w:shd w:val="clear" w:color="auto" w:fill="auto"/>
        <w:tabs>
          <w:tab w:pos="670" w:val="left"/>
        </w:tabs>
        <w:bidi w:val="0"/>
        <w:spacing w:before="0" w:after="120" w:line="240" w:lineRule="auto"/>
        <w:ind w:left="0" w:right="0" w:firstLine="340"/>
        <w:jc w:val="left"/>
      </w:pPr>
      <w:bookmarkStart w:id="1287" w:name="bookmark1287"/>
      <w:r>
        <w:rPr>
          <w:rFonts w:ascii="Times New Roman" w:eastAsia="Times New Roman" w:hAnsi="Times New Roman" w:cs="Times New Roman"/>
          <w:color w:val="000000"/>
          <w:spacing w:val="0"/>
          <w:w w:val="100"/>
          <w:position w:val="0"/>
        </w:rPr>
        <w:t>1</w:t>
      </w:r>
      <w:bookmarkEnd w:id="128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689" w:val="left"/>
        </w:tabs>
        <w:bidi w:val="0"/>
        <w:spacing w:before="0" w:after="120" w:line="240" w:lineRule="auto"/>
        <w:ind w:left="0" w:right="0" w:firstLine="340"/>
        <w:jc w:val="left"/>
      </w:pPr>
      <w:bookmarkStart w:id="1288" w:name="bookmark1288"/>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689" w:val="left"/>
        </w:tabs>
        <w:bidi w:val="0"/>
        <w:spacing w:before="0" w:after="120" w:line="240" w:lineRule="auto"/>
        <w:ind w:left="0" w:right="0" w:firstLine="340"/>
        <w:jc w:val="left"/>
      </w:pPr>
      <w:bookmarkStart w:id="1289" w:name="bookmark1289"/>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689" w:val="left"/>
        </w:tabs>
        <w:bidi w:val="0"/>
        <w:spacing w:before="0" w:after="120" w:line="240" w:lineRule="auto"/>
        <w:ind w:left="0" w:right="0" w:firstLine="340"/>
        <w:jc w:val="left"/>
      </w:pPr>
      <w:bookmarkStart w:id="1290" w:name="bookmark1290"/>
      <w:r>
        <w:rPr>
          <w:rFonts w:ascii="Times New Roman" w:eastAsia="Times New Roman" w:hAnsi="Times New Roman" w:cs="Times New Roman"/>
          <w:color w:val="000000"/>
          <w:spacing w:val="0"/>
          <w:w w:val="100"/>
          <w:position w:val="0"/>
        </w:rPr>
        <w:t>4</w:t>
      </w:r>
      <w:bookmarkEnd w:id="129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0"/>
        <w:keepNext w:val="0"/>
        <w:keepLines w:val="0"/>
        <w:widowControl w:val="0"/>
        <w:shd w:val="clear" w:color="auto" w:fill="auto"/>
        <w:tabs>
          <w:tab w:pos="689" w:val="left"/>
        </w:tabs>
        <w:bidi w:val="0"/>
        <w:spacing w:before="0" w:after="380" w:line="240" w:lineRule="auto"/>
        <w:ind w:left="0" w:right="0" w:firstLine="340"/>
        <w:jc w:val="left"/>
      </w:pPr>
      <w:bookmarkStart w:id="1291" w:name="bookmark1291"/>
      <w:r>
        <w:rPr>
          <w:rFonts w:ascii="Times New Roman" w:eastAsia="Times New Roman" w:hAnsi="Times New Roman" w:cs="Times New Roman"/>
          <w:color w:val="000000"/>
          <w:spacing w:val="0"/>
          <w:w w:val="100"/>
          <w:position w:val="0"/>
        </w:rPr>
        <w:t>5</w:t>
      </w:r>
      <w:bookmarkEnd w:id="129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34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4</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292"/>
      <w:bookmarkEnd w:id="1293"/>
      <w:bookmarkEnd w:id="1295"/>
    </w:p>
    <w:p>
      <w:pPr>
        <w:pStyle w:val="Style20"/>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5,562,073,580.24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4,664,672,902.20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4,217,791,022.91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3,415,784,533.98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30,635,432.26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16,462,144.74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21,647,150.05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13,296,425.42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5,592,709,012.50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4,681,135,046.94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4,239,438,172.96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3,429,080,959.40</w:t>
            </w:r>
          </w:p>
        </w:tc>
      </w:tr>
    </w:tbl>
    <w:p>
      <w:pPr>
        <w:pStyle w:val="Style20"/>
        <w:keepNext w:val="0"/>
        <w:keepLines w:val="0"/>
        <w:widowControl w:val="0"/>
        <w:shd w:val="clear" w:color="auto" w:fill="auto"/>
        <w:bidi w:val="0"/>
        <w:spacing w:before="0" w:after="0" w:line="317" w:lineRule="exact"/>
        <w:ind w:left="360" w:right="0" w:firstLine="360"/>
        <w:jc w:val="left"/>
      </w:pPr>
      <w:r>
        <w:rPr>
          <w:color w:val="000000"/>
          <w:spacing w:val="0"/>
          <w:w w:val="100"/>
          <w:position w:val="0"/>
        </w:rPr>
        <w:t>注：本年营业收入较上年增加</w:t>
      </w:r>
      <w:r>
        <w:rPr>
          <w:rFonts w:ascii="Times New Roman" w:eastAsia="Times New Roman" w:hAnsi="Times New Roman" w:cs="Times New Roman"/>
          <w:color w:val="000000"/>
          <w:spacing w:val="0"/>
          <w:w w:val="100"/>
          <w:position w:val="0"/>
        </w:rPr>
        <w:t>1,353,270,839.54</w:t>
      </w:r>
      <w:r>
        <w:rPr>
          <w:color w:val="000000"/>
          <w:spacing w:val="0"/>
          <w:w w:val="100"/>
          <w:position w:val="0"/>
        </w:rPr>
        <w:t>元，增长</w:t>
      </w:r>
      <w:r>
        <w:rPr>
          <w:rFonts w:ascii="Times New Roman" w:eastAsia="Times New Roman" w:hAnsi="Times New Roman" w:cs="Times New Roman"/>
          <w:color w:val="000000"/>
          <w:spacing w:val="0"/>
          <w:w w:val="100"/>
          <w:position w:val="0"/>
        </w:rPr>
        <w:t>31.92%</w:t>
      </w:r>
      <w:r>
        <w:rPr>
          <w:color w:val="000000"/>
          <w:spacing w:val="0"/>
          <w:w w:val="100"/>
          <w:position w:val="0"/>
        </w:rPr>
        <w:t>，主要系公司业务增长及开展</w:t>
      </w:r>
      <w:r>
        <w:rPr>
          <w:rFonts w:ascii="Times New Roman" w:eastAsia="Times New Roman" w:hAnsi="Times New Roman" w:cs="Times New Roman"/>
          <w:color w:val="000000"/>
          <w:spacing w:val="0"/>
          <w:w w:val="100"/>
          <w:position w:val="0"/>
        </w:rPr>
        <w:t>IT</w:t>
      </w:r>
      <w:r>
        <w:rPr>
          <w:color w:val="000000"/>
          <w:spacing w:val="0"/>
          <w:w w:val="100"/>
          <w:position w:val="0"/>
        </w:rPr>
        <w:t>产品销售及产业互联 网业务导致。</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经审计扣除非经常损益前后净利润孰低是否为负值</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收入相关信息：</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1,701,716,699.65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1,701,716,699.65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智能渠道解决方案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264,371,557.72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264,371,557.72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2,349,640,341.12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2,349,640,341.12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产业互联网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1,246,344,981.75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1,246,344,981.75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30,635,432.26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30,635,432.26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3,662,486,424.05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3,662,486,424.05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470,861,597.37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470,861,597.37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722,311,802.43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722,311,802.43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12,639,460.79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12,639,460.79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46,609,330.75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46,609,330.75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677,800,397.11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677,800,397.11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4,134,715,729.92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4,134,715,729.92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1,457,993,282.58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1,457,993,282.58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5,592,709,012.50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5,592,709,012.50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5,592,709,012.50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5,592,709,012.50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0" w:line="307" w:lineRule="exact"/>
        <w:ind w:left="360" w:right="0" w:firstLine="360"/>
        <w:jc w:val="both"/>
      </w:pPr>
      <w:r>
        <w:rPr>
          <w:color w:val="000000"/>
          <w:spacing w:val="0"/>
          <w:w w:val="100"/>
          <w:position w:val="0"/>
        </w:rPr>
        <w:t>本集团主要为客户提供的集成解决方案、智能渠道解决方案、软件开发及服务，根据合同条款来识别履约义务，通常在 产品及服务通过客户验收时完成履约义务。</w:t>
      </w:r>
    </w:p>
    <w:p>
      <w:pPr>
        <w:pStyle w:val="Style20"/>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0" w:line="317" w:lineRule="exact"/>
        <w:ind w:left="360" w:right="0" w:firstLine="36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5,530,537,172.94</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4,581,062,843.28</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731,028,167.03</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218,446,162.63</w:t>
      </w:r>
      <w:r>
        <w:rPr>
          <w:color w:val="000000"/>
          <w:spacing w:val="0"/>
          <w:w w:val="100"/>
          <w:position w:val="0"/>
        </w:rPr>
        <w:t>元预计将于</w:t>
      </w:r>
      <w:r>
        <w:rPr>
          <w:rFonts w:ascii="Times New Roman" w:eastAsia="Times New Roman" w:hAnsi="Times New Roman" w:cs="Times New Roman"/>
          <w:color w:val="000000"/>
          <w:spacing w:val="0"/>
          <w:w w:val="100"/>
          <w:position w:val="0"/>
        </w:rPr>
        <w:t xml:space="preserve">2024 </w:t>
      </w:r>
      <w:r>
        <w:rPr>
          <w:color w:val="000000"/>
          <w:spacing w:val="0"/>
          <w:w w:val="100"/>
          <w:position w:val="0"/>
        </w:rPr>
        <w:t>年度确认收入。</w:t>
      </w:r>
    </w:p>
    <w:p>
      <w:pPr>
        <w:pStyle w:val="Style20"/>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36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4</w:t>
      </w:r>
      <w:bookmarkEnd w:id="1298"/>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296"/>
      <w:bookmarkEnd w:id="1297"/>
      <w:bookmarkEnd w:id="1299"/>
    </w:p>
    <w:p>
      <w:pPr>
        <w:pStyle w:val="Style20"/>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6,961,727.87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6,168,131.57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3,086,414.09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2,643,652.75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4,997,973.61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3,990,818.30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968,517.45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953,535.22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57,584.15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50,213.33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7,400,197.52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3,567,285.93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2,057,609.40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1,759,981.83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15,325.86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25,530,024.09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19,148,944.79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4</w:t>
      </w:r>
      <w:bookmarkEnd w:id="1302"/>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300"/>
      <w:bookmarkEnd w:id="1301"/>
      <w:bookmarkEnd w:id="1303"/>
    </w:p>
    <w:p>
      <w:pPr>
        <w:pStyle w:val="Style20"/>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185,229,027.26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138,916,914.75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13,885,275.04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11,126,783.77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11,360,966.05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10,285,402.45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3,593,584.15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3,162,185.55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3,518,496.21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3,162,838.54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维修费及物料消耗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2,763,662.94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1,525,570.79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1,356,463.06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1,782,159.73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436,049.24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573,075.25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434,698.17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919,535.10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4,645,626.83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16,910,921.62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227,223,848.95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188,365,387.55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4</w:t>
      </w:r>
      <w:bookmarkEnd w:id="1306"/>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304"/>
      <w:bookmarkEnd w:id="1305"/>
      <w:bookmarkEnd w:id="1307"/>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113,871,837.68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89,692,936.06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8,710,383.90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5,826,882.16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8,620,301.74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7,538,048.82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6,003,626.28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4,844,708.11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5,011,489.94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15,329,400.71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4,230,150.12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3,648,383.18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3,470,605.61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2,449,170.37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3,393,945.94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2,600,209.68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2,235,899.57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1,961,801.21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1,903,634.92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1,144,572.11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8,908,931.82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9,658,841.05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166,360,807.52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144,694,953.46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4</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308"/>
      <w:bookmarkEnd w:id="1309"/>
      <w:bookmarkEnd w:id="1311"/>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288,117,734.80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252,883,857.15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10,667,623.10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9,960,372.43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1,252,856.18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612,753.23</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1,106,763.63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1,326,310.27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5,165,139.09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899,283.73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271,756.88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644,584.79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13,077,785.43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28,004,361.48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2,781,720.58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3,371,164.85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23,867,959.90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10,227,417.91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400,800.79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909,255.86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346,710,140.38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308,839,361.70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4</w:t>
      </w:r>
      <w:bookmarkEnd w:id="1314"/>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312"/>
      <w:bookmarkEnd w:id="1313"/>
      <w:bookmarkEnd w:id="1315"/>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22,484,763.01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19,394,799.28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12,925,203.21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10,672,146.65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9,559,559.80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8,722,652.63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207,183.90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456,020.53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207,183.90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456,020.53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2,804,968.39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1,542,989.13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4,049.44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12,571,912.10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10,725,711.73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4</w:t>
      </w:r>
      <w:bookmarkEnd w:id="1318"/>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316"/>
      <w:bookmarkEnd w:id="1317"/>
      <w:bookmarkEnd w:id="1319"/>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13,588,886.28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27,734,393.70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代扣个税返还手续费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505,206.13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647,838.79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减免税金、进项税额加计抵减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3,832,011.13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1,839,929.98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17,926,103.54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30,222,162.47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4</w:t>
      </w:r>
      <w:bookmarkEnd w:id="1322"/>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320"/>
      <w:bookmarkEnd w:id="1321"/>
      <w:bookmarkEnd w:id="1323"/>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696"/>
        <w:gridCol w:w="2962"/>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-967,373.13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514,559.19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-31,130.98</w:t>
            </w:r>
          </w:p>
        </w:tc>
      </w:tr>
    </w:tbl>
    <w:p>
      <w:pPr>
        <w:widowControl w:val="0"/>
        <w:spacing w:line="1" w:lineRule="exact"/>
      </w:pPr>
      <w:r>
        <w:br w:type="page"/>
      </w:r>
    </w:p>
    <w:tbl>
      <w:tblPr>
        <w:tblOverlap w:val="never"/>
        <w:jc w:val="center"/>
        <w:tblLayout w:type="fixed"/>
      </w:tblPr>
      <w:tblGrid>
        <w:gridCol w:w="3696"/>
        <w:gridCol w:w="2962"/>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848,044.54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169,810.29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6,949,010.67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6,829,682.08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4,725,738.50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5</w:t>
      </w:r>
      <w:bookmarkEnd w:id="1326"/>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324"/>
      <w:bookmarkEnd w:id="1325"/>
      <w:bookmarkEnd w:id="1327"/>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-2,113,438.63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-2,927,143.12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-1,479,288.57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-52,645.18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-16,177,597.83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-18,927,349.68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-1,590,200.57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-19,770,325.03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-23,497,338.55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5</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328"/>
      <w:bookmarkEnd w:id="1329"/>
      <w:bookmarkEnd w:id="1331"/>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-105,148.87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-904,279.97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-2,366,545.97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-9,149,036.51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-3,732,689.49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四、合同资产减值损失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-1,034,735.30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427,694.91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-11,193,200.65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-5,671,540.55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5</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332"/>
      <w:bookmarkEnd w:id="1333"/>
      <w:bookmarkEnd w:id="1335"/>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299,523.17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299,523.17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2,638.65</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-54,671.68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296,884.52</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36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5</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336"/>
      <w:bookmarkEnd w:id="1337"/>
      <w:bookmarkEnd w:id="1339"/>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赔偿金、违约金等其他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51,418.10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125,357.83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257,210.15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125,357.83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129,557.83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308,628.25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129,557.83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5</w:t>
      </w:r>
      <w:bookmarkEnd w:id="1342"/>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40"/>
      <w:bookmarkEnd w:id="1341"/>
      <w:bookmarkEnd w:id="1343"/>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60,172.53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25,453.99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60,172.53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212,150.09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103,349.65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212,150.09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400,108.06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115,372.40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400,108.06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672,430.68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244,176.04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672,430.68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5</w:t>
      </w:r>
      <w:bookmarkEnd w:id="1346"/>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44"/>
      <w:bookmarkEnd w:id="1345"/>
      <w:bookmarkEnd w:id="1347"/>
    </w:p>
    <w:p>
      <w:pPr>
        <w:pStyle w:val="Style31"/>
        <w:keepNext/>
        <w:keepLines/>
        <w:widowControl w:val="0"/>
        <w:shd w:val="clear" w:color="auto" w:fill="auto"/>
        <w:bidi w:val="0"/>
        <w:spacing w:before="0" w:after="380" w:line="240" w:lineRule="auto"/>
        <w:ind w:left="0" w:right="0" w:firstLine="360"/>
        <w:jc w:val="both"/>
      </w:pPr>
      <w:bookmarkStart w:id="1344" w:name="bookmark1344"/>
      <w:bookmarkStart w:id="1345" w:name="bookmark1345"/>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44"/>
      <w:bookmarkEnd w:id="1345"/>
      <w:bookmarkEnd w:id="1348"/>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10,846,820.74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13,620,376.76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-4,123,130.95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-2,645,555.09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6,723,689.79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10,974,821.67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49"/>
      <w:bookmarkEnd w:id="1350"/>
      <w:bookmarkEnd w:id="1351"/>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5678"/>
        <w:gridCol w:w="39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126,371,947.93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18,955,792.19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908,521.76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-4,106,007.12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-910,002.00</w:t>
            </w:r>
          </w:p>
        </w:tc>
      </w:tr>
    </w:tbl>
    <w:p>
      <w:pPr>
        <w:widowControl w:val="0"/>
        <w:spacing w:line="1" w:lineRule="exact"/>
      </w:pPr>
      <w:r>
        <w:br w:type="page"/>
      </w:r>
    </w:p>
    <w:tbl>
      <w:tblPr>
        <w:tblOverlap w:val="never"/>
        <w:jc w:val="center"/>
        <w:tblLayout w:type="fixed"/>
      </w:tblPr>
      <w:tblGrid>
        <w:gridCol w:w="5678"/>
        <w:gridCol w:w="39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3,298,708.29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-3,161,942.69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7,158,851.17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w:t>
            </w:r>
            <w:r>
              <w:rPr>
                <w:rFonts w:ascii="Times New Roman" w:eastAsia="Times New Roman" w:hAnsi="Times New Roman" w:cs="Times New Roman"/>
                <w:color w:val="000000"/>
                <w:spacing w:val="0"/>
                <w:w w:val="100"/>
                <w:position w:val="0"/>
              </w:rPr>
              <w:t>-</w:t>
            </w:r>
            <w:r>
              <w:rPr>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-15,329,634.55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残疾人工资加计扣除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-90,597.26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6,723,689.79</w:t>
            </w:r>
          </w:p>
        </w:tc>
      </w:tr>
    </w:tbl>
    <w:p>
      <w:pPr>
        <w:widowControl w:val="0"/>
        <w:spacing w:after="319" w:line="1" w:lineRule="exact"/>
      </w:pPr>
    </w:p>
    <w:p>
      <w:pPr>
        <w:pStyle w:val="Style31"/>
        <w:keepNext/>
        <w:keepLines/>
        <w:widowControl w:val="0"/>
        <w:shd w:val="clear" w:color="auto" w:fill="auto"/>
        <w:tabs>
          <w:tab w:pos="843" w:val="left"/>
        </w:tabs>
        <w:bidi w:val="0"/>
        <w:spacing w:before="0" w:after="380" w:line="240" w:lineRule="auto"/>
        <w:ind w:left="0" w:right="0" w:firstLine="360"/>
        <w:jc w:val="both"/>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5</w:t>
      </w:r>
      <w:bookmarkEnd w:id="1354"/>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352"/>
      <w:bookmarkEnd w:id="1353"/>
      <w:bookmarkEnd w:id="1355"/>
    </w:p>
    <w:p>
      <w:pPr>
        <w:pStyle w:val="Style20"/>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详见附注</w:t>
      </w:r>
      <w:r>
        <w:rPr>
          <w:rFonts w:ascii="Times New Roman" w:eastAsia="Times New Roman" w:hAnsi="Times New Roman" w:cs="Times New Roman"/>
          <w:color w:val="000000"/>
          <w:spacing w:val="0"/>
          <w:w w:val="100"/>
          <w:position w:val="0"/>
        </w:rPr>
        <w:t>39</w:t>
      </w:r>
      <w:r>
        <w:rPr>
          <w:color w:val="000000"/>
          <w:spacing w:val="0"/>
          <w:w w:val="100"/>
          <w:position w:val="0"/>
        </w:rPr>
        <w:t>。</w:t>
      </w:r>
    </w:p>
    <w:p>
      <w:pPr>
        <w:pStyle w:val="Style31"/>
        <w:keepNext/>
        <w:keepLines/>
        <w:widowControl w:val="0"/>
        <w:shd w:val="clear" w:color="auto" w:fill="auto"/>
        <w:tabs>
          <w:tab w:pos="843" w:val="left"/>
        </w:tabs>
        <w:bidi w:val="0"/>
        <w:spacing w:before="0" w:after="380" w:line="240" w:lineRule="auto"/>
        <w:ind w:left="0" w:right="0" w:firstLine="360"/>
        <w:jc w:val="both"/>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5</w:t>
      </w:r>
      <w:bookmarkEnd w:id="1358"/>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356"/>
      <w:bookmarkEnd w:id="1357"/>
      <w:bookmarkEnd w:id="1359"/>
    </w:p>
    <w:p>
      <w:pPr>
        <w:pStyle w:val="Style31"/>
        <w:keepNext/>
        <w:keepLines/>
        <w:widowControl w:val="0"/>
        <w:shd w:val="clear" w:color="auto" w:fill="auto"/>
        <w:bidi w:val="0"/>
        <w:spacing w:before="0" w:after="380" w:line="240" w:lineRule="auto"/>
        <w:ind w:left="0" w:right="0" w:firstLine="360"/>
        <w:jc w:val="both"/>
      </w:pPr>
      <w:bookmarkStart w:id="1356" w:name="bookmark1356"/>
      <w:bookmarkStart w:id="1357" w:name="bookmark1357"/>
      <w:bookmarkStart w:id="1360" w:name="bookmark13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56"/>
      <w:bookmarkEnd w:id="1357"/>
      <w:bookmarkEnd w:id="1360"/>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17,355,136.28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14,744,781.42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12,925,203.21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10,672,146.65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代收代垫及往来款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80,518,830.31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11,750,424.45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1,573,297.76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593,261.10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112,372,467.56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37,760,613.62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61" w:name="bookmark1361"/>
      <w:bookmarkStart w:id="1362" w:name="bookmark1362"/>
      <w:bookmarkStart w:id="1363" w:name="bookmark13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61"/>
      <w:bookmarkEnd w:id="1362"/>
      <w:bookmarkEnd w:id="1363"/>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552"/>
        <w:gridCol w:w="283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15,149,508.00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11,923,501.78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16,671,369.58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18,942,695.05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代收代垫及往来款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4,649,950.02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支付使用受限的保证金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234,359.79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1,044,630.99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差旅费、办公费、业务招待费等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53,008,800.00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46,316,599.96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运输费、物管费、咨询费、技术服务费等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17,263,840.87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18,585,038.23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租赁费、修理费等及其他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27,639,410.49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18,577,181.81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134,617,238.75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115,389,647.82</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36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）支付的其他与投资活动有关的现金</w:t>
      </w:r>
      <w:bookmarkEnd w:id="1364"/>
      <w:bookmarkEnd w:id="1365"/>
      <w:bookmarkEnd w:id="1367"/>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合并范围变更减少的货币资金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47,163,575.02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24,554,615.31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47,163,575.02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24,554,615.31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68" w:name="bookmark1368"/>
      <w:bookmarkStart w:id="1369" w:name="bookmark1369"/>
      <w:bookmarkStart w:id="1370" w:name="bookmark1370"/>
      <w:bookmarkStart w:id="1371" w:name="bookmark1371"/>
      <w:r>
        <w:rPr>
          <w:color w:val="000000"/>
          <w:spacing w:val="0"/>
          <w:w w:val="100"/>
          <w:position w:val="0"/>
        </w:rPr>
        <w:t>（</w:t>
      </w:r>
      <w:bookmarkEnd w:id="1370"/>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368"/>
      <w:bookmarkEnd w:id="1369"/>
      <w:bookmarkEnd w:id="1371"/>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2,756,440.16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定向增发中介机构费用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2,756,440.16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5</w:t>
      </w:r>
      <w:bookmarkEnd w:id="1374"/>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372"/>
      <w:bookmarkEnd w:id="1373"/>
      <w:bookmarkEnd w:id="1375"/>
    </w:p>
    <w:p>
      <w:pPr>
        <w:pStyle w:val="Style31"/>
        <w:keepNext/>
        <w:keepLines/>
        <w:widowControl w:val="0"/>
        <w:shd w:val="clear" w:color="auto" w:fill="auto"/>
        <w:bidi w:val="0"/>
        <w:spacing w:before="0" w:after="380" w:line="240" w:lineRule="auto"/>
        <w:ind w:left="0" w:right="0" w:firstLine="360"/>
        <w:jc w:val="left"/>
      </w:pPr>
      <w:bookmarkStart w:id="1372" w:name="bookmark1372"/>
      <w:bookmarkStart w:id="1373" w:name="bookmark1373"/>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72"/>
      <w:bookmarkEnd w:id="1373"/>
      <w:bookmarkEnd w:id="1376"/>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4973"/>
        <w:gridCol w:w="2549"/>
        <w:gridCol w:w="20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119,648,258.14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133,748,391.26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30,963,525.68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29,168,879.10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18,277,631.53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16,515,305.06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2,450,357.48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29,041,720.60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28,558,168.23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1,980,126.82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3,540,679.95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处置固定资产、无形资产和其他长期资产的损失（收 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-296,884.52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212,150.09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103,349.65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22,484,763.01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17,958,788.83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-6,829,682.08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-4,725,738.50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-6,520,202.09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-3,073,470.59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1,503,638.44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-5,719,025.68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-943,906,661.77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-112,556,246.91</w:t>
            </w:r>
          </w:p>
        </w:tc>
      </w:tr>
    </w:tbl>
    <w:p>
      <w:pPr>
        <w:widowControl w:val="0"/>
        <w:spacing w:line="1" w:lineRule="exact"/>
      </w:pPr>
      <w:r>
        <w:br w:type="page"/>
      </w:r>
    </w:p>
    <w:tbl>
      <w:tblPr>
        <w:tblOverlap w:val="never"/>
        <w:jc w:val="center"/>
        <w:tblLayout w:type="fixed"/>
      </w:tblPr>
      <w:tblGrid>
        <w:gridCol w:w="4973"/>
        <w:gridCol w:w="2549"/>
        <w:gridCol w:w="20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-1,125,646,884.80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-379,086,409.73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1,903,529,947.11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535,122,207.80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-200,434,347.94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-8,090,156.59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-153,190,988.10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251,167,837.36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1,716,343,793.35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1,574,003,681.46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1,574,003,681.46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1,184,154,474.79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142,340,111.89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389,849,206.67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77"/>
      <w:bookmarkEnd w:id="1378"/>
      <w:bookmarkEnd w:id="1379"/>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1,716,343,793.35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1,574,003,681.46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31,113.22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1,716,331,723.88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1,531,972,568.24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1,716,343,793.35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1,574,003,681.46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36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5</w:t>
      </w:r>
      <w:bookmarkEnd w:id="1382"/>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380"/>
      <w:bookmarkEnd w:id="1381"/>
      <w:bookmarkEnd w:id="1383"/>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570"/>
        <w:gridCol w:w="1843"/>
        <w:gridCol w:w="617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280,166,049.88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银行承兑汇票保证金、保函保证金</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973,972.58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母公司零部件车间、配电楼、综合车间用于意大利政府抵押借款</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281,140,022.46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其他说明：</w:t>
      </w:r>
    </w:p>
    <w:p>
      <w:pPr>
        <w:pStyle w:val="Style20"/>
        <w:keepNext w:val="0"/>
        <w:keepLines w:val="0"/>
        <w:widowControl w:val="0"/>
        <w:shd w:val="clear" w:color="auto" w:fill="auto"/>
        <w:bidi w:val="0"/>
        <w:spacing w:before="0" w:after="200" w:line="240" w:lineRule="auto"/>
        <w:ind w:left="0" w:right="0" w:firstLine="8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：本期本公司受限货币资金主要系</w:t>
      </w:r>
      <w:r>
        <w:rPr>
          <w:rFonts w:ascii="Times New Roman" w:eastAsia="Times New Roman" w:hAnsi="Times New Roman" w:cs="Times New Roman"/>
          <w:color w:val="000000"/>
          <w:spacing w:val="0"/>
          <w:w w:val="100"/>
          <w:position w:val="0"/>
        </w:rPr>
        <w:t>“</w:t>
      </w:r>
      <w:r>
        <w:rPr>
          <w:color w:val="000000"/>
          <w:spacing w:val="0"/>
          <w:w w:val="100"/>
          <w:position w:val="0"/>
        </w:rPr>
        <w:t>其他货币资金</w:t>
      </w:r>
      <w:r>
        <w:rPr>
          <w:rFonts w:ascii="Times New Roman" w:eastAsia="Times New Roman" w:hAnsi="Times New Roman" w:cs="Times New Roman"/>
          <w:color w:val="000000"/>
          <w:spacing w:val="0"/>
          <w:w w:val="100"/>
          <w:position w:val="0"/>
        </w:rPr>
        <w:t>”</w:t>
      </w:r>
      <w:r>
        <w:rPr>
          <w:color w:val="000000"/>
          <w:spacing w:val="0"/>
          <w:w w:val="100"/>
          <w:position w:val="0"/>
        </w:rPr>
        <w:t>中的年末未到期保函保证金及银行承兑汇票保证金。</w:t>
      </w:r>
    </w:p>
    <w:p>
      <w:pPr>
        <w:pStyle w:val="Style20"/>
        <w:keepNext w:val="0"/>
        <w:keepLines w:val="0"/>
        <w:widowControl w:val="0"/>
        <w:shd w:val="clear" w:color="auto" w:fill="auto"/>
        <w:bidi w:val="0"/>
        <w:spacing w:before="0" w:after="80" w:line="240" w:lineRule="auto"/>
        <w:ind w:left="0" w:right="0" w:firstLine="82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：本公司以零部件车间、配电楼、综合车间为抵押物，向意大利政府通过中国银行云南省分行贷给本公司的委托贷</w:t>
      </w:r>
    </w:p>
    <w:p>
      <w:pPr>
        <w:pStyle w:val="Style2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,498,200.00</w:t>
      </w:r>
      <w:r>
        <w:rPr>
          <w:color w:val="000000"/>
          <w:spacing w:val="0"/>
          <w:w w:val="100"/>
          <w:position w:val="0"/>
        </w:rPr>
        <w:t>美元提供抵押担保，借款期限为</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日，借款利率固定为</w:t>
      </w:r>
      <w:r>
        <w:rPr>
          <w:rFonts w:ascii="Times New Roman" w:eastAsia="Times New Roman" w:hAnsi="Times New Roman" w:cs="Times New Roman"/>
          <w:color w:val="000000"/>
          <w:spacing w:val="0"/>
          <w:w w:val="100"/>
          <w:position w:val="0"/>
        </w:rPr>
        <w:t>1.00%</w:t>
      </w:r>
      <w:r>
        <w:rPr>
          <w:color w:val="000000"/>
          <w:spacing w:val="0"/>
          <w:w w:val="100"/>
          <w:position w:val="0"/>
        </w:rPr>
        <w:t>，还款方式为在</w:t>
      </w:r>
      <w:r>
        <w:rPr>
          <w:rFonts w:ascii="Times New Roman" w:eastAsia="Times New Roman" w:hAnsi="Times New Roman" w:cs="Times New Roman"/>
          <w:color w:val="000000"/>
          <w:spacing w:val="0"/>
          <w:w w:val="100"/>
          <w:position w:val="0"/>
        </w:rPr>
        <w:t>2022</w:t>
        <w:br w:type="page"/>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日前逐年分期归还，尚未偿还的委托贷款年末余额为</w:t>
      </w:r>
      <w:r>
        <w:rPr>
          <w:rFonts w:ascii="Times New Roman" w:eastAsia="Times New Roman" w:hAnsi="Times New Roman" w:cs="Times New Roman"/>
          <w:color w:val="000000"/>
          <w:spacing w:val="0"/>
          <w:w w:val="100"/>
          <w:position w:val="0"/>
        </w:rPr>
        <w:t>44,981.34</w:t>
      </w:r>
      <w:r>
        <w:rPr>
          <w:color w:val="000000"/>
          <w:spacing w:val="0"/>
          <w:w w:val="100"/>
          <w:position w:val="0"/>
        </w:rPr>
        <w:t>美元，用于抵押的固定资产年末账面价值</w:t>
      </w:r>
      <w:r>
        <w:rPr>
          <w:rFonts w:ascii="Times New Roman" w:eastAsia="Times New Roman" w:hAnsi="Times New Roman" w:cs="Times New Roman"/>
          <w:color w:val="000000"/>
          <w:spacing w:val="0"/>
          <w:w w:val="100"/>
          <w:position w:val="0"/>
        </w:rPr>
        <w:t xml:space="preserve">973,972.58 </w:t>
      </w:r>
      <w:r>
        <w:rPr>
          <w:color w:val="000000"/>
          <w:spacing w:val="0"/>
          <w:w w:val="100"/>
          <w:position w:val="0"/>
        </w:rPr>
        <w:t>元。上述借款额在</w:t>
      </w:r>
      <w:r>
        <w:rPr>
          <w:rFonts w:ascii="Times New Roman" w:eastAsia="Times New Roman" w:hAnsi="Times New Roman" w:cs="Times New Roman"/>
          <w:color w:val="000000"/>
          <w:spacing w:val="0"/>
          <w:w w:val="100"/>
          <w:position w:val="0"/>
        </w:rPr>
        <w:t>“</w:t>
      </w:r>
      <w:r>
        <w:rPr>
          <w:color w:val="000000"/>
          <w:spacing w:val="0"/>
          <w:w w:val="100"/>
          <w:position w:val="0"/>
        </w:rPr>
        <w:t>一年到期的非流动负债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列报。</w:t>
      </w:r>
    </w:p>
    <w:p>
      <w:pPr>
        <w:pStyle w:val="Style31"/>
        <w:keepNext/>
        <w:keepLines/>
        <w:widowControl w:val="0"/>
        <w:shd w:val="clear" w:color="auto" w:fill="auto"/>
        <w:bidi w:val="0"/>
        <w:spacing w:before="0" w:line="240" w:lineRule="auto"/>
        <w:ind w:left="0" w:right="0" w:firstLine="36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6</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384"/>
      <w:bookmarkEnd w:id="1385"/>
      <w:bookmarkEnd w:id="1387"/>
    </w:p>
    <w:p>
      <w:pPr>
        <w:pStyle w:val="Style31"/>
        <w:keepNext/>
        <w:keepLines/>
        <w:widowControl w:val="0"/>
        <w:shd w:val="clear" w:color="auto" w:fill="auto"/>
        <w:bidi w:val="0"/>
        <w:spacing w:before="0" w:line="240" w:lineRule="auto"/>
        <w:ind w:left="0" w:right="0" w:firstLine="360"/>
        <w:jc w:val="left"/>
      </w:pPr>
      <w:bookmarkStart w:id="1384" w:name="bookmark1384"/>
      <w:bookmarkStart w:id="1385" w:name="bookmark1385"/>
      <w:bookmarkStart w:id="1388" w:name="bookmark13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84"/>
      <w:bookmarkEnd w:id="1385"/>
      <w:bookmarkEnd w:id="1388"/>
    </w:p>
    <w:p>
      <w:pPr>
        <w:pStyle w:val="Style20"/>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6,656,601.26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992,758.33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6,329,529.28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400,039.11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327,071.98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1,018,617.85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159,765.65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1,018,617.85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286,787.53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44,981.34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286,787.53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1"/>
        <w:keepNext/>
        <w:keepLines/>
        <w:widowControl w:val="0"/>
        <w:shd w:val="clear" w:color="auto" w:fill="auto"/>
        <w:bidi w:val="0"/>
        <w:spacing w:before="0" w:line="331" w:lineRule="exact"/>
        <w:ind w:left="360" w:right="0" w:firstLine="0"/>
        <w:jc w:val="left"/>
      </w:pPr>
      <w:bookmarkStart w:id="1389" w:name="bookmark1389"/>
      <w:bookmarkStart w:id="1390" w:name="bookmark1390"/>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89"/>
      <w:bookmarkEnd w:id="1390"/>
      <w:bookmarkEnd w:id="1391"/>
    </w:p>
    <w:p>
      <w:pPr>
        <w:pStyle w:val="Style20"/>
        <w:keepNext w:val="0"/>
        <w:keepLines w:val="0"/>
        <w:widowControl w:val="0"/>
        <w:shd w:val="clear" w:color="auto" w:fill="auto"/>
        <w:bidi w:val="0"/>
        <w:spacing w:before="0" w:after="28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80" w:line="331" w:lineRule="exact"/>
        <w:ind w:left="0" w:right="0" w:firstLine="36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6</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392"/>
      <w:bookmarkEnd w:id="1393"/>
      <w:bookmarkEnd w:id="1395"/>
    </w:p>
    <w:p>
      <w:pPr>
        <w:pStyle w:val="Style31"/>
        <w:keepNext/>
        <w:keepLines/>
        <w:widowControl w:val="0"/>
        <w:shd w:val="clear" w:color="auto" w:fill="auto"/>
        <w:bidi w:val="0"/>
        <w:spacing w:before="0" w:line="331" w:lineRule="exact"/>
        <w:ind w:left="0" w:right="0" w:firstLine="360"/>
        <w:jc w:val="left"/>
      </w:pPr>
      <w:bookmarkStart w:id="1392" w:name="bookmark1392"/>
      <w:bookmarkStart w:id="1393" w:name="bookmark1393"/>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92"/>
      <w:bookmarkEnd w:id="1393"/>
      <w:bookmarkEnd w:id="1396"/>
    </w:p>
    <w:p>
      <w:pPr>
        <w:pStyle w:val="Style20"/>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696"/>
        <w:gridCol w:w="1555"/>
        <w:gridCol w:w="2270"/>
        <w:gridCol w:w="20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年电子信息产业振兴和技术改造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9,688,505.13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经济开发区项目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2,943,815.00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云岭产业技术领军人才项目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年昆明信息产业发展专项资金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6"/>
        <w:gridCol w:w="1555"/>
        <w:gridCol w:w="2270"/>
        <w:gridCol w:w="206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南天行业大数据智慧平台项目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金融行业业务管理与信息服务系统应用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2,389,064.46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首席技师专项补贴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昆明高新管委会拨款</w:t>
            </w:r>
            <w:r>
              <w:rPr>
                <w:rFonts w:ascii="Times New Roman" w:eastAsia="Times New Roman" w:hAnsi="Times New Roman" w:cs="Times New Roman"/>
                <w:color w:val="000000"/>
                <w:spacing w:val="0"/>
                <w:w w:val="100"/>
                <w:position w:val="0"/>
              </w:rPr>
              <w:t>2021</w:t>
            </w:r>
            <w:r>
              <w:rPr>
                <w:color w:val="000000"/>
                <w:spacing w:val="0"/>
                <w:w w:val="100"/>
                <w:position w:val="0"/>
              </w:rPr>
              <w:t>年昆明市数字经济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昆明高新管委会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昆明高新管委会政府补助</w:t>
            </w:r>
            <w:r>
              <w:rPr>
                <w:rFonts w:ascii="Times New Roman" w:eastAsia="Times New Roman" w:hAnsi="Times New Roman" w:cs="Times New Roman"/>
                <w:color w:val="000000"/>
                <w:spacing w:val="0"/>
                <w:w w:val="100"/>
                <w:position w:val="0"/>
              </w:rPr>
              <w:t>-</w:t>
            </w:r>
            <w:r>
              <w:rPr>
                <w:color w:val="000000"/>
                <w:spacing w:val="0"/>
                <w:w w:val="100"/>
                <w:position w:val="0"/>
              </w:rPr>
              <w:t>基于物联网大数据 技术的智慧园区云平台项目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云南省人力资和社会保障厅政府补助首席技师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云南省发改委补助云岭人才项目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昆明高新管委会拨付基于南天底层区块链平台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盘龙区科学技术和信息化局拨付</w:t>
            </w:r>
            <w:r>
              <w:rPr>
                <w:rFonts w:ascii="Times New Roman" w:eastAsia="Times New Roman" w:hAnsi="Times New Roman" w:cs="Times New Roman"/>
                <w:color w:val="000000"/>
                <w:spacing w:val="0"/>
                <w:w w:val="100"/>
                <w:position w:val="0"/>
              </w:rPr>
              <w:t>2021</w:t>
            </w:r>
            <w:r>
              <w:rPr>
                <w:color w:val="000000"/>
                <w:spacing w:val="0"/>
                <w:w w:val="100"/>
                <w:position w:val="0"/>
              </w:rPr>
              <w:t>年省级 科技计划企业研发投入补助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年昆明市信息产业发展补助经费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科学技术局补助经费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科学技术局项目补助收入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上海市长宁区财政局科技扶持款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2,356,000.00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2,356,000.00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2,142,829.80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2,142,829.80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2,039,118.88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2,039,118.88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高新认定通过奖励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年技术改造及创新平台建设补助资金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省级研发经费投入奖补资金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深圳市福田区企业发展服务中心科技创新</w:t>
            </w:r>
            <w:r>
              <w:rPr>
                <w:rFonts w:ascii="Times New Roman" w:eastAsia="Times New Roman" w:hAnsi="Times New Roman" w:cs="Times New Roman"/>
                <w:color w:val="000000"/>
                <w:spacing w:val="0"/>
                <w:w w:val="100"/>
                <w:position w:val="0"/>
              </w:rPr>
              <w:t>-</w:t>
            </w:r>
            <w:r>
              <w:rPr>
                <w:color w:val="000000"/>
                <w:spacing w:val="0"/>
                <w:w w:val="100"/>
                <w:position w:val="0"/>
              </w:rPr>
              <w:t>国 高企业认定支持资金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提升创新能力奖补资金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249,036.01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249,036.01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研发投入后补助政府补助金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204,300.00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校企合作人才共育款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rPr>
              <w:t>2020</w:t>
            </w:r>
            <w:r>
              <w:rPr>
                <w:color w:val="000000"/>
                <w:spacing w:val="0"/>
                <w:w w:val="100"/>
                <w:position w:val="0"/>
              </w:rPr>
              <w:t>年度深圳标准领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域专项资金资助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193,332.00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193,332.00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技能人才项目资助款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年度第二批企业生产扶持资金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175,200.00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175,200.00</w:t>
            </w:r>
          </w:p>
        </w:tc>
      </w:tr>
    </w:tbl>
    <w:p>
      <w:pPr>
        <w:widowControl w:val="0"/>
        <w:spacing w:line="1" w:lineRule="exact"/>
      </w:pPr>
      <w:r>
        <w:br w:type="page"/>
      </w:r>
    </w:p>
    <w:tbl>
      <w:tblPr>
        <w:tblOverlap w:val="never"/>
        <w:jc w:val="center"/>
        <w:tblLayout w:type="fixed"/>
      </w:tblPr>
      <w:tblGrid>
        <w:gridCol w:w="3696"/>
        <w:gridCol w:w="1555"/>
        <w:gridCol w:w="2270"/>
        <w:gridCol w:w="206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高企认定补助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高新技术企业政府补助金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天河区市场监督管理局标准化战略专项资金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深圳市福田区人力资源局职业技能提升行动专 项资金补贴款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138,500.00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年科技服务业提速增量扶持项目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134,000.00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昆明经济技术开发区工业科技局</w:t>
            </w:r>
            <w:r>
              <w:rPr>
                <w:rFonts w:ascii="Times New Roman" w:eastAsia="Times New Roman" w:hAnsi="Times New Roman" w:cs="Times New Roman"/>
                <w:color w:val="000000"/>
                <w:spacing w:val="0"/>
                <w:w w:val="100"/>
                <w:position w:val="0"/>
              </w:rPr>
              <w:t>2021</w:t>
            </w:r>
            <w:r>
              <w:rPr>
                <w:color w:val="000000"/>
                <w:spacing w:val="0"/>
                <w:w w:val="100"/>
                <w:position w:val="0"/>
              </w:rPr>
              <w:t>年规上 企业提速增量补足资金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121,700.00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121,700.00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见习带教补贴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116,506.20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116,506.20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112,413.09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112,413.09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云南省研发投入后补助资金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105,000.00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R&amp;D</w:t>
            </w:r>
            <w:r>
              <w:rPr>
                <w:color w:val="000000"/>
                <w:spacing w:val="0"/>
                <w:w w:val="100"/>
                <w:position w:val="0"/>
              </w:rPr>
              <w:t>投入支持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91,400.00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91,400.00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年创业服务平台联络员补助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88,000.00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70,800.00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70,800.00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广州市财政局标准修订项目补助款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59,439.00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59,439.00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深圳市福田区科技创新局</w:t>
            </w:r>
            <w:r>
              <w:rPr>
                <w:rFonts w:ascii="Times New Roman" w:eastAsia="Times New Roman" w:hAnsi="Times New Roman" w:cs="Times New Roman"/>
                <w:color w:val="000000"/>
                <w:spacing w:val="0"/>
                <w:w w:val="100"/>
                <w:position w:val="0"/>
              </w:rPr>
              <w:t>2020</w:t>
            </w:r>
            <w:r>
              <w:rPr>
                <w:color w:val="000000"/>
                <w:spacing w:val="0"/>
                <w:w w:val="100"/>
                <w:position w:val="0"/>
              </w:rPr>
              <w:t>年国高奖补助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中小企业发展专项补贴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社保失业返还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45,839.73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45,839.73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中小微企业一次性吸纳就业补贴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45,000.00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后备创新团队中心资助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小微企业免税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14,165.77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14,165.77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广州市天河区创新生态专项奖励款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上海市长宁区质量相关资助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新招用湖北籍劳动者一次性吸纳就业补贴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5,947.26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广州市天河区职业技能提升补贴款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1,508.54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35,920,420.87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13,588,886.28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26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97"/>
      <w:bookmarkEnd w:id="1398"/>
      <w:bookmarkEnd w:id="1399"/>
    </w:p>
    <w:p>
      <w:pPr>
        <w:pStyle w:val="Style20"/>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其他说明：</w:t>
      </w:r>
    </w:p>
    <w:p>
      <w:pPr>
        <w:pStyle w:val="Style26"/>
        <w:keepNext/>
        <w:keepLines/>
        <w:widowControl w:val="0"/>
        <w:shd w:val="clear" w:color="auto" w:fill="auto"/>
        <w:bidi w:val="0"/>
        <w:spacing w:before="0" w:after="360" w:line="240" w:lineRule="auto"/>
        <w:ind w:left="0" w:right="0" w:firstLine="260"/>
        <w:jc w:val="left"/>
      </w:pPr>
      <w:bookmarkStart w:id="1400" w:name="bookmark1400"/>
      <w:bookmarkStart w:id="1401" w:name="bookmark1401"/>
      <w:bookmarkStart w:id="1402" w:name="bookmark1402"/>
      <w:bookmarkStart w:id="1403" w:name="bookmark1403"/>
      <w:r>
        <w:rPr>
          <w:color w:val="000000"/>
          <w:spacing w:val="0"/>
          <w:w w:val="100"/>
          <w:position w:val="0"/>
          <w:sz w:val="24"/>
          <w:szCs w:val="24"/>
        </w:rPr>
        <w:t>八</w:t>
      </w:r>
      <w:bookmarkEnd w:id="1402"/>
      <w:r>
        <w:rPr>
          <w:color w:val="000000"/>
          <w:spacing w:val="0"/>
          <w:w w:val="100"/>
          <w:position w:val="0"/>
          <w:sz w:val="24"/>
          <w:szCs w:val="24"/>
        </w:rPr>
        <w:t>、合并范围的变更</w:t>
      </w:r>
      <w:bookmarkEnd w:id="1400"/>
      <w:bookmarkEnd w:id="1401"/>
      <w:bookmarkEnd w:id="1403"/>
    </w:p>
    <w:p>
      <w:pPr>
        <w:pStyle w:val="Style31"/>
        <w:keepNext/>
        <w:keepLines/>
        <w:widowControl w:val="0"/>
        <w:shd w:val="clear" w:color="auto" w:fill="auto"/>
        <w:bidi w:val="0"/>
        <w:spacing w:before="0" w:line="240" w:lineRule="auto"/>
        <w:ind w:left="0" w:right="0" w:firstLine="26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404"/>
      <w:bookmarkEnd w:id="1405"/>
      <w:bookmarkEnd w:id="1406"/>
    </w:p>
    <w:p>
      <w:pPr>
        <w:pStyle w:val="Style20"/>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是否存在单次处置对子公司投资即丧失控制权的情形</w:t>
      </w:r>
    </w:p>
    <w:p>
      <w:pPr>
        <w:pStyle w:val="Style20"/>
        <w:keepNext w:val="0"/>
        <w:keepLines w:val="0"/>
        <w:widowControl w:val="0"/>
        <w:shd w:val="clear" w:color="auto" w:fill="auto"/>
        <w:bidi w:val="0"/>
        <w:spacing w:before="0" w:after="120" w:line="240" w:lineRule="auto"/>
        <w:ind w:left="0" w:right="0" w:firstLine="26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538"/>
        <w:gridCol w:w="427"/>
        <w:gridCol w:w="427"/>
        <w:gridCol w:w="706"/>
        <w:gridCol w:w="994"/>
        <w:gridCol w:w="1416"/>
        <w:gridCol w:w="638"/>
        <w:gridCol w:w="739"/>
        <w:gridCol w:w="734"/>
        <w:gridCol w:w="869"/>
        <w:gridCol w:w="989"/>
        <w:gridCol w:w="1003"/>
      </w:tblGrid>
      <w:tr>
        <w:trPr>
          <w:trHeight w:val="907"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处置价款与处置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投资对应的合并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丧失控</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制权之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制权之</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日剩余</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制权之</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日剩余</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按照公允</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价值重新</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计量剩余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丧失控制权</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之日剩余股</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与原子公司 股权投资相 关的其他综</w:t>
            </w:r>
          </w:p>
        </w:tc>
      </w:tr>
      <w:tr>
        <w:trPr>
          <w:trHeight w:val="163"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制权的</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时点的确定</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财务报表层面享</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日剩余</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权公允价值</w:t>
            </w:r>
          </w:p>
        </w:tc>
        <w:tc>
          <w:tcPr>
            <w:vMerge/>
            <w:tcBorders>
              <w:left w:val="single" w:sz="4"/>
              <w:right w:val="single" w:sz="4"/>
            </w:tcBorders>
            <w:shd w:val="clear" w:color="auto" w:fill="D3D3D3"/>
            <w:vAlign w:val="center"/>
          </w:tcPr>
          <w:p>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股权产生</w:t>
            </w: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合收益转入</w:t>
            </w:r>
          </w:p>
        </w:tc>
      </w:tr>
      <w:tr>
        <w:trPr>
          <w:trHeight w:val="163" w:hRule="exact"/>
        </w:trPr>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价款</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方式</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有该子公司净资 产份额的差额</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股权的 比例</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的确定方法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及主要假设</w:t>
            </w:r>
          </w:p>
        </w:tc>
        <w:tc>
          <w:tcPr>
            <w:vMerge/>
            <w:tcBorders>
              <w:left w:val="single" w:sz="4"/>
              <w:right w:val="single" w:sz="4"/>
            </w:tcBorders>
            <w:shd w:val="clear" w:color="auto" w:fill="D3D3D3"/>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w:t>
            </w:r>
          </w:p>
        </w:tc>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的利得或</w:t>
            </w: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投资损益的</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3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岭云科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投票</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权到</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届董事会第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八次会议、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69,273,3</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69,273,3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按照收购日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可辨认净资</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期丧</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《关于委托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40.02%</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产公允价值</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-85,042.50</w:t>
            </w:r>
          </w:p>
        </w:tc>
      </w:tr>
      <w:tr>
        <w:trPr>
          <w:trHeight w:val="235"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失控</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投票延期的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持续计量</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股东协议》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269" w:right="0" w:firstLine="0"/>
        <w:jc w:val="left"/>
      </w:pPr>
      <w:r>
        <w:rPr>
          <w:color w:val="000000"/>
          <w:spacing w:val="0"/>
          <w:w w:val="100"/>
          <w:position w:val="0"/>
        </w:rPr>
        <w:t>其他说明:</w:t>
      </w:r>
    </w:p>
    <w:p>
      <w:pPr>
        <w:widowControl w:val="0"/>
        <w:spacing w:after="119" w:line="1" w:lineRule="exact"/>
      </w:pPr>
    </w:p>
    <w:p>
      <w:pPr>
        <w:pStyle w:val="Style20"/>
        <w:keepNext w:val="0"/>
        <w:keepLines w:val="0"/>
        <w:widowControl w:val="0"/>
        <w:shd w:val="clear" w:color="auto" w:fill="auto"/>
        <w:bidi w:val="0"/>
        <w:spacing w:before="0" w:after="120" w:line="314" w:lineRule="exact"/>
        <w:ind w:left="26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年经南天信息股东会和董事会审议通过，公司以定向增发和收购其他股东股权的方式取得云南红岭云科技股份有 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红岭云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40.02%</w:t>
      </w:r>
      <w:r>
        <w:rPr>
          <w:color w:val="000000"/>
          <w:spacing w:val="0"/>
          <w:w w:val="100"/>
          <w:position w:val="0"/>
        </w:rPr>
        <w:t>的股权，并通过与红岭云股东曾健昆签署《委托投票协议》实现了对红岭云的实际控制， 该委托投票协议到期日为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w:t>
      </w:r>
      <w:r>
        <w:rPr>
          <w:rFonts w:ascii="Times New Roman" w:eastAsia="Times New Roman" w:hAnsi="Times New Roman" w:cs="Times New Roman"/>
          <w:color w:val="000000"/>
          <w:spacing w:val="0"/>
          <w:w w:val="100"/>
          <w:position w:val="0"/>
        </w:rPr>
        <w:t>2021</w:t>
      </w:r>
      <w:r>
        <w:rPr>
          <w:color w:val="000000"/>
          <w:spacing w:val="0"/>
          <w:w w:val="100"/>
          <w:position w:val="0"/>
        </w:rPr>
        <w:t>年第八届董事会第八次会议决议，公司与曾健昆签订《关于委托投票延期的 股东协议》，约定将原《委托投票协议》项下其委托给公司行使的</w:t>
      </w:r>
      <w:r>
        <w:rPr>
          <w:rFonts w:ascii="Times New Roman" w:eastAsia="Times New Roman" w:hAnsi="Times New Roman" w:cs="Times New Roman"/>
          <w:color w:val="000000"/>
          <w:spacing w:val="0"/>
          <w:w w:val="100"/>
          <w:position w:val="0"/>
        </w:rPr>
        <w:t>3,503,953</w:t>
      </w:r>
      <w:r>
        <w:rPr>
          <w:color w:val="000000"/>
          <w:spacing w:val="0"/>
          <w:w w:val="100"/>
          <w:position w:val="0"/>
        </w:rPr>
        <w:t>股股份的投票权延期至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日，延期协 议到期后曾健昆不再委托公司行使其投票权，公司仍持有红岭云</w:t>
      </w:r>
      <w:r>
        <w:rPr>
          <w:rFonts w:ascii="Times New Roman" w:eastAsia="Times New Roman" w:hAnsi="Times New Roman" w:cs="Times New Roman"/>
          <w:color w:val="000000"/>
          <w:spacing w:val="0"/>
          <w:w w:val="100"/>
          <w:position w:val="0"/>
        </w:rPr>
        <w:t>40.02%</w:t>
      </w:r>
      <w:r>
        <w:rPr>
          <w:color w:val="000000"/>
          <w:spacing w:val="0"/>
          <w:w w:val="100"/>
          <w:position w:val="0"/>
        </w:rPr>
        <w:t>的股权。</w:t>
      </w:r>
    </w:p>
    <w:p>
      <w:pPr>
        <w:pStyle w:val="Style20"/>
        <w:keepNext w:val="0"/>
        <w:keepLines w:val="0"/>
        <w:widowControl w:val="0"/>
        <w:shd w:val="clear" w:color="auto" w:fill="auto"/>
        <w:bidi w:val="0"/>
        <w:spacing w:before="0" w:after="120" w:line="314" w:lineRule="exact"/>
        <w:ind w:left="260" w:right="0" w:firstLine="460"/>
        <w:jc w:val="both"/>
      </w:pPr>
      <w:r>
        <w:rPr>
          <w:color w:val="000000"/>
          <w:spacing w:val="0"/>
          <w:w w:val="100"/>
          <w:position w:val="0"/>
        </w:rPr>
        <w:t>公司委托信永中和会计师事务所（特殊普通合伙）对红岭云</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年度财务报表进行审计并出具</w:t>
      </w:r>
      <w:r>
        <w:rPr>
          <w:rFonts w:ascii="Times New Roman" w:eastAsia="Times New Roman" w:hAnsi="Times New Roman" w:cs="Times New Roman"/>
          <w:color w:val="000000"/>
          <w:spacing w:val="0"/>
          <w:w w:val="100"/>
          <w:position w:val="0"/>
        </w:rPr>
        <w:t xml:space="preserve">XYZH/2022KMAA50072 </w:t>
      </w:r>
      <w:r>
        <w:rPr>
          <w:color w:val="000000"/>
          <w:spacing w:val="0"/>
          <w:w w:val="100"/>
          <w:position w:val="0"/>
        </w:rPr>
        <w:t>号审计报告，委托陕西正德信资产评估有限公司基于经审计的审计报告对公司持有红岭云的股权进行评估并出具了陕正德信 评报字〔</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058</w:t>
      </w:r>
      <w:r>
        <w:rPr>
          <w:color w:val="000000"/>
          <w:spacing w:val="0"/>
          <w:w w:val="100"/>
          <w:position w:val="0"/>
        </w:rPr>
        <w:t>号评估报告，丧失控制权之日公司持有红岭云股权的评估金额高于账面价值。公司因委托投票权到期丧 失对红岭云控制权，股权结构未发生变化，丧失控制权日公司持有红岭云股权的公允价值高于账面价值，公司按照收购日可 辨认净资产公允价值持续计量。</w:t>
      </w:r>
    </w:p>
    <w:p>
      <w:pPr>
        <w:pStyle w:val="Style20"/>
        <w:keepNext w:val="0"/>
        <w:keepLines w:val="0"/>
        <w:widowControl w:val="0"/>
        <w:shd w:val="clear" w:color="auto" w:fill="auto"/>
        <w:bidi w:val="0"/>
        <w:spacing w:before="0" w:after="0" w:line="314" w:lineRule="exact"/>
        <w:ind w:left="0" w:right="0" w:firstLine="260"/>
        <w:jc w:val="left"/>
      </w:pPr>
      <w:r>
        <w:rPr>
          <w:color w:val="000000"/>
          <w:spacing w:val="0"/>
          <w:w w:val="100"/>
          <w:position w:val="0"/>
        </w:rPr>
        <w:t>是否存在通过多次交易分步处置对子公司投资且在本期丧失控制权的情形</w:t>
      </w:r>
    </w:p>
    <w:p>
      <w:pPr>
        <w:pStyle w:val="Style20"/>
        <w:keepNext w:val="0"/>
        <w:keepLines w:val="0"/>
        <w:widowControl w:val="0"/>
        <w:shd w:val="clear" w:color="auto" w:fill="auto"/>
        <w:bidi w:val="0"/>
        <w:spacing w:before="0" w:after="360" w:line="314" w:lineRule="exact"/>
        <w:ind w:left="0" w:right="0" w:firstLine="26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after="360" w:line="240" w:lineRule="auto"/>
        <w:ind w:left="0" w:right="0" w:firstLine="260"/>
        <w:jc w:val="left"/>
      </w:pPr>
      <w:bookmarkStart w:id="1407" w:name="bookmark1407"/>
      <w:bookmarkStart w:id="1408" w:name="bookmark1408"/>
      <w:bookmarkStart w:id="1409" w:name="bookmark1409"/>
      <w:bookmarkStart w:id="1410" w:name="bookmark1410"/>
      <w:r>
        <w:rPr>
          <w:color w:val="000000"/>
          <w:spacing w:val="0"/>
          <w:w w:val="100"/>
          <w:position w:val="0"/>
          <w:sz w:val="24"/>
          <w:szCs w:val="24"/>
        </w:rPr>
        <w:t>九</w:t>
      </w:r>
      <w:bookmarkEnd w:id="1409"/>
      <w:r>
        <w:rPr>
          <w:color w:val="000000"/>
          <w:spacing w:val="0"/>
          <w:w w:val="100"/>
          <w:position w:val="0"/>
          <w:sz w:val="24"/>
          <w:szCs w:val="24"/>
        </w:rPr>
        <w:t>、在其他主体中的权益</w:t>
      </w:r>
      <w:bookmarkEnd w:id="1407"/>
      <w:bookmarkEnd w:id="1408"/>
      <w:bookmarkEnd w:id="1410"/>
    </w:p>
    <w:p>
      <w:pPr>
        <w:pStyle w:val="Style31"/>
        <w:keepNext/>
        <w:keepLines/>
        <w:widowControl w:val="0"/>
        <w:shd w:val="clear" w:color="auto" w:fill="auto"/>
        <w:bidi w:val="0"/>
        <w:spacing w:before="0" w:line="240" w:lineRule="auto"/>
        <w:ind w:left="0" w:right="0" w:firstLine="260"/>
        <w:jc w:val="left"/>
      </w:pPr>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11"/>
      <w:bookmarkEnd w:id="1412"/>
      <w:bookmarkEnd w:id="1413"/>
    </w:p>
    <w:p>
      <w:pPr>
        <w:pStyle w:val="Style31"/>
        <w:keepNext/>
        <w:keepLines/>
        <w:widowControl w:val="0"/>
        <w:shd w:val="clear" w:color="auto" w:fill="auto"/>
        <w:bidi w:val="0"/>
        <w:spacing w:before="0" w:line="240" w:lineRule="auto"/>
        <w:ind w:left="0" w:right="0" w:firstLine="260"/>
        <w:jc w:val="left"/>
      </w:pPr>
      <w:bookmarkStart w:id="1411" w:name="bookmark1411"/>
      <w:bookmarkStart w:id="1412" w:name="bookmark1412"/>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11"/>
      <w:bookmarkEnd w:id="1412"/>
      <w:bookmarkEnd w:id="1414"/>
    </w:p>
    <w:tbl>
      <w:tblPr>
        <w:tblOverlap w:val="never"/>
        <w:jc w:val="center"/>
        <w:tblLayout w:type="fixed"/>
      </w:tblPr>
      <w:tblGrid>
        <w:gridCol w:w="3835"/>
        <w:gridCol w:w="1138"/>
        <w:gridCol w:w="706"/>
        <w:gridCol w:w="994"/>
        <w:gridCol w:w="994"/>
        <w:gridCol w:w="989"/>
        <w:gridCol w:w="93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3835"/>
        <w:gridCol w:w="1138"/>
        <w:gridCol w:w="706"/>
        <w:gridCol w:w="994"/>
        <w:gridCol w:w="994"/>
        <w:gridCol w:w="989"/>
        <w:gridCol w:w="936"/>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北京南天信息工程有限公司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北京星链南天科技有限公司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北京南天智联信息科技股份有限公司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上海南天电脑系统有限公司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广州南天电脑系统有限公司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广州市海捷计算机科技有限公司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深圳南天东华科技有限公司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昆明南天电脑系统有限公司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云南南天信息设备有限公司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云南南天凯玛科技有限责任公司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南天智杰科技（云南）有限公司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西安南天电脑系统有限公司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武汉南天电脑系统有限公司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80" w:line="312" w:lineRule="exact"/>
        <w:ind w:left="160" w:right="0"/>
        <w:jc w:val="both"/>
      </w:pPr>
      <w:r>
        <w:rPr>
          <w:color w:val="000000"/>
          <w:spacing w:val="0"/>
          <w:w w:val="100"/>
          <w:position w:val="0"/>
        </w:rPr>
        <w:t>南天智杰科技（云南）有限公司（以下简称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南天智杰</w:t>
      </w:r>
      <w:r>
        <w:rPr>
          <w:rFonts w:ascii="Times New Roman" w:eastAsia="Times New Roman" w:hAnsi="Times New Roman" w:cs="Times New Roman"/>
          <w:color w:val="000000"/>
          <w:spacing w:val="0"/>
          <w:w w:val="100"/>
          <w:position w:val="0"/>
        </w:rPr>
        <w:t>”</w:t>
      </w:r>
      <w:r>
        <w:rPr>
          <w:color w:val="000000"/>
          <w:spacing w:val="0"/>
          <w:w w:val="100"/>
          <w:position w:val="0"/>
        </w:rPr>
        <w:t>）是由本公司、上海程铭咨询管理中心、山西智杰软件工程有限 公司共同设立的公司，注册资本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万元，其中本公司持股比例</w:t>
      </w:r>
      <w:r>
        <w:rPr>
          <w:rFonts w:ascii="Times New Roman" w:eastAsia="Times New Roman" w:hAnsi="Times New Roman" w:cs="Times New Roman"/>
          <w:color w:val="000000"/>
          <w:spacing w:val="0"/>
          <w:w w:val="100"/>
          <w:position w:val="0"/>
        </w:rPr>
        <w:t>40%</w:t>
      </w:r>
      <w:r>
        <w:rPr>
          <w:color w:val="000000"/>
          <w:spacing w:val="0"/>
          <w:w w:val="100"/>
          <w:position w:val="0"/>
        </w:rPr>
        <w:t>、上海程铭咨询管理中心持股比例</w:t>
      </w:r>
      <w:r>
        <w:rPr>
          <w:rFonts w:ascii="Times New Roman" w:eastAsia="Times New Roman" w:hAnsi="Times New Roman" w:cs="Times New Roman"/>
          <w:color w:val="000000"/>
          <w:spacing w:val="0"/>
          <w:w w:val="100"/>
          <w:position w:val="0"/>
        </w:rPr>
        <w:t>30%</w:t>
      </w:r>
      <w:r>
        <w:rPr>
          <w:color w:val="000000"/>
          <w:spacing w:val="0"/>
          <w:w w:val="100"/>
          <w:position w:val="0"/>
        </w:rPr>
        <w:t>、山西智杰软件 工程有限公司持股比例</w:t>
      </w:r>
      <w:r>
        <w:rPr>
          <w:rFonts w:ascii="Times New Roman" w:eastAsia="Times New Roman" w:hAnsi="Times New Roman" w:cs="Times New Roman"/>
          <w:color w:val="000000"/>
          <w:spacing w:val="0"/>
          <w:w w:val="100"/>
          <w:position w:val="0"/>
        </w:rPr>
        <w:t>30%</w:t>
      </w:r>
      <w:r>
        <w:rPr>
          <w:color w:val="000000"/>
          <w:spacing w:val="0"/>
          <w:w w:val="100"/>
          <w:position w:val="0"/>
        </w:rPr>
        <w:t>。根据公司章程和三方签订的股权合作协议，南天智杰不设董事会，由执行董事和公司总经理负 责公司日常管理，执行董事和总经理均由公司委派，公司能够控制南天智杰日常经营。</w:t>
      </w:r>
    </w:p>
    <w:p>
      <w:pPr>
        <w:pStyle w:val="Style31"/>
        <w:keepNext/>
        <w:keepLines/>
        <w:widowControl w:val="0"/>
        <w:shd w:val="clear" w:color="auto" w:fill="auto"/>
        <w:bidi w:val="0"/>
        <w:spacing w:before="0" w:after="380" w:line="240" w:lineRule="auto"/>
        <w:ind w:left="0" w:right="0" w:firstLine="160"/>
        <w:jc w:val="left"/>
      </w:pPr>
      <w:bookmarkStart w:id="1415" w:name="bookmark1415"/>
      <w:bookmarkStart w:id="1416" w:name="bookmark1416"/>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15"/>
      <w:bookmarkEnd w:id="1416"/>
      <w:bookmarkEnd w:id="14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133"/>
        <w:gridCol w:w="1987"/>
        <w:gridCol w:w="1560"/>
        <w:gridCol w:w="1925"/>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少数股东持 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北京南天智联信息科技股份有限公司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5,194,716.77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18,188,071.94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广州市海捷计算机科技有限公司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4,139,266.86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12,326,066.74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北京星链南天科技有限公司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4,757,304.24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10,366,092.37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6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18"/>
      <w:bookmarkEnd w:id="1419"/>
      <w:bookmarkEnd w:id="14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北京南天智联</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信息科技股份</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97,444,8</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5,089,59</w:t>
            </w:r>
          </w:p>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102,534,</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410.48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62,822,1</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2,593,76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65,415,8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126,310,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2,350,45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128,661,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102,144,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102,144,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191.18</w:t>
            </w:r>
          </w:p>
        </w:tc>
      </w:tr>
    </w:tbl>
    <w:p>
      <w:pPr>
        <w:widowControl w:val="0"/>
        <w:spacing w:line="1" w:lineRule="exact"/>
      </w:pPr>
      <w:r>
        <w:br w:type="page"/>
      </w:r>
    </w:p>
    <w:tbl>
      <w:tblPr>
        <w:tblOverlap w:val="never"/>
        <w:jc w:val="center"/>
        <w:tblLayout w:type="fixed"/>
      </w:tblPr>
      <w:tblGrid>
        <w:gridCol w:w="1166"/>
        <w:gridCol w:w="739"/>
        <w:gridCol w:w="734"/>
        <w:gridCol w:w="734"/>
        <w:gridCol w:w="739"/>
        <w:gridCol w:w="734"/>
        <w:gridCol w:w="734"/>
        <w:gridCol w:w="734"/>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广州市海捷计 算机科技有限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45,376,0</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6,406,69</w:t>
            </w:r>
          </w:p>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51,782,7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20,592,3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375,221.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20,967,5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30,521,3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5,021,02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35,542,3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14,653,2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422,124.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15,075,3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41.47</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北京星链南天</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839,529,</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4,636,58</w:t>
            </w:r>
          </w:p>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844,165,</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583.24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820,430,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2,579,68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823,010,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28,694,8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61,763.4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28,756,6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27,737,8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27,737,8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w:t>
            </w: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315"/>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北京南天智联</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信息科技股份</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74,229,581.4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10,601,462.8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10,601,462.8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-369,339.68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92,186,738.7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13,805,327.9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13,805,327.9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3,631,198.79</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广州市海捷计 算机科技有限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52,183,244.6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10,348,167.1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10,348,167.1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5,034,654.49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31,965,693.1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3,464,717.71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3,464,717.71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-3,176,583.97</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北京星链南天</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1,229,506,33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10,136,491.4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10,136,491.4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2,315,293.88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22,747,346.3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-483,729.98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-483,729.98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632,868.02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60"/>
        <w:jc w:val="left"/>
      </w:pPr>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22"/>
      <w:bookmarkEnd w:id="1423"/>
      <w:bookmarkEnd w:id="1424"/>
    </w:p>
    <w:p>
      <w:pPr>
        <w:pStyle w:val="Style31"/>
        <w:keepNext/>
        <w:keepLines/>
        <w:widowControl w:val="0"/>
        <w:shd w:val="clear" w:color="auto" w:fill="auto"/>
        <w:bidi w:val="0"/>
        <w:spacing w:before="0" w:after="320" w:line="240" w:lineRule="auto"/>
        <w:ind w:left="0" w:right="0" w:firstLine="160"/>
        <w:jc w:val="left"/>
      </w:pPr>
      <w:bookmarkStart w:id="1422" w:name="bookmark1422"/>
      <w:bookmarkStart w:id="1423" w:name="bookmark1423"/>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22"/>
      <w:bookmarkEnd w:id="1423"/>
      <w:bookmarkEnd w:id="1425"/>
    </w:p>
    <w:tbl>
      <w:tblPr>
        <w:tblOverlap w:val="never"/>
        <w:jc w:val="center"/>
        <w:tblLayout w:type="fixed"/>
      </w:tblPr>
      <w:tblGrid>
        <w:gridCol w:w="3269"/>
        <w:gridCol w:w="994"/>
        <w:gridCol w:w="710"/>
        <w:gridCol w:w="509"/>
        <w:gridCol w:w="1368"/>
        <w:gridCol w:w="672"/>
        <w:gridCol w:w="206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业务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对合营企业或联营企业投 资的会计处理方法</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云南红岭云科技股份有限公司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云南东盟公共物流信息有限公司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6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26"/>
      <w:bookmarkEnd w:id="1427"/>
      <w:bookmarkEnd w:id="14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6"/>
        <w:gridCol w:w="1368"/>
        <w:gridCol w:w="1368"/>
        <w:gridCol w:w="1368"/>
        <w:gridCol w:w="1363"/>
        <w:gridCol w:w="1368"/>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北京星立方科技 发展股份有限公 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云南红岭云科技 股份有限公司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云南东盟公共物 流信息有限公司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北京星立方科技 发展股份有限公 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云南红岭云科技 股份有限公司</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云南东盟公共物 流信息有限公司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285,184,832.78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171,616,934.10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16,612,232.80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316,686,711.66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122,045,275.10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17,567,119.64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107,299,247.99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23,135,992.23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30,918,599.24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99,143,720.36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19,842,243.85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33,080,345.50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392,484,080.77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194,752,926.33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47,530,832.04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415,830,432.02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141,887,518.95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50,647,465.14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45,406,882.95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54,563,461.95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16,440,909.41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71,018,806.50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29,685,848.42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15,792,033.64</w:t>
            </w:r>
          </w:p>
        </w:tc>
      </w:tr>
    </w:tbl>
    <w:p>
      <w:pPr>
        <w:widowControl w:val="0"/>
        <w:spacing w:line="1" w:lineRule="exact"/>
      </w:pPr>
      <w:r>
        <w:br w:type="page"/>
      </w:r>
    </w:p>
    <w:tbl>
      <w:tblPr>
        <w:tblOverlap w:val="never"/>
        <w:jc w:val="center"/>
        <w:tblLayout w:type="fixed"/>
      </w:tblPr>
      <w:tblGrid>
        <w:gridCol w:w="1656"/>
        <w:gridCol w:w="1368"/>
        <w:gridCol w:w="1368"/>
        <w:gridCol w:w="1368"/>
        <w:gridCol w:w="1363"/>
        <w:gridCol w:w="1368"/>
        <w:gridCol w:w="137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4,277,353.51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1,559,647.46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671,764.58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4,902,588.79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2,029,144.00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49,684,236.46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56,123,109.41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17,112,673.99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75,921,395.29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31,714,992.42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15,792,033.64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381,013.28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1,845,980.39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1,831,157.69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归属于母公司股东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按持股比例计算的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对联营企业权益投 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 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83,903,130.46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135,029,252.27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3,257,817.16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152,623,088.24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88,859,508.81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1,907,530.15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2,961,575.53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28,457,290.39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-4,437,273.45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34,070,467.59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21,621,468.31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-5,228,173.29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2,490,807.58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28,442,467.69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-4,437,273.45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33,984,280.77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21,051,243.49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-5,228,173.29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本年度收到的来自 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both"/>
      </w:pPr>
      <w:bookmarkStart w:id="1429" w:name="bookmark1429"/>
      <w:bookmarkStart w:id="1430" w:name="bookmark1430"/>
      <w:bookmarkStart w:id="1431" w:name="bookmark1431"/>
      <w:r>
        <w:rPr>
          <w:color w:val="000000"/>
          <w:spacing w:val="0"/>
          <w:w w:val="100"/>
          <w:position w:val="0"/>
          <w:sz w:val="24"/>
          <w:szCs w:val="24"/>
        </w:rPr>
        <w:t>十、与金融工具相关的风险</w:t>
      </w:r>
      <w:bookmarkEnd w:id="1429"/>
      <w:bookmarkEnd w:id="1430"/>
      <w:bookmarkEnd w:id="1431"/>
    </w:p>
    <w:p>
      <w:pPr>
        <w:pStyle w:val="Style20"/>
        <w:keepNext w:val="0"/>
        <w:keepLines w:val="0"/>
        <w:widowControl w:val="0"/>
        <w:shd w:val="clear" w:color="auto" w:fill="auto"/>
        <w:bidi w:val="0"/>
        <w:spacing w:before="0" w:after="240" w:line="307" w:lineRule="exact"/>
        <w:ind w:left="0" w:right="0" w:firstLine="540"/>
        <w:jc w:val="both"/>
      </w:pPr>
      <w:r>
        <w:rPr>
          <w:color w:val="000000"/>
          <w:spacing w:val="0"/>
          <w:w w:val="100"/>
          <w:position w:val="0"/>
        </w:rPr>
        <w:t>本集团的主要金融工具包括借款、应收及其他应收款、应付票据、应付及其他应付等，各项金融工具的详细情况说明 见本附注六相关项目。与这些金融工具有关的风险，以及本集团为降低这些风险所采取的风险管理政策如下所述。本集团管 理层对这些风险敞口进行管理和监控以确保将上述风险控制在限定的范围之内。</w:t>
      </w:r>
    </w:p>
    <w:p>
      <w:pPr>
        <w:pStyle w:val="Style20"/>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风险管理目标和政策</w:t>
      </w:r>
    </w:p>
    <w:p>
      <w:pPr>
        <w:pStyle w:val="Style20"/>
        <w:keepNext w:val="0"/>
        <w:keepLines w:val="0"/>
        <w:widowControl w:val="0"/>
        <w:shd w:val="clear" w:color="auto" w:fill="auto"/>
        <w:bidi w:val="0"/>
        <w:spacing w:before="0" w:after="120" w:line="312" w:lineRule="exact"/>
        <w:ind w:left="0" w:right="0" w:firstLine="540"/>
        <w:jc w:val="both"/>
      </w:pPr>
      <w:r>
        <w:rPr>
          <w:color w:val="000000"/>
          <w:spacing w:val="0"/>
          <w:w w:val="100"/>
          <w:position w:val="0"/>
        </w:rPr>
        <w:t>本集团从事风险管理的目标是在风险和收益之间取得适当的平衡，将风险对本集团经营业绩的负面影响降低到最低水 平，使股东及其他权益投资者的利益最大化。基于该风险管理目标，本集团风险管理的基本策略是确定和分析本集团所面临 的各种风险，建立适当的风险承受底线和进行风险管理，并及时可靠地对各种风险进行监督，风险控制在限定的范围之内。</w:t>
      </w:r>
    </w:p>
    <w:p>
      <w:pPr>
        <w:pStyle w:val="Style20"/>
        <w:keepNext w:val="0"/>
        <w:keepLines w:val="0"/>
        <w:widowControl w:val="0"/>
        <w:shd w:val="clear" w:color="auto" w:fill="auto"/>
        <w:bidi w:val="0"/>
        <w:spacing w:before="0" w:after="120" w:line="307" w:lineRule="exact"/>
        <w:ind w:left="0" w:right="0" w:firstLine="540"/>
        <w:jc w:val="both"/>
      </w:pPr>
      <w:bookmarkStart w:id="1432" w:name="bookmark1432"/>
      <w:r>
        <w:rPr>
          <w:color w:val="000000"/>
          <w:spacing w:val="0"/>
          <w:w w:val="100"/>
          <w:position w:val="0"/>
        </w:rPr>
        <w:t>（</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）市场风险</w:t>
      </w:r>
    </w:p>
    <w:p>
      <w:pPr>
        <w:pStyle w:val="Style20"/>
        <w:keepNext w:val="0"/>
        <w:keepLines w:val="0"/>
        <w:widowControl w:val="0"/>
        <w:shd w:val="clear" w:color="auto" w:fill="auto"/>
        <w:bidi w:val="0"/>
        <w:spacing w:before="0" w:after="180" w:line="288" w:lineRule="exact"/>
        <w:ind w:left="0" w:right="0" w:firstLine="540"/>
        <w:jc w:val="both"/>
      </w:pPr>
      <w:r>
        <w:rPr>
          <w:color w:val="000000"/>
          <w:spacing w:val="0"/>
          <w:w w:val="100"/>
          <w:position w:val="0"/>
        </w:rPr>
        <w:t>金融工具的市场风险，是指金融工具的公允价值或未来现金流量因市场价格变动而发生波动的风险，主要为汇率风险 和利率风险。</w:t>
      </w:r>
    </w:p>
    <w:p>
      <w:pPr>
        <w:pStyle w:val="Style20"/>
        <w:keepNext w:val="0"/>
        <w:keepLines w:val="0"/>
        <w:widowControl w:val="0"/>
        <w:shd w:val="clear" w:color="auto" w:fill="auto"/>
        <w:bidi w:val="0"/>
        <w:spacing w:before="0" w:after="100" w:line="310"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 汇率风险</w:t>
      </w:r>
    </w:p>
    <w:p>
      <w:pPr>
        <w:pStyle w:val="Style20"/>
        <w:keepNext w:val="0"/>
        <w:keepLines w:val="0"/>
        <w:widowControl w:val="0"/>
        <w:shd w:val="clear" w:color="auto" w:fill="auto"/>
        <w:bidi w:val="0"/>
        <w:spacing w:before="0" w:after="160" w:line="310" w:lineRule="exact"/>
        <w:ind w:left="0" w:right="0" w:firstLine="460"/>
        <w:jc w:val="both"/>
      </w:pPr>
      <w:r>
        <w:rPr>
          <w:color w:val="000000"/>
          <w:spacing w:val="0"/>
          <w:w w:val="100"/>
          <w:position w:val="0"/>
        </w:rPr>
        <w:t>本集团承受汇率风险主要与美元和港币有关，除集团本部和本集团的几个下属子公司以美元进行个别销售和集团本部 较小的美元借款外，本集团的其它主要业务活动以人民币计价结算。于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日，除下表所述资产及负债的美元余额 和港币余额外，本集团的资产及负债均为人民币余额。该等美元余额的资产和负债产生的汇率风险可能对本集团的经营业绩 产生影响。</w:t>
      </w:r>
    </w:p>
    <w:tbl>
      <w:tblPr>
        <w:tblOverlap w:val="never"/>
        <w:jc w:val="center"/>
        <w:tblLayout w:type="fixed"/>
      </w:tblPr>
      <w:tblGrid>
        <w:gridCol w:w="4128"/>
        <w:gridCol w:w="2770"/>
        <w:gridCol w:w="2712"/>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992,758.33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908,963.17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400,039.11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200,674.79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159,765.65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159,765.65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44,981.34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89,935.20</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44,967.60</w:t>
            </w:r>
          </w:p>
        </w:tc>
      </w:tr>
    </w:tbl>
    <w:p>
      <w:pPr>
        <w:pStyle w:val="Style28"/>
        <w:keepNext w:val="0"/>
        <w:keepLines w:val="0"/>
        <w:widowControl w:val="0"/>
        <w:shd w:val="clear" w:color="auto" w:fill="auto"/>
        <w:bidi w:val="0"/>
        <w:spacing w:before="0" w:after="0" w:line="240" w:lineRule="auto"/>
        <w:ind w:left="432" w:right="0" w:firstLine="0"/>
        <w:jc w:val="left"/>
      </w:pPr>
      <w:r>
        <w:rPr>
          <w:color w:val="000000"/>
          <w:spacing w:val="0"/>
          <w:w w:val="100"/>
          <w:position w:val="0"/>
        </w:rPr>
        <w:t>本集团密切关注汇率变动对本集团的影响。</w:t>
      </w:r>
    </w:p>
    <w:p>
      <w:pPr>
        <w:widowControl w:val="0"/>
        <w:spacing w:after="99" w:line="1" w:lineRule="exact"/>
      </w:pPr>
    </w:p>
    <w:p>
      <w:pPr>
        <w:pStyle w:val="Style20"/>
        <w:keepNext w:val="0"/>
        <w:keepLines w:val="0"/>
        <w:widowControl w:val="0"/>
        <w:shd w:val="clear" w:color="auto" w:fill="auto"/>
        <w:bidi w:val="0"/>
        <w:spacing w:before="0" w:after="100" w:line="31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 利率风险</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本集团的利率风险产生于银行借款。浮动利率的金融负债使本集团面临现金流量利率风险，固定利率的金融负债使本 集团面临公允价值利率风险。本集团根据当时的市场环境来决定固定利率及浮动利率合同的相对比例。于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本集团的带息债务主要为人民币计价的固定利率合同，金额为</w:t>
      </w:r>
      <w:r>
        <w:rPr>
          <w:rFonts w:ascii="Times New Roman" w:eastAsia="Times New Roman" w:hAnsi="Times New Roman" w:cs="Times New Roman"/>
          <w:color w:val="000000"/>
          <w:spacing w:val="0"/>
          <w:w w:val="100"/>
          <w:position w:val="0"/>
        </w:rPr>
        <w:t>696,316,233.98</w:t>
      </w:r>
      <w:r>
        <w:rPr>
          <w:color w:val="000000"/>
          <w:spacing w:val="0"/>
          <w:w w:val="100"/>
          <w:position w:val="0"/>
        </w:rPr>
        <w:t>元。公司通过建立良好的银企关系，对授信额 度及授信期限进行合理的设计，保障银行授信额度充足，满足公司各类短期融资需求。</w:t>
      </w:r>
    </w:p>
    <w:p>
      <w:pPr>
        <w:pStyle w:val="Style20"/>
        <w:keepNext w:val="0"/>
        <w:keepLines w:val="0"/>
        <w:widowControl w:val="0"/>
        <w:shd w:val="clear" w:color="auto" w:fill="auto"/>
        <w:tabs>
          <w:tab w:pos="860" w:val="left"/>
        </w:tabs>
        <w:bidi w:val="0"/>
        <w:spacing w:before="0" w:after="100" w:line="312" w:lineRule="exact"/>
        <w:ind w:left="0" w:right="0" w:firstLine="460"/>
        <w:jc w:val="left"/>
      </w:pPr>
      <w:bookmarkStart w:id="1433" w:name="bookmark1433"/>
      <w:r>
        <w:rPr>
          <w:color w:val="000000"/>
          <w:spacing w:val="0"/>
          <w:w w:val="100"/>
          <w:position w:val="0"/>
        </w:rPr>
        <w:t>（</w:t>
      </w:r>
      <w:bookmarkEnd w:id="1433"/>
      <w:r>
        <w:rPr>
          <w:rFonts w:ascii="Times New Roman" w:eastAsia="Times New Roman" w:hAnsi="Times New Roman" w:cs="Times New Roman"/>
          <w:color w:val="000000"/>
          <w:spacing w:val="0"/>
          <w:w w:val="100"/>
          <w:position w:val="0"/>
        </w:rPr>
        <w:t>2</w:t>
      </w:r>
      <w:r>
        <w:rPr>
          <w:color w:val="000000"/>
          <w:spacing w:val="0"/>
          <w:w w:val="100"/>
          <w:position w:val="0"/>
        </w:rPr>
        <w:t>）</w:t>
        <w:tab/>
        <w:t>信用风险</w:t>
      </w:r>
    </w:p>
    <w:p>
      <w:pPr>
        <w:pStyle w:val="Style20"/>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信用风险是指金融工具的一方不履行义务，造成另一方发生财务损失的风险。截至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日，可能引起本集团 财务损失的最大信用风险敞口主要来自于合同另一方未能履行义务而导致本集团金融资产产生的损失。为降低信用风险，本 集团对信用额度进行审批，并执行其他监控程序以确保采取必要的措施回收过期债权。此外，本集团于每个资产负债表日审 核每一单项应收款的回收情况，以确保就无法回收的款项计提充分的坏账准备。因此，本集团管理层认为本集团所承担的信 用风险已经大为降低。</w:t>
      </w:r>
    </w:p>
    <w:p>
      <w:pPr>
        <w:pStyle w:val="Style20"/>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本集团的流动资金存放在信用评级较高的银行，故流动资金的信用风险较低。</w:t>
      </w:r>
    </w:p>
    <w:p>
      <w:pPr>
        <w:pStyle w:val="Style20"/>
        <w:keepNext w:val="0"/>
        <w:keepLines w:val="0"/>
        <w:widowControl w:val="0"/>
        <w:shd w:val="clear" w:color="auto" w:fill="auto"/>
        <w:tabs>
          <w:tab w:pos="860" w:val="left"/>
        </w:tabs>
        <w:bidi w:val="0"/>
        <w:spacing w:before="0" w:after="100" w:line="312" w:lineRule="exact"/>
        <w:ind w:left="0" w:right="0" w:firstLine="460"/>
        <w:jc w:val="left"/>
      </w:pPr>
      <w:bookmarkStart w:id="1434" w:name="bookmark1434"/>
      <w:r>
        <w:rPr>
          <w:color w:val="000000"/>
          <w:spacing w:val="0"/>
          <w:w w:val="100"/>
          <w:position w:val="0"/>
        </w:rPr>
        <w:t>（</w:t>
      </w:r>
      <w:bookmarkEnd w:id="1434"/>
      <w:r>
        <w:rPr>
          <w:rFonts w:ascii="Times New Roman" w:eastAsia="Times New Roman" w:hAnsi="Times New Roman" w:cs="Times New Roman"/>
          <w:color w:val="000000"/>
          <w:spacing w:val="0"/>
          <w:w w:val="100"/>
          <w:position w:val="0"/>
        </w:rPr>
        <w:t>3</w:t>
      </w:r>
      <w:r>
        <w:rPr>
          <w:color w:val="000000"/>
          <w:spacing w:val="0"/>
          <w:w w:val="100"/>
          <w:position w:val="0"/>
        </w:rPr>
        <w:t>）</w:t>
        <w:tab/>
        <w:t>流动性风险</w:t>
      </w:r>
    </w:p>
    <w:p>
      <w:pPr>
        <w:pStyle w:val="Style20"/>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流动性风险为本集团在到期日无法履行其财务义务的风险。本集团管理流动性风险的方法是确保有足够的资金流动性 来履行到期债务，而不至于造成不可接受的损失或对企业信誉造成损害。本集团定期分析负债结构和期限，以确保有充裕的 资金。本集团管理层对银行借款的使用情况进行监控并确保遵守借款协议。同时与金融机构进行融资磋商，以保持一定的授 信额度，降低流动性风险。</w:t>
      </w:r>
    </w:p>
    <w:p>
      <w:pPr>
        <w:pStyle w:val="Style20"/>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本集团将银行借款作为补充流动资金的主要来源。于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日，本集团尚未使用的综合授信额度为</w:t>
      </w:r>
      <w:r>
        <w:rPr>
          <w:rFonts w:ascii="Times New Roman" w:eastAsia="Times New Roman" w:hAnsi="Times New Roman" w:cs="Times New Roman"/>
          <w:color w:val="000000"/>
          <w:spacing w:val="0"/>
          <w:w w:val="100"/>
          <w:position w:val="0"/>
        </w:rPr>
        <w:t>80,784.74</w:t>
      </w:r>
      <w:r>
        <w:rPr>
          <w:color w:val="000000"/>
          <w:spacing w:val="0"/>
          <w:w w:val="100"/>
          <w:position w:val="0"/>
        </w:rPr>
        <w:t>万 元。</w:t>
      </w:r>
    </w:p>
    <w:p>
      <w:pPr>
        <w:pStyle w:val="Style20"/>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本公司各项金融负债按未折现的合同现金流量所作的到期期限分析如下：</w:t>
      </w:r>
    </w:p>
    <w:p>
      <w:pPr>
        <w:pStyle w:val="Style20"/>
        <w:keepNext w:val="0"/>
        <w:keepLines w:val="0"/>
        <w:widowControl w:val="0"/>
        <w:numPr>
          <w:ilvl w:val="0"/>
          <w:numId w:val="23"/>
        </w:numPr>
        <w:shd w:val="clear" w:color="auto" w:fill="auto"/>
        <w:tabs>
          <w:tab w:pos="788" w:val="left"/>
        </w:tabs>
        <w:bidi w:val="0"/>
        <w:spacing w:before="0" w:after="100" w:line="312" w:lineRule="exact"/>
        <w:ind w:left="0" w:right="0" w:firstLine="460"/>
        <w:jc w:val="left"/>
      </w:pPr>
      <w:bookmarkStart w:id="1435" w:name="bookmark1435"/>
      <w:bookmarkEnd w:id="1435"/>
      <w:r>
        <w:rPr>
          <w:color w:val="000000"/>
          <w:spacing w:val="0"/>
          <w:w w:val="100"/>
          <w:position w:val="0"/>
        </w:rPr>
        <w:t>本公司流动负债包括短期借款、应付票据、应付账款、应付利息、其他应付款，均预计在</w:t>
      </w:r>
      <w:r>
        <w:rPr>
          <w:rFonts w:ascii="Times New Roman" w:eastAsia="Times New Roman" w:hAnsi="Times New Roman" w:cs="Times New Roman"/>
          <w:color w:val="000000"/>
          <w:spacing w:val="0"/>
          <w:w w:val="100"/>
          <w:position w:val="0"/>
        </w:rPr>
        <w:t>1</w:t>
      </w:r>
      <w:r>
        <w:rPr>
          <w:color w:val="000000"/>
          <w:spacing w:val="0"/>
          <w:w w:val="100"/>
          <w:position w:val="0"/>
        </w:rPr>
        <w:t>年内到期偿付。</w:t>
      </w:r>
    </w:p>
    <w:p>
      <w:pPr>
        <w:pStyle w:val="Style20"/>
        <w:keepNext w:val="0"/>
        <w:keepLines w:val="0"/>
        <w:widowControl w:val="0"/>
        <w:numPr>
          <w:ilvl w:val="0"/>
          <w:numId w:val="23"/>
        </w:numPr>
        <w:shd w:val="clear" w:color="auto" w:fill="auto"/>
        <w:tabs>
          <w:tab w:pos="788" w:val="left"/>
        </w:tabs>
        <w:bidi w:val="0"/>
        <w:spacing w:before="0" w:after="220" w:line="312" w:lineRule="exact"/>
        <w:ind w:left="0" w:right="0" w:firstLine="460"/>
        <w:jc w:val="both"/>
      </w:pPr>
      <w:bookmarkStart w:id="1436" w:name="bookmark1436"/>
      <w:bookmarkEnd w:id="1436"/>
      <w:r>
        <w:rPr>
          <w:color w:val="000000"/>
          <w:spacing w:val="0"/>
          <w:w w:val="100"/>
          <w:position w:val="0"/>
        </w:rPr>
        <w:t>本公司非流动负债（含一年内到期的非流动负债）按未折现的合同现金流量按到期日列示如下：</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1368"/>
        <w:gridCol w:w="1358"/>
        <w:gridCol w:w="1584"/>
        <w:gridCol w:w="1411"/>
        <w:gridCol w:w="1344"/>
        <w:gridCol w:w="1378"/>
      </w:tblGrid>
      <w:tr>
        <w:trPr>
          <w:trHeight w:val="355"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一至二年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二至三年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三至四年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四至五年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五年以上</w:t>
            </w:r>
          </w:p>
        </w:tc>
      </w:tr>
    </w:tbl>
    <w:p>
      <w:pPr>
        <w:widowControl w:val="0"/>
        <w:spacing w:line="1" w:lineRule="exact"/>
      </w:pPr>
      <w:r>
        <w:br w:type="page"/>
      </w:r>
    </w:p>
    <w:tbl>
      <w:tblPr>
        <w:tblOverlap w:val="never"/>
        <w:jc w:val="center"/>
        <w:tblLayout w:type="fixed"/>
      </w:tblPr>
      <w:tblGrid>
        <w:gridCol w:w="1219"/>
        <w:gridCol w:w="1459"/>
        <w:gridCol w:w="1546"/>
        <w:gridCol w:w="1507"/>
        <w:gridCol w:w="1502"/>
        <w:gridCol w:w="1219"/>
        <w:gridCol w:w="1224"/>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286,699.93</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100,000,000.00</w:t>
            </w:r>
          </w:p>
        </w:tc>
      </w:tr>
      <w:tr>
        <w:trPr>
          <w:trHeight w:val="566" w:hRule="exact"/>
        </w:trPr>
        <w:tc>
          <w:tcPr>
            <w:gridSpan w:val="7"/>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续上表</w:t>
            </w:r>
          </w:p>
        </w:tc>
      </w:tr>
      <w:tr>
        <w:trPr>
          <w:trHeight w:val="346"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一至二年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二至三年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三至四年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四至五年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五年以上</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586,818.19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293,409.09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敏感性分析</w:t>
      </w:r>
    </w:p>
    <w:p>
      <w:pPr>
        <w:widowControl w:val="0"/>
        <w:spacing w:after="99" w:line="1" w:lineRule="exact"/>
      </w:pPr>
    </w:p>
    <w:p>
      <w:pPr>
        <w:pStyle w:val="Style20"/>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本集团采用敏感性分析技术分析风险变量的合理、可能变化对当期损益或股东权益可能产生的影响。由于任何风险变 量很少孤立的发生变化，而变量之间存在的相关性对某一风险变量变化的最终影响金额将产生重大作用，因此下述内容是在 假设每一变量的变化是独立的情况下进行的。</w:t>
      </w:r>
    </w:p>
    <w:p>
      <w:pPr>
        <w:pStyle w:val="Style20"/>
        <w:keepNext w:val="0"/>
        <w:keepLines w:val="0"/>
        <w:widowControl w:val="0"/>
        <w:shd w:val="clear" w:color="auto" w:fill="auto"/>
        <w:bidi w:val="0"/>
        <w:spacing w:before="0" w:after="100" w:line="316"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）利率风险敏感性分析</w:t>
      </w:r>
    </w:p>
    <w:p>
      <w:pPr>
        <w:pStyle w:val="Style20"/>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利率风险敏感性分析基于下述假设：对于以公允价值计量的固定利率金融工具，市场利率变化仅仅影响其利息收入或 费用。</w:t>
      </w:r>
    </w:p>
    <w:p>
      <w:pPr>
        <w:pStyle w:val="Style28"/>
        <w:keepNext w:val="0"/>
        <w:keepLines w:val="0"/>
        <w:widowControl w:val="0"/>
        <w:shd w:val="clear" w:color="auto" w:fill="auto"/>
        <w:bidi w:val="0"/>
        <w:spacing w:before="0" w:after="0" w:line="240" w:lineRule="auto"/>
        <w:ind w:left="432" w:right="0" w:firstLine="0"/>
        <w:jc w:val="left"/>
      </w:pPr>
      <w:r>
        <w:rPr>
          <w:color w:val="000000"/>
          <w:spacing w:val="0"/>
          <w:w w:val="100"/>
          <w:position w:val="0"/>
        </w:rPr>
        <w:t>在上述假设的基础上，在其它变量不变的情况下，利率可能发生的合理变动对当期损益和权益的税后影响如下:</w:t>
      </w:r>
    </w:p>
    <w:tbl>
      <w:tblPr>
        <w:tblOverlap w:val="never"/>
        <w:jc w:val="center"/>
        <w:tblLayout w:type="fixed"/>
      </w:tblPr>
      <w:tblGrid>
        <w:gridCol w:w="1574"/>
        <w:gridCol w:w="1406"/>
        <w:gridCol w:w="1718"/>
        <w:gridCol w:w="1776"/>
        <w:gridCol w:w="1570"/>
        <w:gridCol w:w="1512"/>
      </w:tblGrid>
      <w:tr>
        <w:trPr>
          <w:trHeight w:val="355"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340"/>
              <w:jc w:val="left"/>
            </w:pPr>
            <w:r>
              <w:rPr>
                <w:b/>
                <w:bCs/>
                <w:color w:val="000000"/>
                <w:spacing w:val="0"/>
                <w:w w:val="100"/>
                <w:position w:val="0"/>
              </w:rPr>
              <w:t>利率变动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对净利润的影响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对股东权益的影响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对净利润的影响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对股东权益的影响</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1,083,407.07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1,083,407.07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-274,759.41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-274,759.41</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0.25%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-1,083,407.07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-1,083,407.07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274,759.41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274,759.41</w:t>
            </w:r>
          </w:p>
        </w:tc>
      </w:tr>
    </w:tbl>
    <w:p>
      <w:pPr>
        <w:pStyle w:val="Style28"/>
        <w:keepNext w:val="0"/>
        <w:keepLines w:val="0"/>
        <w:widowControl w:val="0"/>
        <w:shd w:val="clear" w:color="auto" w:fill="auto"/>
        <w:bidi w:val="0"/>
        <w:spacing w:before="0" w:after="0" w:line="240" w:lineRule="auto"/>
        <w:ind w:left="451"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）外汇风险敏感性分析</w:t>
      </w:r>
    </w:p>
    <w:p>
      <w:pPr>
        <w:widowControl w:val="0"/>
        <w:spacing w:after="199" w:line="1" w:lineRule="exact"/>
      </w:pPr>
    </w:p>
    <w:p>
      <w:pPr>
        <w:pStyle w:val="Style20"/>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外汇风险敏感性分析假设：所有境外经营净投资套期及现金流量套期均高度有效。</w:t>
      </w:r>
    </w:p>
    <w:p>
      <w:pPr>
        <w:pStyle w:val="Style20"/>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在上述假设的基础上，在其它变量不变的情况下，汇率可能发生的合理变动对当期损益和权益的税后影响如下:</w:t>
      </w:r>
    </w:p>
    <w:tbl>
      <w:tblPr>
        <w:tblOverlap w:val="never"/>
        <w:jc w:val="center"/>
        <w:tblLayout w:type="fixed"/>
      </w:tblPr>
      <w:tblGrid>
        <w:gridCol w:w="1387"/>
        <w:gridCol w:w="1771"/>
        <w:gridCol w:w="1666"/>
        <w:gridCol w:w="1565"/>
        <w:gridCol w:w="1570"/>
        <w:gridCol w:w="1579"/>
      </w:tblGrid>
      <w:tr>
        <w:trPr>
          <w:trHeight w:val="36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汇率变动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对净利润的影响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对股东权益的影响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对净利润的影响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对股东权益的影响</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对人民币升值</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314,008.35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314,008.35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340,955.06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340,955.06</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对人民币贬值</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-314,008.35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-314,008.35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-340,955.06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-340,955.06</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437" w:name="bookmark1437"/>
      <w:bookmarkStart w:id="1438" w:name="bookmark1438"/>
      <w:bookmarkStart w:id="1439" w:name="bookmark1439"/>
      <w:r>
        <w:rPr>
          <w:color w:val="000000"/>
          <w:spacing w:val="0"/>
          <w:w w:val="100"/>
          <w:position w:val="0"/>
          <w:sz w:val="24"/>
          <w:szCs w:val="24"/>
        </w:rPr>
        <w:t>十^一、公允价值的披露</w:t>
      </w:r>
      <w:bookmarkEnd w:id="1437"/>
      <w:bookmarkEnd w:id="1438"/>
      <w:bookmarkEnd w:id="1439"/>
    </w:p>
    <w:p>
      <w:pPr>
        <w:pStyle w:val="Style31"/>
        <w:keepNext/>
        <w:keepLines/>
        <w:widowControl w:val="0"/>
        <w:shd w:val="clear" w:color="auto" w:fill="auto"/>
        <w:bidi w:val="0"/>
        <w:spacing w:before="0" w:after="340" w:line="240" w:lineRule="auto"/>
        <w:ind w:left="0" w:right="0" w:firstLine="0"/>
        <w:jc w:val="left"/>
      </w:pPr>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40"/>
      <w:bookmarkEnd w:id="1441"/>
      <w:bookmarkEnd w:id="14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982"/>
        <w:gridCol w:w="1987"/>
        <w:gridCol w:w="1982"/>
        <w:gridCol w:w="15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2,196,148.00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2,196,148.00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115,624,957.21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115,624,957.21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117,821,105.21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117,821,105.21</w:t>
            </w:r>
          </w:p>
        </w:tc>
      </w:tr>
    </w:tbl>
    <w:p>
      <w:pPr>
        <w:widowControl w:val="0"/>
        <w:spacing w:line="1" w:lineRule="exact"/>
      </w:pPr>
    </w:p>
    <w:tbl>
      <w:tblPr>
        <w:tblOverlap w:val="never"/>
        <w:jc w:val="center"/>
        <w:tblLayout w:type="fixed"/>
      </w:tblPr>
      <w:tblGrid>
        <w:gridCol w:w="2136"/>
        <w:gridCol w:w="1982"/>
        <w:gridCol w:w="1987"/>
        <w:gridCol w:w="1982"/>
        <w:gridCol w:w="150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443"/>
      <w:bookmarkEnd w:id="1444"/>
      <w:bookmarkEnd w:id="1445"/>
    </w:p>
    <w:p>
      <w:pPr>
        <w:pStyle w:val="Style20"/>
        <w:keepNext w:val="0"/>
        <w:keepLines w:val="0"/>
        <w:widowControl w:val="0"/>
        <w:shd w:val="clear" w:color="auto" w:fill="auto"/>
        <w:tabs>
          <w:tab w:pos="900" w:val="left"/>
        </w:tabs>
        <w:bidi w:val="0"/>
        <w:spacing w:before="0" w:after="100" w:line="331" w:lineRule="exact"/>
        <w:ind w:left="0" w:right="0" w:firstLine="460"/>
        <w:jc w:val="left"/>
      </w:pPr>
      <w:bookmarkStart w:id="1446" w:name="bookmark1446"/>
      <w:r>
        <w:rPr>
          <w:color w:val="000000"/>
          <w:spacing w:val="0"/>
          <w:w w:val="100"/>
          <w:position w:val="0"/>
        </w:rPr>
        <w:t>（</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w:t>
        <w:tab/>
        <w:t>对于应收款项融资，以现金流折现进行估值；</w:t>
      </w:r>
    </w:p>
    <w:p>
      <w:pPr>
        <w:pStyle w:val="Style20"/>
        <w:keepNext w:val="0"/>
        <w:keepLines w:val="0"/>
        <w:widowControl w:val="0"/>
        <w:shd w:val="clear" w:color="auto" w:fill="auto"/>
        <w:tabs>
          <w:tab w:pos="978" w:val="left"/>
        </w:tabs>
        <w:bidi w:val="0"/>
        <w:spacing w:before="0" w:after="320" w:line="331" w:lineRule="exact"/>
        <w:ind w:left="0" w:right="0" w:firstLine="460"/>
        <w:jc w:val="both"/>
      </w:pPr>
      <w:bookmarkStart w:id="1447" w:name="bookmark1447"/>
      <w:r>
        <w:rPr>
          <w:color w:val="000000"/>
          <w:spacing w:val="0"/>
          <w:w w:val="100"/>
          <w:position w:val="0"/>
        </w:rPr>
        <w:t>（</w:t>
      </w:r>
      <w:bookmarkEnd w:id="1447"/>
      <w:r>
        <w:rPr>
          <w:rFonts w:ascii="Times New Roman" w:eastAsia="Times New Roman" w:hAnsi="Times New Roman" w:cs="Times New Roman"/>
          <w:color w:val="000000"/>
          <w:spacing w:val="0"/>
          <w:w w:val="100"/>
          <w:position w:val="0"/>
        </w:rPr>
        <w:t>2</w:t>
      </w:r>
      <w:r>
        <w:rPr>
          <w:color w:val="000000"/>
          <w:spacing w:val="0"/>
          <w:w w:val="100"/>
          <w:position w:val="0"/>
        </w:rPr>
        <w:t>）</w:t>
        <w:tab/>
        <w:t>对于其他非流动金融资产，在被投资单位净资产及经营状况未发生重大变化时，以成本作为公允价值计量依据; 在被投资单位净资产及经营状况发生重大变化时，参考被投资单位净资产账面值进行调整作为公允价值计量依据。</w:t>
      </w:r>
    </w:p>
    <w:p>
      <w:pPr>
        <w:pStyle w:val="Style26"/>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r>
        <w:rPr>
          <w:color w:val="000000"/>
          <w:spacing w:val="0"/>
          <w:w w:val="100"/>
          <w:position w:val="0"/>
          <w:sz w:val="24"/>
          <w:szCs w:val="24"/>
        </w:rPr>
        <w:t>十二、关联方及关联交易</w:t>
      </w:r>
      <w:bookmarkEnd w:id="1448"/>
      <w:bookmarkEnd w:id="1449"/>
      <w:bookmarkEnd w:id="1450"/>
    </w:p>
    <w:p>
      <w:pPr>
        <w:pStyle w:val="Style31"/>
        <w:keepNext/>
        <w:keepLines/>
        <w:widowControl w:val="0"/>
        <w:shd w:val="clear" w:color="auto" w:fill="auto"/>
        <w:bidi w:val="0"/>
        <w:spacing w:before="0" w:after="320" w:line="240" w:lineRule="auto"/>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51"/>
      <w:bookmarkEnd w:id="1452"/>
      <w:bookmarkEnd w:id="1453"/>
    </w:p>
    <w:tbl>
      <w:tblPr>
        <w:tblOverlap w:val="never"/>
        <w:jc w:val="center"/>
        <w:tblLayout w:type="fixed"/>
      </w:tblPr>
      <w:tblGrid>
        <w:gridCol w:w="1992"/>
        <w:gridCol w:w="994"/>
        <w:gridCol w:w="1805"/>
        <w:gridCol w:w="1594"/>
        <w:gridCol w:w="1594"/>
        <w:gridCol w:w="160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云南省工业投资控股集 团有限责任公司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云南昆明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资产经营、投融资业务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640,000.00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99" w:line="1" w:lineRule="exact"/>
      </w:pPr>
    </w:p>
    <w:p>
      <w:pPr>
        <w:pStyle w:val="Style20"/>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日，本公司股份总额为</w:t>
      </w:r>
      <w:r>
        <w:rPr>
          <w:rFonts w:ascii="Times New Roman" w:eastAsia="Times New Roman" w:hAnsi="Times New Roman" w:cs="Times New Roman"/>
          <w:color w:val="000000"/>
          <w:spacing w:val="0"/>
          <w:w w:val="100"/>
          <w:position w:val="0"/>
        </w:rPr>
        <w:t>381,165,677.00</w:t>
      </w:r>
      <w:r>
        <w:rPr>
          <w:color w:val="000000"/>
          <w:spacing w:val="0"/>
          <w:w w:val="100"/>
          <w:position w:val="0"/>
        </w:rPr>
        <w:t>股。本公司的控股股东为云南省工业投资控股集团有限责任公 司，其持有本公司股份</w:t>
      </w:r>
      <w:r>
        <w:rPr>
          <w:rFonts w:ascii="Times New Roman" w:eastAsia="Times New Roman" w:hAnsi="Times New Roman" w:cs="Times New Roman"/>
          <w:color w:val="000000"/>
          <w:spacing w:val="0"/>
          <w:w w:val="100"/>
          <w:position w:val="0"/>
        </w:rPr>
        <w:t>160,006,707.00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 xml:space="preserve">41.98% </w:t>
      </w:r>
      <w:r>
        <w:rPr>
          <w:color w:val="000000"/>
          <w:spacing w:val="0"/>
          <w:w w:val="100"/>
          <w:position w:val="0"/>
        </w:rPr>
        <w:t>；云南省工业投资控股集团有限责任公司子公司云南工 投数字科技发展有限公司直接持有本公司股份</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,488,233.00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0.65%</w:t>
      </w:r>
      <w:r>
        <w:rPr>
          <w:color w:val="000000"/>
          <w:spacing w:val="0"/>
          <w:w w:val="100"/>
          <w:position w:val="0"/>
        </w:rPr>
        <w:t>。云南省工业投资控股集团有限责任 公司直接和间接持有本公司股份</w:t>
      </w:r>
      <w:r>
        <w:rPr>
          <w:rFonts w:ascii="Times New Roman" w:eastAsia="Times New Roman" w:hAnsi="Times New Roman" w:cs="Times New Roman"/>
          <w:color w:val="000000"/>
          <w:spacing w:val="0"/>
          <w:w w:val="100"/>
          <w:position w:val="0"/>
        </w:rPr>
        <w:t>162,494,940.00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42.63%</w:t>
      </w:r>
      <w:r>
        <w:rPr>
          <w:color w:val="000000"/>
          <w:spacing w:val="0"/>
          <w:w w:val="100"/>
          <w:position w:val="0"/>
        </w:rPr>
        <w:t>。</w:t>
      </w:r>
    </w:p>
    <w:p>
      <w:pPr>
        <w:pStyle w:val="Style2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本企业最终控制方是云南省人民政府国有资产监督管理委员会。</w:t>
      </w:r>
    </w:p>
    <w:p>
      <w:pPr>
        <w:pStyle w:val="Style31"/>
        <w:keepNext/>
        <w:keepLines/>
        <w:widowControl w:val="0"/>
        <w:shd w:val="clear" w:color="auto" w:fill="auto"/>
        <w:tabs>
          <w:tab w:pos="378" w:val="left"/>
        </w:tabs>
        <w:bidi w:val="0"/>
        <w:spacing w:before="0" w:after="26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bookmarkEnd w:id="1456"/>
      <w:r>
        <w:rPr>
          <w:color w:val="000000"/>
          <w:spacing w:val="0"/>
          <w:w w:val="100"/>
          <w:position w:val="0"/>
        </w:rPr>
        <w:t>、</w:t>
        <w:tab/>
        <w:t>本企业的子公司情况</w:t>
      </w:r>
      <w:bookmarkEnd w:id="1454"/>
      <w:bookmarkEnd w:id="1455"/>
      <w:bookmarkEnd w:id="1457"/>
    </w:p>
    <w:p>
      <w:pPr>
        <w:pStyle w:val="Style2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本企业子公司的情况详见附注详见</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keepLines/>
        <w:widowControl w:val="0"/>
        <w:shd w:val="clear" w:color="auto" w:fill="auto"/>
        <w:tabs>
          <w:tab w:pos="378" w:val="left"/>
        </w:tabs>
        <w:bidi w:val="0"/>
        <w:spacing w:before="0" w:after="26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color w:val="000000"/>
          <w:spacing w:val="0"/>
          <w:w w:val="100"/>
          <w:position w:val="0"/>
        </w:rPr>
        <w:t>、</w:t>
        <w:tab/>
        <w:t>本企业合营和联营企业情况</w:t>
      </w:r>
      <w:bookmarkEnd w:id="1458"/>
      <w:bookmarkEnd w:id="1459"/>
      <w:bookmarkEnd w:id="1461"/>
    </w:p>
    <w:p>
      <w:pPr>
        <w:pStyle w:val="Style2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rPr>
        <w:t>17</w:t>
      </w:r>
      <w:r>
        <w:rPr>
          <w:color w:val="000000"/>
          <w:spacing w:val="0"/>
          <w:w w:val="100"/>
          <w:position w:val="0"/>
        </w:rPr>
        <w:t>长期股权投资。</w:t>
      </w:r>
    </w:p>
    <w:p>
      <w:pPr>
        <w:pStyle w:val="Style31"/>
        <w:keepNext/>
        <w:keepLines/>
        <w:widowControl w:val="0"/>
        <w:shd w:val="clear" w:color="auto" w:fill="auto"/>
        <w:tabs>
          <w:tab w:pos="378" w:val="left"/>
        </w:tabs>
        <w:bidi w:val="0"/>
        <w:spacing w:before="0" w:after="32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color w:val="000000"/>
          <w:spacing w:val="0"/>
          <w:w w:val="100"/>
          <w:position w:val="0"/>
        </w:rPr>
        <w:t>、</w:t>
        <w:tab/>
        <w:t>其他关联方情况</w:t>
      </w:r>
      <w:bookmarkEnd w:id="1462"/>
      <w:bookmarkEnd w:id="1463"/>
      <w:bookmarkEnd w:id="146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云南工投物业管理有限公司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云南工投资产管理有限公司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云南国资粮油贸易有限公司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云南工投数字科技发展有限公司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云南瑞宝生物科技股份有限公司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云南产权交易所有限公司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云南无线电有限公司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中唐智合（北京）技术服务有限公司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云南优质农产品开发服务中心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云南省工投软件技术开发有限责任公司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北京中星在线教育科技有限公司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北京盛列科技发展有限公司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联营企业的子公司</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北京人大金仓信息技术股份有限公司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color w:val="000000"/>
          <w:spacing w:val="0"/>
          <w:w w:val="100"/>
          <w:position w:val="0"/>
        </w:rPr>
        <w:t>、关联交易情况</w:t>
      </w:r>
      <w:bookmarkEnd w:id="1466"/>
      <w:bookmarkEnd w:id="1467"/>
      <w:bookmarkEnd w:id="1469"/>
    </w:p>
    <w:p>
      <w:pPr>
        <w:pStyle w:val="Style31"/>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66"/>
      <w:bookmarkEnd w:id="1467"/>
      <w:bookmarkEnd w:id="1470"/>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277"/>
        <w:gridCol w:w="1133"/>
        <w:gridCol w:w="1421"/>
        <w:gridCol w:w="1560"/>
        <w:gridCol w:w="13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上海致同信息技术有限公司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3,432,079.50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13,964,246.09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北京人大金仓信息技术股份有限公司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191,150.44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昆明百王寨农业科技有限公司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324,861.00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842,015.14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911,197.22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北京盛列科技发展有限公司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159,811.32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11,320.76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云南产权交易所有限公司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云南工投数字科技发展有限公司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259,358.98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4,736,868.21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15,371,436.39</w:t>
            </w:r>
          </w:p>
        </w:tc>
      </w:tr>
    </w:tbl>
    <w:p>
      <w:pPr>
        <w:pStyle w:val="Style28"/>
        <w:keepNext w:val="0"/>
        <w:keepLines w:val="0"/>
        <w:widowControl w:val="0"/>
        <w:shd w:val="clear" w:color="auto" w:fill="auto"/>
        <w:bidi w:val="0"/>
        <w:spacing w:before="0" w:after="0" w:line="240" w:lineRule="auto"/>
        <w:ind w:left="38"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1982"/>
        <w:gridCol w:w="1421"/>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集成软件服务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2,928,332.95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801,886.80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集成软件服务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云南工投资产管理有限公司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集成软件服务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37,735.85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88,401.65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北京盛列科技发展有限公司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34,433.96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北京中星在线教育科技有限公司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29,957.56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云南国资粮油贸易有限公司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13,310.57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云南工投数字科技发展有限公司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469,223.11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182,397.68</w:t>
            </w:r>
          </w:p>
        </w:tc>
      </w:tr>
    </w:tbl>
    <w:p>
      <w:pPr>
        <w:widowControl w:val="0"/>
        <w:spacing w:line="1" w:lineRule="exact"/>
      </w:pPr>
      <w:r>
        <w:br w:type="page"/>
      </w:r>
    </w:p>
    <w:tbl>
      <w:tblPr>
        <w:tblOverlap w:val="never"/>
        <w:jc w:val="center"/>
        <w:tblLayout w:type="fixed"/>
      </w:tblPr>
      <w:tblGrid>
        <w:gridCol w:w="4262"/>
        <w:gridCol w:w="1982"/>
        <w:gridCol w:w="1421"/>
        <w:gridCol w:w="192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云南省工投软件技术开发有限责任公司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上海致同信息技术有限公司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云南瑞宝生物科技股份有限公司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22,100.94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云南产权交易所有限公司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93,962.26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云南优质农产品开发服务中心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云南无线电有限公司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集成软件服务及加工费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1,549,957.82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2,427,487.48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5,860,069.45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3,544,796.13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71"/>
      <w:bookmarkEnd w:id="1472"/>
      <w:bookmarkEnd w:id="147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30"/>
        <w:gridCol w:w="2122"/>
        <w:gridCol w:w="2414"/>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云南工投数字科技发展有限公司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219,428.57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219,428.58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北京新医力科技有限公司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38,959.99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北京盛列科技发展有限公司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278,095.24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229,285.71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北京中星在线教育科技有限公司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241,942.84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199,136.19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458,857.16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333,951.71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云南省工业投资控股集团有限责任公司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8,831.86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中唐智合（北京）技术服务有限公司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6,948.57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3,504.76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842"/>
        <w:gridCol w:w="2410"/>
        <w:gridCol w:w="1934"/>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云南工投数字科技发展有限公司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广州南天电脑系统有限公司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414,033.33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209,485.71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474"/>
      <w:bookmarkEnd w:id="1475"/>
      <w:bookmarkEnd w:id="1477"/>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北京南天软件有限公司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478"/>
      <w:bookmarkEnd w:id="1479"/>
      <w:bookmarkEnd w:id="1481"/>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11,779,400.00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11,026,300.00</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6</w:t>
      </w:r>
      <w:bookmarkEnd w:id="1484"/>
      <w:r>
        <w:rPr>
          <w:color w:val="000000"/>
          <w:spacing w:val="0"/>
          <w:w w:val="100"/>
          <w:position w:val="0"/>
        </w:rPr>
        <w:t>、关联方应收应付款项</w:t>
      </w:r>
      <w:bookmarkEnd w:id="1482"/>
      <w:bookmarkEnd w:id="1483"/>
      <w:bookmarkEnd w:id="1485"/>
    </w:p>
    <w:p>
      <w:pPr>
        <w:pStyle w:val="Style31"/>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82"/>
      <w:bookmarkEnd w:id="1483"/>
      <w:bookmarkEnd w:id="148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2976"/>
        <w:gridCol w:w="1272"/>
        <w:gridCol w:w="1421"/>
        <w:gridCol w:w="1416"/>
        <w:gridCol w:w="149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云南省工业投资控股集团有限责任公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891,760.40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云南工投物业管理有限公司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323,628.31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北京人大金仓信息技术股份有限公司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云南佳程防伪科技有限公司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53,156.16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50,305.90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53,156.16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32,637.66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北京新医力科技有限公司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40,908.00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3,272.64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40,908.00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云南无线电有限公司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360,385.87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7,207.72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742,674.82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18,764.55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云南无线电有限公司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北京盛列科技发展有限公司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82,125.00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北京中星在线教育科技有限公司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71,448.75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132,269.25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2,805.39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87"/>
      <w:bookmarkEnd w:id="1488"/>
      <w:bookmarkEnd w:id="148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336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北京盛列科技发展有限公司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北京中星在线教育科技有限公司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28,059.00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北京星立方科技发展股份有限公司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45,169.00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63,069.00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云南红岭云科技股份有限公司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北京人大金仓信息技术股份有限公司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191,150.44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南天数金（北京）信息产业发展有限公司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611,913.74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611,913.74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中唐智合（北京）技术服务有限公司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10,463.00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云南红岭云科技股份有限公司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280,097.50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北京红岭天骄科技有限公司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r>
        <w:rPr>
          <w:color w:val="000000"/>
          <w:spacing w:val="0"/>
          <w:w w:val="100"/>
          <w:position w:val="0"/>
          <w:sz w:val="24"/>
          <w:szCs w:val="24"/>
        </w:rPr>
        <w:t>十三、股份支付</w:t>
      </w:r>
      <w:bookmarkEnd w:id="1490"/>
      <w:bookmarkEnd w:id="1491"/>
      <w:bookmarkEnd w:id="1492"/>
    </w:p>
    <w:p>
      <w:pPr>
        <w:pStyle w:val="Style31"/>
        <w:keepNext/>
        <w:keepLines/>
        <w:widowControl w:val="0"/>
        <w:shd w:val="clear" w:color="auto" w:fill="auto"/>
        <w:bidi w:val="0"/>
        <w:spacing w:before="0" w:after="320" w:line="240" w:lineRule="auto"/>
        <w:ind w:left="0" w:right="0" w:firstLine="0"/>
        <w:jc w:val="left"/>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93"/>
      <w:bookmarkEnd w:id="1494"/>
      <w:bookmarkEnd w:id="1495"/>
    </w:p>
    <w:p>
      <w:pPr>
        <w:pStyle w:val="Style2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14" w:val="left"/>
        </w:tabs>
        <w:bidi w:val="0"/>
        <w:spacing w:before="0" w:after="2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bookmarkEnd w:id="1498"/>
      <w:r>
        <w:rPr>
          <w:color w:val="000000"/>
          <w:spacing w:val="0"/>
          <w:w w:val="100"/>
          <w:position w:val="0"/>
        </w:rPr>
        <w:t>、</w:t>
        <w:tab/>
        <w:t>以权益结算的股份支付情况</w:t>
      </w:r>
      <w:bookmarkEnd w:id="1496"/>
      <w:bookmarkEnd w:id="1497"/>
      <w:bookmarkEnd w:id="1499"/>
    </w:p>
    <w:p>
      <w:pPr>
        <w:pStyle w:val="Style20"/>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14" w:val="left"/>
        </w:tabs>
        <w:bidi w:val="0"/>
        <w:spacing w:before="0" w:after="2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3</w:t>
      </w:r>
      <w:bookmarkEnd w:id="1502"/>
      <w:r>
        <w:rPr>
          <w:color w:val="000000"/>
          <w:spacing w:val="0"/>
          <w:w w:val="100"/>
          <w:position w:val="0"/>
        </w:rPr>
        <w:t>、</w:t>
        <w:tab/>
        <w:t>以现金结算的股份支付情况</w:t>
      </w:r>
      <w:bookmarkEnd w:id="1500"/>
      <w:bookmarkEnd w:id="1501"/>
      <w:bookmarkEnd w:id="1503"/>
    </w:p>
    <w:p>
      <w:pPr>
        <w:pStyle w:val="Style20"/>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r>
        <w:rPr>
          <w:color w:val="000000"/>
          <w:spacing w:val="0"/>
          <w:w w:val="100"/>
          <w:position w:val="0"/>
          <w:sz w:val="24"/>
          <w:szCs w:val="24"/>
        </w:rPr>
        <w:t>十四、承诺及或有事项</w:t>
      </w:r>
      <w:bookmarkEnd w:id="1504"/>
      <w:bookmarkEnd w:id="1505"/>
      <w:bookmarkEnd w:id="1506"/>
    </w:p>
    <w:p>
      <w:pPr>
        <w:pStyle w:val="Style31"/>
        <w:keepNext/>
        <w:keepLines/>
        <w:widowControl w:val="0"/>
        <w:shd w:val="clear" w:color="auto" w:fill="auto"/>
        <w:tabs>
          <w:tab w:pos="414" w:val="left"/>
        </w:tabs>
        <w:bidi w:val="0"/>
        <w:spacing w:before="0" w:after="2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1</w:t>
      </w:r>
      <w:bookmarkEnd w:id="1509"/>
      <w:r>
        <w:rPr>
          <w:color w:val="000000"/>
          <w:spacing w:val="0"/>
          <w:w w:val="100"/>
          <w:position w:val="0"/>
        </w:rPr>
        <w:t>、</w:t>
        <w:tab/>
        <w:t>重要承诺事项</w:t>
      </w:r>
      <w:bookmarkEnd w:id="1507"/>
      <w:bookmarkEnd w:id="1508"/>
      <w:bookmarkEnd w:id="1510"/>
    </w:p>
    <w:p>
      <w:pPr>
        <w:pStyle w:val="Style20"/>
        <w:keepNext w:val="0"/>
        <w:keepLines w:val="0"/>
        <w:widowControl w:val="0"/>
        <w:shd w:val="clear" w:color="auto" w:fill="auto"/>
        <w:bidi w:val="0"/>
        <w:spacing w:before="0" w:after="100" w:line="314" w:lineRule="exact"/>
        <w:ind w:left="0" w:right="0" w:firstLine="0"/>
        <w:jc w:val="left"/>
      </w:pPr>
      <w:r>
        <w:rPr>
          <w:color w:val="000000"/>
          <w:spacing w:val="0"/>
          <w:w w:val="100"/>
          <w:position w:val="0"/>
        </w:rPr>
        <w:t>资产负债表日存在的重要承诺</w:t>
      </w:r>
    </w:p>
    <w:p>
      <w:pPr>
        <w:pStyle w:val="Style20"/>
        <w:keepNext w:val="0"/>
        <w:keepLines w:val="0"/>
        <w:widowControl w:val="0"/>
        <w:shd w:val="clear" w:color="auto" w:fill="auto"/>
        <w:bidi w:val="0"/>
        <w:spacing w:before="0" w:after="380" w:line="314"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日，本集团无需披露的承诺事项。</w:t>
      </w:r>
    </w:p>
    <w:p>
      <w:pPr>
        <w:pStyle w:val="Style31"/>
        <w:keepNext/>
        <w:keepLines/>
        <w:widowControl w:val="0"/>
        <w:shd w:val="clear" w:color="auto" w:fill="auto"/>
        <w:tabs>
          <w:tab w:pos="414" w:val="left"/>
        </w:tabs>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2</w:t>
      </w:r>
      <w:bookmarkEnd w:id="1513"/>
      <w:r>
        <w:rPr>
          <w:color w:val="000000"/>
          <w:spacing w:val="0"/>
          <w:w w:val="100"/>
          <w:position w:val="0"/>
        </w:rPr>
        <w:t>、</w:t>
        <w:tab/>
        <w:t>或有事项</w:t>
      </w:r>
      <w:bookmarkEnd w:id="1511"/>
      <w:bookmarkEnd w:id="1512"/>
      <w:bookmarkEnd w:id="1514"/>
    </w:p>
    <w:p>
      <w:pPr>
        <w:pStyle w:val="Style31"/>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11"/>
      <w:bookmarkEnd w:id="1512"/>
      <w:bookmarkEnd w:id="1515"/>
    </w:p>
    <w:p>
      <w:pPr>
        <w:pStyle w:val="Style20"/>
        <w:keepNext w:val="0"/>
        <w:keepLines w:val="0"/>
        <w:widowControl w:val="0"/>
        <w:numPr>
          <w:ilvl w:val="0"/>
          <w:numId w:val="25"/>
        </w:numPr>
        <w:shd w:val="clear" w:color="auto" w:fill="auto"/>
        <w:tabs>
          <w:tab w:pos="679" w:val="left"/>
        </w:tabs>
        <w:bidi w:val="0"/>
        <w:spacing w:before="0" w:after="0"/>
        <w:ind w:left="0" w:right="0"/>
        <w:jc w:val="both"/>
      </w:pPr>
      <w:bookmarkStart w:id="1516" w:name="bookmark1516"/>
      <w:bookmarkEnd w:id="1516"/>
      <w:r>
        <w:rPr>
          <w:color w:val="000000"/>
          <w:spacing w:val="0"/>
          <w:w w:val="100"/>
          <w:position w:val="0"/>
        </w:rPr>
        <w:t>保函事项</w:t>
      </w:r>
    </w:p>
    <w:p>
      <w:pPr>
        <w:pStyle w:val="Style48"/>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日，本公司开具的保函金额为</w:t>
      </w:r>
      <w:r>
        <w:rPr>
          <w:color w:val="000000"/>
          <w:spacing w:val="0"/>
          <w:w w:val="100"/>
          <w:position w:val="0"/>
        </w:rPr>
        <w:t>44,342,459.86</w:t>
      </w:r>
      <w:r>
        <w:rPr>
          <w:rFonts w:ascii="SimSun" w:eastAsia="SimSun" w:hAnsi="SimSun" w:cs="SimSun"/>
          <w:color w:val="000000"/>
          <w:spacing w:val="0"/>
          <w:w w:val="100"/>
          <w:position w:val="0"/>
        </w:rPr>
        <w:t>元。</w:t>
      </w:r>
    </w:p>
    <w:p>
      <w:pPr>
        <w:pStyle w:val="Style20"/>
        <w:keepNext w:val="0"/>
        <w:keepLines w:val="0"/>
        <w:widowControl w:val="0"/>
        <w:numPr>
          <w:ilvl w:val="0"/>
          <w:numId w:val="25"/>
        </w:numPr>
        <w:shd w:val="clear" w:color="auto" w:fill="auto"/>
        <w:tabs>
          <w:tab w:pos="698" w:val="left"/>
        </w:tabs>
        <w:bidi w:val="0"/>
        <w:spacing w:before="0" w:after="100" w:line="314" w:lineRule="exact"/>
        <w:ind w:left="0" w:right="0"/>
        <w:jc w:val="both"/>
      </w:pPr>
      <w:bookmarkStart w:id="1517" w:name="bookmark1517"/>
      <w:bookmarkEnd w:id="1517"/>
      <w:r>
        <w:rPr>
          <w:color w:val="000000"/>
          <w:spacing w:val="0"/>
          <w:w w:val="100"/>
          <w:position w:val="0"/>
        </w:rPr>
        <w:t>向法院起诉请求解散联营企业云南佳程防伪科技有限公司</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南天信息</w:t>
      </w:r>
      <w:r>
        <w:rPr>
          <w:rFonts w:ascii="Times New Roman" w:eastAsia="Times New Roman" w:hAnsi="Times New Roman" w:cs="Times New Roman"/>
          <w:color w:val="000000"/>
          <w:spacing w:val="0"/>
          <w:w w:val="100"/>
          <w:position w:val="0"/>
        </w:rPr>
        <w:t>2003</w:t>
      </w:r>
      <w:r>
        <w:rPr>
          <w:color w:val="000000"/>
          <w:spacing w:val="0"/>
          <w:w w:val="100"/>
          <w:position w:val="0"/>
        </w:rPr>
        <w:t>年参股设立了云南佳程防伪科技有限公司（以下简称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云南佳程</w:t>
      </w:r>
      <w:r>
        <w:rPr>
          <w:rFonts w:ascii="Times New Roman" w:eastAsia="Times New Roman" w:hAnsi="Times New Roman" w:cs="Times New Roman"/>
          <w:color w:val="000000"/>
          <w:spacing w:val="0"/>
          <w:w w:val="100"/>
          <w:position w:val="0"/>
        </w:rPr>
        <w:t>”</w:t>
      </w:r>
      <w:r>
        <w:rPr>
          <w:color w:val="000000"/>
          <w:spacing w:val="0"/>
          <w:w w:val="100"/>
          <w:position w:val="0"/>
        </w:rPr>
        <w:t>），主营税控机，注册资本为</w:t>
      </w:r>
      <w:r>
        <w:rPr>
          <w:rFonts w:ascii="Times New Roman" w:eastAsia="Times New Roman" w:hAnsi="Times New Roman" w:cs="Times New Roman"/>
          <w:color w:val="000000"/>
          <w:spacing w:val="0"/>
          <w:w w:val="100"/>
          <w:position w:val="0"/>
        </w:rPr>
        <w:t>5,100</w:t>
      </w:r>
      <w:r>
        <w:rPr>
          <w:color w:val="000000"/>
          <w:spacing w:val="0"/>
          <w:w w:val="100"/>
          <w:position w:val="0"/>
        </w:rPr>
        <w:t>万元， 公司持有其</w:t>
      </w:r>
      <w:r>
        <w:rPr>
          <w:rFonts w:ascii="Times New Roman" w:eastAsia="Times New Roman" w:hAnsi="Times New Roman" w:cs="Times New Roman"/>
          <w:color w:val="000000"/>
          <w:spacing w:val="0"/>
          <w:w w:val="100"/>
          <w:position w:val="0"/>
        </w:rPr>
        <w:t>20%</w:t>
      </w:r>
      <w:r>
        <w:rPr>
          <w:color w:val="000000"/>
          <w:spacing w:val="0"/>
          <w:w w:val="100"/>
          <w:position w:val="0"/>
        </w:rPr>
        <w:t>的股权</w:t>
      </w:r>
      <w:r>
        <w:rPr>
          <w:color w:val="000000"/>
          <w:spacing w:val="0"/>
          <w:w w:val="100"/>
          <w:position w:val="0"/>
        </w:rPr>
        <w:t>，</w:t>
      </w:r>
      <w:r>
        <w:rPr>
          <w:color w:val="000000"/>
          <w:spacing w:val="0"/>
          <w:w w:val="100"/>
          <w:position w:val="0"/>
        </w:rPr>
        <w:t>投资成本为</w:t>
      </w:r>
      <w:r>
        <w:rPr>
          <w:rFonts w:ascii="Times New Roman" w:eastAsia="Times New Roman" w:hAnsi="Times New Roman" w:cs="Times New Roman"/>
          <w:color w:val="000000"/>
          <w:spacing w:val="0"/>
          <w:w w:val="100"/>
          <w:position w:val="0"/>
        </w:rPr>
        <w:t>1,020</w:t>
      </w:r>
      <w:r>
        <w:rPr>
          <w:color w:val="000000"/>
          <w:spacing w:val="0"/>
          <w:w w:val="100"/>
          <w:position w:val="0"/>
        </w:rPr>
        <w:t>万元。因营改增导致云南佳程业务停滞，且与其大股东长沙高新开发区佳程科技有 限公司对其是否持续经营，无法达成一致意见，为保护公司和股东利益，南天信息向昆明市中级人民法院起诉参股公司云南 佳程，请求解散该公司。该案已由市中院于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日受理立案。具体详见公司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日公告的编号为</w:t>
      </w:r>
      <w:r>
        <w:rPr>
          <w:rFonts w:ascii="Times New Roman" w:eastAsia="Times New Roman" w:hAnsi="Times New Roman" w:cs="Times New Roman"/>
          <w:color w:val="000000"/>
          <w:spacing w:val="0"/>
          <w:w w:val="100"/>
          <w:position w:val="0"/>
        </w:rPr>
        <w:t>2018-008</w:t>
      </w:r>
      <w:r>
        <w:rPr>
          <w:color w:val="000000"/>
          <w:spacing w:val="0"/>
          <w:w w:val="100"/>
          <w:position w:val="0"/>
        </w:rPr>
        <w:t>号 的《关于涉及诉讼的公告》。</w:t>
      </w:r>
    </w:p>
    <w:p>
      <w:pPr>
        <w:pStyle w:val="Style20"/>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日，昆明市中级人民法院已出具编号为（</w:t>
      </w:r>
      <w:r>
        <w:rPr>
          <w:rFonts w:ascii="Times New Roman" w:eastAsia="Times New Roman" w:hAnsi="Times New Roman" w:cs="Times New Roman"/>
          <w:color w:val="000000"/>
          <w:spacing w:val="0"/>
          <w:w w:val="100"/>
          <w:position w:val="0"/>
        </w:rPr>
        <w:t>2018</w:t>
      </w:r>
      <w:r>
        <w:rPr>
          <w:color w:val="000000"/>
          <w:spacing w:val="0"/>
          <w:w w:val="100"/>
          <w:position w:val="0"/>
        </w:rPr>
        <w:t>）云</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27</w:t>
      </w:r>
      <w:r>
        <w:rPr>
          <w:color w:val="000000"/>
          <w:spacing w:val="0"/>
          <w:w w:val="100"/>
          <w:position w:val="0"/>
        </w:rPr>
        <w:t>号的《民事判决书》，判决结果为解散云南佳 程。</w:t>
      </w:r>
      <w:r>
        <w:rPr>
          <w:rFonts w:ascii="Times New Roman" w:eastAsia="Times New Roman" w:hAnsi="Times New Roman" w:cs="Times New Roman"/>
          <w:color w:val="000000"/>
          <w:spacing w:val="0"/>
          <w:w w:val="100"/>
          <w:position w:val="0"/>
        </w:rPr>
        <w:t>2020</w:t>
      </w:r>
      <w:r>
        <w:rPr>
          <w:color w:val="000000"/>
          <w:spacing w:val="0"/>
          <w:w w:val="100"/>
          <w:position w:val="0"/>
        </w:rPr>
        <w:t>年公司代位诉讼请求云南佳程子公司湖南佳程酒店有限公司偿还云南佳程欠款，根据昆明市中级人民法院的</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云</w:t>
      </w:r>
      <w:r>
        <w:rPr>
          <w:rFonts w:ascii="Times New Roman" w:eastAsia="Times New Roman" w:hAnsi="Times New Roman" w:cs="Times New Roman"/>
          <w:color w:val="000000"/>
          <w:spacing w:val="0"/>
          <w:w w:val="100"/>
          <w:position w:val="0"/>
        </w:rPr>
        <w:t>0102</w:t>
      </w:r>
      <w:r>
        <w:rPr>
          <w:color w:val="000000"/>
          <w:spacing w:val="0"/>
          <w:w w:val="100"/>
          <w:position w:val="0"/>
        </w:rPr>
        <w:t>民初</w:t>
      </w:r>
      <w:r>
        <w:rPr>
          <w:rFonts w:ascii="Times New Roman" w:eastAsia="Times New Roman" w:hAnsi="Times New Roman" w:cs="Times New Roman"/>
          <w:color w:val="000000"/>
          <w:spacing w:val="0"/>
          <w:w w:val="100"/>
          <w:position w:val="0"/>
        </w:rPr>
        <w:t>7620</w:t>
      </w:r>
      <w:r>
        <w:rPr>
          <w:color w:val="000000"/>
          <w:spacing w:val="0"/>
          <w:w w:val="100"/>
          <w:position w:val="0"/>
        </w:rPr>
        <w:t>号判决，判决云南佳程子公司湖南佳程酒店有限公司支付云南佳程欠款</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,431,863.35</w:t>
      </w:r>
      <w:r>
        <w:rPr>
          <w:color w:val="000000"/>
          <w:spacing w:val="0"/>
          <w:w w:val="100"/>
          <w:position w:val="0"/>
        </w:rPr>
        <w:t>元，并支付该款项自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日起自实际偿付日止按年利率</w:t>
      </w:r>
      <w:r>
        <w:rPr>
          <w:rFonts w:ascii="Times New Roman" w:eastAsia="Times New Roman" w:hAnsi="Times New Roman" w:cs="Times New Roman"/>
          <w:color w:val="000000"/>
          <w:spacing w:val="0"/>
          <w:w w:val="100"/>
          <w:position w:val="0"/>
        </w:rPr>
        <w:t>6%</w:t>
      </w:r>
      <w:r>
        <w:rPr>
          <w:color w:val="000000"/>
          <w:spacing w:val="0"/>
          <w:w w:val="100"/>
          <w:position w:val="0"/>
        </w:rPr>
        <w:t>的资金占用费</w:t>
      </w:r>
      <w:r>
        <w:rPr>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日湖南佳程酒店有限公司尚未执行还款。</w:t>
      </w:r>
    </w:p>
    <w:p>
      <w:pPr>
        <w:pStyle w:val="Style20"/>
        <w:keepNext w:val="0"/>
        <w:keepLines w:val="0"/>
        <w:widowControl w:val="0"/>
        <w:numPr>
          <w:ilvl w:val="0"/>
          <w:numId w:val="25"/>
        </w:numPr>
        <w:shd w:val="clear" w:color="auto" w:fill="auto"/>
        <w:tabs>
          <w:tab w:pos="698" w:val="left"/>
        </w:tabs>
        <w:bidi w:val="0"/>
        <w:spacing w:before="0" w:after="100" w:line="314" w:lineRule="exact"/>
        <w:ind w:left="0" w:right="0"/>
        <w:jc w:val="both"/>
      </w:pPr>
      <w:bookmarkStart w:id="1518" w:name="bookmark1518"/>
      <w:bookmarkEnd w:id="1518"/>
      <w:r>
        <w:rPr>
          <w:color w:val="000000"/>
          <w:spacing w:val="0"/>
          <w:w w:val="100"/>
          <w:position w:val="0"/>
        </w:rPr>
        <w:t>向法院起诉康联医药集团有限责任公司</w:t>
      </w:r>
    </w:p>
    <w:p>
      <w:pPr>
        <w:pStyle w:val="Style20"/>
        <w:keepNext w:val="0"/>
        <w:keepLines w:val="0"/>
        <w:widowControl w:val="0"/>
        <w:shd w:val="clear" w:color="auto" w:fill="auto"/>
        <w:bidi w:val="0"/>
        <w:spacing w:before="0" w:after="280" w:line="314" w:lineRule="exact"/>
        <w:ind w:left="0" w:right="0"/>
        <w:jc w:val="both"/>
      </w:pPr>
      <w:r>
        <w:rPr>
          <w:color w:val="000000"/>
          <w:spacing w:val="0"/>
          <w:w w:val="100"/>
          <w:position w:val="0"/>
        </w:rPr>
        <w:t>南天信息子公司北京南天信息工程有限公司（以下简称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北信工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日与康联医药集团有限责任公司（以 下简称</w:t>
      </w:r>
      <w:r>
        <w:rPr>
          <w:rFonts w:ascii="Times New Roman" w:eastAsia="Times New Roman" w:hAnsi="Times New Roman" w:cs="Times New Roman"/>
          <w:color w:val="000000"/>
          <w:spacing w:val="0"/>
          <w:w w:val="100"/>
          <w:position w:val="0"/>
        </w:rPr>
        <w:t>“</w:t>
      </w:r>
      <w:r>
        <w:rPr>
          <w:color w:val="000000"/>
          <w:spacing w:val="0"/>
          <w:w w:val="100"/>
          <w:position w:val="0"/>
        </w:rPr>
        <w:t>康联医药</w:t>
      </w:r>
      <w:r>
        <w:rPr>
          <w:rFonts w:ascii="Times New Roman" w:eastAsia="Times New Roman" w:hAnsi="Times New Roman" w:cs="Times New Roman"/>
          <w:color w:val="000000"/>
          <w:spacing w:val="0"/>
          <w:w w:val="100"/>
          <w:position w:val="0"/>
        </w:rPr>
        <w:t>”</w:t>
      </w:r>
      <w:r>
        <w:rPr>
          <w:color w:val="000000"/>
          <w:spacing w:val="0"/>
          <w:w w:val="100"/>
          <w:position w:val="0"/>
        </w:rPr>
        <w:t>）签署了编号为</w:t>
      </w:r>
      <w:r>
        <w:rPr>
          <w:rFonts w:ascii="Times New Roman" w:eastAsia="Times New Roman" w:hAnsi="Times New Roman" w:cs="Times New Roman"/>
          <w:color w:val="000000"/>
          <w:spacing w:val="0"/>
          <w:w w:val="100"/>
          <w:position w:val="0"/>
        </w:rPr>
        <w:t>A201310248</w:t>
      </w:r>
      <w:r>
        <w:rPr>
          <w:color w:val="000000"/>
          <w:spacing w:val="0"/>
          <w:w w:val="100"/>
          <w:position w:val="0"/>
        </w:rPr>
        <w:t>的《购销合同》，北信工按照合同规定，已完成全部供货并验收合格，经北 信工多次催收，康联医药仍未按合同规定支付剩余款项</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,567,000.00</w:t>
      </w:r>
      <w:r>
        <w:rPr>
          <w:color w:val="000000"/>
          <w:spacing w:val="0"/>
          <w:w w:val="100"/>
          <w:position w:val="0"/>
        </w:rPr>
        <w:t>元，北信工向北京市西城区人民法院起诉康联医药，请 求其支付剩余货款以及违约金共计</w:t>
      </w:r>
      <w:r>
        <w:rPr>
          <w:rFonts w:ascii="Times New Roman" w:eastAsia="Times New Roman" w:hAnsi="Times New Roman" w:cs="Times New Roman"/>
          <w:color w:val="000000"/>
          <w:spacing w:val="0"/>
          <w:w w:val="100"/>
          <w:position w:val="0"/>
        </w:rPr>
        <w:t>11,052,416.60</w:t>
      </w:r>
      <w:r>
        <w:rPr>
          <w:color w:val="000000"/>
          <w:spacing w:val="0"/>
          <w:w w:val="100"/>
          <w:position w:val="0"/>
        </w:rPr>
        <w:t>元；北京市西城区人民法院于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日作出一审判决，由康联医药向 北信工支付货款及违约金（详见（</w:t>
      </w:r>
      <w:r>
        <w:rPr>
          <w:rFonts w:ascii="Times New Roman" w:eastAsia="Times New Roman" w:hAnsi="Times New Roman" w:cs="Times New Roman"/>
          <w:color w:val="000000"/>
          <w:spacing w:val="0"/>
          <w:w w:val="100"/>
          <w:position w:val="0"/>
        </w:rPr>
        <w:t>2016</w:t>
      </w:r>
      <w:r>
        <w:rPr>
          <w:color w:val="000000"/>
          <w:spacing w:val="0"/>
          <w:w w:val="100"/>
          <w:position w:val="0"/>
        </w:rPr>
        <w:t>）京</w:t>
      </w:r>
      <w:r>
        <w:rPr>
          <w:rFonts w:ascii="Times New Roman" w:eastAsia="Times New Roman" w:hAnsi="Times New Roman" w:cs="Times New Roman"/>
          <w:color w:val="000000"/>
          <w:spacing w:val="0"/>
          <w:w w:val="100"/>
          <w:position w:val="0"/>
        </w:rPr>
        <w:t>0102</w:t>
      </w:r>
      <w:r>
        <w:rPr>
          <w:color w:val="000000"/>
          <w:spacing w:val="0"/>
          <w:w w:val="100"/>
          <w:position w:val="0"/>
        </w:rPr>
        <w:t>民初</w:t>
      </w:r>
      <w:r>
        <w:rPr>
          <w:rFonts w:ascii="Times New Roman" w:eastAsia="Times New Roman" w:hAnsi="Times New Roman" w:cs="Times New Roman"/>
          <w:color w:val="000000"/>
          <w:spacing w:val="0"/>
          <w:w w:val="100"/>
          <w:position w:val="0"/>
        </w:rPr>
        <w:t>18506</w:t>
      </w:r>
      <w:r>
        <w:rPr>
          <w:color w:val="000000"/>
          <w:spacing w:val="0"/>
          <w:w w:val="100"/>
          <w:position w:val="0"/>
        </w:rPr>
        <w:t>号公告以及公司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日公告的编号为</w:t>
      </w:r>
      <w:r>
        <w:rPr>
          <w:rFonts w:ascii="Times New Roman" w:eastAsia="Times New Roman" w:hAnsi="Times New Roman" w:cs="Times New Roman"/>
          <w:color w:val="000000"/>
          <w:spacing w:val="0"/>
          <w:w w:val="100"/>
          <w:position w:val="0"/>
        </w:rPr>
        <w:t>2017-020</w:t>
      </w:r>
      <w:r>
        <w:rPr>
          <w:color w:val="000000"/>
          <w:spacing w:val="0"/>
          <w:w w:val="100"/>
          <w:position w:val="0"/>
        </w:rPr>
        <w:t>号的关于诉 讼事项进展情况的公告）。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月，北信工申请强制执行，申请标的包括货款本金及违约金、案件受理费等。截止审计 报告日，该案尚无执行回款。</w:t>
      </w:r>
    </w:p>
    <w:p>
      <w:pPr>
        <w:pStyle w:val="Style31"/>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519"/>
      <w:bookmarkEnd w:id="1520"/>
      <w:bookmarkEnd w:id="1521"/>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6"/>
        <w:keepNext/>
        <w:keepLines/>
        <w:widowControl w:val="0"/>
        <w:shd w:val="clear" w:color="auto" w:fill="auto"/>
        <w:bidi w:val="0"/>
        <w:spacing w:before="0" w:after="360" w:line="240" w:lineRule="auto"/>
        <w:ind w:left="0" w:right="0" w:firstLine="0"/>
        <w:jc w:val="left"/>
      </w:pPr>
      <w:bookmarkStart w:id="1522" w:name="bookmark1522"/>
      <w:bookmarkStart w:id="1523" w:name="bookmark1523"/>
      <w:bookmarkStart w:id="1524" w:name="bookmark1524"/>
      <w:r>
        <w:rPr>
          <w:color w:val="000000"/>
          <w:spacing w:val="0"/>
          <w:w w:val="100"/>
          <w:position w:val="0"/>
          <w:sz w:val="24"/>
          <w:szCs w:val="24"/>
        </w:rPr>
        <w:t>十五、资产负债表日后事项</w:t>
      </w:r>
      <w:bookmarkEnd w:id="1522"/>
      <w:bookmarkEnd w:id="1523"/>
      <w:bookmarkEnd w:id="1524"/>
    </w:p>
    <w:p>
      <w:pPr>
        <w:pStyle w:val="Style31"/>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525"/>
      <w:bookmarkEnd w:id="1526"/>
      <w:bookmarkEnd w:id="152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5952"/>
        <w:gridCol w:w="1421"/>
        <w:gridCol w:w="107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对财务状况和经</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营成果的影响数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无法估计影</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响数的原因</w:t>
            </w:r>
          </w:p>
        </w:tc>
      </w:tr>
      <w:tr>
        <w:trPr>
          <w:trHeight w:val="477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股票和债券 的发行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年限制性股票激励计划授予登记 完成的公告》，根据《上市公司股权激励管理办法》等相关法律法规及规范 性文件的有关规定，经深圳证券交易所、中国证券登记结算有限责任公司深 圳分公司审核确认，公司完成了限制性股票激励计划授予登记工作，公司本 次限制性股票激励计划的授予日为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日，本次限制性股票上市 日期为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日；本次授予登记数量为</w:t>
            </w:r>
            <w:r>
              <w:rPr>
                <w:rFonts w:ascii="Times New Roman" w:eastAsia="Times New Roman" w:hAnsi="Times New Roman" w:cs="Times New Roman"/>
                <w:color w:val="000000"/>
                <w:spacing w:val="0"/>
                <w:w w:val="100"/>
                <w:position w:val="0"/>
              </w:rPr>
              <w:t>13,219,990</w:t>
            </w:r>
            <w:r>
              <w:rPr>
                <w:color w:val="000000"/>
                <w:spacing w:val="0"/>
                <w:w w:val="100"/>
                <w:position w:val="0"/>
              </w:rPr>
              <w:t>股，占公司授予 登记完成前股本总额</w:t>
            </w:r>
            <w:r>
              <w:rPr>
                <w:rFonts w:ascii="Times New Roman" w:eastAsia="Times New Roman" w:hAnsi="Times New Roman" w:cs="Times New Roman"/>
                <w:color w:val="000000"/>
                <w:spacing w:val="0"/>
                <w:w w:val="100"/>
                <w:position w:val="0"/>
              </w:rPr>
              <w:t>381,165,677</w:t>
            </w:r>
            <w:r>
              <w:rPr>
                <w:color w:val="000000"/>
                <w:spacing w:val="0"/>
                <w:w w:val="100"/>
                <w:position w:val="0"/>
              </w:rPr>
              <w:t>股的</w:t>
            </w:r>
            <w:r>
              <w:rPr>
                <w:rFonts w:ascii="Times New Roman" w:eastAsia="Times New Roman" w:hAnsi="Times New Roman" w:cs="Times New Roman"/>
                <w:color w:val="000000"/>
                <w:spacing w:val="0"/>
                <w:w w:val="100"/>
                <w:position w:val="0"/>
              </w:rPr>
              <w:t>3.47%</w:t>
            </w:r>
            <w:r>
              <w:rPr>
                <w:color w:val="000000"/>
                <w:spacing w:val="0"/>
                <w:w w:val="100"/>
                <w:position w:val="0"/>
              </w:rPr>
              <w:t>；授予登记人数为</w:t>
            </w:r>
            <w:r>
              <w:rPr>
                <w:rFonts w:ascii="Times New Roman" w:eastAsia="Times New Roman" w:hAnsi="Times New Roman" w:cs="Times New Roman"/>
                <w:color w:val="000000"/>
                <w:spacing w:val="0"/>
                <w:w w:val="100"/>
                <w:position w:val="0"/>
              </w:rPr>
              <w:t>298</w:t>
            </w:r>
            <w:r>
              <w:rPr>
                <w:color w:val="000000"/>
                <w:spacing w:val="0"/>
                <w:w w:val="100"/>
                <w:position w:val="0"/>
              </w:rPr>
              <w:t>人，授 予价格为</w:t>
            </w:r>
            <w:r>
              <w:rPr>
                <w:rFonts w:ascii="Times New Roman" w:eastAsia="Times New Roman" w:hAnsi="Times New Roman" w:cs="Times New Roman"/>
                <w:color w:val="000000"/>
                <w:spacing w:val="0"/>
                <w:w w:val="100"/>
                <w:position w:val="0"/>
              </w:rPr>
              <w:t>7.72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股。信永中和会计师事务所（特殊普通合伙）于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日出具了《验资报告》</w:t>
            </w:r>
            <w:r>
              <w:rPr>
                <w:color w:val="000000"/>
                <w:spacing w:val="0"/>
                <w:w w:val="100"/>
                <w:position w:val="0"/>
              </w:rPr>
              <w:t>（</w:t>
            </w:r>
            <w:r>
              <w:rPr>
                <w:rFonts w:ascii="Times New Roman" w:eastAsia="Times New Roman" w:hAnsi="Times New Roman" w:cs="Times New Roman"/>
                <w:color w:val="000000"/>
                <w:spacing w:val="0"/>
                <w:w w:val="100"/>
                <w:position w:val="0"/>
              </w:rPr>
              <w:t>XYZH/2022KMAA50002</w:t>
            </w:r>
            <w:r>
              <w:rPr>
                <w:color w:val="000000"/>
                <w:spacing w:val="0"/>
                <w:w w:val="100"/>
                <w:position w:val="0"/>
              </w:rPr>
              <w:t>）</w:t>
            </w:r>
            <w:r>
              <w:rPr>
                <w:color w:val="000000"/>
                <w:spacing w:val="0"/>
                <w:w w:val="100"/>
                <w:position w:val="0"/>
              </w:rPr>
              <w:t xml:space="preserve">，审验了公司截至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年限制性股票激励计划授予限制性股票的出资情 况，截至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日止，公司已收到</w:t>
            </w:r>
            <w:r>
              <w:rPr>
                <w:rFonts w:ascii="Times New Roman" w:eastAsia="Times New Roman" w:hAnsi="Times New Roman" w:cs="Times New Roman"/>
                <w:color w:val="000000"/>
                <w:spacing w:val="0"/>
                <w:w w:val="100"/>
                <w:position w:val="0"/>
              </w:rPr>
              <w:t>298</w:t>
            </w:r>
            <w:r>
              <w:rPr>
                <w:color w:val="000000"/>
                <w:spacing w:val="0"/>
                <w:w w:val="100"/>
                <w:position w:val="0"/>
              </w:rPr>
              <w:t>名激励对象以货币资金缴纳 的限制性股票认购款合计人民币</w:t>
            </w:r>
            <w:r>
              <w:rPr>
                <w:rFonts w:ascii="Times New Roman" w:eastAsia="Times New Roman" w:hAnsi="Times New Roman" w:cs="Times New Roman"/>
                <w:color w:val="000000"/>
                <w:spacing w:val="0"/>
                <w:w w:val="100"/>
                <w:position w:val="0"/>
              </w:rPr>
              <w:t>102,058,322.80</w:t>
            </w:r>
            <w:r>
              <w:rPr>
                <w:color w:val="000000"/>
                <w:spacing w:val="0"/>
                <w:w w:val="100"/>
                <w:position w:val="0"/>
              </w:rPr>
              <w:t>元（大写：人民币壹亿零贰 佰零伍万捌仟叁佰贰拾贰元捌角），其中计入股本人民币</w:t>
            </w:r>
            <w:r>
              <w:rPr>
                <w:rFonts w:ascii="Times New Roman" w:eastAsia="Times New Roman" w:hAnsi="Times New Roman" w:cs="Times New Roman"/>
                <w:color w:val="000000"/>
                <w:spacing w:val="0"/>
                <w:w w:val="100"/>
                <w:position w:val="0"/>
              </w:rPr>
              <w:t>13,219,990.00</w:t>
            </w:r>
            <w:r>
              <w:rPr>
                <w:color w:val="000000"/>
                <w:spacing w:val="0"/>
                <w:w w:val="100"/>
                <w:position w:val="0"/>
              </w:rPr>
              <w:t>元， 计入资本公积人民币</w:t>
            </w:r>
            <w:r>
              <w:rPr>
                <w:rFonts w:ascii="Times New Roman" w:eastAsia="Times New Roman" w:hAnsi="Times New Roman" w:cs="Times New Roman"/>
                <w:color w:val="000000"/>
                <w:spacing w:val="0"/>
                <w:w w:val="100"/>
                <w:position w:val="0"/>
              </w:rPr>
              <w:t>88,838,332.80</w:t>
            </w:r>
            <w:r>
              <w:rPr>
                <w:color w:val="000000"/>
                <w:spacing w:val="0"/>
                <w:w w:val="100"/>
                <w:position w:val="0"/>
              </w:rPr>
              <w:t>元。截至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日止，变更后的 注册资本为人民币</w:t>
            </w:r>
            <w:r>
              <w:rPr>
                <w:rFonts w:ascii="Times New Roman" w:eastAsia="Times New Roman" w:hAnsi="Times New Roman" w:cs="Times New Roman"/>
                <w:color w:val="000000"/>
                <w:spacing w:val="0"/>
                <w:w w:val="100"/>
                <w:position w:val="0"/>
              </w:rPr>
              <w:t>394,385,667.00</w:t>
            </w:r>
            <w:r>
              <w:rPr>
                <w:color w:val="000000"/>
                <w:spacing w:val="0"/>
                <w:w w:val="100"/>
                <w:position w:val="0"/>
              </w:rPr>
              <w:t>元，累计股本为人民币</w:t>
            </w:r>
            <w:r>
              <w:rPr>
                <w:rFonts w:ascii="Times New Roman" w:eastAsia="Times New Roman" w:hAnsi="Times New Roman" w:cs="Times New Roman"/>
                <w:color w:val="000000"/>
                <w:spacing w:val="0"/>
                <w:w w:val="100"/>
                <w:position w:val="0"/>
              </w:rPr>
              <w:t>394,385,667.00</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102,058,322.80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528"/>
      <w:bookmarkEnd w:id="1529"/>
      <w:bookmarkEnd w:id="153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19,719,283.35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19,719,283.35</w:t>
            </w:r>
          </w:p>
        </w:tc>
      </w:tr>
    </w:tbl>
    <w:p>
      <w:pPr>
        <w:widowControl w:val="0"/>
        <w:spacing w:after="359" w:line="1" w:lineRule="exact"/>
      </w:pPr>
    </w:p>
    <w:p>
      <w:pPr>
        <w:pStyle w:val="Style31"/>
        <w:keepNext/>
        <w:keepLines/>
        <w:widowControl w:val="0"/>
        <w:shd w:val="clear" w:color="auto" w:fill="auto"/>
        <w:bidi w:val="0"/>
        <w:spacing w:before="0" w:after="26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3</w:t>
      </w:r>
      <w:bookmarkEnd w:id="1533"/>
      <w:r>
        <w:rPr>
          <w:color w:val="000000"/>
          <w:spacing w:val="0"/>
          <w:w w:val="100"/>
          <w:position w:val="0"/>
        </w:rPr>
        <w:t>、其他资产负债表日后事项说明</w:t>
      </w:r>
      <w:bookmarkEnd w:id="1531"/>
      <w:bookmarkEnd w:id="1532"/>
      <w:bookmarkEnd w:id="1534"/>
    </w:p>
    <w:p>
      <w:pPr>
        <w:pStyle w:val="Style20"/>
        <w:keepNext w:val="0"/>
        <w:keepLines w:val="0"/>
        <w:widowControl w:val="0"/>
        <w:shd w:val="clear" w:color="auto" w:fill="auto"/>
        <w:tabs>
          <w:tab w:pos="906" w:val="left"/>
        </w:tabs>
        <w:bidi w:val="0"/>
        <w:spacing w:before="0" w:after="0" w:line="315" w:lineRule="exact"/>
        <w:ind w:left="0" w:right="0"/>
        <w:jc w:val="both"/>
      </w:pPr>
      <w:bookmarkStart w:id="1535" w:name="bookmark1535"/>
      <w:r>
        <w:rPr>
          <w:color w:val="000000"/>
          <w:spacing w:val="0"/>
          <w:w w:val="100"/>
          <w:position w:val="0"/>
        </w:rPr>
        <w:t>（</w:t>
      </w:r>
      <w:bookmarkEnd w:id="153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年限制性股票激励计划授予登记完成的公告》，根据《上市公司股权激励 管理办法》等相关法律法规及规范性文件的有关规定，经深圳证券交易所、中国证券登记结算有限责任公司深圳分公司审核 确认，公司完成了限制性股票激励计划授予登记工作，公司本次限制性股票激励计划的授予日为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日，本次限制性 股票上市日期为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日；本次授予登记数量为</w:t>
      </w:r>
      <w:r>
        <w:rPr>
          <w:rFonts w:ascii="Times New Roman" w:eastAsia="Times New Roman" w:hAnsi="Times New Roman" w:cs="Times New Roman"/>
          <w:color w:val="000000"/>
          <w:spacing w:val="0"/>
          <w:w w:val="100"/>
          <w:position w:val="0"/>
        </w:rPr>
        <w:t>13,219,990</w:t>
      </w:r>
      <w:r>
        <w:rPr>
          <w:color w:val="000000"/>
          <w:spacing w:val="0"/>
          <w:w w:val="100"/>
          <w:position w:val="0"/>
        </w:rPr>
        <w:t>股，占公司授予登记完成前股本总额</w:t>
      </w:r>
      <w:r>
        <w:rPr>
          <w:rFonts w:ascii="Times New Roman" w:eastAsia="Times New Roman" w:hAnsi="Times New Roman" w:cs="Times New Roman"/>
          <w:color w:val="000000"/>
          <w:spacing w:val="0"/>
          <w:w w:val="100"/>
          <w:position w:val="0"/>
        </w:rPr>
        <w:t>381,165,677</w:t>
      </w:r>
      <w:r>
        <w:rPr>
          <w:color w:val="000000"/>
          <w:spacing w:val="0"/>
          <w:w w:val="100"/>
          <w:position w:val="0"/>
        </w:rPr>
        <w:t>股的</w:t>
      </w:r>
      <w:r>
        <w:rPr>
          <w:rFonts w:ascii="Times New Roman" w:eastAsia="Times New Roman" w:hAnsi="Times New Roman" w:cs="Times New Roman"/>
          <w:color w:val="000000"/>
          <w:spacing w:val="0"/>
          <w:w w:val="100"/>
          <w:position w:val="0"/>
        </w:rPr>
        <w:t>3.47%</w:t>
      </w:r>
      <w:r>
        <w:rPr>
          <w:color w:val="000000"/>
          <w:spacing w:val="0"/>
          <w:w w:val="100"/>
          <w:position w:val="0"/>
        </w:rPr>
        <w:t>； 授予登记人数为</w:t>
      </w:r>
      <w:r>
        <w:rPr>
          <w:rFonts w:ascii="Times New Roman" w:eastAsia="Times New Roman" w:hAnsi="Times New Roman" w:cs="Times New Roman"/>
          <w:color w:val="000000"/>
          <w:spacing w:val="0"/>
          <w:w w:val="100"/>
          <w:position w:val="0"/>
        </w:rPr>
        <w:t>298</w:t>
      </w:r>
      <w:r>
        <w:rPr>
          <w:color w:val="000000"/>
          <w:spacing w:val="0"/>
          <w:w w:val="100"/>
          <w:position w:val="0"/>
        </w:rPr>
        <w:t>人，授予价格为</w:t>
      </w:r>
      <w:r>
        <w:rPr>
          <w:rFonts w:ascii="Times New Roman" w:eastAsia="Times New Roman" w:hAnsi="Times New Roman" w:cs="Times New Roman"/>
          <w:color w:val="000000"/>
          <w:spacing w:val="0"/>
          <w:w w:val="100"/>
          <w:position w:val="0"/>
        </w:rPr>
        <w:t>7.72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0"/>
        <w:keepNext w:val="0"/>
        <w:keepLines w:val="0"/>
        <w:widowControl w:val="0"/>
        <w:shd w:val="clear" w:color="auto" w:fill="auto"/>
        <w:tabs>
          <w:tab w:pos="901" w:val="left"/>
        </w:tabs>
        <w:bidi w:val="0"/>
        <w:spacing w:before="0" w:after="360" w:line="315" w:lineRule="exact"/>
        <w:ind w:left="0" w:right="0"/>
        <w:jc w:val="both"/>
      </w:pPr>
      <w:bookmarkStart w:id="1536" w:name="bookmark1536"/>
      <w:r>
        <w:rPr>
          <w:color w:val="000000"/>
          <w:spacing w:val="0"/>
          <w:w w:val="100"/>
          <w:position w:val="0"/>
        </w:rPr>
        <w:t>（</w:t>
      </w:r>
      <w:bookmarkEnd w:id="1536"/>
      <w:r>
        <w:rPr>
          <w:rFonts w:ascii="Times New Roman" w:eastAsia="Times New Roman" w:hAnsi="Times New Roman" w:cs="Times New Roman"/>
          <w:color w:val="000000"/>
          <w:spacing w:val="0"/>
          <w:w w:val="100"/>
          <w:position w:val="0"/>
        </w:rPr>
        <w:t>2</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日召开第八届董事会第十二次会议，拟以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394,385,667</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元（含税），以此计算合计拟派发现金红利</w:t>
      </w:r>
      <w:r>
        <w:rPr>
          <w:rFonts w:ascii="Times New Roman" w:eastAsia="Times New Roman" w:hAnsi="Times New Roman" w:cs="Times New Roman"/>
          <w:color w:val="000000"/>
          <w:spacing w:val="0"/>
          <w:w w:val="100"/>
          <w:position w:val="0"/>
        </w:rPr>
        <w:t>19,719,283.35</w:t>
      </w:r>
      <w:r>
        <w:rPr>
          <w:color w:val="000000"/>
          <w:spacing w:val="0"/>
          <w:w w:val="100"/>
          <w:position w:val="0"/>
        </w:rPr>
        <w:t>元（含税），该分配预案尚需公司 股东大会审议通过。</w:t>
      </w:r>
      <w:r>
        <w:br w:type="page"/>
      </w:r>
    </w:p>
    <w:p>
      <w:pPr>
        <w:pStyle w:val="Style26"/>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r>
        <w:rPr>
          <w:color w:val="000000"/>
          <w:spacing w:val="0"/>
          <w:w w:val="100"/>
          <w:position w:val="0"/>
          <w:sz w:val="24"/>
          <w:szCs w:val="24"/>
        </w:rPr>
        <w:t>十六、母公司财务报表主要项目注释</w:t>
      </w:r>
      <w:bookmarkEnd w:id="1537"/>
      <w:bookmarkEnd w:id="1538"/>
      <w:bookmarkEnd w:id="1539"/>
    </w:p>
    <w:p>
      <w:pPr>
        <w:pStyle w:val="Style31"/>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40"/>
      <w:bookmarkEnd w:id="1541"/>
      <w:bookmarkEnd w:id="1542"/>
    </w:p>
    <w:p>
      <w:pPr>
        <w:pStyle w:val="Style31"/>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40"/>
      <w:bookmarkEnd w:id="1541"/>
      <w:bookmarkEnd w:id="1543"/>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1,261,41</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76,958,8</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1,184,453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579,628,0</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66,090,29</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513,537,73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486,330,</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60,011,1</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426,319,1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435,295,4</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48,935,52</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386,359,96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775,082,</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16,947,7</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758,134,7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144,332,5</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17,154,76</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127,177,76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1,261,41</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2,752.38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76,958,8</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1,184,453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579,628,0</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66,090,29</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513,537,73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按组合计提坏账准备：按预期信用风险组合计提坏账准备的应收账款</w:t>
      </w:r>
    </w:p>
    <w:p>
      <w:pPr>
        <w:widowControl w:val="0"/>
        <w:spacing w:after="11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284,564,516.77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5,691,290.34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118,015,435.81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9,441,234.86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30,550,713.81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6,110,142.76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16,176,041.15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4,852,812.35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5,179,839.85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2,071,935.94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31,843,721.22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31,843,721.22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486,330,268.61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60,011,137.47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按组合计提坏账准备：按关联方组合计提坏账准备的应收账款</w:t>
      </w:r>
    </w:p>
    <w:p>
      <w:pPr>
        <w:widowControl w:val="0"/>
        <w:spacing w:after="11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775,082,483.77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16,947,714.21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775,082,483.77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16,947,714.21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998,676,626.74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173,237,521.37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33,913,818.07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55,584,786.20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16,595,193.95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5,926,359.85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33,063,232.40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1,261,412,752.38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44"/>
      <w:bookmarkEnd w:id="1545"/>
      <w:bookmarkEnd w:id="1546"/>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272"/>
        <w:gridCol w:w="1272"/>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66,090,296.06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10,868,555.62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76,958,851.68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66,090,296.06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10,868,555.62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76,958,851.68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547"/>
      <w:bookmarkEnd w:id="1548"/>
      <w:bookmarkEnd w:id="1550"/>
    </w:p>
    <w:p>
      <w:pPr>
        <w:pStyle w:val="Style2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北京星链南天科技有限公司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703,662,949.93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62,225,715.21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13,114,858.93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西安南天电脑系统有限公司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55,851,206.16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4,113,625.63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32,926,616.47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16,947,714.21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30,899,202.03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2,605,200.73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885,565,689.80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31"/>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51"/>
      <w:bookmarkEnd w:id="1552"/>
      <w:bookmarkEnd w:id="155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72,334,179.07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45,895,256.20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72,334,179.07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45,895,256.20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554"/>
      <w:bookmarkEnd w:id="1555"/>
      <w:bookmarkEnd w:id="1556"/>
    </w:p>
    <w:p>
      <w:pPr>
        <w:pStyle w:val="Style31"/>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7" w:name="bookmark1557"/>
      <w:r>
        <w:rPr>
          <w:rFonts w:ascii="Times New Roman" w:eastAsia="Times New Roman" w:hAnsi="Times New Roman" w:cs="Times New Roman"/>
          <w:color w:val="000000"/>
          <w:spacing w:val="0"/>
          <w:w w:val="100"/>
          <w:position w:val="0"/>
        </w:rPr>
        <w:t>1</w:t>
      </w:r>
      <w:r>
        <w:rPr>
          <w:color w:val="000000"/>
          <w:spacing w:val="0"/>
          <w:w w:val="100"/>
          <w:position w:val="0"/>
        </w:rPr>
        <w:t>）坏账准备计提情况</w:t>
      </w:r>
      <w:bookmarkEnd w:id="1554"/>
      <w:bookmarkEnd w:id="1555"/>
      <w:bookmarkEnd w:id="1557"/>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558"/>
      <w:bookmarkEnd w:id="1559"/>
      <w:bookmarkEnd w:id="1561"/>
    </w:p>
    <w:p>
      <w:pPr>
        <w:pStyle w:val="Style31"/>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2" w:name="bookmark1562"/>
      <w:r>
        <w:rPr>
          <w:rFonts w:ascii="Times New Roman" w:eastAsia="Times New Roman" w:hAnsi="Times New Roman" w:cs="Times New Roman"/>
          <w:color w:val="000000"/>
          <w:spacing w:val="0"/>
          <w:w w:val="100"/>
          <w:position w:val="0"/>
        </w:rPr>
        <w:t>1</w:t>
      </w:r>
      <w:r>
        <w:rPr>
          <w:color w:val="000000"/>
          <w:spacing w:val="0"/>
          <w:w w:val="100"/>
          <w:position w:val="0"/>
        </w:rPr>
        <w:t>）坏账准备计提情况</w:t>
      </w:r>
      <w:bookmarkEnd w:id="1558"/>
      <w:bookmarkEnd w:id="1559"/>
      <w:bookmarkEnd w:id="1562"/>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93" w:val="left"/>
        </w:tabs>
        <w:bidi w:val="0"/>
        <w:spacing w:before="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563"/>
      <w:bookmarkEnd w:id="1564"/>
      <w:bookmarkEnd w:id="1566"/>
    </w:p>
    <w:p>
      <w:pPr>
        <w:pStyle w:val="Style31"/>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63"/>
      <w:bookmarkEnd w:id="1564"/>
      <w:bookmarkEnd w:id="156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790,855.24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138,232.94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63,909,325.17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45,787,023.83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12,019,247.06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2,442,615.24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3,024,857.47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3,028,333.73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79,744,284.94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51,396,205.74</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68"/>
      <w:bookmarkEnd w:id="1569"/>
      <w:bookmarkEnd w:id="157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588,955.05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2,932,675.11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1,979,319.38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5,500,949.54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-214,083.23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214,083.23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457,852.81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1,616,228.10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2,074,080.91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164,924.58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164,924.58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832,724.63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4,762,986.44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1,814,394.80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7,410,105.87</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53,295,572.99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10,704,161.57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6,614,292.18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9,130,258.20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3,425,502.96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3,890,360.44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1,814,394.80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79,744,284.94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3</w:t>
      </w:r>
      <w:bookmarkEnd w:id="1573"/>
      <w:r>
        <w:rPr>
          <w:color w:val="000000"/>
          <w:spacing w:val="0"/>
          <w:w w:val="100"/>
          <w:position w:val="0"/>
        </w:rPr>
        <w:t>）本期计提、收回或转回的坏账准备情况</w:t>
      </w:r>
      <w:bookmarkEnd w:id="1571"/>
      <w:bookmarkEnd w:id="1572"/>
      <w:bookmarkEnd w:id="1574"/>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709"/>
        <w:gridCol w:w="1277"/>
        <w:gridCol w:w="1133"/>
        <w:gridCol w:w="1219"/>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5,500,949.54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2,074,080.91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7,410,105.87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5,500,949.54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2,074,080.91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164,924.58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7,410,105.87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color w:val="000000"/>
          <w:spacing w:val="0"/>
          <w:w w:val="100"/>
          <w:position w:val="0"/>
        </w:rPr>
        <w:t>）按欠款方归集的期末余额前五名的其他应收款情况</w:t>
      </w:r>
      <w:bookmarkEnd w:id="1575"/>
      <w:bookmarkEnd w:id="1576"/>
      <w:bookmarkEnd w:id="1578"/>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19"/>
        <w:gridCol w:w="1277"/>
        <w:gridCol w:w="1416"/>
        <w:gridCol w:w="1234"/>
        <w:gridCol w:w="1618"/>
        <w:gridCol w:w="162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云南南天信息设备有限公司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11,659,341.50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4,267,001.45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85,340.03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r>
    </w:tbl>
    <w:p>
      <w:pPr>
        <w:widowControl w:val="0"/>
        <w:spacing w:line="1" w:lineRule="exact"/>
      </w:pPr>
      <w:r>
        <w:br w:type="page"/>
      </w:r>
    </w:p>
    <w:tbl>
      <w:tblPr>
        <w:tblOverlap w:val="never"/>
        <w:jc w:val="center"/>
        <w:tblLayout w:type="fixed"/>
      </w:tblPr>
      <w:tblGrid>
        <w:gridCol w:w="2419"/>
        <w:gridCol w:w="1277"/>
        <w:gridCol w:w="1416"/>
        <w:gridCol w:w="1234"/>
        <w:gridCol w:w="1618"/>
        <w:gridCol w:w="1622"/>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27,926,342.95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2,485,340.03</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24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color w:val="000000"/>
          <w:spacing w:val="0"/>
          <w:w w:val="100"/>
          <w:position w:val="0"/>
        </w:rPr>
        <w:t>、长期股权投资</w:t>
      </w:r>
      <w:bookmarkEnd w:id="1579"/>
      <w:bookmarkEnd w:id="1580"/>
      <w:bookmarkEnd w:id="15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404,462,358.46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2,279,046.00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402,183,312.46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437,562,087.02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2,279,046.00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435,283,041.02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206,819,291.98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15,095,055.17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191,724,236.81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138,693,393.54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5,946,018.66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132,747,374.88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611,281,650.44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17,374,101.17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593,907,549.27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576,255,480.56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8,225,064.66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568,030,415.90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24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83"/>
      <w:bookmarkEnd w:id="1584"/>
      <w:bookmarkEnd w:id="15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广州南天电脑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94,831,200.29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94,831,200.29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上海南天电脑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100,575,462.8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100,575,462.87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昆明南天电脑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14,416,855.00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14,416,855.00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西安南天电脑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2,279,046.00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武汉南天电脑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1,666,475.80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1,666,475.80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深圳南天东华</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14,128,487.01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14,128,487.01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北京南天软件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102,000,000.0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云南南天信息</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北京南天信息</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25,674,831.49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25,674,831.49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北京星链南天</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北京南天智联</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云南红岭云科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36,799,728.56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36,799,728.56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广州市海捷计 算机科技有限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云南南天凯玛</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科技有限责任</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435,283,041.0</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36,799,728.56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402,183,312.46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2,279,046.00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24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86"/>
      <w:bookmarkEnd w:id="1587"/>
      <w:bookmarkEnd w:id="15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797"/>
        <w:gridCol w:w="802"/>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云南东盟公共物 流信息有限公司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16,190,78</w:t>
            </w:r>
          </w:p>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-1,863,65</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1,551,508</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12,775,62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1,551,508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云南南天信息软 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595,467.9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云南佳程防伪科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7,597,528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7,597,528</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12,662,54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南天数金（北京） 信息产业发展有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285,531.6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北京星立方科技 发展股份有限公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108,959,0</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850,539.2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-134,339.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109,675,2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云南红岭云科技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11,382,67</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57,890,67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69,273,35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132,747,3</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10,369,55</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-134,339.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9,149,036</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57,890,67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191,724,2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15,095,05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r>
    </w:tbl>
    <w:p>
      <w:pPr>
        <w:widowControl w:val="0"/>
        <w:spacing w:line="1" w:lineRule="exact"/>
      </w:pPr>
      <w:r>
        <w:br w:type="page"/>
      </w:r>
    </w:p>
    <w:tbl>
      <w:tblPr>
        <w:tblOverlap w:val="never"/>
        <w:jc w:val="center"/>
        <w:tblLayout w:type="fixed"/>
      </w:tblPr>
      <w:tblGrid>
        <w:gridCol w:w="1368"/>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132,747,3</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10,369,55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-134,339.</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9,149,036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57,890,67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191,724,2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15,095,05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24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4</w:t>
      </w:r>
      <w:bookmarkEnd w:id="1591"/>
      <w:r>
        <w:rPr>
          <w:color w:val="000000"/>
          <w:spacing w:val="0"/>
          <w:w w:val="100"/>
          <w:position w:val="0"/>
        </w:rPr>
        <w:t>、营业收入和营业成本</w:t>
      </w:r>
      <w:bookmarkEnd w:id="1589"/>
      <w:bookmarkEnd w:id="1590"/>
      <w:bookmarkEnd w:id="15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2,989,778,653.26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2,743,580,533.23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2,983,839,685.40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2,789,078,482.92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18,685,264.45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3,783,931.50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13,562,492.57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4,102,416.70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3,008,463,917.71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2,747,364,464.73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2,997,402,177.97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2,793,180,899.62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公司</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907,919,454.71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907,919,454.71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智能渠道解决方案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179,885,768.56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179,885,768.56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1,891,478,567.55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1,891,478,567.55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其他主营业务收入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10,494,862.44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10,494,862.44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18,685,264.45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18,685,264.45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1,846,208,803.46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1,846,208,803.46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221,088,852.06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221,088,852.06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423,721,878.47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423,721,878.47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10,952,134.59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10,952,134.59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34,849,102.50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34,849,102.50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471,643,146.63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471,643,146.63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2,254,788,265.06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2,254,788,265.06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753,675,652.65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753,675,652.65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3,008,463,917.71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3,008,463,917.71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0" w:line="307" w:lineRule="exact"/>
        <w:ind w:left="240" w:right="0" w:firstLine="360"/>
        <w:jc w:val="both"/>
      </w:pPr>
      <w:r>
        <w:rPr>
          <w:color w:val="000000"/>
          <w:spacing w:val="0"/>
          <w:w w:val="100"/>
          <w:position w:val="0"/>
        </w:rPr>
        <w:t>本集团主要为客户提供的集成解决方案、智能渠道解决方案、软件开发及服务，根据合同条款来识别履约义务，通常在 产品及服务通过客户验收时完成履约义务。</w:t>
      </w:r>
    </w:p>
    <w:p>
      <w:pPr>
        <w:pStyle w:val="Style20"/>
        <w:keepNext w:val="0"/>
        <w:keepLines w:val="0"/>
        <w:widowControl w:val="0"/>
        <w:shd w:val="clear" w:color="auto" w:fill="auto"/>
        <w:bidi w:val="0"/>
        <w:spacing w:before="0" w:after="0" w:line="317" w:lineRule="exact"/>
        <w:ind w:left="0" w:right="0" w:firstLine="24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360" w:line="317" w:lineRule="exact"/>
        <w:ind w:left="240" w:right="0" w:firstLine="36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3,186,099,971.53</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2,550,154,417.21</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484,605,805.67</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151,339,748.65</w:t>
      </w:r>
      <w:r>
        <w:rPr>
          <w:color w:val="000000"/>
          <w:spacing w:val="0"/>
          <w:w w:val="100"/>
          <w:position w:val="0"/>
        </w:rPr>
        <w:t>元预计将于</w:t>
      </w:r>
      <w:r>
        <w:rPr>
          <w:rFonts w:ascii="Times New Roman" w:eastAsia="Times New Roman" w:hAnsi="Times New Roman" w:cs="Times New Roman"/>
          <w:color w:val="000000"/>
          <w:spacing w:val="0"/>
          <w:w w:val="100"/>
          <w:position w:val="0"/>
        </w:rPr>
        <w:t xml:space="preserve">2024 </w:t>
      </w:r>
      <w:r>
        <w:rPr>
          <w:color w:val="000000"/>
          <w:spacing w:val="0"/>
          <w:w w:val="100"/>
          <w:position w:val="0"/>
        </w:rPr>
        <w:t>年度确认收入。</w:t>
      </w:r>
    </w:p>
    <w:p>
      <w:pPr>
        <w:pStyle w:val="Style31"/>
        <w:keepNext/>
        <w:keepLines/>
        <w:widowControl w:val="0"/>
        <w:shd w:val="clear" w:color="auto" w:fill="auto"/>
        <w:bidi w:val="0"/>
        <w:spacing w:before="0" w:line="240" w:lineRule="auto"/>
        <w:ind w:left="0" w:right="0" w:firstLine="24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5</w:t>
      </w:r>
      <w:bookmarkEnd w:id="1595"/>
      <w:r>
        <w:rPr>
          <w:color w:val="000000"/>
          <w:spacing w:val="0"/>
          <w:w w:val="100"/>
          <w:position w:val="0"/>
        </w:rPr>
        <w:t>、投资收益</w:t>
      </w:r>
      <w:bookmarkEnd w:id="1593"/>
      <w:bookmarkEnd w:id="1594"/>
      <w:bookmarkEnd w:id="1596"/>
    </w:p>
    <w:p>
      <w:pPr>
        <w:pStyle w:val="Style20"/>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单位：元</w:t>
      </w:r>
    </w:p>
    <w:tbl>
      <w:tblPr>
        <w:tblOverlap w:val="never"/>
        <w:jc w:val="center"/>
        <w:tblLayout w:type="fixed"/>
      </w:tblPr>
      <w:tblGrid>
        <w:gridCol w:w="3552"/>
        <w:gridCol w:w="284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13,992,300.00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13,914,555.01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10,369,559.92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7,526,583.99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180,234.46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6,949,010.67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31,491,105.05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25,513,639.00</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240"/>
        <w:jc w:val="left"/>
      </w:pPr>
      <w:bookmarkStart w:id="1597" w:name="bookmark1597"/>
      <w:bookmarkStart w:id="1598" w:name="bookmark1598"/>
      <w:bookmarkStart w:id="1599" w:name="bookmark1599"/>
      <w:r>
        <w:rPr>
          <w:color w:val="000000"/>
          <w:spacing w:val="0"/>
          <w:w w:val="100"/>
          <w:position w:val="0"/>
          <w:sz w:val="24"/>
          <w:szCs w:val="24"/>
        </w:rPr>
        <w:t>十七、补充资料</w:t>
      </w:r>
      <w:bookmarkEnd w:id="1597"/>
      <w:bookmarkEnd w:id="1598"/>
      <w:bookmarkEnd w:id="1599"/>
    </w:p>
    <w:p>
      <w:pPr>
        <w:pStyle w:val="Style31"/>
        <w:keepNext/>
        <w:keepLines/>
        <w:widowControl w:val="0"/>
        <w:shd w:val="clear" w:color="auto" w:fill="auto"/>
        <w:bidi w:val="0"/>
        <w:spacing w:before="0" w:line="240" w:lineRule="auto"/>
        <w:ind w:left="0" w:right="0" w:firstLine="240"/>
        <w:jc w:val="left"/>
      </w:pPr>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00"/>
      <w:bookmarkEnd w:id="1601"/>
      <w:bookmarkEnd w:id="1602"/>
    </w:p>
    <w:p>
      <w:pPr>
        <w:pStyle w:val="Style20"/>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单位：元</w:t>
      </w:r>
    </w:p>
    <w:tbl>
      <w:tblPr>
        <w:tblOverlap w:val="never"/>
        <w:jc w:val="center"/>
        <w:tblLayout w:type="fixed"/>
      </w:tblPr>
      <w:tblGrid>
        <w:gridCol w:w="4546"/>
        <w:gridCol w:w="2693"/>
        <w:gridCol w:w="234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-54,671.68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计入当期损益的政府补助（与公司正常经营业务密切相 关，符合国家政策规定、按照一定标准定额或定量持续享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4,928,532.37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除同公司正常经营业务相关的有效套期保值业务外，持有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848,044.54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546"/>
        <w:gridCol w:w="2693"/>
        <w:gridCol w:w="2347"/>
      </w:tblGrid>
      <w:tr>
        <w:trPr>
          <w:trHeight w:val="98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交易性金融资产、交易性金融负债产生的公允价值变动损 益，以及处置交易性金融资产交易性金融负债和可供出售 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-542,872.85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599,210.87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662,567.23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3,917,254.28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0"/>
        <w:keepNext w:val="0"/>
        <w:keepLines w:val="0"/>
        <w:widowControl w:val="0"/>
        <w:shd w:val="clear" w:color="auto" w:fill="auto"/>
        <w:bidi w:val="0"/>
        <w:spacing w:before="0" w:after="140" w:line="317" w:lineRule="exact"/>
        <w:ind w:left="24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ind w:left="2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val="0"/>
        <w:keepLines w:val="0"/>
        <w:widowControl w:val="0"/>
        <w:shd w:val="clear" w:color="auto" w:fill="auto"/>
        <w:bidi w:val="0"/>
        <w:spacing w:before="0" w:after="0" w:line="317" w:lineRule="exact"/>
        <w:ind w:left="24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140" w:line="317" w:lineRule="exact"/>
        <w:ind w:left="24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0"/>
        <w:keepNext w:val="0"/>
        <w:keepLines w:val="0"/>
        <w:widowControl w:val="0"/>
        <w:shd w:val="clear" w:color="auto" w:fill="auto"/>
        <w:bidi w:val="0"/>
        <w:spacing w:before="0" w:after="280"/>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240"/>
        <w:jc w:val="both"/>
      </w:pPr>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03"/>
      <w:bookmarkEnd w:id="1604"/>
      <w:bookmarkEnd w:id="1605"/>
    </w:p>
    <w:tbl>
      <w:tblPr>
        <w:tblOverlap w:val="never"/>
        <w:jc w:val="center"/>
        <w:tblLayout w:type="fixed"/>
      </w:tblPr>
      <w:tblGrid>
        <w:gridCol w:w="4402"/>
        <w:gridCol w:w="1349"/>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0.2281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0.2178</w:t>
            </w:r>
          </w:p>
        </w:tc>
      </w:tr>
    </w:tbl>
    <w:p>
      <w:pPr>
        <w:widowControl w:val="0"/>
        <w:spacing w:after="279" w:line="1" w:lineRule="exact"/>
      </w:pPr>
    </w:p>
    <w:p>
      <w:pPr>
        <w:pStyle w:val="Style31"/>
        <w:keepNext/>
        <w:keepLines/>
        <w:widowControl w:val="0"/>
        <w:shd w:val="clear" w:color="auto" w:fill="auto"/>
        <w:tabs>
          <w:tab w:pos="618" w:val="left"/>
        </w:tabs>
        <w:bidi w:val="0"/>
        <w:spacing w:before="0" w:after="280" w:line="331" w:lineRule="exact"/>
        <w:ind w:left="0" w:right="0" w:firstLine="240"/>
        <w:jc w:val="both"/>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color w:val="000000"/>
          <w:spacing w:val="0"/>
          <w:w w:val="100"/>
          <w:position w:val="0"/>
        </w:rPr>
        <w:t>、</w:t>
        <w:tab/>
        <w:t>境内外会计准则下会计数据差异</w:t>
      </w:r>
      <w:bookmarkEnd w:id="1606"/>
      <w:bookmarkEnd w:id="1607"/>
      <w:bookmarkEnd w:id="1609"/>
    </w:p>
    <w:p>
      <w:pPr>
        <w:pStyle w:val="Style31"/>
        <w:keepNext/>
        <w:keepLines/>
        <w:widowControl w:val="0"/>
        <w:shd w:val="clear" w:color="auto" w:fill="auto"/>
        <w:tabs>
          <w:tab w:pos="733" w:val="left"/>
        </w:tabs>
        <w:bidi w:val="0"/>
        <w:spacing w:before="0" w:after="340" w:line="331" w:lineRule="exact"/>
        <w:ind w:left="0" w:right="0" w:firstLine="240"/>
        <w:jc w:val="both"/>
      </w:pPr>
      <w:bookmarkStart w:id="1606" w:name="bookmark1606"/>
      <w:bookmarkStart w:id="1607" w:name="bookmark1607"/>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06"/>
      <w:bookmarkEnd w:id="1607"/>
      <w:bookmarkEnd w:id="1611"/>
    </w:p>
    <w:p>
      <w:pPr>
        <w:pStyle w:val="Style20"/>
        <w:keepNext w:val="0"/>
        <w:keepLines w:val="0"/>
        <w:widowControl w:val="0"/>
        <w:shd w:val="clear" w:color="auto" w:fill="auto"/>
        <w:bidi w:val="0"/>
        <w:spacing w:before="0" w:after="28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733" w:val="left"/>
        </w:tabs>
        <w:bidi w:val="0"/>
        <w:spacing w:before="0" w:after="340" w:line="331" w:lineRule="exact"/>
        <w:ind w:left="0" w:right="0" w:firstLine="240"/>
        <w:jc w:val="both"/>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12"/>
      <w:bookmarkEnd w:id="1613"/>
      <w:bookmarkEnd w:id="1615"/>
    </w:p>
    <w:p>
      <w:pPr>
        <w:pStyle w:val="Style20"/>
        <w:keepNext w:val="0"/>
        <w:keepLines w:val="0"/>
        <w:widowControl w:val="0"/>
        <w:shd w:val="clear" w:color="auto" w:fill="auto"/>
        <w:bidi w:val="0"/>
        <w:spacing w:before="0" w:after="280" w:line="240" w:lineRule="auto"/>
        <w:ind w:left="0" w:right="0" w:firstLine="24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keepLines/>
        <w:widowControl w:val="0"/>
        <w:shd w:val="clear" w:color="auto" w:fill="auto"/>
        <w:bidi w:val="0"/>
        <w:spacing w:before="0" w:after="280" w:line="331" w:lineRule="exact"/>
        <w:ind w:left="240" w:right="0" w:firstLine="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616"/>
      <w:bookmarkEnd w:id="1617"/>
      <w:bookmarkEnd w:id="1619"/>
    </w:p>
    <w:p>
      <w:pPr>
        <w:pStyle w:val="Style31"/>
        <w:keepNext/>
        <w:keepLines/>
        <w:widowControl w:val="0"/>
        <w:shd w:val="clear" w:color="auto" w:fill="auto"/>
        <w:tabs>
          <w:tab w:pos="618" w:val="left"/>
        </w:tabs>
        <w:bidi w:val="0"/>
        <w:spacing w:before="0" w:after="280" w:line="331" w:lineRule="exact"/>
        <w:ind w:left="24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4</w:t>
      </w:r>
      <w:bookmarkEnd w:id="1622"/>
      <w:r>
        <w:rPr>
          <w:color w:val="000000"/>
          <w:spacing w:val="0"/>
          <w:w w:val="100"/>
          <w:position w:val="0"/>
        </w:rPr>
        <w:t>、</w:t>
        <w:tab/>
        <w:t>其他</w:t>
      </w:r>
      <w:bookmarkEnd w:id="1620"/>
      <w:bookmarkEnd w:id="1621"/>
      <w:bookmarkEnd w:id="1623"/>
    </w:p>
    <w:sectPr>
      <w:footnotePr>
        <w:pos w:val="pageBottom"/>
        <w:numFmt w:val="decimal"/>
        <w:numRestart w:val="continuous"/>
      </w:footnotePr>
      <w:pgSz w:w="11900" w:h="16840"/>
      <w:pgMar w:top="1369" w:right="626" w:bottom="1436" w:left="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Arial" w:eastAsia="Arial" w:hAnsi="Arial" w:cs="Arial"/>
      <w:b/>
      <w:bCs/>
      <w:i w:val="0"/>
      <w:iCs w:val="0"/>
      <w:smallCaps w:val="0"/>
      <w:strike w:val="0"/>
      <w:color w:val="433983"/>
      <w:sz w:val="34"/>
      <w:szCs w:val="34"/>
      <w:u w:val="singl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6"/>
      <w:szCs w:val="36"/>
      <w:u w:val="none"/>
      <w:shd w:val="clear" w:color="auto" w:fill="auto"/>
    </w:rPr>
  </w:style>
  <w:style w:type="character" w:customStyle="1" w:styleId="CharStyle7">
    <w:name w:val="Body text (4)_"/>
    <w:basedOn w:val="DefaultParagraphFont"/>
    <w:link w:val="Style6"/>
    <w:rPr>
      <w:rFonts w:ascii="SimSun" w:eastAsia="SimSun" w:hAnsi="SimSun" w:cs="SimSun"/>
      <w:b/>
      <w:bCs/>
      <w:i w:val="0"/>
      <w:iCs w:val="0"/>
      <w:smallCaps w:val="0"/>
      <w:strike w:val="0"/>
      <w:sz w:val="32"/>
      <w:szCs w:val="32"/>
      <w:u w:val="none"/>
      <w:shd w:val="clear" w:color="auto" w:fill="auto"/>
    </w:rPr>
  </w:style>
  <w:style w:type="character" w:customStyle="1" w:styleId="CharStyle10">
    <w:name w:val="Body text (5)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Heading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Body text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Other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Table caption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Heading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9">
    <w:name w:val="Body text (8)_"/>
    <w:basedOn w:val="DefaultParagraphFont"/>
    <w:link w:val="Style48"/>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spacing w:after="320"/>
      <w:jc w:val="center"/>
      <w:outlineLvl w:val="0"/>
    </w:pPr>
    <w:rPr>
      <w:rFonts w:ascii="Arial" w:eastAsia="Arial" w:hAnsi="Arial" w:cs="Arial"/>
      <w:b/>
      <w:bCs/>
      <w:i w:val="0"/>
      <w:iCs w:val="0"/>
      <w:smallCaps w:val="0"/>
      <w:strike w:val="0"/>
      <w:color w:val="433983"/>
      <w:sz w:val="34"/>
      <w:szCs w:val="34"/>
      <w:u w:val="single"/>
      <w:shd w:val="clear" w:color="auto" w:fill="auto"/>
    </w:rPr>
  </w:style>
  <w:style w:type="paragraph" w:customStyle="1" w:styleId="Style4">
    <w:name w:val="Body text (3)"/>
    <w:basedOn w:val="Normal"/>
    <w:link w:val="CharStyle5"/>
    <w:pPr>
      <w:widowControl w:val="0"/>
      <w:shd w:val="clear" w:color="auto" w:fill="auto"/>
      <w:spacing w:after="830"/>
      <w:jc w:val="center"/>
    </w:pPr>
    <w:rPr>
      <w:rFonts w:ascii="SimSun" w:eastAsia="SimSun" w:hAnsi="SimSun" w:cs="SimSun"/>
      <w:b/>
      <w:bCs/>
      <w:i w:val="0"/>
      <w:iCs w:val="0"/>
      <w:smallCaps w:val="0"/>
      <w:strike w:val="0"/>
      <w:sz w:val="36"/>
      <w:szCs w:val="36"/>
      <w:u w:val="none"/>
      <w:shd w:val="clear" w:color="auto" w:fill="auto"/>
    </w:rPr>
  </w:style>
  <w:style w:type="paragraph" w:customStyle="1" w:styleId="Style6">
    <w:name w:val="Body text (4)"/>
    <w:basedOn w:val="Normal"/>
    <w:link w:val="CharStyle7"/>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9">
    <w:name w:val="Body text (5)"/>
    <w:basedOn w:val="Normal"/>
    <w:link w:val="CharStyle10"/>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Heading #2"/>
    <w:basedOn w:val="Normal"/>
    <w:link w:val="CharStyle13"/>
    <w:pPr>
      <w:widowControl w:val="0"/>
      <w:shd w:val="clear" w:color="auto" w:fill="auto"/>
      <w:spacing w:before="500" w:after="6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2)"/>
    <w:basedOn w:val="Normal"/>
    <w:link w:val="CharStyle15"/>
    <w:pPr>
      <w:widowControl w:val="0"/>
      <w:shd w:val="clear" w:color="auto" w:fill="auto"/>
      <w:spacing w:after="80" w:line="631"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styleId="Style20">
    <w:name w:val="Body text"/>
    <w:basedOn w:val="Normal"/>
    <w:link w:val="CharStyle21"/>
    <w:qFormat/>
    <w:pPr>
      <w:widowControl w:val="0"/>
      <w:shd w:val="clear" w:color="auto" w:fill="auto"/>
      <w:spacing w:after="6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Other"/>
    <w:basedOn w:val="Normal"/>
    <w:link w:val="CharStyle2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Heading #3"/>
    <w:basedOn w:val="Normal"/>
    <w:link w:val="CharStyle27"/>
    <w:pPr>
      <w:widowControl w:val="0"/>
      <w:shd w:val="clear" w:color="auto" w:fill="auto"/>
      <w:spacing w:after="350"/>
      <w:outlineLvl w:val="2"/>
    </w:pPr>
    <w:rPr>
      <w:rFonts w:ascii="SimSun" w:eastAsia="SimSun" w:hAnsi="SimSun" w:cs="SimSun"/>
      <w:b/>
      <w:bCs/>
      <w:i w:val="0"/>
      <w:iCs w:val="0"/>
      <w:smallCaps w:val="0"/>
      <w:strike w:val="0"/>
      <w:u w:val="none"/>
      <w:shd w:val="clear" w:color="auto" w:fill="auto"/>
    </w:rPr>
  </w:style>
  <w:style w:type="paragraph" w:customStyle="1" w:styleId="Style28">
    <w:name w:val="Table caption"/>
    <w:basedOn w:val="Normal"/>
    <w:link w:val="CharStyle2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Heading #4"/>
    <w:basedOn w:val="Normal"/>
    <w:link w:val="CharStyle32"/>
    <w:pPr>
      <w:widowControl w:val="0"/>
      <w:shd w:val="clear" w:color="auto" w:fill="auto"/>
      <w:spacing w:after="360"/>
      <w:ind w:firstLine="1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8">
    <w:name w:val="Body text (8)"/>
    <w:basedOn w:val="Normal"/>
    <w:link w:val="CharStyle49"/>
    <w:pPr>
      <w:widowControl w:val="0"/>
      <w:shd w:val="clear" w:color="auto" w:fill="auto"/>
      <w:spacing w:after="100" w:line="314"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云南南天电子信息产业股份有限公司2021年年度报告全文</dc:title>
  <dc:subject/>
  <dc:creator>云南南天电子信息产业股份有限公司</dc:creator>
  <cp:keywords/>
</cp:coreProperties>
</file>