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right="0" w:firstLine="0"/>
        <w:jc w:val="left"/>
      </w:pPr>
      <w:bookmarkStart w:id="0" w:name="bookmark0"/>
      <w:bookmarkStart w:id="1" w:name="bookmark1"/>
      <w:bookmarkStart w:id="2" w:name="bookmark2"/>
      <w:r>
        <w:rPr>
          <w:spacing w:val="0"/>
          <w:w w:val="100"/>
          <w:position w:val="0"/>
        </w:rPr>
        <w:t>Nantiaii</w:t>
      </w:r>
      <w:bookmarkEnd w:id="0"/>
      <w:bookmarkEnd w:id="1"/>
      <w:bookmarkEnd w:id="2"/>
    </w:p>
    <w:p>
      <w:pPr>
        <w:pStyle w:val="Style8"/>
        <w:keepNext w:val="0"/>
        <w:keepLines w:val="0"/>
        <w:widowControl w:val="0"/>
        <w:shd w:val="clear" w:color="auto" w:fill="auto"/>
        <w:bidi w:val="0"/>
        <w:spacing w:before="0" w:line="240" w:lineRule="auto"/>
        <w:ind w:left="0" w:right="0" w:firstLine="0"/>
        <w:jc w:val="center"/>
        <w:rPr>
          <w:sz w:val="8"/>
          <w:szCs w:val="8"/>
        </w:rPr>
      </w:pPr>
      <w:r>
        <w:rPr>
          <w:rFonts w:ascii="Arial" w:eastAsia="Arial" w:hAnsi="Arial" w:cs="Arial"/>
          <w:b/>
          <w:bCs/>
          <w:color w:val="453A85"/>
          <w:spacing w:val="0"/>
          <w:w w:val="100"/>
          <w:position w:val="0"/>
          <w:sz w:val="14"/>
          <w:szCs w:val="14"/>
        </w:rPr>
        <w:t>DSV</w:t>
      </w:r>
      <w:r>
        <w:rPr>
          <w:spacing w:val="0"/>
          <w:w w:val="100"/>
          <w:position w:val="0"/>
          <w:sz w:val="10"/>
          <w:szCs w:val="10"/>
        </w:rPr>
        <w:t>■修散字眼要</w:t>
      </w:r>
      <w:r>
        <w:rPr>
          <w:rFonts w:ascii="Arial Unicode MS" w:eastAsia="Arial Unicode MS" w:hAnsi="Arial Unicode MS" w:cs="Arial Unicode MS"/>
          <w:spacing w:val="0"/>
          <w:w w:val="100"/>
          <w:position w:val="0"/>
          <w:sz w:val="8"/>
          <w:szCs w:val="8"/>
        </w:rPr>
        <w:t>・</w:t>
      </w:r>
    </w:p>
    <w:p>
      <w:pPr>
        <w:pStyle w:val="Style12"/>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云南南天电子信息产业股份有限公司</w:t>
      </w:r>
    </w:p>
    <w:p>
      <w:pPr>
        <w:pStyle w:val="Style14"/>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7"/>
        <w:keepNext w:val="0"/>
        <w:keepLines w:val="0"/>
        <w:widowControl w:val="0"/>
        <w:shd w:val="clear" w:color="auto" w:fill="auto"/>
        <w:bidi w:val="0"/>
        <w:spacing w:before="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665" w:right="970" w:bottom="2665" w:left="1104"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0"/>
        <w:keepNext/>
        <w:keepLines/>
        <w:widowControl w:val="0"/>
        <w:shd w:val="clear" w:color="auto" w:fill="auto"/>
        <w:bidi w:val="0"/>
        <w:spacing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22"/>
        <w:keepNext w:val="0"/>
        <w:keepLines w:val="0"/>
        <w:widowControl w:val="0"/>
        <w:shd w:val="clear" w:color="auto" w:fill="auto"/>
        <w:bidi w:val="0"/>
        <w:spacing w:before="0" w:line="624" w:lineRule="exact"/>
        <w:ind w:left="0" w:right="0"/>
        <w:jc w:val="both"/>
      </w:pPr>
      <w:bookmarkStart w:id="6" w:name="bookmark6"/>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6"/>
    </w:p>
    <w:p>
      <w:pPr>
        <w:pStyle w:val="Style22"/>
        <w:keepNext w:val="0"/>
        <w:keepLines w:val="0"/>
        <w:widowControl w:val="0"/>
        <w:shd w:val="clear" w:color="auto" w:fill="auto"/>
        <w:bidi w:val="0"/>
        <w:spacing w:before="0"/>
        <w:ind w:left="0" w:right="0"/>
        <w:jc w:val="both"/>
      </w:pPr>
      <w:r>
        <w:rPr>
          <w:color w:val="000000"/>
          <w:spacing w:val="0"/>
          <w:w w:val="100"/>
          <w:position w:val="0"/>
        </w:rPr>
        <w:t>公司负责人徐宏灿、主管会计工作负责人宋卫权及会计机构负责人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闫春光声明：保证本年度报告中财务报告的真实、准确、完整。</w:t>
      </w:r>
    </w:p>
    <w:p>
      <w:pPr>
        <w:pStyle w:val="Style2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2"/>
        <w:keepNext w:val="0"/>
        <w:keepLines w:val="0"/>
        <w:widowControl w:val="0"/>
        <w:shd w:val="clear" w:color="auto" w:fill="auto"/>
        <w:bidi w:val="0"/>
        <w:spacing w:before="0" w:line="635" w:lineRule="exact"/>
        <w:ind w:left="0" w:right="0"/>
        <w:jc w:val="both"/>
      </w:pPr>
      <w:r>
        <w:rPr>
          <w:color w:val="000000"/>
          <w:spacing w:val="0"/>
          <w:w w:val="100"/>
          <w:position w:val="0"/>
        </w:rPr>
        <w:t>公司本年度报告中涉及的未来计划、业绩预测等方面的内容，均不构成公 司对投资者及相关人士的实质承诺，敬请投资者注意投资风险，并请理解计划、 预测与承诺之间的差异。《证券时报》《中国证券报》《上海证券报》《证券日报》 和巨潮资讯网（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）为本公司选定的信息披露媒体，本</w:t>
      </w:r>
      <w:r>
        <w:rPr>
          <w:color w:val="000000"/>
          <w:spacing w:val="0"/>
          <w:w w:val="100"/>
          <w:position w:val="0"/>
        </w:rPr>
        <w:t xml:space="preserve"> 公司所有信息均以在上述选定媒体刊登的信息为准，敬请投资者注意投资风险。</w:t>
      </w:r>
    </w:p>
    <w:p>
      <w:pPr>
        <w:pStyle w:val="Style22"/>
        <w:keepNext w:val="0"/>
        <w:keepLines w:val="0"/>
        <w:widowControl w:val="0"/>
        <w:shd w:val="clear" w:color="auto" w:fill="auto"/>
        <w:bidi w:val="0"/>
        <w:spacing w:before="0" w:line="624" w:lineRule="exact"/>
        <w:ind w:left="0" w:right="0"/>
        <w:jc w:val="both"/>
      </w:pPr>
      <w:r>
        <w:rPr>
          <w:color w:val="000000"/>
          <w:spacing w:val="0"/>
          <w:w w:val="100"/>
          <w:position w:val="0"/>
        </w:rPr>
        <w:t>公司存在行业政策风险、市场竞争风险、人才流失风险、技术风险、经济 环境风险等风险，具体内容详见公司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r>
        <w:rPr>
          <w:rFonts w:ascii="Times New Roman" w:eastAsia="Times New Roman" w:hAnsi="Times New Roman" w:cs="Times New Roman"/>
          <w:color w:val="000000"/>
          <w:spacing w:val="0"/>
          <w:w w:val="100"/>
          <w:position w:val="0"/>
        </w:rPr>
        <w:t>“</w:t>
      </w:r>
      <w:r>
        <w:rPr>
          <w:color w:val="000000"/>
          <w:spacing w:val="0"/>
          <w:w w:val="100"/>
          <w:position w:val="0"/>
        </w:rPr>
        <w:t>第四节经营情况讨 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（三）未来发展中可能存在的风险</w:t>
      </w:r>
      <w:r>
        <w:rPr>
          <w:rFonts w:ascii="Times New Roman" w:eastAsia="Times New Roman" w:hAnsi="Times New Roman" w:cs="Times New Roman"/>
          <w:color w:val="000000"/>
          <w:spacing w:val="0"/>
          <w:w w:val="100"/>
          <w:position w:val="0"/>
        </w:rPr>
        <w:t>”</w:t>
      </w:r>
      <w:r>
        <w:rPr>
          <w:color w:val="000000"/>
          <w:spacing w:val="0"/>
          <w:w w:val="100"/>
          <w:position w:val="0"/>
        </w:rPr>
        <w:t>, 敬请查阅。</w:t>
      </w:r>
    </w:p>
    <w:p>
      <w:pPr>
        <w:pStyle w:val="Style22"/>
        <w:keepNext w:val="0"/>
        <w:keepLines w:val="0"/>
        <w:widowControl w:val="0"/>
        <w:shd w:val="clear" w:color="auto" w:fill="auto"/>
        <w:bidi w:val="0"/>
        <w:spacing w:before="0"/>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381,165,677</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 金转增股本。</w:t>
      </w:r>
    </w:p>
    <w:p>
      <w:pPr>
        <w:pStyle w:val="Style12"/>
        <w:keepNext w:val="0"/>
        <w:keepLines w:val="0"/>
        <w:widowControl w:val="0"/>
        <w:shd w:val="clear" w:color="auto" w:fill="auto"/>
        <w:bidi w:val="0"/>
        <w:spacing w:before="0" w:after="720" w:line="240" w:lineRule="auto"/>
        <w:ind w:left="0" w:right="0" w:firstLine="0"/>
        <w:jc w:val="center"/>
      </w:pPr>
      <w:r>
        <w:rPr>
          <w:color w:val="000000"/>
          <w:spacing w:val="0"/>
          <w:w w:val="100"/>
          <w:position w:val="0"/>
        </w:rPr>
        <w:t>目录</w:t>
      </w:r>
    </w:p>
    <w:p>
      <w:pPr>
        <w:pStyle w:val="Style25"/>
        <w:keepNext w:val="0"/>
        <w:keepLines w:val="0"/>
        <w:widowControl w:val="0"/>
        <w:shd w:val="clear" w:color="auto" w:fill="auto"/>
        <w:tabs>
          <w:tab w:leader="dot" w:pos="9617"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rPr>
          <w:t>第一节 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5"/>
        <w:keepNext w:val="0"/>
        <w:keepLines w:val="0"/>
        <w:widowControl w:val="0"/>
        <w:shd w:val="clear" w:color="auto" w:fill="auto"/>
        <w:tabs>
          <w:tab w:leader="dot" w:pos="9617" w:val="right"/>
        </w:tabs>
        <w:bidi w:val="0"/>
        <w:spacing w:before="0" w:line="240" w:lineRule="auto"/>
        <w:ind w:left="0" w:right="0" w:firstLine="0"/>
        <w:jc w:val="left"/>
      </w:pPr>
      <w:hyperlink w:anchor="bookmark11"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5"/>
        <w:keepNext w:val="0"/>
        <w:keepLines w:val="0"/>
        <w:widowControl w:val="0"/>
        <w:shd w:val="clear" w:color="auto" w:fill="auto"/>
        <w:tabs>
          <w:tab w:leader="dot" w:pos="9617" w:val="right"/>
        </w:tabs>
        <w:bidi w:val="0"/>
        <w:spacing w:before="0" w:line="240" w:lineRule="auto"/>
        <w:ind w:left="0" w:right="0" w:firstLine="0"/>
        <w:jc w:val="left"/>
      </w:pPr>
      <w:hyperlink w:anchor="bookmark59"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5"/>
        <w:keepNext w:val="0"/>
        <w:keepLines w:val="0"/>
        <w:widowControl w:val="0"/>
        <w:shd w:val="clear" w:color="auto" w:fill="auto"/>
        <w:tabs>
          <w:tab w:leader="dot" w:pos="9617" w:val="right"/>
        </w:tabs>
        <w:bidi w:val="0"/>
        <w:spacing w:before="0" w:line="240" w:lineRule="auto"/>
        <w:ind w:left="0" w:right="0" w:firstLine="0"/>
        <w:jc w:val="left"/>
      </w:pPr>
      <w:hyperlink w:anchor="bookmark93"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25"/>
        <w:keepNext w:val="0"/>
        <w:keepLines w:val="0"/>
        <w:widowControl w:val="0"/>
        <w:shd w:val="clear" w:color="auto" w:fill="auto"/>
        <w:tabs>
          <w:tab w:leader="dot" w:pos="9617" w:val="right"/>
        </w:tabs>
        <w:bidi w:val="0"/>
        <w:spacing w:before="0" w:line="240" w:lineRule="auto"/>
        <w:ind w:left="0" w:right="0" w:firstLine="0"/>
        <w:jc w:val="left"/>
      </w:pPr>
      <w:hyperlink w:anchor="bookmark272" w:tooltip="Current Document">
        <w:r>
          <w:rPr>
            <w:color w:val="000000"/>
            <w:spacing w:val="0"/>
            <w:w w:val="100"/>
            <w:position w:val="0"/>
          </w:rPr>
          <w:t>第五节 重要事项</w:t>
        </w:r>
        <w:r>
          <w:rPr>
            <w:color w:val="000000"/>
            <w:spacing w:val="0"/>
            <w:w w:val="100"/>
            <w:position w:val="0"/>
          </w:rPr>
          <w:tab/>
        </w:r>
        <w:r>
          <w:rPr>
            <w:rFonts w:ascii="Times New Roman" w:eastAsia="Times New Roman" w:hAnsi="Times New Roman" w:cs="Times New Roman"/>
            <w:color w:val="000000"/>
            <w:spacing w:val="0"/>
            <w:w w:val="100"/>
            <w:position w:val="0"/>
          </w:rPr>
          <w:t>29</w:t>
        </w:r>
      </w:hyperlink>
    </w:p>
    <w:p>
      <w:pPr>
        <w:pStyle w:val="Style25"/>
        <w:keepNext w:val="0"/>
        <w:keepLines w:val="0"/>
        <w:widowControl w:val="0"/>
        <w:shd w:val="clear" w:color="auto" w:fill="auto"/>
        <w:tabs>
          <w:tab w:leader="dot" w:pos="9617" w:val="right"/>
        </w:tabs>
        <w:bidi w:val="0"/>
        <w:spacing w:before="0" w:line="240" w:lineRule="auto"/>
        <w:ind w:left="0" w:right="0" w:firstLine="0"/>
        <w:jc w:val="left"/>
      </w:pPr>
      <w:hyperlink w:anchor="bookmark456"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44</w:t>
        </w:r>
      </w:hyperlink>
    </w:p>
    <w:p>
      <w:pPr>
        <w:pStyle w:val="Style25"/>
        <w:keepNext w:val="0"/>
        <w:keepLines w:val="0"/>
        <w:widowControl w:val="0"/>
        <w:shd w:val="clear" w:color="auto" w:fill="auto"/>
        <w:tabs>
          <w:tab w:leader="dot" w:pos="9617" w:val="right"/>
        </w:tabs>
        <w:bidi w:val="0"/>
        <w:spacing w:before="0" w:line="240" w:lineRule="auto"/>
        <w:ind w:left="0" w:right="0" w:firstLine="0"/>
        <w:jc w:val="left"/>
      </w:pPr>
      <w:hyperlink w:anchor="bookmark512"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25"/>
        <w:keepNext w:val="0"/>
        <w:keepLines w:val="0"/>
        <w:widowControl w:val="0"/>
        <w:shd w:val="clear" w:color="auto" w:fill="auto"/>
        <w:tabs>
          <w:tab w:leader="dot" w:pos="9617" w:val="right"/>
        </w:tabs>
        <w:bidi w:val="0"/>
        <w:spacing w:before="0" w:line="240" w:lineRule="auto"/>
        <w:ind w:left="0" w:right="0" w:firstLine="0"/>
        <w:jc w:val="left"/>
      </w:pPr>
      <w:hyperlink w:anchor="bookmark516" w:tooltip="Current Document">
        <w:r>
          <w:rPr>
            <w:color w:val="000000"/>
            <w:spacing w:val="0"/>
            <w:w w:val="100"/>
            <w:position w:val="0"/>
          </w:rPr>
          <w:t>第八节可转换公司债券相关情况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52</w:t>
        </w:r>
      </w:hyperlink>
    </w:p>
    <w:p>
      <w:pPr>
        <w:pStyle w:val="Style25"/>
        <w:keepNext w:val="0"/>
        <w:keepLines w:val="0"/>
        <w:widowControl w:val="0"/>
        <w:shd w:val="clear" w:color="auto" w:fill="auto"/>
        <w:tabs>
          <w:tab w:leader="dot" w:pos="9617" w:val="right"/>
        </w:tabs>
        <w:bidi w:val="0"/>
        <w:spacing w:before="0" w:line="240" w:lineRule="auto"/>
        <w:ind w:left="0" w:right="0" w:firstLine="0"/>
        <w:jc w:val="left"/>
      </w:pPr>
      <w:hyperlink w:anchor="bookmark520" w:tooltip="Current Document">
        <w:r>
          <w:rPr>
            <w:color w:val="000000"/>
            <w:spacing w:val="0"/>
            <w:w w:val="100"/>
            <w:position w:val="0"/>
          </w:rPr>
          <w:t>第九节 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53</w:t>
        </w:r>
      </w:hyperlink>
    </w:p>
    <w:p>
      <w:pPr>
        <w:pStyle w:val="Style25"/>
        <w:keepNext w:val="0"/>
        <w:keepLines w:val="0"/>
        <w:widowControl w:val="0"/>
        <w:shd w:val="clear" w:color="auto" w:fill="auto"/>
        <w:tabs>
          <w:tab w:leader="dot" w:pos="9617" w:val="right"/>
        </w:tabs>
        <w:bidi w:val="0"/>
        <w:spacing w:before="0" w:line="240" w:lineRule="auto"/>
        <w:ind w:left="0" w:right="0" w:firstLine="0"/>
        <w:jc w:val="left"/>
      </w:pPr>
      <w:hyperlink w:anchor="bookmark560" w:tooltip="Current Document">
        <w:r>
          <w:rPr>
            <w:color w:val="000000"/>
            <w:spacing w:val="0"/>
            <w:w w:val="100"/>
            <w:position w:val="0"/>
          </w:rPr>
          <w:t>第十节公司治理</w:t>
        </w:r>
        <w:r>
          <w:rPr>
            <w:color w:val="000000"/>
            <w:spacing w:val="0"/>
            <w:w w:val="100"/>
            <w:position w:val="0"/>
          </w:rPr>
          <w:tab/>
        </w:r>
        <w:r>
          <w:rPr>
            <w:rFonts w:ascii="Times New Roman" w:eastAsia="Times New Roman" w:hAnsi="Times New Roman" w:cs="Times New Roman"/>
            <w:color w:val="000000"/>
            <w:spacing w:val="0"/>
            <w:w w:val="100"/>
            <w:position w:val="0"/>
          </w:rPr>
          <w:t>60</w:t>
        </w:r>
      </w:hyperlink>
    </w:p>
    <w:p>
      <w:pPr>
        <w:pStyle w:val="Style25"/>
        <w:keepNext w:val="0"/>
        <w:keepLines w:val="0"/>
        <w:widowControl w:val="0"/>
        <w:shd w:val="clear" w:color="auto" w:fill="auto"/>
        <w:tabs>
          <w:tab w:leader="dot" w:pos="9617" w:val="right"/>
        </w:tabs>
        <w:bidi w:val="0"/>
        <w:spacing w:before="0" w:line="240" w:lineRule="auto"/>
        <w:ind w:left="0" w:right="0" w:firstLine="0"/>
        <w:jc w:val="left"/>
      </w:pPr>
      <w:hyperlink w:anchor="bookmark648" w:tooltip="Current Document">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25"/>
        <w:keepNext w:val="0"/>
        <w:keepLines w:val="0"/>
        <w:widowControl w:val="0"/>
        <w:shd w:val="clear" w:color="auto" w:fill="auto"/>
        <w:tabs>
          <w:tab w:leader="dot" w:pos="9617" w:val="right"/>
        </w:tabs>
        <w:bidi w:val="0"/>
        <w:spacing w:before="0" w:line="240" w:lineRule="auto"/>
        <w:ind w:left="0" w:right="0" w:firstLine="0"/>
        <w:jc w:val="left"/>
      </w:pPr>
      <w:hyperlink w:anchor="bookmark652" w:tooltip="Current Document">
        <w:r>
          <w:rPr>
            <w:color w:val="000000"/>
            <w:spacing w:val="0"/>
            <w:w w:val="100"/>
            <w:position w:val="0"/>
          </w:rPr>
          <w:t>第十二节财务报告</w:t>
        </w:r>
        <w:r>
          <w:rPr>
            <w:color w:val="000000"/>
            <w:spacing w:val="0"/>
            <w:w w:val="100"/>
            <w:position w:val="0"/>
          </w:rPr>
          <w:tab/>
        </w:r>
        <w:r>
          <w:rPr>
            <w:rFonts w:ascii="Times New Roman" w:eastAsia="Times New Roman" w:hAnsi="Times New Roman" w:cs="Times New Roman"/>
            <w:color w:val="000000"/>
            <w:spacing w:val="0"/>
            <w:w w:val="100"/>
            <w:position w:val="0"/>
          </w:rPr>
          <w:t>68</w:t>
        </w:r>
      </w:hyperlink>
    </w:p>
    <w:p>
      <w:pPr>
        <w:pStyle w:val="Style25"/>
        <w:keepNext w:val="0"/>
        <w:keepLines w:val="0"/>
        <w:widowControl w:val="0"/>
        <w:shd w:val="clear" w:color="auto" w:fill="auto"/>
        <w:tabs>
          <w:tab w:leader="dot" w:pos="9617" w:val="right"/>
        </w:tabs>
        <w:bidi w:val="0"/>
        <w:spacing w:before="0" w:line="240" w:lineRule="auto"/>
        <w:ind w:left="0" w:right="0" w:firstLine="0"/>
        <w:jc w:val="left"/>
      </w:pPr>
      <w:hyperlink w:anchor="bookmark1657" w:tooltip="Current Document">
        <w:r>
          <w:rPr>
            <w:color w:val="000000"/>
            <w:spacing w:val="0"/>
            <w:w w:val="100"/>
            <w:position w:val="0"/>
          </w:rPr>
          <w:t>第十三节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183</w:t>
        </w:r>
      </w:hyperlink>
      <w:r>
        <w:br w:type="page"/>
      </w:r>
      <w:r>
        <w:fldChar w:fldCharType="end"/>
      </w:r>
    </w:p>
    <w:p>
      <w:pPr>
        <w:pStyle w:val="Style20"/>
        <w:keepNext/>
        <w:keepLines/>
        <w:widowControl w:val="0"/>
        <w:shd w:val="clear" w:color="auto" w:fill="auto"/>
        <w:bidi w:val="0"/>
        <w:spacing w:before="0" w:after="340" w:line="240" w:lineRule="auto"/>
        <w:ind w:left="0" w:right="0" w:firstLine="0"/>
        <w:jc w:val="center"/>
      </w:pPr>
      <w:bookmarkStart w:id="7" w:name="bookmark7"/>
      <w:bookmarkStart w:id="8" w:name="bookmark8"/>
      <w:bookmarkStart w:id="9" w:name="bookmark9"/>
      <w:r>
        <w:rPr>
          <w:color w:val="000000"/>
          <w:spacing w:val="0"/>
          <w:w w:val="100"/>
          <w:position w:val="0"/>
        </w:rPr>
        <w:t>释义</w:t>
      </w:r>
      <w:bookmarkEnd w:id="7"/>
      <w:bookmarkEnd w:id="8"/>
      <w:bookmarkEnd w:id="9"/>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公司、本公司、南天信息、企业集团、南天</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云南南天电子信息产业股份有限公司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省国资委</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云南省人民政府国有资产监督管理委员会</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工投集团</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云南省工业投资控股集团有限责任公司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南天集团</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南天电子信息产业集团公司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红岭云</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云南红岭云科技股份有限公司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星立方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北京星立方科技发展股份有限公司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广州南天</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广州南天电脑系统有限公司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北京南软</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北京南天软件有限公司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曲靖珠江源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云南曲靖珠江源科技股份有限公司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北信工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北京南天信息工程有限公司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云南佳程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云南佳程防伪科技有限公司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上海南天</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上海南天电脑系统有限公司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南天凯玛</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云南南天凯玛科技有限责任公司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南天智杰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南天智杰科技（云南）有限公司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薪酬委</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董事会薪酬与考核委员会</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科改示范行动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国务院国有企业改革领导小组《百户科技型企业深化市场化改革提升 自主创新能力专项行动方案》</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双百</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云南省《产业发展</w:t>
            </w:r>
            <w:r>
              <w:rPr>
                <w:rFonts w:ascii="Times New Roman" w:eastAsia="Times New Roman" w:hAnsi="Times New Roman" w:cs="Times New Roman"/>
                <w:color w:val="000000"/>
                <w:spacing w:val="0"/>
                <w:w w:val="100"/>
                <w:position w:val="0"/>
              </w:rPr>
              <w:t>"</w:t>
            </w:r>
            <w:r>
              <w:rPr>
                <w:color w:val="000000"/>
                <w:spacing w:val="0"/>
                <w:w w:val="100"/>
                <w:position w:val="0"/>
              </w:rPr>
              <w:t>双百</w:t>
            </w:r>
            <w:r>
              <w:rPr>
                <w:rFonts w:ascii="Times New Roman" w:eastAsia="Times New Roman" w:hAnsi="Times New Roman" w:cs="Times New Roman"/>
                <w:color w:val="000000"/>
                <w:spacing w:val="0"/>
                <w:w w:val="100"/>
                <w:position w:val="0"/>
              </w:rPr>
              <w:t>"</w:t>
            </w:r>
            <w:r>
              <w:rPr>
                <w:color w:val="000000"/>
                <w:spacing w:val="0"/>
                <w:w w:val="100"/>
                <w:position w:val="0"/>
              </w:rPr>
              <w:t>工程实施方案》</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《云南南天电子信息产业股份有限公司章程》</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《股票上市规则》</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《深圳证券交易所股票上市规则》</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《上市公司规范运作指引》</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《深圳证券交易所上市公司规范运作指引》</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《股东大会议事规则》</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《云南南天电子信息产业股份有限公司股东大会议事规则》</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《董事会工作细则》</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《云南南天电子信息产业股份有限公司董事会工作细则》</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《监事会工作细则》</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《云南南天电子信息产业股份有限公司监事会工作细则》</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《信息披露管理制度》</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《云南南天电子信息产业股份有限公司信息披露管理制度》</w:t>
            </w:r>
          </w:p>
        </w:tc>
      </w:tr>
    </w:tbl>
    <w:p>
      <w:pPr>
        <w:spacing w:lineRule="exact" w:line="1"/>
        <w:rPr>
          <w:sz w:val="2"/>
          <w:szCs w:val="2"/>
        </w:rPr>
      </w:pPr>
      <w:r>
        <w:br w:type="page"/>
      </w:r>
    </w:p>
    <w:p>
      <w:pPr>
        <w:pStyle w:val="Style20"/>
        <w:keepNext/>
        <w:keepLines/>
        <w:widowControl w:val="0"/>
        <w:shd w:val="clear" w:color="auto" w:fill="auto"/>
        <w:bidi w:val="0"/>
        <w:spacing w:before="0" w:line="240" w:lineRule="auto"/>
        <w:ind w:left="0" w:right="0" w:firstLine="0"/>
        <w:jc w:val="center"/>
      </w:pPr>
      <w:bookmarkStart w:id="10" w:name="bookmark10"/>
      <w:bookmarkStart w:id="11" w:name="bookmark11"/>
      <w:bookmarkStart w:id="12" w:name="bookmark12"/>
      <w:r>
        <w:rPr>
          <w:color w:val="000000"/>
          <w:spacing w:val="0"/>
          <w:w w:val="100"/>
          <w:position w:val="0"/>
        </w:rPr>
        <w:t>第二节公司简介和主要财务指标</w:t>
      </w:r>
      <w:bookmarkEnd w:id="10"/>
      <w:bookmarkEnd w:id="11"/>
      <w:bookmarkEnd w:id="12"/>
    </w:p>
    <w:p>
      <w:pPr>
        <w:pStyle w:val="Style31"/>
        <w:keepNext/>
        <w:keepLines/>
        <w:widowControl w:val="0"/>
        <w:shd w:val="clear" w:color="auto" w:fill="auto"/>
        <w:bidi w:val="0"/>
        <w:spacing w:before="0" w:after="300" w:line="240" w:lineRule="auto"/>
        <w:ind w:left="0" w:right="0" w:firstLine="0"/>
        <w:jc w:val="left"/>
      </w:pPr>
      <w:bookmarkStart w:id="13" w:name="bookmark13"/>
      <w:bookmarkStart w:id="14" w:name="bookmark14"/>
      <w:bookmarkStart w:id="15" w:name="bookmark15"/>
      <w:bookmarkStart w:id="16" w:name="bookmark16"/>
      <w:bookmarkStart w:id="17" w:name="bookmark17"/>
      <w:r>
        <w:rPr>
          <w:color w:val="000000"/>
          <w:spacing w:val="0"/>
          <w:w w:val="100"/>
          <w:position w:val="0"/>
          <w:sz w:val="24"/>
          <w:szCs w:val="24"/>
        </w:rPr>
        <w:t>一</w:t>
      </w:r>
      <w:bookmarkEnd w:id="16"/>
      <w:r>
        <w:rPr>
          <w:color w:val="000000"/>
          <w:spacing w:val="0"/>
          <w:w w:val="100"/>
          <w:position w:val="0"/>
          <w:sz w:val="24"/>
          <w:szCs w:val="24"/>
        </w:rPr>
        <w:t>、公司信息</w:t>
      </w:r>
      <w:bookmarkEnd w:id="14"/>
      <w:bookmarkEnd w:id="15"/>
      <w:bookmarkEnd w:id="17"/>
      <w:bookmarkEnd w:id="13"/>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南天信息</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000948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云南南天电子信息产业股份有限公司</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南天信息</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YUNNAN NANTIAN ELECTRONICS INFORMATION CO.,LTD</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NANTIAN</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徐宏灿</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云南省昆明市高新技术产业开发区产业研发基地</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昆明市环城东路</w:t>
            </w:r>
            <w:r>
              <w:rPr>
                <w:rFonts w:ascii="Times New Roman" w:eastAsia="Times New Roman" w:hAnsi="Times New Roman" w:cs="Times New Roman"/>
                <w:color w:val="000000"/>
                <w:spacing w:val="0"/>
                <w:w w:val="100"/>
                <w:position w:val="0"/>
              </w:rPr>
              <w:t>455</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650041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t>
            </w:r>
            <w:r>
              <w:fldChar w:fldCharType="begin"/>
            </w:r>
            <w:r>
              <w:rPr/>
              <w:instrText> HYPERLINK "http://www.nantian" </w:instrText>
            </w:r>
            <w:r>
              <w:fldChar w:fldCharType="separate"/>
            </w:r>
            <w:r>
              <w:rPr>
                <w:rFonts w:ascii="Times New Roman" w:eastAsia="Times New Roman" w:hAnsi="Times New Roman" w:cs="Times New Roman"/>
                <w:color w:val="000000"/>
                <w:spacing w:val="0"/>
                <w:w w:val="100"/>
                <w:position w:val="0"/>
              </w:rPr>
              <w:t>www.nantian</w:t>
            </w:r>
            <w:r>
              <w:fldChar w:fldCharType="end"/>
            </w:r>
            <w:r>
              <w:rPr>
                <w:rFonts w:ascii="Times New Roman" w:eastAsia="Times New Roman" w:hAnsi="Times New Roman" w:cs="Times New Roman"/>
                <w:color w:val="000000"/>
                <w:spacing w:val="0"/>
                <w:w w:val="100"/>
                <w:position w:val="0"/>
              </w:rPr>
              <w:t>. com.cn</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"mailto:000948@nantian.com.cn" </w:instrText>
            </w:r>
            <w:r>
              <w:fldChar w:fldCharType="separate"/>
            </w:r>
            <w:r>
              <w:rPr>
                <w:rFonts w:ascii="Times New Roman" w:eastAsia="Times New Roman" w:hAnsi="Times New Roman" w:cs="Times New Roman"/>
                <w:color w:val="000000"/>
                <w:spacing w:val="0"/>
                <w:w w:val="100"/>
                <w:position w:val="0"/>
              </w:rPr>
              <w:t>000948@nantian.com.cn</w:t>
            </w:r>
            <w:r>
              <w:fldChar w:fldCharType="end"/>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二</w:t>
      </w:r>
      <w:bookmarkEnd w:id="20"/>
      <w:r>
        <w:rPr>
          <w:color w:val="000000"/>
          <w:spacing w:val="0"/>
          <w:w w:val="100"/>
          <w:position w:val="0"/>
          <w:sz w:val="24"/>
          <w:szCs w:val="24"/>
        </w:rPr>
        <w:t>、联系人和联系方式</w:t>
      </w:r>
      <w:bookmarkEnd w:id="18"/>
      <w:bookmarkEnd w:id="19"/>
      <w:bookmarkEnd w:id="2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赵起高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沈硕</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昆明市环城东路</w:t>
            </w:r>
            <w:r>
              <w:rPr>
                <w:rFonts w:ascii="Times New Roman" w:eastAsia="Times New Roman" w:hAnsi="Times New Roman" w:cs="Times New Roman"/>
                <w:color w:val="000000"/>
                <w:spacing w:val="0"/>
                <w:w w:val="100"/>
                <w:position w:val="0"/>
              </w:rPr>
              <w:t>455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昆明市环城东路</w:t>
            </w:r>
            <w:r>
              <w:rPr>
                <w:rFonts w:ascii="Times New Roman" w:eastAsia="Times New Roman" w:hAnsi="Times New Roman" w:cs="Times New Roman"/>
                <w:color w:val="000000"/>
                <w:spacing w:val="0"/>
                <w:w w:val="100"/>
                <w:position w:val="0"/>
              </w:rPr>
              <w:t>455</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0871</w:t>
            </w:r>
            <w:r>
              <w:rPr>
                <w:color w:val="000000"/>
                <w:spacing w:val="0"/>
                <w:w w:val="100"/>
                <w:position w:val="0"/>
              </w:rPr>
              <w:t xml:space="preserve">) </w:t>
            </w:r>
            <w:r>
              <w:rPr>
                <w:rFonts w:ascii="Times New Roman" w:eastAsia="Times New Roman" w:hAnsi="Times New Roman" w:cs="Times New Roman"/>
                <w:color w:val="000000"/>
                <w:spacing w:val="0"/>
                <w:w w:val="100"/>
                <w:position w:val="0"/>
              </w:rPr>
              <w:t>63366327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0871</w:t>
            </w:r>
            <w:r>
              <w:rPr>
                <w:color w:val="000000"/>
                <w:spacing w:val="0"/>
                <w:w w:val="100"/>
                <w:position w:val="0"/>
              </w:rPr>
              <w:t xml:space="preserve">) </w:t>
            </w:r>
            <w:r>
              <w:rPr>
                <w:rFonts w:ascii="Times New Roman" w:eastAsia="Times New Roman" w:hAnsi="Times New Roman" w:cs="Times New Roman"/>
                <w:color w:val="000000"/>
                <w:spacing w:val="0"/>
                <w:w w:val="100"/>
                <w:position w:val="0"/>
              </w:rPr>
              <w:t>68279182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0871</w:t>
            </w:r>
            <w:r>
              <w:rPr>
                <w:color w:val="000000"/>
                <w:spacing w:val="0"/>
                <w:w w:val="100"/>
                <w:position w:val="0"/>
              </w:rPr>
              <w:t xml:space="preserve">) </w:t>
            </w:r>
            <w:r>
              <w:rPr>
                <w:rFonts w:ascii="Times New Roman" w:eastAsia="Times New Roman" w:hAnsi="Times New Roman" w:cs="Times New Roman"/>
                <w:color w:val="000000"/>
                <w:spacing w:val="0"/>
                <w:w w:val="100"/>
                <w:position w:val="0"/>
              </w:rPr>
              <w:t>63317397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0871</w:t>
            </w:r>
            <w:r>
              <w:rPr>
                <w:color w:val="000000"/>
                <w:spacing w:val="0"/>
                <w:w w:val="100"/>
                <w:position w:val="0"/>
              </w:rPr>
              <w:t xml:space="preserve">) </w:t>
            </w:r>
            <w:r>
              <w:rPr>
                <w:rFonts w:ascii="Times New Roman" w:eastAsia="Times New Roman" w:hAnsi="Times New Roman" w:cs="Times New Roman"/>
                <w:color w:val="000000"/>
                <w:spacing w:val="0"/>
                <w:w w:val="100"/>
                <w:position w:val="0"/>
              </w:rPr>
              <w:t>63317397</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"mailto:000948@nantian.com.cn" </w:instrText>
            </w:r>
            <w:r>
              <w:fldChar w:fldCharType="separate"/>
            </w:r>
            <w:r>
              <w:rPr>
                <w:rFonts w:ascii="Times New Roman" w:eastAsia="Times New Roman" w:hAnsi="Times New Roman" w:cs="Times New Roman"/>
                <w:color w:val="000000"/>
                <w:spacing w:val="0"/>
                <w:w w:val="100"/>
                <w:position w:val="0"/>
              </w:rPr>
              <w:t>000948@nantian.com.cn</w:t>
            </w:r>
            <w:r>
              <w:fldChar w:fldCharType="end"/>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"mailto:shensh@nantian.com" </w:instrText>
            </w:r>
            <w:r>
              <w:fldChar w:fldCharType="separate"/>
            </w:r>
            <w:r>
              <w:rPr>
                <w:rFonts w:ascii="Times New Roman" w:eastAsia="Times New Roman" w:hAnsi="Times New Roman" w:cs="Times New Roman"/>
                <w:color w:val="000000"/>
                <w:spacing w:val="0"/>
                <w:w w:val="100"/>
                <w:position w:val="0"/>
              </w:rPr>
              <w:t>shensh@nantian.com</w:t>
            </w:r>
            <w:r>
              <w:fldChar w:fldCharType="end"/>
            </w:r>
            <w:r>
              <w:rPr>
                <w:rFonts w:ascii="Times New Roman" w:eastAsia="Times New Roman" w:hAnsi="Times New Roman" w:cs="Times New Roman"/>
                <w:color w:val="000000"/>
                <w:spacing w:val="0"/>
                <w:w w:val="100"/>
                <w:position w:val="0"/>
              </w:rPr>
              <w:t>. cn</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三</w:t>
      </w:r>
      <w:bookmarkEnd w:id="24"/>
      <w:r>
        <w:rPr>
          <w:color w:val="000000"/>
          <w:spacing w:val="0"/>
          <w:w w:val="100"/>
          <w:position w:val="0"/>
          <w:sz w:val="24"/>
          <w:szCs w:val="24"/>
        </w:rPr>
        <w:t>、信息披露及备置地点</w:t>
      </w:r>
      <w:bookmarkEnd w:id="22"/>
      <w:bookmarkEnd w:id="23"/>
      <w:bookmarkEnd w:id="25"/>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31"/>
        <w:keepNext/>
        <w:keepLines/>
        <w:widowControl w:val="0"/>
        <w:shd w:val="clear" w:color="auto" w:fill="auto"/>
        <w:bidi w:val="0"/>
        <w:spacing w:before="0" w:after="34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四</w:t>
      </w:r>
      <w:bookmarkEnd w:id="28"/>
      <w:r>
        <w:rPr>
          <w:color w:val="000000"/>
          <w:spacing w:val="0"/>
          <w:w w:val="100"/>
          <w:position w:val="0"/>
          <w:sz w:val="24"/>
          <w:szCs w:val="24"/>
        </w:rPr>
        <w:t>、注册变更情况</w:t>
      </w:r>
      <w:bookmarkEnd w:id="26"/>
      <w:bookmarkEnd w:id="27"/>
      <w:bookmarkEnd w:id="29"/>
    </w:p>
    <w:tbl>
      <w:tblPr>
        <w:tblOverlap w:val="never"/>
        <w:jc w:val="center"/>
        <w:tblLayout w:type="fixed"/>
      </w:tblPr>
      <w:tblGrid>
        <w:gridCol w:w="1853"/>
        <w:gridCol w:w="7733"/>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91530000713401509F</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 务的变化情况（如有）</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228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历次控股股东的变更</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情况（如有）</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日，公司收到原第二大股东工投集团通知，决定将其全资子公司南天集团持有的南 天信息</w:t>
            </w:r>
            <w:r>
              <w:rPr>
                <w:rFonts w:ascii="Times New Roman" w:eastAsia="Times New Roman" w:hAnsi="Times New Roman" w:cs="Times New Roman"/>
                <w:color w:val="000000"/>
                <w:spacing w:val="0"/>
                <w:w w:val="100"/>
                <w:position w:val="0"/>
              </w:rPr>
              <w:t>64,367,006</w:t>
            </w:r>
            <w:r>
              <w:rPr>
                <w:color w:val="000000"/>
                <w:spacing w:val="0"/>
                <w:w w:val="100"/>
                <w:position w:val="0"/>
              </w:rPr>
              <w:t>股股票（全部为无限售流通股，占南天信息总股本的</w:t>
            </w:r>
            <w:r>
              <w:rPr>
                <w:rFonts w:ascii="Times New Roman" w:eastAsia="Times New Roman" w:hAnsi="Times New Roman" w:cs="Times New Roman"/>
                <w:color w:val="000000"/>
                <w:spacing w:val="0"/>
                <w:w w:val="100"/>
                <w:position w:val="0"/>
              </w:rPr>
              <w:t>26.10%</w:t>
            </w:r>
            <w:r>
              <w:rPr>
                <w:color w:val="000000"/>
                <w:spacing w:val="0"/>
                <w:w w:val="100"/>
                <w:position w:val="0"/>
              </w:rPr>
              <w:t>）无偿划转至工投 集团。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日，上述事宜已办理完成股份过户登记手续。至此，工投集团直接持有南天 信息</w:t>
            </w:r>
            <w:r>
              <w:rPr>
                <w:rFonts w:ascii="Times New Roman" w:eastAsia="Times New Roman" w:hAnsi="Times New Roman" w:cs="Times New Roman"/>
                <w:color w:val="000000"/>
                <w:spacing w:val="0"/>
                <w:w w:val="100"/>
                <w:position w:val="0"/>
              </w:rPr>
              <w:t>87,237,219</w:t>
            </w:r>
            <w:r>
              <w:rPr>
                <w:color w:val="000000"/>
                <w:spacing w:val="0"/>
                <w:w w:val="100"/>
                <w:position w:val="0"/>
              </w:rPr>
              <w:t>股股份（全部为无限售流通股），占南天信息总股本的</w:t>
            </w:r>
            <w:r>
              <w:rPr>
                <w:rFonts w:ascii="Times New Roman" w:eastAsia="Times New Roman" w:hAnsi="Times New Roman" w:cs="Times New Roman"/>
                <w:color w:val="000000"/>
                <w:spacing w:val="0"/>
                <w:w w:val="100"/>
                <w:position w:val="0"/>
              </w:rPr>
              <w:t>35.38%</w:t>
            </w:r>
            <w:r>
              <w:rPr>
                <w:color w:val="000000"/>
                <w:spacing w:val="0"/>
                <w:w w:val="100"/>
                <w:position w:val="0"/>
              </w:rPr>
              <w:t>，成为南天信息的控 股股东；南天集团持有南天信息</w:t>
            </w:r>
            <w:r>
              <w:rPr>
                <w:rFonts w:ascii="Times New Roman" w:eastAsia="Times New Roman" w:hAnsi="Times New Roman" w:cs="Times New Roman"/>
                <w:color w:val="000000"/>
                <w:spacing w:val="0"/>
                <w:w w:val="100"/>
                <w:position w:val="0"/>
              </w:rPr>
              <w:t>1,914,025</w:t>
            </w:r>
            <w:r>
              <w:rPr>
                <w:color w:val="000000"/>
                <w:spacing w:val="0"/>
                <w:w w:val="100"/>
                <w:position w:val="0"/>
              </w:rPr>
              <w:t>股股份（全部为无限售流通股，含南天信息管理层委托 南天集团通过其资产管理计划增持的股份</w:t>
            </w:r>
            <w:r>
              <w:rPr>
                <w:rFonts w:ascii="Times New Roman" w:eastAsia="Times New Roman" w:hAnsi="Times New Roman" w:cs="Times New Roman"/>
                <w:color w:val="000000"/>
                <w:spacing w:val="0"/>
                <w:w w:val="100"/>
                <w:position w:val="0"/>
              </w:rPr>
              <w:t>9,047</w:t>
            </w:r>
            <w:r>
              <w:rPr>
                <w:color w:val="000000"/>
                <w:spacing w:val="0"/>
                <w:w w:val="100"/>
                <w:position w:val="0"/>
              </w:rPr>
              <w:t>股），占南天信息总股本的</w:t>
            </w:r>
            <w:r>
              <w:rPr>
                <w:rFonts w:ascii="Times New Roman" w:eastAsia="Times New Roman" w:hAnsi="Times New Roman" w:cs="Times New Roman"/>
                <w:color w:val="000000"/>
                <w:spacing w:val="0"/>
                <w:w w:val="100"/>
                <w:position w:val="0"/>
              </w:rPr>
              <w:t>0.78%</w:t>
            </w:r>
            <w:r>
              <w:rPr>
                <w:color w:val="000000"/>
                <w:spacing w:val="0"/>
                <w:w w:val="100"/>
                <w:position w:val="0"/>
              </w:rPr>
              <w:t>。公司控股股东由 南天集团变为工投集团，公司实际控制人无变化，仍为云南省国资委。</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五</w:t>
      </w:r>
      <w:bookmarkEnd w:id="32"/>
      <w:r>
        <w:rPr>
          <w:color w:val="000000"/>
          <w:spacing w:val="0"/>
          <w:w w:val="100"/>
          <w:position w:val="0"/>
          <w:sz w:val="24"/>
          <w:szCs w:val="24"/>
        </w:rPr>
        <w:t>、其他有关资料</w:t>
      </w:r>
      <w:bookmarkEnd w:id="30"/>
      <w:bookmarkEnd w:id="31"/>
      <w:bookmarkEnd w:id="33"/>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北京市东城区朝阳门北大街</w:t>
            </w:r>
            <w:r>
              <w:rPr>
                <w:rFonts w:ascii="Times New Roman" w:eastAsia="Times New Roman" w:hAnsi="Times New Roman" w:cs="Times New Roman"/>
                <w:color w:val="000000"/>
                <w:spacing w:val="0"/>
                <w:w w:val="100"/>
                <w:position w:val="0"/>
              </w:rPr>
              <w:t>8</w:t>
            </w:r>
            <w:r>
              <w:rPr>
                <w:color w:val="000000"/>
                <w:spacing w:val="0"/>
                <w:w w:val="100"/>
                <w:position w:val="0"/>
              </w:rPr>
              <w:t>号富华大厦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8</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张为、何诚</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3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北京市东城区朝内大街</w:t>
            </w:r>
            <w:r>
              <w:rPr>
                <w:rFonts w:ascii="Times New Roman" w:eastAsia="Times New Roman" w:hAnsi="Times New Roman" w:cs="Times New Roman"/>
                <w:color w:val="000000"/>
                <w:spacing w:val="0"/>
                <w:w w:val="100"/>
                <w:position w:val="0"/>
              </w:rPr>
              <w:t>2</w:t>
            </w:r>
            <w:r>
              <w:rPr>
                <w:color w:val="000000"/>
                <w:spacing w:val="0"/>
                <w:w w:val="100"/>
                <w:position w:val="0"/>
              </w:rPr>
              <w:t>号凯 恒中心</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座</w:t>
            </w:r>
            <w:r>
              <w:rPr>
                <w:rFonts w:ascii="Times New Roman" w:eastAsia="Times New Roman" w:hAnsi="Times New Roman" w:cs="Times New Roman"/>
                <w:color w:val="000000"/>
                <w:spacing w:val="0"/>
                <w:w w:val="100"/>
                <w:position w:val="0"/>
              </w:rPr>
              <w:t>3</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蔡诗文、冯雷</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3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24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六</w:t>
      </w:r>
      <w:bookmarkEnd w:id="36"/>
      <w:r>
        <w:rPr>
          <w:color w:val="000000"/>
          <w:spacing w:val="0"/>
          <w:w w:val="100"/>
          <w:position w:val="0"/>
          <w:sz w:val="24"/>
          <w:szCs w:val="24"/>
        </w:rPr>
        <w:t>、主要会计数据和财务指标</w:t>
      </w:r>
      <w:bookmarkEnd w:id="34"/>
      <w:bookmarkEnd w:id="35"/>
      <w:bookmarkEnd w:id="37"/>
    </w:p>
    <w:p>
      <w:pPr>
        <w:pStyle w:val="Style35"/>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986"/>
        <w:gridCol w:w="1699"/>
        <w:gridCol w:w="1704"/>
        <w:gridCol w:w="1699"/>
        <w:gridCol w:w="14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4,239,438,172.96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3,303,367,428.19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28.34%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2,779,803,154.27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94,996,500.03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59,178,171.08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60.53%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74,771,358.39</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88,156,937.52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57,963,921.03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52.09%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14,127,575.22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251,167,837.36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-138,408,692.26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53,020,569.34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0.2595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40.57%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0.3032</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0.2595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0.1846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40.57%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0.3032</w:t>
            </w:r>
          </w:p>
        </w:tc>
      </w:tr>
    </w:tbl>
    <w:tbl>
      <w:tblPr>
        <w:tblOverlap w:val="never"/>
        <w:jc w:val="center"/>
        <w:tblLayout w:type="fixed"/>
      </w:tblPr>
      <w:tblGrid>
        <w:gridCol w:w="2986"/>
        <w:gridCol w:w="1699"/>
        <w:gridCol w:w="1704"/>
        <w:gridCol w:w="1699"/>
        <w:gridCol w:w="1498"/>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4,836,439,264.99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4,036,304,040.40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3,096,930,849.18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2,267,714,857.22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1,558,301,273.84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1,515,040,308.16</w:t>
            </w:r>
          </w:p>
        </w:tc>
      </w:tr>
    </w:tbl>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3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tabs>
          <w:tab w:pos="522" w:val="left"/>
        </w:tabs>
        <w:bidi w:val="0"/>
        <w:spacing w:before="0" w:after="36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七</w:t>
      </w:r>
      <w:bookmarkEnd w:id="40"/>
      <w:r>
        <w:rPr>
          <w:color w:val="000000"/>
          <w:spacing w:val="0"/>
          <w:w w:val="100"/>
          <w:position w:val="0"/>
          <w:sz w:val="24"/>
          <w:szCs w:val="24"/>
        </w:rPr>
        <w:t>、</w:t>
        <w:tab/>
        <w:t>境内外会计准则下会计数据差异</w:t>
      </w:r>
      <w:bookmarkEnd w:id="38"/>
      <w:bookmarkEnd w:id="39"/>
      <w:bookmarkEnd w:id="41"/>
    </w:p>
    <w:p>
      <w:pPr>
        <w:pStyle w:val="Style39"/>
        <w:keepNext/>
        <w:keepLines/>
        <w:widowControl w:val="0"/>
        <w:shd w:val="clear" w:color="auto" w:fill="auto"/>
        <w:tabs>
          <w:tab w:pos="403" w:val="left"/>
        </w:tabs>
        <w:bidi w:val="0"/>
        <w:spacing w:before="0" w:line="240" w:lineRule="auto"/>
        <w:ind w:left="0" w:right="0" w:firstLine="0"/>
        <w:jc w:val="left"/>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1</w:t>
      </w:r>
      <w:bookmarkEnd w:id="44"/>
      <w:r>
        <w:rPr>
          <w:color w:val="000000"/>
          <w:spacing w:val="0"/>
          <w:w w:val="100"/>
          <w:position w:val="0"/>
        </w:rPr>
        <w:t>、</w:t>
        <w:tab/>
        <w:t>同时按照国际会计准则与按照中国会计准则披露的财务报告中净利润和净资产差异情况</w:t>
      </w:r>
      <w:bookmarkEnd w:id="42"/>
      <w:bookmarkEnd w:id="43"/>
      <w:bookmarkEnd w:id="45"/>
    </w:p>
    <w:p>
      <w:pPr>
        <w:pStyle w:val="Style3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9"/>
        <w:keepNext/>
        <w:keepLines/>
        <w:widowControl w:val="0"/>
        <w:shd w:val="clear" w:color="auto" w:fill="auto"/>
        <w:tabs>
          <w:tab w:pos="403" w:val="left"/>
        </w:tabs>
        <w:bidi w:val="0"/>
        <w:spacing w:before="0" w:line="240" w:lineRule="auto"/>
        <w:ind w:left="0" w:right="0" w:firstLine="0"/>
        <w:jc w:val="left"/>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2</w:t>
      </w:r>
      <w:bookmarkEnd w:id="48"/>
      <w:r>
        <w:rPr>
          <w:color w:val="000000"/>
          <w:spacing w:val="0"/>
          <w:w w:val="100"/>
          <w:position w:val="0"/>
        </w:rPr>
        <w:t>、</w:t>
        <w:tab/>
        <w:t>同时按照境外会计准则与按照中国会计准则披露的财务报告中净利润和净资产差异情况</w:t>
      </w:r>
      <w:bookmarkEnd w:id="46"/>
      <w:bookmarkEnd w:id="47"/>
      <w:bookmarkEnd w:id="49"/>
    </w:p>
    <w:p>
      <w:pPr>
        <w:pStyle w:val="Style3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31"/>
        <w:keepNext/>
        <w:keepLines/>
        <w:widowControl w:val="0"/>
        <w:shd w:val="clear" w:color="auto" w:fill="auto"/>
        <w:tabs>
          <w:tab w:pos="522" w:val="left"/>
        </w:tabs>
        <w:bidi w:val="0"/>
        <w:spacing w:before="0" w:after="36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sz w:val="24"/>
          <w:szCs w:val="24"/>
        </w:rPr>
        <w:t>八</w:t>
      </w:r>
      <w:bookmarkEnd w:id="52"/>
      <w:r>
        <w:rPr>
          <w:color w:val="000000"/>
          <w:spacing w:val="0"/>
          <w:w w:val="100"/>
          <w:position w:val="0"/>
          <w:sz w:val="24"/>
          <w:szCs w:val="24"/>
        </w:rPr>
        <w:t>、</w:t>
        <w:tab/>
        <w:t>分季度主要财务指标</w:t>
      </w:r>
      <w:bookmarkEnd w:id="50"/>
      <w:bookmarkEnd w:id="51"/>
      <w:bookmarkEnd w:id="53"/>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659,120,435.74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1,028,882,296.61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1,042,724,327.21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1,508,711,113.40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-47,069,838.17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29,609,796.60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19,909,136.80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92,547,404.80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-47,204,588.39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29,643,426.87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16,908,709.70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88,809,389.34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-735,341,172.77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-19,241,207.03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7,469,581.63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998,280,635.53</w:t>
            </w:r>
          </w:p>
        </w:tc>
      </w:tr>
    </w:tbl>
    <w:p>
      <w:pPr>
        <w:pStyle w:val="Style3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bidi w:val="0"/>
        <w:spacing w:before="0" w:after="36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sz w:val="24"/>
          <w:szCs w:val="24"/>
        </w:rPr>
        <w:t>九</w:t>
      </w:r>
      <w:bookmarkEnd w:id="56"/>
      <w:r>
        <w:rPr>
          <w:color w:val="000000"/>
          <w:spacing w:val="0"/>
          <w:w w:val="100"/>
          <w:position w:val="0"/>
          <w:sz w:val="24"/>
          <w:szCs w:val="24"/>
        </w:rPr>
        <w:t>、非经常性损益项目及金额</w:t>
      </w:r>
      <w:bookmarkEnd w:id="54"/>
      <w:bookmarkEnd w:id="55"/>
      <w:bookmarkEnd w:id="57"/>
    </w:p>
    <w:p>
      <w:pPr>
        <w:pStyle w:val="Style35"/>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251"/>
        <w:gridCol w:w="1277"/>
        <w:gridCol w:w="1138"/>
        <w:gridCol w:w="1272"/>
        <w:gridCol w:w="64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296,884.52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83,410,827.37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251"/>
        <w:gridCol w:w="1277"/>
        <w:gridCol w:w="1138"/>
        <w:gridCol w:w="1272"/>
        <w:gridCol w:w="648"/>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计入当期损益的政府补助（与企业业务密切相关，按照国家统一标 准定额或定量享受的政府补助除外）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7,985,706.37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1,688,419.01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20,800,117.44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364,850.21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除同公司正常经营业务相关的有效套期保值业务外，持有交易性金 融资产、衍生金融资产、交易性金融负债、衍生金融负债产生的公 允价值变动损益，以及处置交易性金融资产、衍生金融资产、交易 性金融负债、衍生金融负债和其他债权投资取得的投资收益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169,810.29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64,452.21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-322,113.68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200,067.57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-31,130.98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-1,230,800.21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621,349.30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68,355.63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41,795,998.93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1,437,310.60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83,861.63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1,105,280.28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6,839,562.51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1,214,250.05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60,643,783.17</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0" w:line="322" w:lineRule="exact"/>
        <w:ind w:left="0" w:right="0" w:firstLine="0"/>
        <w:jc w:val="left"/>
        <w:sectPr>
          <w:headerReference w:type="default" r:id="rId7"/>
          <w:footerReference w:type="default" r:id="rId8"/>
          <w:footnotePr>
            <w:pos w:val="pageBottom"/>
            <w:numFmt w:val="decimal"/>
            <w:numRestart w:val="continuous"/>
          </w:footnotePr>
          <w:pgSz w:w="11900" w:h="16840"/>
          <w:pgMar w:top="1441" w:right="1046" w:bottom="1556" w:left="1028"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号一非经常性损益》定义、列举的非经常性损益 项目界定为经常性损益的项目的情形。</w:t>
      </w:r>
    </w:p>
    <w:p>
      <w:pPr>
        <w:pStyle w:val="Style20"/>
        <w:keepNext/>
        <w:keepLines/>
        <w:widowControl w:val="0"/>
        <w:shd w:val="clear" w:color="auto" w:fill="auto"/>
        <w:bidi w:val="0"/>
        <w:spacing w:line="240" w:lineRule="auto"/>
        <w:ind w:left="0" w:right="0" w:firstLine="0"/>
        <w:jc w:val="center"/>
      </w:pPr>
      <w:bookmarkStart w:id="58" w:name="bookmark58"/>
      <w:bookmarkStart w:id="59" w:name="bookmark59"/>
      <w:bookmarkStart w:id="60" w:name="bookmark60"/>
      <w:r>
        <w:rPr>
          <w:color w:val="000000"/>
          <w:spacing w:val="0"/>
          <w:w w:val="100"/>
          <w:position w:val="0"/>
        </w:rPr>
        <w:t>第三节公司业务概要</w:t>
      </w:r>
      <w:bookmarkEnd w:id="58"/>
      <w:bookmarkEnd w:id="59"/>
      <w:bookmarkEnd w:id="60"/>
    </w:p>
    <w:p>
      <w:pPr>
        <w:pStyle w:val="Style31"/>
        <w:keepNext/>
        <w:keepLines/>
        <w:widowControl w:val="0"/>
        <w:shd w:val="clear" w:color="auto" w:fill="auto"/>
        <w:bidi w:val="0"/>
        <w:spacing w:before="0" w:after="260" w:line="240" w:lineRule="auto"/>
        <w:ind w:left="0" w:right="0" w:firstLine="0"/>
        <w:jc w:val="left"/>
      </w:pPr>
      <w:bookmarkStart w:id="61" w:name="bookmark61"/>
      <w:bookmarkStart w:id="62" w:name="bookmark62"/>
      <w:bookmarkStart w:id="63" w:name="bookmark63"/>
      <w:bookmarkStart w:id="64" w:name="bookmark64"/>
      <w:bookmarkStart w:id="65" w:name="bookmark65"/>
      <w:r>
        <w:rPr>
          <w:color w:val="000000"/>
          <w:spacing w:val="0"/>
          <w:w w:val="100"/>
          <w:position w:val="0"/>
          <w:sz w:val="24"/>
          <w:szCs w:val="24"/>
        </w:rPr>
        <w:t>一</w:t>
      </w:r>
      <w:bookmarkEnd w:id="64"/>
      <w:r>
        <w:rPr>
          <w:color w:val="000000"/>
          <w:spacing w:val="0"/>
          <w:w w:val="100"/>
          <w:position w:val="0"/>
          <w:sz w:val="24"/>
          <w:szCs w:val="24"/>
        </w:rPr>
        <w:t>、报告期内公司从事的主要业务</w:t>
      </w:r>
      <w:bookmarkEnd w:id="62"/>
      <w:bookmarkEnd w:id="63"/>
      <w:bookmarkEnd w:id="65"/>
      <w:bookmarkEnd w:id="61"/>
    </w:p>
    <w:p>
      <w:pPr>
        <w:pStyle w:val="Style35"/>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5"/>
        <w:keepNext w:val="0"/>
        <w:keepLines w:val="0"/>
        <w:widowControl w:val="0"/>
        <w:shd w:val="clear" w:color="auto" w:fill="auto"/>
        <w:bidi w:val="0"/>
        <w:spacing w:before="0" w:after="120" w:line="313" w:lineRule="exact"/>
        <w:ind w:left="0" w:right="0"/>
        <w:jc w:val="both"/>
      </w:pPr>
      <w:r>
        <w:rPr>
          <w:color w:val="000000"/>
          <w:spacing w:val="0"/>
          <w:w w:val="100"/>
          <w:position w:val="0"/>
        </w:rPr>
        <w:t>南天信息是国内知名的金融行业数字化综合解决方案和服务供应商之一，也是国内少数同时集软件、硬件、集成服务的 开发、生产、服务于一体的</w:t>
      </w:r>
      <w:r>
        <w:rPr>
          <w:rFonts w:ascii="Times New Roman" w:eastAsia="Times New Roman" w:hAnsi="Times New Roman" w:cs="Times New Roman"/>
          <w:color w:val="000000"/>
          <w:spacing w:val="0"/>
          <w:w w:val="100"/>
          <w:position w:val="0"/>
        </w:rPr>
        <w:t>IT</w:t>
      </w:r>
      <w:r>
        <w:rPr>
          <w:color w:val="000000"/>
          <w:spacing w:val="0"/>
          <w:w w:val="100"/>
          <w:position w:val="0"/>
        </w:rPr>
        <w:t>专业厂商，公司深耕行业信息化建设三十余年，以</w:t>
      </w:r>
      <w:r>
        <w:rPr>
          <w:rFonts w:ascii="Times New Roman" w:eastAsia="Times New Roman" w:hAnsi="Times New Roman" w:cs="Times New Roman"/>
          <w:color w:val="000000"/>
          <w:spacing w:val="0"/>
          <w:w w:val="100"/>
          <w:position w:val="0"/>
        </w:rPr>
        <w:t>“</w:t>
      </w:r>
      <w:r>
        <w:rPr>
          <w:color w:val="000000"/>
          <w:spacing w:val="0"/>
          <w:w w:val="100"/>
          <w:position w:val="0"/>
        </w:rPr>
        <w:t>金融科技</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数字化服务</w:t>
      </w:r>
      <w:r>
        <w:rPr>
          <w:rFonts w:ascii="Times New Roman" w:eastAsia="Times New Roman" w:hAnsi="Times New Roman" w:cs="Times New Roman"/>
          <w:color w:val="000000"/>
          <w:spacing w:val="0"/>
          <w:w w:val="100"/>
          <w:position w:val="0"/>
        </w:rPr>
        <w:t>”</w:t>
      </w:r>
      <w:r>
        <w:rPr>
          <w:color w:val="000000"/>
          <w:spacing w:val="0"/>
          <w:w w:val="100"/>
          <w:position w:val="0"/>
        </w:rPr>
        <w:t>为业务主线，积 累了丰富的技术经验和项目最佳实践，累计推出软硬件产品和解决方案</w:t>
      </w:r>
      <w:r>
        <w:rPr>
          <w:rFonts w:ascii="Times New Roman" w:eastAsia="Times New Roman" w:hAnsi="Times New Roman" w:cs="Times New Roman"/>
          <w:color w:val="000000"/>
          <w:spacing w:val="0"/>
          <w:w w:val="100"/>
          <w:position w:val="0"/>
        </w:rPr>
        <w:t>1,000</w:t>
      </w:r>
      <w:r>
        <w:rPr>
          <w:color w:val="000000"/>
          <w:spacing w:val="0"/>
          <w:w w:val="100"/>
          <w:position w:val="0"/>
        </w:rPr>
        <w:t>多个，实施行业应用系统和工程项目上万个。 南天信息在昆明、北京设立双总部，在上海、广州、深圳、西安、成都、武汉等地设有全资或控股子公司，拥有覆盖全国的 销售及服务体系。公司坚定地选择金融科技作为公司发展的主赛道，加大内在创新和研发投入，将</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云计算、大数据、 人工智能、区块链等技术充分应用于业务处理、渠道建设、人机交互、分析决策等关键领域，实现科技赋能。同时公司深入 挖掘金融科技与产业融合的潜力，依托公司多年的金融</w:t>
      </w:r>
      <w:r>
        <w:rPr>
          <w:rFonts w:ascii="Times New Roman" w:eastAsia="Times New Roman" w:hAnsi="Times New Roman" w:cs="Times New Roman"/>
          <w:color w:val="000000"/>
          <w:spacing w:val="0"/>
          <w:w w:val="100"/>
          <w:position w:val="0"/>
        </w:rPr>
        <w:t>IT</w:t>
      </w:r>
      <w:r>
        <w:rPr>
          <w:color w:val="000000"/>
          <w:spacing w:val="0"/>
          <w:w w:val="100"/>
          <w:position w:val="0"/>
        </w:rPr>
        <w:t>专业服务业务领先优势和人才资源，积极拓展</w:t>
      </w:r>
      <w:r>
        <w:rPr>
          <w:rFonts w:ascii="Times New Roman" w:eastAsia="Times New Roman" w:hAnsi="Times New Roman" w:cs="Times New Roman"/>
          <w:color w:val="000000"/>
          <w:spacing w:val="0"/>
          <w:w w:val="100"/>
          <w:position w:val="0"/>
        </w:rPr>
        <w:t>“</w:t>
      </w:r>
      <w:r>
        <w:rPr>
          <w:color w:val="000000"/>
          <w:spacing w:val="0"/>
          <w:w w:val="100"/>
          <w:position w:val="0"/>
        </w:rPr>
        <w:t>数字云南</w:t>
      </w:r>
      <w:r>
        <w:rPr>
          <w:rFonts w:ascii="Times New Roman" w:eastAsia="Times New Roman" w:hAnsi="Times New Roman" w:cs="Times New Roman"/>
          <w:color w:val="000000"/>
          <w:spacing w:val="0"/>
          <w:w w:val="100"/>
          <w:position w:val="0"/>
        </w:rPr>
        <w:t>”</w:t>
      </w:r>
      <w:r>
        <w:rPr>
          <w:color w:val="000000"/>
          <w:spacing w:val="0"/>
          <w:w w:val="100"/>
          <w:position w:val="0"/>
        </w:rPr>
        <w:t>和行业数 字化业务。</w:t>
      </w:r>
    </w:p>
    <w:p>
      <w:pPr>
        <w:pStyle w:val="Style35"/>
        <w:keepNext w:val="0"/>
        <w:keepLines w:val="0"/>
        <w:widowControl w:val="0"/>
        <w:shd w:val="clear" w:color="auto" w:fill="auto"/>
        <w:tabs>
          <w:tab w:pos="861" w:val="left"/>
        </w:tabs>
        <w:bidi w:val="0"/>
        <w:spacing w:before="0" w:after="120" w:line="313" w:lineRule="exact"/>
        <w:ind w:left="0" w:right="0"/>
        <w:jc w:val="both"/>
      </w:pPr>
      <w:bookmarkStart w:id="66" w:name="bookmark66"/>
      <w:r>
        <w:rPr>
          <w:b/>
          <w:bCs/>
          <w:color w:val="000000"/>
          <w:spacing w:val="0"/>
          <w:w w:val="100"/>
          <w:position w:val="0"/>
        </w:rPr>
        <w:t>（</w:t>
      </w:r>
      <w:bookmarkEnd w:id="66"/>
      <w:r>
        <w:rPr>
          <w:b/>
          <w:bCs/>
          <w:color w:val="000000"/>
          <w:spacing w:val="0"/>
          <w:w w:val="100"/>
          <w:position w:val="0"/>
        </w:rPr>
        <w:t>一）</w:t>
        <w:tab/>
        <w:t>公司所属行业分析</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公司所属软件和信息技术服务业是引领科技创新、驱动经济社会数字化转型发展的关键力量。公司目前的客户重点为金 融行业，以银行业为主，并积极向党建、政务、司法、教育、医疗等相关行业领域进行扩张。银行业是国民经济体系重要的 组成部分和核心产业，对促进经济发展、完善投融资体系的作用显著。近年来，随着国内金融市场化程度的不断提高，以及 社会对金融服务需求的不断增长，也推动了银行业的持续、快速发展。根据</w:t>
      </w:r>
      <w:r>
        <w:rPr>
          <w:rFonts w:ascii="Times New Roman" w:eastAsia="Times New Roman" w:hAnsi="Times New Roman" w:cs="Times New Roman"/>
          <w:color w:val="000000"/>
          <w:spacing w:val="0"/>
          <w:w w:val="100"/>
          <w:position w:val="0"/>
        </w:rPr>
        <w:t>IDC</w:t>
      </w:r>
      <w:r>
        <w:rPr>
          <w:color w:val="000000"/>
          <w:spacing w:val="0"/>
          <w:w w:val="100"/>
          <w:position w:val="0"/>
        </w:rPr>
        <w:t>等咨询公司预计数据，银行</w:t>
      </w:r>
      <w:r>
        <w:rPr>
          <w:rFonts w:ascii="Times New Roman" w:eastAsia="Times New Roman" w:hAnsi="Times New Roman" w:cs="Times New Roman"/>
          <w:color w:val="000000"/>
          <w:spacing w:val="0"/>
          <w:w w:val="100"/>
          <w:position w:val="0"/>
        </w:rPr>
        <w:t>IT</w:t>
      </w:r>
      <w:r>
        <w:rPr>
          <w:color w:val="000000"/>
          <w:spacing w:val="0"/>
          <w:w w:val="100"/>
          <w:position w:val="0"/>
        </w:rPr>
        <w:t>解决方案市场 在未来的数年内复合年均增长率将在</w:t>
      </w:r>
      <w:r>
        <w:rPr>
          <w:rFonts w:ascii="Times New Roman" w:eastAsia="Times New Roman" w:hAnsi="Times New Roman" w:cs="Times New Roman"/>
          <w:color w:val="000000"/>
          <w:spacing w:val="0"/>
          <w:w w:val="100"/>
          <w:position w:val="0"/>
        </w:rPr>
        <w:t>18%-20%</w:t>
      </w:r>
      <w:r>
        <w:rPr>
          <w:color w:val="000000"/>
          <w:spacing w:val="0"/>
          <w:w w:val="100"/>
          <w:position w:val="0"/>
        </w:rPr>
        <w:t>,至</w:t>
      </w:r>
      <w:r>
        <w:rPr>
          <w:rFonts w:ascii="Times New Roman" w:eastAsia="Times New Roman" w:hAnsi="Times New Roman" w:cs="Times New Roman"/>
          <w:color w:val="000000"/>
          <w:spacing w:val="0"/>
          <w:w w:val="100"/>
          <w:position w:val="0"/>
        </w:rPr>
        <w:t>2022</w:t>
      </w:r>
      <w:r>
        <w:rPr>
          <w:color w:val="000000"/>
          <w:spacing w:val="0"/>
          <w:w w:val="100"/>
          <w:position w:val="0"/>
        </w:rPr>
        <w:t>达到超过</w:t>
      </w:r>
      <w:r>
        <w:rPr>
          <w:rFonts w:ascii="Times New Roman" w:eastAsia="Times New Roman" w:hAnsi="Times New Roman" w:cs="Times New Roman"/>
          <w:color w:val="000000"/>
          <w:spacing w:val="0"/>
          <w:w w:val="100"/>
          <w:position w:val="0"/>
        </w:rPr>
        <w:t>800</w:t>
      </w:r>
      <w:r>
        <w:rPr>
          <w:color w:val="000000"/>
          <w:spacing w:val="0"/>
          <w:w w:val="100"/>
          <w:position w:val="0"/>
        </w:rPr>
        <w:t>亿的市场规模，呈现不断延续增长的趋势。</w:t>
      </w:r>
    </w:p>
    <w:p>
      <w:pPr>
        <w:pStyle w:val="Style35"/>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月，中国人民银行印发《金融科技</w:t>
      </w:r>
      <w:r>
        <w:rPr>
          <w:color w:val="000000"/>
          <w:spacing w:val="0"/>
          <w:w w:val="100"/>
          <w:position w:val="0"/>
        </w:rPr>
        <w:t>（</w:t>
      </w:r>
      <w:r>
        <w:rPr>
          <w:rFonts w:ascii="Times New Roman" w:eastAsia="Times New Roman" w:hAnsi="Times New Roman" w:cs="Times New Roman"/>
          <w:color w:val="000000"/>
          <w:spacing w:val="0"/>
          <w:w w:val="100"/>
          <w:position w:val="0"/>
        </w:rPr>
        <w:t>Fin Tech</w:t>
      </w:r>
      <w:r>
        <w:rPr>
          <w:color w:val="000000"/>
          <w:spacing w:val="0"/>
          <w:w w:val="100"/>
          <w:position w:val="0"/>
        </w:rPr>
        <w:t>）发展规划（</w:t>
      </w:r>
      <w:r>
        <w:rPr>
          <w:rFonts w:ascii="Times New Roman" w:eastAsia="Times New Roman" w:hAnsi="Times New Roman" w:cs="Times New Roman"/>
          <w:color w:val="000000"/>
          <w:spacing w:val="0"/>
          <w:w w:val="100"/>
          <w:position w:val="0"/>
        </w:rPr>
        <w:t>2019-2021</w:t>
      </w:r>
      <w:r>
        <w:rPr>
          <w:color w:val="000000"/>
          <w:spacing w:val="0"/>
          <w:w w:val="100"/>
          <w:position w:val="0"/>
        </w:rPr>
        <w:t>年）》，明确提出充分发挥金融科技赋能 作用，推动金融业高质量发展。到到</w:t>
      </w:r>
      <w:r>
        <w:rPr>
          <w:rFonts w:ascii="Times New Roman" w:eastAsia="Times New Roman" w:hAnsi="Times New Roman" w:cs="Times New Roman"/>
          <w:color w:val="000000"/>
          <w:spacing w:val="0"/>
          <w:w w:val="100"/>
          <w:position w:val="0"/>
        </w:rPr>
        <w:t>2021</w:t>
      </w:r>
      <w:r>
        <w:rPr>
          <w:color w:val="000000"/>
          <w:spacing w:val="0"/>
          <w:w w:val="100"/>
          <w:position w:val="0"/>
        </w:rPr>
        <w:t>年，建立健全我国金融科技发展的</w:t>
      </w:r>
      <w:r>
        <w:rPr>
          <w:rFonts w:ascii="Times New Roman" w:eastAsia="Times New Roman" w:hAnsi="Times New Roman" w:cs="Times New Roman"/>
          <w:color w:val="000000"/>
          <w:spacing w:val="0"/>
          <w:w w:val="100"/>
          <w:position w:val="0"/>
        </w:rPr>
        <w:t>“</w:t>
      </w:r>
      <w:r>
        <w:rPr>
          <w:color w:val="000000"/>
          <w:spacing w:val="0"/>
          <w:w w:val="100"/>
          <w:position w:val="0"/>
        </w:rPr>
        <w:t>四梁八柱</w:t>
      </w:r>
      <w:r>
        <w:rPr>
          <w:rFonts w:ascii="Times New Roman" w:eastAsia="Times New Roman" w:hAnsi="Times New Roman" w:cs="Times New Roman"/>
          <w:color w:val="000000"/>
          <w:spacing w:val="0"/>
          <w:w w:val="100"/>
          <w:position w:val="0"/>
        </w:rPr>
        <w:t>”</w:t>
      </w:r>
      <w:r>
        <w:rPr>
          <w:color w:val="000000"/>
          <w:spacing w:val="0"/>
          <w:w w:val="100"/>
          <w:position w:val="0"/>
        </w:rPr>
        <w:t>，进一步增强金融业科技应用能力，实 现金融与科技深度融合、协调发展，明显增强人民群众对数字化、网络化、智能化金融产品和服务的满意度，推动我国金融 科技发展居于国际领先水平。各银行也纷纷展开金融科技布局，在战略层面，农业银行、邮储银行、民生银行、招商银行等 制定金融科技发展规划，推进金融科技战略布局；在资金投入层面，根据银保监会数据显示，</w:t>
      </w:r>
      <w:r>
        <w:rPr>
          <w:rFonts w:ascii="Times New Roman" w:eastAsia="Times New Roman" w:hAnsi="Times New Roman" w:cs="Times New Roman"/>
          <w:color w:val="000000"/>
          <w:spacing w:val="0"/>
          <w:w w:val="100"/>
          <w:position w:val="0"/>
        </w:rPr>
        <w:t>2020</w:t>
      </w:r>
      <w:r>
        <w:rPr>
          <w:color w:val="000000"/>
          <w:spacing w:val="0"/>
          <w:w w:val="100"/>
          <w:position w:val="0"/>
        </w:rPr>
        <w:t>年，银行机构信息科技资 金总投入达</w:t>
      </w:r>
      <w:r>
        <w:rPr>
          <w:rFonts w:ascii="Times New Roman" w:eastAsia="Times New Roman" w:hAnsi="Times New Roman" w:cs="Times New Roman"/>
          <w:color w:val="000000"/>
          <w:spacing w:val="0"/>
          <w:w w:val="100"/>
          <w:position w:val="0"/>
        </w:rPr>
        <w:t>2,078</w:t>
      </w:r>
      <w:r>
        <w:rPr>
          <w:color w:val="000000"/>
          <w:spacing w:val="0"/>
          <w:w w:val="100"/>
          <w:position w:val="0"/>
        </w:rPr>
        <w:t>亿元，同比增长</w:t>
      </w:r>
      <w:r>
        <w:rPr>
          <w:rFonts w:ascii="Times New Roman" w:eastAsia="Times New Roman" w:hAnsi="Times New Roman" w:cs="Times New Roman"/>
          <w:color w:val="000000"/>
          <w:spacing w:val="0"/>
          <w:w w:val="100"/>
          <w:position w:val="0"/>
        </w:rPr>
        <w:t>20%</w:t>
      </w:r>
      <w:r>
        <w:rPr>
          <w:color w:val="000000"/>
          <w:spacing w:val="0"/>
          <w:w w:val="100"/>
          <w:position w:val="0"/>
        </w:rPr>
        <w:t>。依托金融科技发展规划的战略布局，金融</w:t>
      </w:r>
      <w:r>
        <w:rPr>
          <w:rFonts w:ascii="Times New Roman" w:eastAsia="Times New Roman" w:hAnsi="Times New Roman" w:cs="Times New Roman"/>
          <w:color w:val="000000"/>
          <w:spacing w:val="0"/>
          <w:w w:val="100"/>
          <w:position w:val="0"/>
        </w:rPr>
        <w:t>IT</w:t>
      </w:r>
      <w:r>
        <w:rPr>
          <w:color w:val="000000"/>
          <w:spacing w:val="0"/>
          <w:w w:val="100"/>
          <w:position w:val="0"/>
        </w:rPr>
        <w:t>投入持续加码，各银行的新技术应用逐步 迎来爆发期，公司也将迎来重大发展机遇。</w:t>
      </w:r>
    </w:p>
    <w:p>
      <w:pPr>
        <w:pStyle w:val="Style35"/>
        <w:keepNext w:val="0"/>
        <w:keepLines w:val="0"/>
        <w:widowControl w:val="0"/>
        <w:shd w:val="clear" w:color="auto" w:fill="auto"/>
        <w:bidi w:val="0"/>
        <w:spacing w:before="0" w:after="120" w:line="313"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月，云南省发展和改革委员会对外发布《</w:t>
      </w:r>
      <w:r>
        <w:rPr>
          <w:rFonts w:ascii="Times New Roman" w:eastAsia="Times New Roman" w:hAnsi="Times New Roman" w:cs="Times New Roman"/>
          <w:color w:val="000000"/>
          <w:spacing w:val="0"/>
          <w:w w:val="100"/>
          <w:position w:val="0"/>
        </w:rPr>
        <w:t>“</w:t>
      </w:r>
      <w:r>
        <w:rPr>
          <w:color w:val="000000"/>
          <w:spacing w:val="0"/>
          <w:w w:val="100"/>
          <w:position w:val="0"/>
        </w:rPr>
        <w:t>数字云南</w:t>
      </w:r>
      <w:r>
        <w:rPr>
          <w:rFonts w:ascii="Times New Roman" w:eastAsia="Times New Roman" w:hAnsi="Times New Roman" w:cs="Times New Roman"/>
          <w:color w:val="000000"/>
          <w:spacing w:val="0"/>
          <w:w w:val="100"/>
          <w:position w:val="0"/>
        </w:rPr>
        <w:t>”</w:t>
      </w:r>
      <w:r>
        <w:rPr>
          <w:color w:val="000000"/>
          <w:spacing w:val="0"/>
          <w:w w:val="100"/>
          <w:position w:val="0"/>
        </w:rPr>
        <w:t>三年行动计划</w:t>
      </w:r>
      <w:r>
        <w:rPr>
          <w:color w:val="000000"/>
          <w:spacing w:val="0"/>
          <w:w w:val="100"/>
          <w:position w:val="0"/>
        </w:rPr>
        <w:t>（</w:t>
      </w:r>
      <w:r>
        <w:rPr>
          <w:rFonts w:ascii="Times New Roman" w:eastAsia="Times New Roman" w:hAnsi="Times New Roman" w:cs="Times New Roman"/>
          <w:color w:val="000000"/>
          <w:spacing w:val="0"/>
          <w:w w:val="100"/>
          <w:position w:val="0"/>
        </w:rPr>
        <w:t>2019-2021</w:t>
      </w:r>
      <w:r>
        <w:rPr>
          <w:color w:val="000000"/>
          <w:spacing w:val="0"/>
          <w:w w:val="100"/>
          <w:position w:val="0"/>
        </w:rPr>
        <w:t>年）征求意见稿》，通过加强统 筹数字基础设施建设、推进数字政府改革建设、助力数字经济跨越发展、推动数字社会深度变革</w:t>
      </w:r>
      <w:r>
        <w:rPr>
          <w:rFonts w:ascii="Times New Roman" w:eastAsia="Times New Roman" w:hAnsi="Times New Roman" w:cs="Times New Roman"/>
          <w:color w:val="000000"/>
          <w:spacing w:val="0"/>
          <w:w w:val="100"/>
          <w:position w:val="0"/>
        </w:rPr>
        <w:t>4</w:t>
      </w:r>
      <w:r>
        <w:rPr>
          <w:color w:val="000000"/>
          <w:spacing w:val="0"/>
          <w:w w:val="100"/>
          <w:position w:val="0"/>
        </w:rPr>
        <w:t>项重点任务，实现</w:t>
      </w:r>
      <w:r>
        <w:rPr>
          <w:rFonts w:ascii="Times New Roman" w:eastAsia="Times New Roman" w:hAnsi="Times New Roman" w:cs="Times New Roman"/>
          <w:color w:val="000000"/>
          <w:spacing w:val="0"/>
          <w:w w:val="100"/>
          <w:position w:val="0"/>
        </w:rPr>
        <w:t>“</w:t>
      </w:r>
      <w:r>
        <w:rPr>
          <w:color w:val="000000"/>
          <w:spacing w:val="0"/>
          <w:w w:val="100"/>
          <w:position w:val="0"/>
        </w:rPr>
        <w:t>数字云 南</w:t>
      </w:r>
      <w:r>
        <w:rPr>
          <w:rFonts w:ascii="Times New Roman" w:eastAsia="Times New Roman" w:hAnsi="Times New Roman" w:cs="Times New Roman"/>
          <w:color w:val="000000"/>
          <w:spacing w:val="0"/>
          <w:w w:val="100"/>
          <w:position w:val="0"/>
        </w:rPr>
        <w:t>”</w:t>
      </w:r>
      <w:r>
        <w:rPr>
          <w:color w:val="000000"/>
          <w:spacing w:val="0"/>
          <w:w w:val="100"/>
          <w:position w:val="0"/>
        </w:rPr>
        <w:t>建设的全面突破。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月，云南省委、省政府印发了《云南省推进新型基础设施建设实施方案</w:t>
      </w:r>
      <w:r>
        <w:rPr>
          <w:rFonts w:ascii="Times New Roman" w:eastAsia="Times New Roman" w:hAnsi="Times New Roman" w:cs="Times New Roman"/>
          <w:color w:val="000000"/>
          <w:spacing w:val="0"/>
          <w:w w:val="100"/>
          <w:position w:val="0"/>
        </w:rPr>
        <w:t>（2020-2022</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》，谋划 项目</w:t>
      </w:r>
      <w:r>
        <w:rPr>
          <w:rFonts w:ascii="Times New Roman" w:eastAsia="Times New Roman" w:hAnsi="Times New Roman" w:cs="Times New Roman"/>
          <w:color w:val="000000"/>
          <w:spacing w:val="0"/>
          <w:w w:val="100"/>
          <w:position w:val="0"/>
        </w:rPr>
        <w:t>665</w:t>
      </w:r>
      <w:r>
        <w:rPr>
          <w:color w:val="000000"/>
          <w:spacing w:val="0"/>
          <w:w w:val="100"/>
          <w:position w:val="0"/>
        </w:rPr>
        <w:t>个，项目总投资</w:t>
      </w:r>
      <w:r>
        <w:rPr>
          <w:rFonts w:ascii="Times New Roman" w:eastAsia="Times New Roman" w:hAnsi="Times New Roman" w:cs="Times New Roman"/>
          <w:color w:val="000000"/>
          <w:spacing w:val="0"/>
          <w:w w:val="100"/>
          <w:position w:val="0"/>
        </w:rPr>
        <w:t>3776</w:t>
      </w:r>
      <w:r>
        <w:rPr>
          <w:color w:val="000000"/>
          <w:spacing w:val="0"/>
          <w:w w:val="100"/>
          <w:position w:val="0"/>
        </w:rPr>
        <w:t>亿元。南天信息作为云南省唯一一家国有</w:t>
      </w:r>
      <w:r>
        <w:rPr>
          <w:rFonts w:ascii="Times New Roman" w:eastAsia="Times New Roman" w:hAnsi="Times New Roman" w:cs="Times New Roman"/>
          <w:color w:val="000000"/>
          <w:spacing w:val="0"/>
          <w:w w:val="100"/>
          <w:position w:val="0"/>
        </w:rPr>
        <w:t>A</w:t>
      </w:r>
      <w:r>
        <w:rPr>
          <w:color w:val="000000"/>
          <w:spacing w:val="0"/>
          <w:w w:val="100"/>
          <w:position w:val="0"/>
        </w:rPr>
        <w:t>股上市的</w:t>
      </w:r>
      <w:r>
        <w:rPr>
          <w:rFonts w:ascii="Times New Roman" w:eastAsia="Times New Roman" w:hAnsi="Times New Roman" w:cs="Times New Roman"/>
          <w:color w:val="000000"/>
          <w:spacing w:val="0"/>
          <w:w w:val="100"/>
          <w:position w:val="0"/>
        </w:rPr>
        <w:t>IT</w:t>
      </w:r>
      <w:r>
        <w:rPr>
          <w:color w:val="000000"/>
          <w:spacing w:val="0"/>
          <w:w w:val="100"/>
          <w:position w:val="0"/>
        </w:rPr>
        <w:t>企业，积极拓展</w:t>
      </w:r>
      <w:r>
        <w:rPr>
          <w:rFonts w:ascii="Times New Roman" w:eastAsia="Times New Roman" w:hAnsi="Times New Roman" w:cs="Times New Roman"/>
          <w:color w:val="000000"/>
          <w:spacing w:val="0"/>
          <w:w w:val="100"/>
          <w:position w:val="0"/>
        </w:rPr>
        <w:t>“</w:t>
      </w:r>
      <w:r>
        <w:rPr>
          <w:color w:val="000000"/>
          <w:spacing w:val="0"/>
          <w:w w:val="100"/>
          <w:position w:val="0"/>
        </w:rPr>
        <w:t>数字云南</w:t>
      </w:r>
      <w:r>
        <w:rPr>
          <w:rFonts w:ascii="Times New Roman" w:eastAsia="Times New Roman" w:hAnsi="Times New Roman" w:cs="Times New Roman"/>
          <w:color w:val="000000"/>
          <w:spacing w:val="0"/>
          <w:w w:val="100"/>
          <w:position w:val="0"/>
        </w:rPr>
        <w:t>”</w:t>
      </w:r>
      <w:r>
        <w:rPr>
          <w:color w:val="000000"/>
          <w:spacing w:val="0"/>
          <w:w w:val="100"/>
          <w:position w:val="0"/>
        </w:rPr>
        <w:t>和行业数字 化业务。</w:t>
      </w:r>
    </w:p>
    <w:p>
      <w:pPr>
        <w:pStyle w:val="Style35"/>
        <w:keepNext w:val="0"/>
        <w:keepLines w:val="0"/>
        <w:widowControl w:val="0"/>
        <w:shd w:val="clear" w:color="auto" w:fill="auto"/>
        <w:tabs>
          <w:tab w:pos="861" w:val="left"/>
        </w:tabs>
        <w:bidi w:val="0"/>
        <w:spacing w:before="0" w:after="120" w:line="313" w:lineRule="exact"/>
        <w:ind w:left="0" w:right="0"/>
        <w:jc w:val="both"/>
      </w:pPr>
      <w:bookmarkStart w:id="67" w:name="bookmark67"/>
      <w:r>
        <w:rPr>
          <w:b/>
          <w:bCs/>
          <w:color w:val="000000"/>
          <w:spacing w:val="0"/>
          <w:w w:val="100"/>
          <w:position w:val="0"/>
        </w:rPr>
        <w:t>（</w:t>
      </w:r>
      <w:bookmarkEnd w:id="67"/>
      <w:r>
        <w:rPr>
          <w:b/>
          <w:bCs/>
          <w:color w:val="000000"/>
          <w:spacing w:val="0"/>
          <w:w w:val="100"/>
          <w:position w:val="0"/>
        </w:rPr>
        <w:t>二）</w:t>
        <w:tab/>
        <w:t>公司主营业务情况</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南天信息聚焦软件开发及服务、智能渠道解决方案、集成解决方案三大主营业务板块，致力于为政府、企业提供数字化 产品和解决方案，努力成为数字化服务的创领者。</w:t>
      </w:r>
    </w:p>
    <w:p>
      <w:pPr>
        <w:pStyle w:val="Style35"/>
        <w:keepNext w:val="0"/>
        <w:keepLines w:val="0"/>
        <w:widowControl w:val="0"/>
        <w:shd w:val="clear" w:color="auto" w:fill="auto"/>
        <w:bidi w:val="0"/>
        <w:spacing w:before="0" w:after="0" w:line="312" w:lineRule="exact"/>
        <w:ind w:left="0" w:right="0"/>
        <w:jc w:val="both"/>
      </w:pPr>
      <w:bookmarkStart w:id="68" w:name="bookmark68"/>
      <w:r>
        <w:rPr>
          <w:rFonts w:ascii="Times New Roman" w:eastAsia="Times New Roman" w:hAnsi="Times New Roman" w:cs="Times New Roman"/>
          <w:b/>
          <w:bCs/>
          <w:color w:val="000000"/>
          <w:spacing w:val="0"/>
          <w:w w:val="100"/>
          <w:position w:val="0"/>
        </w:rPr>
        <w:t>1</w:t>
      </w:r>
      <w:bookmarkEnd w:id="68"/>
      <w:r>
        <w:rPr>
          <w:b/>
          <w:bCs/>
          <w:color w:val="000000"/>
          <w:spacing w:val="0"/>
          <w:w w:val="100"/>
          <w:position w:val="0"/>
        </w:rPr>
        <w:t>、软件开发及服务：</w:t>
      </w:r>
      <w:r>
        <w:rPr>
          <w:color w:val="000000"/>
          <w:spacing w:val="0"/>
          <w:w w:val="100"/>
          <w:position w:val="0"/>
        </w:rPr>
        <w:t>公司的软件开发及服务业务，包括为客户量身定制成熟的解决方案、自有软件产品销售、软件开 发与</w:t>
      </w:r>
      <w:r>
        <w:rPr>
          <w:rFonts w:ascii="Times New Roman" w:eastAsia="Times New Roman" w:hAnsi="Times New Roman" w:cs="Times New Roman"/>
          <w:color w:val="000000"/>
          <w:spacing w:val="0"/>
          <w:w w:val="100"/>
          <w:position w:val="0"/>
        </w:rPr>
        <w:t>IT</w:t>
      </w:r>
      <w:r>
        <w:rPr>
          <w:color w:val="000000"/>
          <w:spacing w:val="0"/>
          <w:w w:val="100"/>
          <w:position w:val="0"/>
        </w:rPr>
        <w:t xml:space="preserve">服务等，能够基于商业和开源软件向用户交付一体化的云数据中心运维管理软件及服务。目前公司的软件开发及服务 客户以金融行业的银行业为主，公司的自有软件产品和解决方案已可全面覆盖银行业务系统中的前、中、后台业务体系，广 泛应用于国内大、中、小银行，其中银行核心系统、银行渠道类平台、大数据平台和移动开发管理平台具有重要的行业影响 力，在众多金融机构推广使用；公司智慧党建致力于党建信息化应用领域的理论研究、技术创新和模式实践。南天信息持续 探索软件驱动下的数字化变革，结合多年行业信息化工程的丰富经验，以先进技术为支撑，不断创新产品与解决方案，赋能 </w:t>
      </w:r>
      <w:r>
        <w:rPr>
          <w:color w:val="000000"/>
          <w:spacing w:val="0"/>
          <w:w w:val="100"/>
          <w:position w:val="0"/>
        </w:rPr>
        <w:t>行业客户在数字化转型的征程中加速前行。</w:t>
      </w:r>
    </w:p>
    <w:p>
      <w:pPr>
        <w:pStyle w:val="Style35"/>
        <w:keepNext w:val="0"/>
        <w:keepLines w:val="0"/>
        <w:widowControl w:val="0"/>
        <w:shd w:val="clear" w:color="auto" w:fill="auto"/>
        <w:bidi w:val="0"/>
        <w:spacing w:before="0" w:after="0" w:line="317" w:lineRule="exact"/>
        <w:ind w:left="0" w:right="0"/>
        <w:jc w:val="both"/>
      </w:pPr>
      <w:bookmarkStart w:id="69" w:name="bookmark69"/>
      <w:r>
        <w:rPr>
          <w:rFonts w:ascii="Times New Roman" w:eastAsia="Times New Roman" w:hAnsi="Times New Roman" w:cs="Times New Roman"/>
          <w:b/>
          <w:bCs/>
          <w:color w:val="000000"/>
          <w:spacing w:val="0"/>
          <w:w w:val="100"/>
          <w:position w:val="0"/>
        </w:rPr>
        <w:t>2</w:t>
      </w:r>
      <w:bookmarkEnd w:id="69"/>
      <w:r>
        <w:rPr>
          <w:b/>
          <w:bCs/>
          <w:color w:val="000000"/>
          <w:spacing w:val="0"/>
          <w:w w:val="100"/>
          <w:position w:val="0"/>
        </w:rPr>
        <w:t>、 智能渠道解决方案：</w:t>
      </w:r>
      <w:r>
        <w:rPr>
          <w:color w:val="000000"/>
          <w:spacing w:val="0"/>
          <w:w w:val="100"/>
          <w:position w:val="0"/>
        </w:rPr>
        <w:t>南天信息是国内少数集软硬件数字化产品研发与生产实施能力于一身的综合性解决方案及服务 提供商之一，公司智能渠道解决方案主要为金融行业客户提供智慧化、渠道化解决方案。主要包括自助终端解决方案、具有 自主知识产权的行业专用软硬件一体化产品行业解决方案，并不断拓展药店、教育、司法、公安户籍终端等非金融行业智慧 渠道解决方案。金融渠道解决方案全面覆盖国内各大中小银行。</w:t>
      </w:r>
    </w:p>
    <w:p>
      <w:pPr>
        <w:pStyle w:val="Style35"/>
        <w:keepNext w:val="0"/>
        <w:keepLines w:val="0"/>
        <w:widowControl w:val="0"/>
        <w:shd w:val="clear" w:color="auto" w:fill="auto"/>
        <w:bidi w:val="0"/>
        <w:spacing w:before="0" w:after="0" w:line="314" w:lineRule="exact"/>
        <w:ind w:left="0" w:right="0"/>
        <w:jc w:val="both"/>
      </w:pPr>
      <w:bookmarkStart w:id="70" w:name="bookmark70"/>
      <w:r>
        <w:rPr>
          <w:rFonts w:ascii="Times New Roman" w:eastAsia="Times New Roman" w:hAnsi="Times New Roman" w:cs="Times New Roman"/>
          <w:b/>
          <w:bCs/>
          <w:color w:val="000000"/>
          <w:spacing w:val="0"/>
          <w:w w:val="100"/>
          <w:position w:val="0"/>
        </w:rPr>
        <w:t>3</w:t>
      </w:r>
      <w:bookmarkEnd w:id="70"/>
      <w:r>
        <w:rPr>
          <w:b/>
          <w:bCs/>
          <w:color w:val="000000"/>
          <w:spacing w:val="0"/>
          <w:w w:val="100"/>
          <w:position w:val="0"/>
        </w:rPr>
        <w:t>、 集成解决方案：</w:t>
      </w:r>
      <w:r>
        <w:rPr>
          <w:color w:val="000000"/>
          <w:spacing w:val="0"/>
          <w:w w:val="100"/>
          <w:position w:val="0"/>
        </w:rPr>
        <w:t>公司集成解决方案以数据中心为场景，为用户提供建云、业务上云及运营管理整体解决方案，包括 网络平台、系统平台、存储平台、代理软硬件产品等的集成解决方案。根据行业发展趋势，构建了基于云技术的数据中心咨 询规划、数据中心集成建设、数据中心管理平台等全产品链业务。近几年南天信息紧紧围绕软件定义数据中心深耕，形成一 批优秀解决方案，与国内外知名</w:t>
      </w:r>
      <w:r>
        <w:rPr>
          <w:rFonts w:ascii="Times New Roman" w:eastAsia="Times New Roman" w:hAnsi="Times New Roman" w:cs="Times New Roman"/>
          <w:color w:val="000000"/>
          <w:spacing w:val="0"/>
          <w:w w:val="100"/>
          <w:position w:val="0"/>
        </w:rPr>
        <w:t>IT</w:t>
      </w:r>
      <w:r>
        <w:rPr>
          <w:color w:val="000000"/>
          <w:spacing w:val="0"/>
          <w:w w:val="100"/>
          <w:position w:val="0"/>
        </w:rPr>
        <w:t>企业、互联网企业建立战略合作伙伴关系，客户涵盖金融、政府、交通、电力、能源及科 研所等。</w:t>
      </w:r>
    </w:p>
    <w:p>
      <w:pPr>
        <w:pStyle w:val="Style35"/>
        <w:keepNext w:val="0"/>
        <w:keepLines w:val="0"/>
        <w:widowControl w:val="0"/>
        <w:shd w:val="clear" w:color="auto" w:fill="auto"/>
        <w:bidi w:val="0"/>
        <w:spacing w:before="0" w:after="0" w:line="314" w:lineRule="exact"/>
        <w:ind w:left="0" w:right="0"/>
        <w:jc w:val="both"/>
      </w:pPr>
      <w:bookmarkStart w:id="71" w:name="bookmark71"/>
      <w:r>
        <w:rPr>
          <w:b/>
          <w:bCs/>
          <w:color w:val="000000"/>
          <w:spacing w:val="0"/>
          <w:w w:val="100"/>
          <w:position w:val="0"/>
        </w:rPr>
        <w:t>（</w:t>
      </w:r>
      <w:bookmarkEnd w:id="71"/>
      <w:r>
        <w:rPr>
          <w:b/>
          <w:bCs/>
          <w:color w:val="000000"/>
          <w:spacing w:val="0"/>
          <w:w w:val="100"/>
          <w:position w:val="0"/>
        </w:rPr>
        <w:t>三）公司行业地位和市场影响力</w:t>
      </w:r>
    </w:p>
    <w:p>
      <w:pPr>
        <w:pStyle w:val="Style35"/>
        <w:keepNext w:val="0"/>
        <w:keepLines w:val="0"/>
        <w:widowControl w:val="0"/>
        <w:shd w:val="clear" w:color="auto" w:fill="auto"/>
        <w:bidi w:val="0"/>
        <w:spacing w:before="0" w:after="360" w:line="314" w:lineRule="exact"/>
        <w:ind w:left="0" w:right="0"/>
        <w:jc w:val="both"/>
      </w:pPr>
      <w:r>
        <w:rPr>
          <w:color w:val="000000"/>
          <w:spacing w:val="0"/>
          <w:w w:val="100"/>
          <w:position w:val="0"/>
        </w:rPr>
        <w:t>公司连续</w:t>
      </w:r>
      <w:r>
        <w:rPr>
          <w:rFonts w:ascii="Times New Roman" w:eastAsia="Times New Roman" w:hAnsi="Times New Roman" w:cs="Times New Roman"/>
          <w:color w:val="000000"/>
          <w:spacing w:val="0"/>
          <w:w w:val="100"/>
          <w:position w:val="0"/>
        </w:rPr>
        <w:t>18</w:t>
      </w:r>
      <w:r>
        <w:rPr>
          <w:color w:val="000000"/>
          <w:spacing w:val="0"/>
          <w:w w:val="100"/>
          <w:position w:val="0"/>
        </w:rPr>
        <w:t>次入选</w:t>
      </w:r>
      <w:r>
        <w:rPr>
          <w:rFonts w:ascii="Times New Roman" w:eastAsia="Times New Roman" w:hAnsi="Times New Roman" w:cs="Times New Roman"/>
          <w:color w:val="000000"/>
          <w:spacing w:val="0"/>
          <w:w w:val="100"/>
          <w:position w:val="0"/>
        </w:rPr>
        <w:t>“</w:t>
      </w:r>
      <w:r>
        <w:rPr>
          <w:color w:val="000000"/>
          <w:spacing w:val="0"/>
          <w:w w:val="100"/>
          <w:position w:val="0"/>
        </w:rPr>
        <w:t>中国软件业务收入百强</w:t>
      </w:r>
      <w:r>
        <w:rPr>
          <w:rFonts w:ascii="Times New Roman" w:eastAsia="Times New Roman" w:hAnsi="Times New Roman" w:cs="Times New Roman"/>
          <w:color w:val="000000"/>
          <w:spacing w:val="0"/>
          <w:w w:val="100"/>
          <w:position w:val="0"/>
        </w:rPr>
        <w:t>”</w:t>
      </w:r>
      <w:r>
        <w:rPr>
          <w:color w:val="000000"/>
          <w:spacing w:val="0"/>
          <w:w w:val="100"/>
          <w:position w:val="0"/>
        </w:rPr>
        <w:t>，连续</w:t>
      </w:r>
      <w:r>
        <w:rPr>
          <w:rFonts w:ascii="Times New Roman" w:eastAsia="Times New Roman" w:hAnsi="Times New Roman" w:cs="Times New Roman"/>
          <w:color w:val="000000"/>
          <w:spacing w:val="0"/>
          <w:w w:val="100"/>
          <w:position w:val="0"/>
        </w:rPr>
        <w:t>15</w:t>
      </w:r>
      <w:r>
        <w:rPr>
          <w:color w:val="000000"/>
          <w:spacing w:val="0"/>
          <w:w w:val="100"/>
          <w:position w:val="0"/>
        </w:rPr>
        <w:t>次入选</w:t>
      </w:r>
      <w:r>
        <w:rPr>
          <w:rFonts w:ascii="Times New Roman" w:eastAsia="Times New Roman" w:hAnsi="Times New Roman" w:cs="Times New Roman"/>
          <w:color w:val="000000"/>
          <w:spacing w:val="0"/>
          <w:w w:val="100"/>
          <w:position w:val="0"/>
        </w:rPr>
        <w:t>“</w:t>
      </w:r>
      <w:r>
        <w:rPr>
          <w:color w:val="000000"/>
          <w:spacing w:val="0"/>
          <w:w w:val="100"/>
          <w:position w:val="0"/>
        </w:rPr>
        <w:t>中国方案商百强</w:t>
      </w:r>
      <w:r>
        <w:rPr>
          <w:rFonts w:ascii="Times New Roman" w:eastAsia="Times New Roman" w:hAnsi="Times New Roman" w:cs="Times New Roman"/>
          <w:color w:val="000000"/>
          <w:spacing w:val="0"/>
          <w:w w:val="100"/>
          <w:position w:val="0"/>
        </w:rPr>
        <w:t>”</w:t>
      </w:r>
      <w:r>
        <w:rPr>
          <w:color w:val="000000"/>
          <w:spacing w:val="0"/>
          <w:w w:val="100"/>
          <w:position w:val="0"/>
        </w:rPr>
        <w:t>，多次入选</w:t>
      </w:r>
      <w:r>
        <w:rPr>
          <w:rFonts w:ascii="Times New Roman" w:eastAsia="Times New Roman" w:hAnsi="Times New Roman" w:cs="Times New Roman"/>
          <w:color w:val="000000"/>
          <w:spacing w:val="0"/>
          <w:w w:val="100"/>
          <w:position w:val="0"/>
        </w:rPr>
        <w:t>“</w:t>
      </w:r>
      <w:r>
        <w:rPr>
          <w:color w:val="000000"/>
          <w:spacing w:val="0"/>
          <w:w w:val="100"/>
          <w:position w:val="0"/>
        </w:rPr>
        <w:t>中国软件和信息技术服务综合 竞争力百强企业匚</w:t>
      </w:r>
      <w:r>
        <w:rPr>
          <w:rFonts w:ascii="Times New Roman" w:eastAsia="Times New Roman" w:hAnsi="Times New Roman" w:cs="Times New Roman"/>
          <w:color w:val="000000"/>
          <w:spacing w:val="0"/>
          <w:w w:val="100"/>
          <w:position w:val="0"/>
        </w:rPr>
        <w:t>2020</w:t>
      </w:r>
      <w:r>
        <w:rPr>
          <w:color w:val="000000"/>
          <w:spacing w:val="0"/>
          <w:w w:val="100"/>
          <w:position w:val="0"/>
        </w:rPr>
        <w:t>年，公司入选国际数据公司</w:t>
      </w:r>
      <w:r>
        <w:rPr>
          <w:rFonts w:ascii="Times New Roman" w:eastAsia="Times New Roman" w:hAnsi="Times New Roman" w:cs="Times New Roman"/>
          <w:color w:val="000000"/>
          <w:spacing w:val="0"/>
          <w:w w:val="100"/>
          <w:position w:val="0"/>
        </w:rPr>
        <w:t>IDC</w:t>
      </w:r>
      <w:r>
        <w:rPr>
          <w:color w:val="000000"/>
          <w:spacing w:val="0"/>
          <w:w w:val="100"/>
          <w:position w:val="0"/>
        </w:rPr>
        <w:t>发布的全球金融科技百强，位居第</w:t>
      </w:r>
      <w:r>
        <w:rPr>
          <w:rFonts w:ascii="Times New Roman" w:eastAsia="Times New Roman" w:hAnsi="Times New Roman" w:cs="Times New Roman"/>
          <w:color w:val="000000"/>
          <w:spacing w:val="0"/>
          <w:w w:val="100"/>
          <w:position w:val="0"/>
        </w:rPr>
        <w:t>49</w:t>
      </w:r>
      <w:r>
        <w:rPr>
          <w:color w:val="000000"/>
          <w:spacing w:val="0"/>
          <w:w w:val="100"/>
          <w:position w:val="0"/>
        </w:rPr>
        <w:t>位。在</w:t>
      </w:r>
      <w:r>
        <w:rPr>
          <w:rFonts w:ascii="Times New Roman" w:eastAsia="Times New Roman" w:hAnsi="Times New Roman" w:cs="Times New Roman"/>
          <w:color w:val="000000"/>
          <w:spacing w:val="0"/>
          <w:w w:val="100"/>
          <w:position w:val="0"/>
        </w:rPr>
        <w:t>IDC</w:t>
      </w:r>
      <w:r>
        <w:rPr>
          <w:color w:val="000000"/>
          <w:spacing w:val="0"/>
          <w:w w:val="100"/>
          <w:position w:val="0"/>
        </w:rPr>
        <w:t>《中国银行业</w:t>
      </w:r>
      <w:r>
        <w:rPr>
          <w:rFonts w:ascii="Times New Roman" w:eastAsia="Times New Roman" w:hAnsi="Times New Roman" w:cs="Times New Roman"/>
          <w:color w:val="000000"/>
          <w:spacing w:val="0"/>
          <w:w w:val="100"/>
          <w:position w:val="0"/>
        </w:rPr>
        <w:t>IT</w:t>
      </w:r>
      <w:r>
        <w:rPr>
          <w:color w:val="000000"/>
          <w:spacing w:val="0"/>
          <w:w w:val="100"/>
          <w:position w:val="0"/>
        </w:rPr>
        <w:t>解决 方案市场份额》报告中，南天信息位居第四名，并在多个细分市场排名领先。在赛迪顾问《</w:t>
      </w:r>
      <w:r>
        <w:rPr>
          <w:rFonts w:ascii="Times New Roman" w:eastAsia="Times New Roman" w:hAnsi="Times New Roman" w:cs="Times New Roman"/>
          <w:color w:val="000000"/>
          <w:spacing w:val="0"/>
          <w:w w:val="100"/>
          <w:position w:val="0"/>
        </w:rPr>
        <w:t>2019-2020</w:t>
      </w:r>
      <w:r>
        <w:rPr>
          <w:color w:val="000000"/>
          <w:spacing w:val="0"/>
          <w:w w:val="100"/>
          <w:position w:val="0"/>
        </w:rPr>
        <w:t>年中国金融</w:t>
      </w:r>
      <w:r>
        <w:rPr>
          <w:rFonts w:ascii="Times New Roman" w:eastAsia="Times New Roman" w:hAnsi="Times New Roman" w:cs="Times New Roman"/>
          <w:color w:val="000000"/>
          <w:spacing w:val="0"/>
          <w:w w:val="100"/>
          <w:position w:val="0"/>
        </w:rPr>
        <w:t>IT</w:t>
      </w:r>
      <w:r>
        <w:rPr>
          <w:color w:val="000000"/>
          <w:spacing w:val="0"/>
          <w:w w:val="100"/>
          <w:position w:val="0"/>
        </w:rPr>
        <w:t>应用市 场创新发展报告》中，南天信息位居金融行业第四名，在银行业排名第二。</w:t>
      </w:r>
    </w:p>
    <w:p>
      <w:pPr>
        <w:pStyle w:val="Style31"/>
        <w:keepNext/>
        <w:keepLines/>
        <w:widowControl w:val="0"/>
        <w:shd w:val="clear" w:color="auto" w:fill="auto"/>
        <w:bidi w:val="0"/>
        <w:spacing w:before="0" w:after="36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sz w:val="24"/>
          <w:szCs w:val="24"/>
        </w:rPr>
        <w:t>二</w:t>
      </w:r>
      <w:bookmarkEnd w:id="74"/>
      <w:r>
        <w:rPr>
          <w:color w:val="000000"/>
          <w:spacing w:val="0"/>
          <w:w w:val="100"/>
          <w:position w:val="0"/>
          <w:sz w:val="24"/>
          <w:szCs w:val="24"/>
        </w:rPr>
        <w:t>、主要资产重大变化情况</w:t>
      </w:r>
      <w:bookmarkEnd w:id="72"/>
      <w:bookmarkEnd w:id="73"/>
      <w:bookmarkEnd w:id="75"/>
    </w:p>
    <w:p>
      <w:pPr>
        <w:pStyle w:val="Style39"/>
        <w:keepNext/>
        <w:keepLines/>
        <w:widowControl w:val="0"/>
        <w:shd w:val="clear" w:color="auto" w:fill="auto"/>
        <w:bidi w:val="0"/>
        <w:spacing w:before="0" w:after="320" w:line="240" w:lineRule="auto"/>
        <w:ind w:left="0" w:right="0" w:firstLine="0"/>
        <w:jc w:val="left"/>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1</w:t>
      </w:r>
      <w:bookmarkEnd w:id="78"/>
      <w:r>
        <w:rPr>
          <w:color w:val="000000"/>
          <w:spacing w:val="0"/>
          <w:w w:val="100"/>
          <w:position w:val="0"/>
        </w:rPr>
        <w:t>、主要资产重大变化情况</w:t>
      </w:r>
      <w:bookmarkEnd w:id="76"/>
      <w:bookmarkEnd w:id="77"/>
      <w:bookmarkEnd w:id="79"/>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公司解除与星立方相关股东一致行动关系，星立方不再作为公司控制企业，不再将 其纳入公司合并财务报表范围。</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widowControl w:val="0"/>
        <w:spacing w:after="319" w:line="1" w:lineRule="exact"/>
      </w:pPr>
    </w:p>
    <w:p>
      <w:pPr>
        <w:pStyle w:val="Style39"/>
        <w:keepNext/>
        <w:keepLines/>
        <w:widowControl w:val="0"/>
        <w:shd w:val="clear" w:color="auto" w:fill="auto"/>
        <w:bidi w:val="0"/>
        <w:spacing w:before="0" w:after="260" w:line="240" w:lineRule="auto"/>
        <w:ind w:left="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2</w:t>
      </w:r>
      <w:bookmarkEnd w:id="82"/>
      <w:r>
        <w:rPr>
          <w:color w:val="000000"/>
          <w:spacing w:val="0"/>
          <w:w w:val="100"/>
          <w:position w:val="0"/>
        </w:rPr>
        <w:t>、主要境外资产情况</w:t>
      </w:r>
      <w:bookmarkEnd w:id="80"/>
      <w:bookmarkEnd w:id="81"/>
      <w:bookmarkEnd w:id="83"/>
    </w:p>
    <w:p>
      <w:pPr>
        <w:pStyle w:val="Style35"/>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26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sz w:val="24"/>
          <w:szCs w:val="24"/>
        </w:rPr>
        <w:t>三</w:t>
      </w:r>
      <w:bookmarkEnd w:id="86"/>
      <w:r>
        <w:rPr>
          <w:color w:val="000000"/>
          <w:spacing w:val="0"/>
          <w:w w:val="100"/>
          <w:position w:val="0"/>
          <w:sz w:val="24"/>
          <w:szCs w:val="24"/>
        </w:rPr>
        <w:t>、核心竞争力分析</w:t>
      </w:r>
      <w:bookmarkEnd w:id="84"/>
      <w:bookmarkEnd w:id="85"/>
      <w:bookmarkEnd w:id="87"/>
    </w:p>
    <w:p>
      <w:pPr>
        <w:pStyle w:val="Style35"/>
        <w:keepNext w:val="0"/>
        <w:keepLines w:val="0"/>
        <w:widowControl w:val="0"/>
        <w:shd w:val="clear" w:color="auto" w:fill="auto"/>
        <w:bidi w:val="0"/>
        <w:spacing w:before="0" w:after="0" w:line="313" w:lineRule="exact"/>
        <w:ind w:left="0" w:right="0"/>
        <w:jc w:val="left"/>
      </w:pPr>
      <w:r>
        <w:rPr>
          <w:color w:val="000000"/>
          <w:spacing w:val="0"/>
          <w:w w:val="100"/>
          <w:position w:val="0"/>
        </w:rPr>
        <w:t>南天信息深耕行业信息化三十余年，对行业有着深刻的理解；积累了丰富的行业信息化工程经验以及培养了一大批专业 领域内的业务、技术和管理人才；拥有良好的客群基础，覆盖所有的政策性银行、六家大型商业银行（工农中建交邮）、大 多数全国性股份制商业银行和大量农信、城商、农商行和一批大型保险公司；在生态圈中建立了广泛的合作基础。同时，南 天信息坚持研发赋能，加强技术专家队伍建设，并在技术研发方面持续投入，加大研发成果的市场转化，拥有和保持着良好 的创新能力，公司整体技术水平不断提升，能够根据市场变化和客户需求推出新产品和解决方案。南天信息在银行核心应用、 渠道智能、数据中心综合服务、金融智能柜台等细分领域可以做到领先地位。</w:t>
      </w:r>
    </w:p>
    <w:p>
      <w:pPr>
        <w:pStyle w:val="Style35"/>
        <w:keepNext w:val="0"/>
        <w:keepLines w:val="0"/>
        <w:widowControl w:val="0"/>
        <w:shd w:val="clear" w:color="auto" w:fill="auto"/>
        <w:bidi w:val="0"/>
        <w:spacing w:before="0" w:after="0" w:line="313" w:lineRule="exact"/>
        <w:ind w:left="0" w:right="0"/>
        <w:jc w:val="left"/>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rPr>
        <w:t>1</w:t>
      </w:r>
      <w:r>
        <w:rPr>
          <w:color w:val="000000"/>
          <w:spacing w:val="0"/>
          <w:w w:val="100"/>
          <w:position w:val="0"/>
        </w:rPr>
        <w:t>）技术优势：公司拥有覆盖全国的销售及服务体系</w:t>
      </w:r>
      <w:r>
        <w:rPr>
          <w:rFonts w:ascii="Times New Roman" w:eastAsia="Times New Roman" w:hAnsi="Times New Roman" w:cs="Times New Roman"/>
          <w:color w:val="000000"/>
          <w:spacing w:val="0"/>
          <w:w w:val="100"/>
          <w:position w:val="0"/>
        </w:rPr>
        <w:t>120</w:t>
      </w:r>
      <w:r>
        <w:rPr>
          <w:color w:val="000000"/>
          <w:spacing w:val="0"/>
          <w:w w:val="100"/>
          <w:position w:val="0"/>
        </w:rPr>
        <w:t>余个，技术人员占比超</w:t>
      </w:r>
      <w:r>
        <w:rPr>
          <w:rFonts w:ascii="Times New Roman" w:eastAsia="Times New Roman" w:hAnsi="Times New Roman" w:cs="Times New Roman"/>
          <w:color w:val="000000"/>
          <w:spacing w:val="0"/>
          <w:w w:val="100"/>
          <w:position w:val="0"/>
        </w:rPr>
        <w:t>70%</w:t>
      </w:r>
      <w:r>
        <w:rPr>
          <w:color w:val="000000"/>
          <w:spacing w:val="0"/>
          <w:w w:val="100"/>
          <w:position w:val="0"/>
        </w:rPr>
        <w:t xml:space="preserve">，赋能客户转型升级能力持续提升。 南天坚定选择金融科技作为公司发展的主赛道，保持了较为领先的行业技术竞争实力，被国家发改委、科技部、财政部、海 </w:t>
      </w:r>
      <w:r>
        <w:rPr>
          <w:color w:val="000000"/>
          <w:spacing w:val="0"/>
          <w:w w:val="100"/>
          <w:position w:val="0"/>
        </w:rPr>
        <w:t>关总署及国家税务局五部委联合认定的</w:t>
      </w:r>
      <w:r>
        <w:rPr>
          <w:rFonts w:ascii="Times New Roman" w:eastAsia="Times New Roman" w:hAnsi="Times New Roman" w:cs="Times New Roman"/>
          <w:color w:val="000000"/>
          <w:spacing w:val="0"/>
          <w:w w:val="100"/>
          <w:position w:val="0"/>
        </w:rPr>
        <w:t>“</w:t>
      </w:r>
      <w:r>
        <w:rPr>
          <w:color w:val="000000"/>
          <w:spacing w:val="0"/>
          <w:w w:val="100"/>
          <w:position w:val="0"/>
        </w:rPr>
        <w:t>国家认定企业技术中心</w:t>
      </w:r>
      <w:r>
        <w:rPr>
          <w:rFonts w:ascii="Times New Roman" w:eastAsia="Times New Roman" w:hAnsi="Times New Roman" w:cs="Times New Roman"/>
          <w:color w:val="000000"/>
          <w:spacing w:val="0"/>
          <w:w w:val="100"/>
          <w:position w:val="0"/>
        </w:rPr>
        <w:t>”</w:t>
      </w:r>
      <w:r>
        <w:rPr>
          <w:color w:val="000000"/>
          <w:spacing w:val="0"/>
          <w:w w:val="100"/>
          <w:position w:val="0"/>
        </w:rPr>
        <w:t>；通过了国际</w:t>
      </w:r>
      <w:r>
        <w:rPr>
          <w:rFonts w:ascii="Times New Roman" w:eastAsia="Times New Roman" w:hAnsi="Times New Roman" w:cs="Times New Roman"/>
          <w:color w:val="000000"/>
          <w:spacing w:val="0"/>
          <w:w w:val="100"/>
          <w:position w:val="0"/>
        </w:rPr>
        <w:t>CMMI</w:t>
      </w:r>
      <w:r>
        <w:rPr>
          <w:color w:val="000000"/>
          <w:spacing w:val="0"/>
          <w:w w:val="100"/>
          <w:position w:val="0"/>
        </w:rPr>
        <w:t>最高级评估，是首批获得信息系统建设 和服务能力</w:t>
      </w:r>
      <w:r>
        <w:rPr>
          <w:rFonts w:ascii="Times New Roman" w:eastAsia="Times New Roman" w:hAnsi="Times New Roman" w:cs="Times New Roman"/>
          <w:color w:val="000000"/>
          <w:spacing w:val="0"/>
          <w:w w:val="100"/>
          <w:position w:val="0"/>
        </w:rPr>
        <w:t>CS4</w:t>
      </w:r>
      <w:r>
        <w:rPr>
          <w:color w:val="000000"/>
          <w:spacing w:val="0"/>
          <w:w w:val="100"/>
          <w:position w:val="0"/>
        </w:rPr>
        <w:t>级、信息系统服务交付能力一级</w:t>
      </w:r>
      <w:r>
        <w:rPr>
          <w:rFonts w:ascii="Times New Roman" w:eastAsia="Times New Roman" w:hAnsi="Times New Roman" w:cs="Times New Roman"/>
          <w:color w:val="000000"/>
          <w:spacing w:val="0"/>
          <w:w w:val="100"/>
          <w:position w:val="0"/>
        </w:rPr>
        <w:t>5</w:t>
      </w:r>
      <w:r>
        <w:rPr>
          <w:color w:val="000000"/>
          <w:spacing w:val="0"/>
          <w:w w:val="100"/>
          <w:position w:val="0"/>
        </w:rPr>
        <w:t>星资质企业；深度参与</w:t>
      </w:r>
      <w:r>
        <w:rPr>
          <w:rFonts w:ascii="Times New Roman" w:eastAsia="Times New Roman" w:hAnsi="Times New Roman" w:cs="Times New Roman"/>
          <w:color w:val="000000"/>
          <w:spacing w:val="0"/>
          <w:w w:val="100"/>
          <w:position w:val="0"/>
        </w:rPr>
        <w:t>ITS S</w:t>
      </w:r>
      <w:r>
        <w:rPr>
          <w:color w:val="000000"/>
          <w:spacing w:val="0"/>
          <w:w w:val="100"/>
          <w:position w:val="0"/>
        </w:rPr>
        <w:t>信息技术服务标准的制定与推广，获得</w:t>
      </w:r>
      <w:r>
        <w:rPr>
          <w:rFonts w:ascii="Times New Roman" w:eastAsia="Times New Roman" w:hAnsi="Times New Roman" w:cs="Times New Roman"/>
          <w:color w:val="000000"/>
          <w:spacing w:val="0"/>
          <w:w w:val="100"/>
          <w:position w:val="0"/>
        </w:rPr>
        <w:t>ITS S</w:t>
      </w:r>
      <w:r>
        <w:rPr>
          <w:color w:val="000000"/>
          <w:spacing w:val="0"/>
          <w:w w:val="100"/>
          <w:position w:val="0"/>
        </w:rPr>
        <w:t>运 维成熟度一级、</w:t>
      </w:r>
      <w:r>
        <w:rPr>
          <w:rFonts w:ascii="Times New Roman" w:eastAsia="Times New Roman" w:hAnsi="Times New Roman" w:cs="Times New Roman"/>
          <w:color w:val="000000"/>
          <w:spacing w:val="0"/>
          <w:w w:val="100"/>
          <w:position w:val="0"/>
        </w:rPr>
        <w:t>ITSS</w:t>
      </w:r>
      <w:r>
        <w:rPr>
          <w:color w:val="000000"/>
          <w:spacing w:val="0"/>
          <w:w w:val="100"/>
          <w:position w:val="0"/>
        </w:rPr>
        <w:t>云计算</w:t>
      </w:r>
      <w:r>
        <w:rPr>
          <w:rFonts w:ascii="Times New Roman" w:eastAsia="Times New Roman" w:hAnsi="Times New Roman" w:cs="Times New Roman"/>
          <w:color w:val="000000"/>
          <w:spacing w:val="0"/>
          <w:w w:val="100"/>
          <w:position w:val="0"/>
        </w:rPr>
        <w:t>SaaS</w:t>
      </w:r>
      <w:r>
        <w:rPr>
          <w:color w:val="000000"/>
          <w:spacing w:val="0"/>
          <w:w w:val="100"/>
          <w:position w:val="0"/>
        </w:rPr>
        <w:t>服务能力二级资质。公司已实施金融应用软件产品解决方案和计算机应用系统</w:t>
      </w:r>
      <w:r>
        <w:rPr>
          <w:rFonts w:ascii="Times New Roman" w:eastAsia="Times New Roman" w:hAnsi="Times New Roman" w:cs="Times New Roman"/>
          <w:color w:val="000000"/>
          <w:spacing w:val="0"/>
          <w:w w:val="100"/>
          <w:position w:val="0"/>
        </w:rPr>
        <w:t>1,000</w:t>
      </w:r>
      <w:r>
        <w:rPr>
          <w:color w:val="000000"/>
          <w:spacing w:val="0"/>
          <w:w w:val="100"/>
          <w:position w:val="0"/>
        </w:rPr>
        <w:t>多个， 服务网点达</w:t>
      </w:r>
      <w:r>
        <w:rPr>
          <w:rFonts w:ascii="Times New Roman" w:eastAsia="Times New Roman" w:hAnsi="Times New Roman" w:cs="Times New Roman"/>
          <w:color w:val="000000"/>
          <w:spacing w:val="0"/>
          <w:w w:val="100"/>
          <w:position w:val="0"/>
        </w:rPr>
        <w:t>5</w:t>
      </w:r>
      <w:r>
        <w:rPr>
          <w:color w:val="000000"/>
          <w:spacing w:val="0"/>
          <w:w w:val="100"/>
          <w:position w:val="0"/>
        </w:rPr>
        <w:t>万个，产品的先进性和实用性受到国内银行的广泛认同。南天信息将云计算、大数据、区块链、人工智能技术 充分应用于业务处理、渠道建设、人机交互、分析决策等关键领域，形成</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+SaaS+</w:t>
      </w:r>
      <w:r>
        <w:rPr>
          <w:color w:val="000000"/>
          <w:spacing w:val="0"/>
          <w:w w:val="100"/>
          <w:position w:val="0"/>
        </w:rPr>
        <w:t>应用</w:t>
      </w:r>
      <w:r>
        <w:rPr>
          <w:rFonts w:ascii="Times New Roman" w:eastAsia="Times New Roman" w:hAnsi="Times New Roman" w:cs="Times New Roman"/>
          <w:color w:val="000000"/>
          <w:spacing w:val="0"/>
          <w:w w:val="100"/>
          <w:position w:val="0"/>
        </w:rPr>
        <w:t>+</w:t>
      </w:r>
      <w:r>
        <w:rPr>
          <w:color w:val="000000"/>
          <w:spacing w:val="0"/>
          <w:w w:val="100"/>
          <w:position w:val="0"/>
        </w:rPr>
        <w:t>解决方案簇</w:t>
      </w:r>
      <w:r>
        <w:rPr>
          <w:rFonts w:ascii="Times New Roman" w:eastAsia="Times New Roman" w:hAnsi="Times New Roman" w:cs="Times New Roman"/>
          <w:color w:val="000000"/>
          <w:spacing w:val="0"/>
          <w:w w:val="100"/>
          <w:position w:val="0"/>
        </w:rPr>
        <w:t>”</w:t>
      </w:r>
      <w:r>
        <w:rPr>
          <w:color w:val="000000"/>
          <w:spacing w:val="0"/>
          <w:w w:val="100"/>
          <w:position w:val="0"/>
        </w:rPr>
        <w:t>，持续赋能客户的 战略转型和业务发展，巩固南天信息科技领先地位。截止报告期末，公司共拥有有效专利</w:t>
      </w:r>
      <w:r>
        <w:rPr>
          <w:rFonts w:ascii="Times New Roman" w:eastAsia="Times New Roman" w:hAnsi="Times New Roman" w:cs="Times New Roman"/>
          <w:color w:val="000000"/>
          <w:spacing w:val="0"/>
          <w:w w:val="100"/>
          <w:position w:val="0"/>
        </w:rPr>
        <w:t>92</w:t>
      </w:r>
      <w:r>
        <w:rPr>
          <w:color w:val="000000"/>
          <w:spacing w:val="0"/>
          <w:w w:val="100"/>
          <w:position w:val="0"/>
        </w:rPr>
        <w:t>项，计算机软件著作权</w:t>
      </w:r>
      <w:r>
        <w:rPr>
          <w:rFonts w:ascii="Times New Roman" w:eastAsia="Times New Roman" w:hAnsi="Times New Roman" w:cs="Times New Roman"/>
          <w:color w:val="000000"/>
          <w:spacing w:val="0"/>
          <w:w w:val="100"/>
          <w:position w:val="0"/>
        </w:rPr>
        <w:t>615</w:t>
      </w:r>
      <w:r>
        <w:rPr>
          <w:color w:val="000000"/>
          <w:spacing w:val="0"/>
          <w:w w:val="100"/>
          <w:position w:val="0"/>
        </w:rPr>
        <w:t>项。</w:t>
      </w:r>
    </w:p>
    <w:p>
      <w:pPr>
        <w:pStyle w:val="Style35"/>
        <w:keepNext w:val="0"/>
        <w:keepLines w:val="0"/>
        <w:widowControl w:val="0"/>
        <w:shd w:val="clear" w:color="auto" w:fill="auto"/>
        <w:tabs>
          <w:tab w:pos="841" w:val="left"/>
        </w:tabs>
        <w:bidi w:val="0"/>
        <w:spacing w:before="0" w:after="0" w:line="314" w:lineRule="exact"/>
        <w:ind w:left="0" w:right="0" w:firstLine="360"/>
        <w:jc w:val="both"/>
      </w:pPr>
      <w:bookmarkStart w:id="89" w:name="bookmark89"/>
      <w:r>
        <w:rPr>
          <w:color w:val="000000"/>
          <w:spacing w:val="0"/>
          <w:w w:val="100"/>
          <w:position w:val="0"/>
        </w:rPr>
        <w:t>（</w:t>
      </w:r>
      <w:bookmarkEnd w:id="89"/>
      <w:r>
        <w:rPr>
          <w:rFonts w:ascii="Times New Roman" w:eastAsia="Times New Roman" w:hAnsi="Times New Roman" w:cs="Times New Roman"/>
          <w:color w:val="000000"/>
          <w:spacing w:val="0"/>
          <w:w w:val="100"/>
          <w:position w:val="0"/>
        </w:rPr>
        <w:t>2</w:t>
      </w:r>
      <w:r>
        <w:rPr>
          <w:color w:val="000000"/>
          <w:spacing w:val="0"/>
          <w:w w:val="100"/>
          <w:position w:val="0"/>
        </w:rPr>
        <w:t>）</w:t>
        <w:tab/>
        <w:t>金融行业地位优势：南天信息以</w:t>
      </w:r>
      <w:r>
        <w:rPr>
          <w:rFonts w:ascii="Times New Roman" w:eastAsia="Times New Roman" w:hAnsi="Times New Roman" w:cs="Times New Roman"/>
          <w:color w:val="000000"/>
          <w:spacing w:val="0"/>
          <w:w w:val="100"/>
          <w:position w:val="0"/>
        </w:rPr>
        <w:t>“</w:t>
      </w:r>
      <w:r>
        <w:rPr>
          <w:color w:val="000000"/>
          <w:spacing w:val="0"/>
          <w:w w:val="100"/>
          <w:position w:val="0"/>
        </w:rPr>
        <w:t>金融科技</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数字化服务</w:t>
      </w:r>
      <w:r>
        <w:rPr>
          <w:rFonts w:ascii="Times New Roman" w:eastAsia="Times New Roman" w:hAnsi="Times New Roman" w:cs="Times New Roman"/>
          <w:color w:val="000000"/>
          <w:spacing w:val="0"/>
          <w:w w:val="100"/>
          <w:position w:val="0"/>
        </w:rPr>
        <w:t>”</w:t>
      </w:r>
      <w:r>
        <w:rPr>
          <w:color w:val="000000"/>
          <w:spacing w:val="0"/>
          <w:w w:val="100"/>
          <w:position w:val="0"/>
        </w:rPr>
        <w:t>为业务主线，深耕行业信息化三十余年，拥有丰富的 技术积累和创新应用，是具有市场影响力的金融及行业软硬件产品和解决方案提供商、数字化服务提供商，公司选择金融行 业作为发展的主赛道，伴随金融科技高速发展，金融</w:t>
      </w:r>
      <w:r>
        <w:rPr>
          <w:rFonts w:ascii="Times New Roman" w:eastAsia="Times New Roman" w:hAnsi="Times New Roman" w:cs="Times New Roman"/>
          <w:color w:val="000000"/>
          <w:spacing w:val="0"/>
          <w:w w:val="100"/>
          <w:position w:val="0"/>
        </w:rPr>
        <w:t>IT</w:t>
      </w:r>
      <w:r>
        <w:rPr>
          <w:color w:val="000000"/>
          <w:spacing w:val="0"/>
          <w:w w:val="100"/>
          <w:position w:val="0"/>
        </w:rPr>
        <w:t>市场增长空间广大，南天信息的业务也会长期、持续增长；公司长期 专注自主软件创新与研发，积极响应国家信息技术应用创新的号召与要求，与国家信息发展战略吻合，给公司利润的持续增 长提供了政策和环境支持。南天信息入选</w:t>
      </w:r>
      <w:r>
        <w:rPr>
          <w:rFonts w:ascii="Times New Roman" w:eastAsia="Times New Roman" w:hAnsi="Times New Roman" w:cs="Times New Roman"/>
          <w:color w:val="000000"/>
          <w:spacing w:val="0"/>
          <w:w w:val="100"/>
          <w:position w:val="0"/>
        </w:rPr>
        <w:t>IDC</w:t>
      </w:r>
      <w:r>
        <w:rPr>
          <w:color w:val="000000"/>
          <w:spacing w:val="0"/>
          <w:w w:val="100"/>
          <w:position w:val="0"/>
        </w:rPr>
        <w:t>发布的全球金融科技百强，位居第</w:t>
      </w:r>
      <w:r>
        <w:rPr>
          <w:rFonts w:ascii="Times New Roman" w:eastAsia="Times New Roman" w:hAnsi="Times New Roman" w:cs="Times New Roman"/>
          <w:color w:val="000000"/>
          <w:spacing w:val="0"/>
          <w:w w:val="100"/>
          <w:position w:val="0"/>
        </w:rPr>
        <w:t>49</w:t>
      </w:r>
      <w:r>
        <w:rPr>
          <w:color w:val="000000"/>
          <w:spacing w:val="0"/>
          <w:w w:val="100"/>
          <w:position w:val="0"/>
        </w:rPr>
        <w:t>位，在</w:t>
      </w:r>
      <w:r>
        <w:rPr>
          <w:rFonts w:ascii="Times New Roman" w:eastAsia="Times New Roman" w:hAnsi="Times New Roman" w:cs="Times New Roman"/>
          <w:color w:val="000000"/>
          <w:spacing w:val="0"/>
          <w:w w:val="100"/>
          <w:position w:val="0"/>
        </w:rPr>
        <w:t>IDC</w:t>
      </w:r>
      <w:r>
        <w:rPr>
          <w:color w:val="000000"/>
          <w:spacing w:val="0"/>
          <w:w w:val="100"/>
          <w:position w:val="0"/>
        </w:rPr>
        <w:t>、</w:t>
      </w:r>
      <w:r>
        <w:rPr>
          <w:color w:val="000000"/>
          <w:spacing w:val="0"/>
          <w:w w:val="100"/>
          <w:position w:val="0"/>
        </w:rPr>
        <w:t>赛迪顾问发布的金融科技市 场份额排名靠前。</w:t>
      </w:r>
    </w:p>
    <w:p>
      <w:pPr>
        <w:pStyle w:val="Style35"/>
        <w:keepNext w:val="0"/>
        <w:keepLines w:val="0"/>
        <w:widowControl w:val="0"/>
        <w:shd w:val="clear" w:color="auto" w:fill="auto"/>
        <w:tabs>
          <w:tab w:pos="841" w:val="left"/>
        </w:tabs>
        <w:bidi w:val="0"/>
        <w:spacing w:before="0" w:after="0" w:line="314" w:lineRule="exact"/>
        <w:ind w:left="0" w:right="0" w:firstLine="360"/>
        <w:jc w:val="both"/>
      </w:pPr>
      <w:bookmarkStart w:id="90" w:name="bookmark90"/>
      <w:r>
        <w:rPr>
          <w:color w:val="000000"/>
          <w:spacing w:val="0"/>
          <w:w w:val="100"/>
          <w:position w:val="0"/>
        </w:rPr>
        <w:t>（</w:t>
      </w:r>
      <w:bookmarkEnd w:id="90"/>
      <w:r>
        <w:rPr>
          <w:rFonts w:ascii="Times New Roman" w:eastAsia="Times New Roman" w:hAnsi="Times New Roman" w:cs="Times New Roman"/>
          <w:color w:val="000000"/>
          <w:spacing w:val="0"/>
          <w:w w:val="100"/>
          <w:position w:val="0"/>
        </w:rPr>
        <w:t>3</w:t>
      </w:r>
      <w:r>
        <w:rPr>
          <w:color w:val="000000"/>
          <w:spacing w:val="0"/>
          <w:w w:val="100"/>
          <w:position w:val="0"/>
        </w:rPr>
        <w:t>）</w:t>
        <w:tab/>
        <w:t>区域优势：南天信息是云南省唯一一家主板</w:t>
      </w:r>
      <w:r>
        <w:rPr>
          <w:rFonts w:ascii="Times New Roman" w:eastAsia="Times New Roman" w:hAnsi="Times New Roman" w:cs="Times New Roman"/>
          <w:color w:val="000000"/>
          <w:spacing w:val="0"/>
          <w:w w:val="100"/>
          <w:position w:val="0"/>
        </w:rPr>
        <w:t>IT</w:t>
      </w:r>
      <w:r>
        <w:rPr>
          <w:color w:val="000000"/>
          <w:spacing w:val="0"/>
          <w:w w:val="100"/>
          <w:position w:val="0"/>
        </w:rPr>
        <w:t>上市公司，是云南省的信息产业龙头企业。</w:t>
      </w:r>
      <w:r>
        <w:rPr>
          <w:rFonts w:ascii="Times New Roman" w:eastAsia="Times New Roman" w:hAnsi="Times New Roman" w:cs="Times New Roman"/>
          <w:color w:val="000000"/>
          <w:spacing w:val="0"/>
          <w:w w:val="100"/>
          <w:position w:val="0"/>
        </w:rPr>
        <w:t>“</w:t>
      </w:r>
      <w:r>
        <w:rPr>
          <w:color w:val="000000"/>
          <w:spacing w:val="0"/>
          <w:w w:val="100"/>
          <w:position w:val="0"/>
        </w:rPr>
        <w:t>数字云南</w:t>
      </w:r>
      <w:r>
        <w:rPr>
          <w:rFonts w:ascii="Times New Roman" w:eastAsia="Times New Roman" w:hAnsi="Times New Roman" w:cs="Times New Roman"/>
          <w:color w:val="000000"/>
          <w:spacing w:val="0"/>
          <w:w w:val="100"/>
          <w:position w:val="0"/>
        </w:rPr>
        <w:t>”</w:t>
      </w:r>
      <w:r>
        <w:rPr>
          <w:color w:val="000000"/>
          <w:spacing w:val="0"/>
          <w:w w:val="100"/>
          <w:position w:val="0"/>
        </w:rPr>
        <w:t>被写入云南 省政府工作报告，并首次将信息产业列为全省八大支柱产业之一，云南省也着力推动新一代信息技术与八大重点产业和世界 一流</w:t>
      </w:r>
      <w:r>
        <w:rPr>
          <w:rFonts w:ascii="Times New Roman" w:eastAsia="Times New Roman" w:hAnsi="Times New Roman" w:cs="Times New Roman"/>
          <w:color w:val="000000"/>
          <w:spacing w:val="0"/>
          <w:w w:val="100"/>
          <w:position w:val="0"/>
        </w:rPr>
        <w:t>“</w:t>
      </w:r>
      <w:r>
        <w:rPr>
          <w:color w:val="000000"/>
          <w:spacing w:val="0"/>
          <w:w w:val="100"/>
          <w:position w:val="0"/>
        </w:rPr>
        <w:t>三张牌</w:t>
      </w:r>
      <w:r>
        <w:rPr>
          <w:rFonts w:ascii="Times New Roman" w:eastAsia="Times New Roman" w:hAnsi="Times New Roman" w:cs="Times New Roman"/>
          <w:color w:val="000000"/>
          <w:spacing w:val="0"/>
          <w:w w:val="100"/>
          <w:position w:val="0"/>
        </w:rPr>
        <w:t>”</w:t>
      </w:r>
      <w:r>
        <w:rPr>
          <w:color w:val="000000"/>
          <w:spacing w:val="0"/>
          <w:w w:val="100"/>
          <w:position w:val="0"/>
        </w:rPr>
        <w:t>融合创新发展。云南新基建谋划项目</w:t>
      </w:r>
      <w:r>
        <w:rPr>
          <w:rFonts w:ascii="Times New Roman" w:eastAsia="Times New Roman" w:hAnsi="Times New Roman" w:cs="Times New Roman"/>
          <w:color w:val="000000"/>
          <w:spacing w:val="0"/>
          <w:w w:val="100"/>
          <w:position w:val="0"/>
        </w:rPr>
        <w:t>665</w:t>
      </w:r>
      <w:r>
        <w:rPr>
          <w:color w:val="000000"/>
          <w:spacing w:val="0"/>
          <w:w w:val="100"/>
          <w:position w:val="0"/>
        </w:rPr>
        <w:t>个，项目总投资</w:t>
      </w:r>
      <w:r>
        <w:rPr>
          <w:rFonts w:ascii="Times New Roman" w:eastAsia="Times New Roman" w:hAnsi="Times New Roman" w:cs="Times New Roman"/>
          <w:color w:val="000000"/>
          <w:spacing w:val="0"/>
          <w:w w:val="100"/>
          <w:position w:val="0"/>
        </w:rPr>
        <w:t>3776</w:t>
      </w:r>
      <w:r>
        <w:rPr>
          <w:color w:val="000000"/>
          <w:spacing w:val="0"/>
          <w:w w:val="100"/>
          <w:position w:val="0"/>
        </w:rPr>
        <w:t>亿元。云南是面向南亚和东南亚的桥头堡，在国 家一带一路的战略布局下，尤其在</w:t>
      </w:r>
      <w:r>
        <w:rPr>
          <w:rFonts w:ascii="Times New Roman" w:eastAsia="Times New Roman" w:hAnsi="Times New Roman" w:cs="Times New Roman"/>
          <w:color w:val="000000"/>
          <w:spacing w:val="0"/>
          <w:w w:val="100"/>
          <w:position w:val="0"/>
        </w:rPr>
        <w:t>RCEP</w:t>
      </w:r>
      <w:r>
        <w:rPr>
          <w:color w:val="000000"/>
          <w:spacing w:val="0"/>
          <w:w w:val="100"/>
          <w:position w:val="0"/>
        </w:rPr>
        <w:t>签署之际，南天信息背靠控股股东云南省工投集团，有望获得较多的发展机会。</w:t>
      </w:r>
    </w:p>
    <w:p>
      <w:pPr>
        <w:pStyle w:val="Style35"/>
        <w:keepNext w:val="0"/>
        <w:keepLines w:val="0"/>
        <w:widowControl w:val="0"/>
        <w:shd w:val="clear" w:color="auto" w:fill="auto"/>
        <w:tabs>
          <w:tab w:pos="841" w:val="left"/>
        </w:tabs>
        <w:bidi w:val="0"/>
        <w:spacing w:before="0" w:after="0" w:line="314" w:lineRule="exact"/>
        <w:ind w:left="0" w:right="0" w:firstLine="360"/>
        <w:jc w:val="both"/>
        <w:sectPr>
          <w:footnotePr>
            <w:pos w:val="pageBottom"/>
            <w:numFmt w:val="decimal"/>
            <w:numRestart w:val="continuous"/>
          </w:footnotePr>
          <w:pgSz w:w="11900" w:h="16840"/>
          <w:pgMar w:top="1388" w:right="1050" w:bottom="1642" w:left="1076" w:header="0" w:footer="3" w:gutter="0"/>
          <w:cols w:space="720"/>
          <w:noEndnote/>
          <w:rtlGutter w:val="0"/>
          <w:docGrid w:linePitch="360"/>
        </w:sectPr>
      </w:pPr>
      <w:bookmarkStart w:id="91" w:name="bookmark91"/>
      <w:r>
        <w:rPr>
          <w:color w:val="000000"/>
          <w:spacing w:val="0"/>
          <w:w w:val="100"/>
          <w:position w:val="0"/>
        </w:rPr>
        <w:t>（</w:t>
      </w:r>
      <w:bookmarkEnd w:id="91"/>
      <w:r>
        <w:rPr>
          <w:rFonts w:ascii="Times New Roman" w:eastAsia="Times New Roman" w:hAnsi="Times New Roman" w:cs="Times New Roman"/>
          <w:color w:val="000000"/>
          <w:spacing w:val="0"/>
          <w:w w:val="100"/>
          <w:position w:val="0"/>
        </w:rPr>
        <w:t>4</w:t>
      </w:r>
      <w:r>
        <w:rPr>
          <w:color w:val="000000"/>
          <w:spacing w:val="0"/>
          <w:w w:val="100"/>
          <w:position w:val="0"/>
        </w:rPr>
        <w:t>）</w:t>
        <w:tab/>
        <w:t>产业渗透优势：金融行业自带数字化属性，依托南天信息在金融行业的数字化服务能力，积极向党建、政务、司 法、教育、医疗、烟草等领域进行扩张；同时以自身在信息技术产业的积累和优势，在加速推进信息技术与产业融合、有效 推动产业发展和社会进步方面，前景广阔。</w:t>
      </w:r>
    </w:p>
    <w:p>
      <w:pPr>
        <w:pStyle w:val="Style20"/>
        <w:keepNext/>
        <w:keepLines/>
        <w:widowControl w:val="0"/>
        <w:shd w:val="clear" w:color="auto" w:fill="auto"/>
        <w:bidi w:val="0"/>
        <w:spacing w:before="580" w:line="240" w:lineRule="auto"/>
        <w:ind w:left="0" w:right="0" w:firstLine="0"/>
        <w:jc w:val="center"/>
      </w:pPr>
      <w:bookmarkStart w:id="92" w:name="bookmark92"/>
      <w:bookmarkStart w:id="93" w:name="bookmark93"/>
      <w:bookmarkStart w:id="94" w:name="bookmark94"/>
      <w:r>
        <w:rPr>
          <w:color w:val="000000"/>
          <w:spacing w:val="0"/>
          <w:w w:val="100"/>
          <w:position w:val="0"/>
        </w:rPr>
        <w:t>第四节经营情况讨论与分析</w:t>
      </w:r>
      <w:bookmarkEnd w:id="92"/>
      <w:bookmarkEnd w:id="93"/>
      <w:bookmarkEnd w:id="94"/>
    </w:p>
    <w:p>
      <w:pPr>
        <w:pStyle w:val="Style31"/>
        <w:keepNext/>
        <w:keepLines/>
        <w:widowControl w:val="0"/>
        <w:shd w:val="clear" w:color="auto" w:fill="auto"/>
        <w:bidi w:val="0"/>
        <w:spacing w:before="0" w:after="260" w:line="240" w:lineRule="auto"/>
        <w:ind w:left="0" w:right="0" w:firstLine="0"/>
        <w:jc w:val="both"/>
      </w:pPr>
      <w:bookmarkStart w:id="95" w:name="bookmark95"/>
      <w:bookmarkStart w:id="96" w:name="bookmark96"/>
      <w:bookmarkStart w:id="97" w:name="bookmark97"/>
      <w:bookmarkStart w:id="98" w:name="bookmark98"/>
      <w:bookmarkStart w:id="99" w:name="bookmark99"/>
      <w:r>
        <w:rPr>
          <w:color w:val="000000"/>
          <w:spacing w:val="0"/>
          <w:w w:val="100"/>
          <w:position w:val="0"/>
          <w:sz w:val="24"/>
          <w:szCs w:val="24"/>
        </w:rPr>
        <w:t>一</w:t>
      </w:r>
      <w:bookmarkEnd w:id="98"/>
      <w:r>
        <w:rPr>
          <w:color w:val="000000"/>
          <w:spacing w:val="0"/>
          <w:w w:val="100"/>
          <w:position w:val="0"/>
          <w:sz w:val="24"/>
          <w:szCs w:val="24"/>
        </w:rPr>
        <w:t>、概述</w:t>
      </w:r>
      <w:bookmarkEnd w:id="96"/>
      <w:bookmarkEnd w:id="97"/>
      <w:bookmarkEnd w:id="99"/>
      <w:bookmarkEnd w:id="95"/>
    </w:p>
    <w:p>
      <w:pPr>
        <w:pStyle w:val="Style35"/>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年度，公司管理层带领全体员工精诚团结共克艰难，积极应对疫情给市场和公司经营带来的不利影响，受益于国家 信息技术应用创新发展，金融行业加快数字化转型、云化转型、强化数据应用而加大科技投入，以及</w:t>
      </w:r>
      <w:r>
        <w:rPr>
          <w:rFonts w:ascii="Times New Roman" w:eastAsia="Times New Roman" w:hAnsi="Times New Roman" w:cs="Times New Roman"/>
          <w:color w:val="000000"/>
          <w:spacing w:val="0"/>
          <w:w w:val="100"/>
          <w:position w:val="0"/>
        </w:rPr>
        <w:t>“</w:t>
      </w:r>
      <w:r>
        <w:rPr>
          <w:color w:val="000000"/>
          <w:spacing w:val="0"/>
          <w:w w:val="100"/>
          <w:position w:val="0"/>
        </w:rPr>
        <w:t>数字云南</w:t>
      </w:r>
      <w:r>
        <w:rPr>
          <w:rFonts w:ascii="Times New Roman" w:eastAsia="Times New Roman" w:hAnsi="Times New Roman" w:cs="Times New Roman"/>
          <w:color w:val="000000"/>
          <w:spacing w:val="0"/>
          <w:w w:val="100"/>
          <w:position w:val="0"/>
        </w:rPr>
        <w:t>”</w:t>
      </w:r>
      <w:r>
        <w:rPr>
          <w:color w:val="000000"/>
          <w:spacing w:val="0"/>
          <w:w w:val="100"/>
          <w:position w:val="0"/>
        </w:rPr>
        <w:t>发展契机， 公司以</w:t>
      </w:r>
      <w:r>
        <w:rPr>
          <w:rFonts w:ascii="Times New Roman" w:eastAsia="Times New Roman" w:hAnsi="Times New Roman" w:cs="Times New Roman"/>
          <w:color w:val="000000"/>
          <w:spacing w:val="0"/>
          <w:w w:val="100"/>
          <w:position w:val="0"/>
        </w:rPr>
        <w:t>“</w:t>
      </w:r>
      <w:r>
        <w:rPr>
          <w:color w:val="000000"/>
          <w:spacing w:val="0"/>
          <w:w w:val="100"/>
          <w:position w:val="0"/>
        </w:rPr>
        <w:t>数字化服务</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金融科技</w:t>
      </w:r>
      <w:r>
        <w:rPr>
          <w:rFonts w:ascii="Times New Roman" w:eastAsia="Times New Roman" w:hAnsi="Times New Roman" w:cs="Times New Roman"/>
          <w:color w:val="000000"/>
          <w:spacing w:val="0"/>
          <w:w w:val="100"/>
          <w:position w:val="0"/>
        </w:rPr>
        <w:t>”</w:t>
      </w:r>
      <w:r>
        <w:rPr>
          <w:color w:val="000000"/>
          <w:spacing w:val="0"/>
          <w:w w:val="100"/>
          <w:position w:val="0"/>
        </w:rPr>
        <w:t>为业务主线，深入挖掘金融科技与产业融合的潜力，通过技术与场景、业务与科技的深度 融合，实现科技赋能，全力为客户提供贯穿其</w:t>
      </w:r>
      <w:r>
        <w:rPr>
          <w:rFonts w:ascii="Times New Roman" w:eastAsia="Times New Roman" w:hAnsi="Times New Roman" w:cs="Times New Roman"/>
          <w:color w:val="000000"/>
          <w:spacing w:val="0"/>
          <w:w w:val="100"/>
          <w:position w:val="0"/>
        </w:rPr>
        <w:t>IT</w:t>
      </w:r>
      <w:r>
        <w:rPr>
          <w:color w:val="000000"/>
          <w:spacing w:val="0"/>
          <w:w w:val="100"/>
          <w:position w:val="0"/>
        </w:rPr>
        <w:t>建设全生命周期的</w:t>
      </w:r>
      <w:r>
        <w:rPr>
          <w:rFonts w:ascii="Times New Roman" w:eastAsia="Times New Roman" w:hAnsi="Times New Roman" w:cs="Times New Roman"/>
          <w:color w:val="000000"/>
          <w:spacing w:val="0"/>
          <w:w w:val="100"/>
          <w:position w:val="0"/>
        </w:rPr>
        <w:t>“</w:t>
      </w:r>
      <w:r>
        <w:rPr>
          <w:color w:val="000000"/>
          <w:spacing w:val="0"/>
          <w:w w:val="100"/>
          <w:position w:val="0"/>
        </w:rPr>
        <w:t>一站式</w:t>
      </w:r>
      <w:r>
        <w:rPr>
          <w:rFonts w:ascii="Times New Roman" w:eastAsia="Times New Roman" w:hAnsi="Times New Roman" w:cs="Times New Roman"/>
          <w:color w:val="000000"/>
          <w:spacing w:val="0"/>
          <w:w w:val="100"/>
          <w:position w:val="0"/>
        </w:rPr>
        <w:t>”</w:t>
      </w:r>
      <w:r>
        <w:rPr>
          <w:color w:val="000000"/>
          <w:spacing w:val="0"/>
          <w:w w:val="100"/>
          <w:position w:val="0"/>
        </w:rPr>
        <w:t>数字化服务，赋能客户转型与升级。报告期内， 公司实现营业收入</w:t>
      </w:r>
      <w:r>
        <w:rPr>
          <w:rFonts w:ascii="Times New Roman" w:eastAsia="Times New Roman" w:hAnsi="Times New Roman" w:cs="Times New Roman"/>
          <w:color w:val="000000"/>
          <w:spacing w:val="0"/>
          <w:w w:val="100"/>
          <w:position w:val="0"/>
        </w:rPr>
        <w:t>42.39</w:t>
      </w:r>
      <w:r>
        <w:rPr>
          <w:color w:val="000000"/>
          <w:spacing w:val="0"/>
          <w:w w:val="100"/>
          <w:position w:val="0"/>
        </w:rPr>
        <w:t>亿元，比上年同期增长</w:t>
      </w:r>
      <w:r>
        <w:rPr>
          <w:rFonts w:ascii="Times New Roman" w:eastAsia="Times New Roman" w:hAnsi="Times New Roman" w:cs="Times New Roman"/>
          <w:color w:val="000000"/>
          <w:spacing w:val="0"/>
          <w:w w:val="100"/>
          <w:position w:val="0"/>
        </w:rPr>
        <w:t>28.34%</w:t>
      </w:r>
      <w:r>
        <w:rPr>
          <w:color w:val="000000"/>
          <w:spacing w:val="0"/>
          <w:w w:val="100"/>
          <w:position w:val="0"/>
        </w:rPr>
        <w:t>；实现营业利润</w:t>
      </w:r>
      <w:r>
        <w:rPr>
          <w:rFonts w:ascii="Times New Roman" w:eastAsia="Times New Roman" w:hAnsi="Times New Roman" w:cs="Times New Roman"/>
          <w:color w:val="000000"/>
          <w:spacing w:val="0"/>
          <w:w w:val="100"/>
          <w:position w:val="0"/>
        </w:rPr>
        <w:t>14,465.88</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56.41%</w:t>
      </w:r>
      <w:r>
        <w:rPr>
          <w:color w:val="000000"/>
          <w:spacing w:val="0"/>
          <w:w w:val="100"/>
          <w:position w:val="0"/>
        </w:rPr>
        <w:t>；归属于母公 司所有者的净利润</w:t>
      </w:r>
      <w:r>
        <w:rPr>
          <w:rFonts w:ascii="Times New Roman" w:eastAsia="Times New Roman" w:hAnsi="Times New Roman" w:cs="Times New Roman"/>
          <w:color w:val="000000"/>
          <w:spacing w:val="0"/>
          <w:w w:val="100"/>
          <w:position w:val="0"/>
        </w:rPr>
        <w:t>9,499.65</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60.53%</w:t>
      </w:r>
      <w:r>
        <w:rPr>
          <w:color w:val="000000"/>
          <w:spacing w:val="0"/>
          <w:w w:val="100"/>
          <w:position w:val="0"/>
        </w:rPr>
        <w:t>，公司经营业绩实现大幅增长。报告期内，公司各项重点工作开展 情况如下：</w:t>
      </w:r>
    </w:p>
    <w:p>
      <w:pPr>
        <w:pStyle w:val="Style35"/>
        <w:keepNext w:val="0"/>
        <w:keepLines w:val="0"/>
        <w:widowControl w:val="0"/>
        <w:shd w:val="clear" w:color="auto" w:fill="auto"/>
        <w:tabs>
          <w:tab w:pos="861" w:val="left"/>
        </w:tabs>
        <w:bidi w:val="0"/>
        <w:spacing w:before="0" w:after="0" w:line="313" w:lineRule="exact"/>
        <w:ind w:left="0" w:right="0"/>
        <w:jc w:val="both"/>
      </w:pPr>
      <w:bookmarkStart w:id="100" w:name="bookmark100"/>
      <w:r>
        <w:rPr>
          <w:b/>
          <w:bCs/>
          <w:color w:val="000000"/>
          <w:spacing w:val="0"/>
          <w:w w:val="100"/>
          <w:position w:val="0"/>
        </w:rPr>
        <w:t>（</w:t>
      </w:r>
      <w:bookmarkEnd w:id="100"/>
      <w:r>
        <w:rPr>
          <w:b/>
          <w:bCs/>
          <w:color w:val="000000"/>
          <w:spacing w:val="0"/>
          <w:w w:val="100"/>
          <w:position w:val="0"/>
        </w:rPr>
        <w:t>一）</w:t>
        <w:tab/>
        <w:t>持续巩固和加强金融科技业务</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报告期内，公司紧密跟踪金融科技发展趋势，持续巩固和加强金融科技业务。公司软件开发及服务业务以银行</w:t>
      </w:r>
      <w:r>
        <w:rPr>
          <w:rFonts w:ascii="Times New Roman" w:eastAsia="Times New Roman" w:hAnsi="Times New Roman" w:cs="Times New Roman"/>
          <w:color w:val="000000"/>
          <w:spacing w:val="0"/>
          <w:w w:val="100"/>
          <w:position w:val="0"/>
        </w:rPr>
        <w:t>IT</w:t>
      </w:r>
      <w:r>
        <w:rPr>
          <w:color w:val="000000"/>
          <w:spacing w:val="0"/>
          <w:w w:val="100"/>
          <w:position w:val="0"/>
        </w:rPr>
        <w:t>解决方 案为核心，向</w:t>
      </w:r>
      <w:r>
        <w:rPr>
          <w:rFonts w:ascii="Times New Roman" w:eastAsia="Times New Roman" w:hAnsi="Times New Roman" w:cs="Times New Roman"/>
          <w:color w:val="000000"/>
          <w:spacing w:val="0"/>
          <w:w w:val="100"/>
          <w:position w:val="0"/>
        </w:rPr>
        <w:t>“</w:t>
      </w:r>
      <w:r>
        <w:rPr>
          <w:color w:val="000000"/>
          <w:spacing w:val="0"/>
          <w:w w:val="100"/>
          <w:position w:val="0"/>
        </w:rPr>
        <w:t>大项目</w:t>
      </w:r>
      <w:r>
        <w:rPr>
          <w:rFonts w:ascii="Times New Roman" w:eastAsia="Times New Roman" w:hAnsi="Times New Roman" w:cs="Times New Roman"/>
          <w:color w:val="000000"/>
          <w:spacing w:val="0"/>
          <w:w w:val="100"/>
          <w:position w:val="0"/>
        </w:rPr>
        <w:t>+</w:t>
      </w:r>
      <w:r>
        <w:rPr>
          <w:color w:val="000000"/>
          <w:spacing w:val="0"/>
          <w:w w:val="100"/>
          <w:position w:val="0"/>
        </w:rPr>
        <w:t>强产品</w:t>
      </w:r>
      <w:r>
        <w:rPr>
          <w:rFonts w:ascii="Times New Roman" w:eastAsia="Times New Roman" w:hAnsi="Times New Roman" w:cs="Times New Roman"/>
          <w:color w:val="000000"/>
          <w:spacing w:val="0"/>
          <w:w w:val="100"/>
          <w:position w:val="0"/>
        </w:rPr>
        <w:t>”</w:t>
      </w:r>
      <w:r>
        <w:rPr>
          <w:color w:val="000000"/>
          <w:spacing w:val="0"/>
          <w:w w:val="100"/>
          <w:position w:val="0"/>
        </w:rPr>
        <w:t>业务模式转变，大项目上稳步推进邮储银行新核心三期系统、四川农信主机下移及建信金科 数据类产品服务等重点项目，助力邮储、光大、建行等大客户战略落地；持续研发投入打造云智维、智慧通、云平台等产品， 拓展了多家银行客户，同时实施完成海南自贸区</w:t>
      </w:r>
      <w:r>
        <w:rPr>
          <w:rFonts w:ascii="Times New Roman" w:eastAsia="Times New Roman" w:hAnsi="Times New Roman" w:cs="Times New Roman"/>
          <w:color w:val="000000"/>
          <w:spacing w:val="0"/>
          <w:w w:val="100"/>
          <w:position w:val="0"/>
        </w:rPr>
        <w:t>“</w:t>
      </w:r>
      <w:r>
        <w:rPr>
          <w:color w:val="000000"/>
          <w:spacing w:val="0"/>
          <w:w w:val="100"/>
          <w:position w:val="0"/>
        </w:rPr>
        <w:t>人行资金流监测</w:t>
      </w:r>
      <w:r>
        <w:rPr>
          <w:rFonts w:ascii="Times New Roman" w:eastAsia="Times New Roman" w:hAnsi="Times New Roman" w:cs="Times New Roman"/>
          <w:color w:val="000000"/>
          <w:spacing w:val="0"/>
          <w:w w:val="100"/>
          <w:position w:val="0"/>
        </w:rPr>
        <w:t>”</w:t>
      </w:r>
      <w:r>
        <w:rPr>
          <w:color w:val="000000"/>
          <w:spacing w:val="0"/>
          <w:w w:val="100"/>
          <w:position w:val="0"/>
        </w:rPr>
        <w:t>项目，此项目得到海南省政府高度认可。公司集成解决方 案在保证高通量、高可靠性、高安全性的基础上，结合国家信息技术应用创新产业的发展，研发具有核心的集成技术支撑系 统，聚焦云集成解决方案、云迁移运维解决方案、云智能开发解决方案等，构建基于云数据中心的全产品线模式，报告期内， 中标中行分布式架构私有云平台、成都银行新数据中心、建行稻香湖扩容等项目。公司智能渠道解决方案抢抓银行推动营业 网点智慧转型的契机取得重要突破，公司为中国工商银行深圳市分行</w:t>
      </w:r>
      <w:r>
        <w:rPr>
          <w:rFonts w:ascii="Times New Roman" w:eastAsia="Times New Roman" w:hAnsi="Times New Roman" w:cs="Times New Roman"/>
          <w:color w:val="000000"/>
          <w:spacing w:val="0"/>
          <w:w w:val="100"/>
          <w:position w:val="0"/>
        </w:rPr>
        <w:t>5G</w:t>
      </w:r>
      <w:r>
        <w:rPr>
          <w:color w:val="000000"/>
          <w:spacing w:val="0"/>
          <w:w w:val="100"/>
          <w:position w:val="0"/>
        </w:rPr>
        <w:t>智慧网点承担了所有软硬件</w:t>
      </w:r>
      <w:r>
        <w:rPr>
          <w:rFonts w:ascii="Times New Roman" w:eastAsia="Times New Roman" w:hAnsi="Times New Roman" w:cs="Times New Roman"/>
          <w:color w:val="000000"/>
          <w:spacing w:val="0"/>
          <w:w w:val="100"/>
          <w:position w:val="0"/>
        </w:rPr>
        <w:t>IT</w:t>
      </w:r>
      <w:r>
        <w:rPr>
          <w:color w:val="000000"/>
          <w:spacing w:val="0"/>
          <w:w w:val="100"/>
          <w:position w:val="0"/>
        </w:rPr>
        <w:t>系统建设，按照</w:t>
      </w:r>
      <w:r>
        <w:rPr>
          <w:rFonts w:ascii="Times New Roman" w:eastAsia="Times New Roman" w:hAnsi="Times New Roman" w:cs="Times New Roman"/>
          <w:color w:val="000000"/>
          <w:spacing w:val="0"/>
          <w:w w:val="100"/>
          <w:position w:val="0"/>
        </w:rPr>
        <w:t>“</w:t>
      </w:r>
      <w:r>
        <w:rPr>
          <w:color w:val="000000"/>
          <w:spacing w:val="0"/>
          <w:w w:val="100"/>
          <w:position w:val="0"/>
        </w:rPr>
        <w:t xml:space="preserve">金融 </w:t>
      </w:r>
      <w:r>
        <w:rPr>
          <w:rFonts w:ascii="Times New Roman" w:eastAsia="Times New Roman" w:hAnsi="Times New Roman" w:cs="Times New Roman"/>
          <w:color w:val="000000"/>
          <w:spacing w:val="0"/>
          <w:w w:val="100"/>
          <w:position w:val="0"/>
        </w:rPr>
        <w:t>+</w:t>
      </w:r>
      <w:r>
        <w:rPr>
          <w:color w:val="000000"/>
          <w:spacing w:val="0"/>
          <w:w w:val="100"/>
          <w:position w:val="0"/>
        </w:rPr>
        <w:t>科技</w:t>
      </w:r>
      <w:r>
        <w:rPr>
          <w:rFonts w:ascii="Times New Roman" w:eastAsia="Times New Roman" w:hAnsi="Times New Roman" w:cs="Times New Roman"/>
          <w:color w:val="000000"/>
          <w:spacing w:val="0"/>
          <w:w w:val="100"/>
          <w:position w:val="0"/>
        </w:rPr>
        <w:t>+</w:t>
      </w:r>
      <w:r>
        <w:rPr>
          <w:color w:val="000000"/>
          <w:spacing w:val="0"/>
          <w:w w:val="100"/>
          <w:position w:val="0"/>
        </w:rPr>
        <w:t>生态</w:t>
      </w:r>
      <w:r>
        <w:rPr>
          <w:rFonts w:ascii="Times New Roman" w:eastAsia="Times New Roman" w:hAnsi="Times New Roman" w:cs="Times New Roman"/>
          <w:color w:val="000000"/>
          <w:spacing w:val="0"/>
          <w:w w:val="100"/>
          <w:position w:val="0"/>
        </w:rPr>
        <w:t>”</w:t>
      </w:r>
      <w:r>
        <w:rPr>
          <w:color w:val="000000"/>
          <w:spacing w:val="0"/>
          <w:w w:val="100"/>
          <w:position w:val="0"/>
        </w:rPr>
        <w:t>融合的整体设计思路，助力提升银行网点运营效率和客户金融服务体验，更具人性化而有温度的金融创新获得 央视关注，同时该业务还中标了工商银行、邮政储蓄银行等多个总行级项目，并持续推进运维系统二期开发及测试。</w:t>
      </w:r>
    </w:p>
    <w:p>
      <w:pPr>
        <w:pStyle w:val="Style35"/>
        <w:keepNext w:val="0"/>
        <w:keepLines w:val="0"/>
        <w:widowControl w:val="0"/>
        <w:shd w:val="clear" w:color="auto" w:fill="auto"/>
        <w:tabs>
          <w:tab w:pos="861" w:val="left"/>
        </w:tabs>
        <w:bidi w:val="0"/>
        <w:spacing w:before="0" w:after="0" w:line="313" w:lineRule="exact"/>
        <w:ind w:left="0" w:right="0"/>
        <w:jc w:val="both"/>
      </w:pPr>
      <w:bookmarkStart w:id="101" w:name="bookmark101"/>
      <w:r>
        <w:rPr>
          <w:b/>
          <w:bCs/>
          <w:color w:val="000000"/>
          <w:spacing w:val="0"/>
          <w:w w:val="100"/>
          <w:position w:val="0"/>
        </w:rPr>
        <w:t>（</w:t>
      </w:r>
      <w:bookmarkEnd w:id="101"/>
      <w:r>
        <w:rPr>
          <w:b/>
          <w:bCs/>
          <w:color w:val="000000"/>
          <w:spacing w:val="0"/>
          <w:w w:val="100"/>
          <w:position w:val="0"/>
        </w:rPr>
        <w:t>二）</w:t>
        <w:tab/>
        <w:t>深度融入</w:t>
      </w:r>
      <w:r>
        <w:rPr>
          <w:rFonts w:ascii="Times New Roman" w:eastAsia="Times New Roman" w:hAnsi="Times New Roman" w:cs="Times New Roman"/>
          <w:b/>
          <w:bCs/>
          <w:color w:val="000000"/>
          <w:spacing w:val="0"/>
          <w:w w:val="100"/>
          <w:position w:val="0"/>
        </w:rPr>
        <w:t>“</w:t>
      </w:r>
      <w:r>
        <w:rPr>
          <w:b/>
          <w:bCs/>
          <w:color w:val="000000"/>
          <w:spacing w:val="0"/>
          <w:w w:val="100"/>
          <w:position w:val="0"/>
        </w:rPr>
        <w:t>数字云南</w:t>
      </w:r>
      <w:r>
        <w:rPr>
          <w:rFonts w:ascii="Times New Roman" w:eastAsia="Times New Roman" w:hAnsi="Times New Roman" w:cs="Times New Roman"/>
          <w:b/>
          <w:bCs/>
          <w:color w:val="000000"/>
          <w:spacing w:val="0"/>
          <w:w w:val="100"/>
          <w:position w:val="0"/>
        </w:rPr>
        <w:t>”</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报告期内，公司抓住</w:t>
      </w:r>
      <w:r>
        <w:rPr>
          <w:rFonts w:ascii="Times New Roman" w:eastAsia="Times New Roman" w:hAnsi="Times New Roman" w:cs="Times New Roman"/>
          <w:color w:val="000000"/>
          <w:spacing w:val="0"/>
          <w:w w:val="100"/>
          <w:position w:val="0"/>
        </w:rPr>
        <w:t>“</w:t>
      </w:r>
      <w:r>
        <w:rPr>
          <w:color w:val="000000"/>
          <w:spacing w:val="0"/>
          <w:w w:val="100"/>
          <w:position w:val="0"/>
        </w:rPr>
        <w:t>数字云南</w:t>
      </w:r>
      <w:r>
        <w:rPr>
          <w:rFonts w:ascii="Times New Roman" w:eastAsia="Times New Roman" w:hAnsi="Times New Roman" w:cs="Times New Roman"/>
          <w:color w:val="000000"/>
          <w:spacing w:val="0"/>
          <w:w w:val="100"/>
          <w:position w:val="0"/>
        </w:rPr>
        <w:t>”</w:t>
      </w:r>
      <w:r>
        <w:rPr>
          <w:color w:val="000000"/>
          <w:spacing w:val="0"/>
          <w:w w:val="100"/>
          <w:position w:val="0"/>
        </w:rPr>
        <w:t>和云南新基建的机会，围绕数字政府、智慧旅游、智慧金融等领域，开展</w:t>
      </w:r>
      <w:r>
        <w:rPr>
          <w:rFonts w:ascii="Times New Roman" w:eastAsia="Times New Roman" w:hAnsi="Times New Roman" w:cs="Times New Roman"/>
          <w:color w:val="000000"/>
          <w:spacing w:val="0"/>
          <w:w w:val="100"/>
          <w:position w:val="0"/>
        </w:rPr>
        <w:t>“</w:t>
      </w:r>
      <w:r>
        <w:rPr>
          <w:color w:val="000000"/>
          <w:spacing w:val="0"/>
          <w:w w:val="100"/>
          <w:position w:val="0"/>
        </w:rPr>
        <w:t>省能耗在线 监测平台，，实现国内领先的能耗数据信息资源统一管理和平台云化；国家统计局云南调查总队</w:t>
      </w:r>
      <w:r>
        <w:rPr>
          <w:rFonts w:ascii="Times New Roman" w:eastAsia="Times New Roman" w:hAnsi="Times New Roman" w:cs="Times New Roman"/>
          <w:color w:val="000000"/>
          <w:spacing w:val="0"/>
          <w:w w:val="100"/>
          <w:position w:val="0"/>
        </w:rPr>
        <w:t>“</w:t>
      </w:r>
      <w:r>
        <w:rPr>
          <w:color w:val="000000"/>
          <w:spacing w:val="0"/>
          <w:w w:val="100"/>
          <w:position w:val="0"/>
        </w:rPr>
        <w:t>扶贫调查数字终端采购</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数 字调查综合平台建设</w:t>
      </w:r>
      <w:r>
        <w:rPr>
          <w:rFonts w:ascii="Times New Roman" w:eastAsia="Times New Roman" w:hAnsi="Times New Roman" w:cs="Times New Roman"/>
          <w:color w:val="000000"/>
          <w:spacing w:val="0"/>
          <w:w w:val="100"/>
          <w:position w:val="0"/>
        </w:rPr>
        <w:t>”</w:t>
      </w:r>
      <w:r>
        <w:rPr>
          <w:color w:val="000000"/>
          <w:spacing w:val="0"/>
          <w:w w:val="100"/>
          <w:position w:val="0"/>
        </w:rPr>
        <w:t>项目，助力打赢脱贫攻坚战。在</w:t>
      </w:r>
      <w:r>
        <w:rPr>
          <w:rFonts w:ascii="Times New Roman" w:eastAsia="Times New Roman" w:hAnsi="Times New Roman" w:cs="Times New Roman"/>
          <w:color w:val="000000"/>
          <w:spacing w:val="0"/>
          <w:w w:val="100"/>
          <w:position w:val="0"/>
        </w:rPr>
        <w:t>“</w:t>
      </w:r>
      <w:r>
        <w:rPr>
          <w:color w:val="000000"/>
          <w:spacing w:val="0"/>
          <w:w w:val="100"/>
          <w:position w:val="0"/>
        </w:rPr>
        <w:t>数字云南</w:t>
      </w:r>
      <w:r>
        <w:rPr>
          <w:rFonts w:ascii="Times New Roman" w:eastAsia="Times New Roman" w:hAnsi="Times New Roman" w:cs="Times New Roman"/>
          <w:color w:val="000000"/>
          <w:spacing w:val="0"/>
          <w:w w:val="100"/>
          <w:position w:val="0"/>
        </w:rPr>
        <w:t>”</w:t>
      </w:r>
      <w:r>
        <w:rPr>
          <w:color w:val="000000"/>
          <w:spacing w:val="0"/>
          <w:w w:val="100"/>
          <w:position w:val="0"/>
        </w:rPr>
        <w:t>建设中，公司将与华为等在应用</w:t>
      </w:r>
      <w:r>
        <w:rPr>
          <w:rFonts w:ascii="Times New Roman" w:eastAsia="Times New Roman" w:hAnsi="Times New Roman" w:cs="Times New Roman"/>
          <w:color w:val="000000"/>
          <w:spacing w:val="0"/>
          <w:w w:val="100"/>
          <w:position w:val="0"/>
        </w:rPr>
        <w:t>SaaS</w:t>
      </w:r>
      <w:r>
        <w:rPr>
          <w:color w:val="000000"/>
          <w:spacing w:val="0"/>
          <w:w w:val="100"/>
          <w:position w:val="0"/>
        </w:rPr>
        <w:t xml:space="preserve">层面、大数据层面、 </w:t>
      </w:r>
      <w:r>
        <w:rPr>
          <w:rFonts w:ascii="Times New Roman" w:eastAsia="Times New Roman" w:hAnsi="Times New Roman" w:cs="Times New Roman"/>
          <w:color w:val="000000"/>
          <w:spacing w:val="0"/>
          <w:w w:val="100"/>
          <w:position w:val="0"/>
        </w:rPr>
        <w:t>PaaS</w:t>
      </w:r>
      <w:r>
        <w:rPr>
          <w:color w:val="000000"/>
          <w:spacing w:val="0"/>
          <w:w w:val="100"/>
          <w:position w:val="0"/>
        </w:rPr>
        <w:t>层面等发挥各自优势和能力，共同应对市场竞争、共同建立及培养专业人才体系。与云投数产集团、建信云能签订战略 合作协议，强强联合共同打造云南省数字经济产业生态。与云南大学软件学院签署合作框架协议，搭建校企协同创新育人平 台，培养满足产业发展需求的特色化软件人才，同时，成功申报云南省省级博士后科研工作站，为</w:t>
      </w:r>
      <w:r>
        <w:rPr>
          <w:rFonts w:ascii="Times New Roman" w:eastAsia="Times New Roman" w:hAnsi="Times New Roman" w:cs="Times New Roman"/>
          <w:color w:val="000000"/>
          <w:spacing w:val="0"/>
          <w:w w:val="100"/>
          <w:position w:val="0"/>
        </w:rPr>
        <w:t>“</w:t>
      </w:r>
      <w:r>
        <w:rPr>
          <w:color w:val="000000"/>
          <w:spacing w:val="0"/>
          <w:w w:val="100"/>
          <w:position w:val="0"/>
        </w:rPr>
        <w:t>数字云南</w:t>
      </w:r>
      <w:r>
        <w:rPr>
          <w:rFonts w:ascii="Times New Roman" w:eastAsia="Times New Roman" w:hAnsi="Times New Roman" w:cs="Times New Roman"/>
          <w:color w:val="000000"/>
          <w:spacing w:val="0"/>
          <w:w w:val="100"/>
          <w:position w:val="0"/>
        </w:rPr>
        <w:t>”</w:t>
      </w:r>
      <w:r>
        <w:rPr>
          <w:color w:val="000000"/>
          <w:spacing w:val="0"/>
          <w:w w:val="100"/>
          <w:position w:val="0"/>
        </w:rPr>
        <w:t>的建设培养高 科技人才。</w:t>
      </w:r>
    </w:p>
    <w:p>
      <w:pPr>
        <w:pStyle w:val="Style35"/>
        <w:keepNext w:val="0"/>
        <w:keepLines w:val="0"/>
        <w:widowControl w:val="0"/>
        <w:shd w:val="clear" w:color="auto" w:fill="auto"/>
        <w:tabs>
          <w:tab w:pos="861" w:val="left"/>
        </w:tabs>
        <w:bidi w:val="0"/>
        <w:spacing w:before="0" w:after="0" w:line="313" w:lineRule="exact"/>
        <w:ind w:left="0" w:right="0"/>
        <w:jc w:val="both"/>
      </w:pPr>
      <w:bookmarkStart w:id="102" w:name="bookmark102"/>
      <w:r>
        <w:rPr>
          <w:b/>
          <w:bCs/>
          <w:color w:val="000000"/>
          <w:spacing w:val="0"/>
          <w:w w:val="100"/>
          <w:position w:val="0"/>
        </w:rPr>
        <w:t>（</w:t>
      </w:r>
      <w:bookmarkEnd w:id="102"/>
      <w:r>
        <w:rPr>
          <w:b/>
          <w:bCs/>
          <w:color w:val="000000"/>
          <w:spacing w:val="0"/>
          <w:w w:val="100"/>
          <w:position w:val="0"/>
        </w:rPr>
        <w:t>三）</w:t>
        <w:tab/>
        <w:t>持续加大研发投入</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报告期内，公司以</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人工智能、大数据、云计算等新技术开展技术孵化和应用孵化，以</w:t>
      </w:r>
      <w:r>
        <w:rPr>
          <w:rFonts w:ascii="Times New Roman" w:eastAsia="Times New Roman" w:hAnsi="Times New Roman" w:cs="Times New Roman"/>
          <w:color w:val="000000"/>
          <w:spacing w:val="0"/>
          <w:w w:val="100"/>
          <w:position w:val="0"/>
        </w:rPr>
        <w:t>“</w:t>
      </w:r>
      <w:r>
        <w:rPr>
          <w:color w:val="000000"/>
          <w:spacing w:val="0"/>
          <w:w w:val="100"/>
          <w:position w:val="0"/>
        </w:rPr>
        <w:t>数字化服务</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金融科技</w:t>
      </w:r>
      <w:r>
        <w:rPr>
          <w:rFonts w:ascii="Times New Roman" w:eastAsia="Times New Roman" w:hAnsi="Times New Roman" w:cs="Times New Roman"/>
          <w:color w:val="000000"/>
          <w:spacing w:val="0"/>
          <w:w w:val="100"/>
          <w:position w:val="0"/>
        </w:rPr>
        <w:t xml:space="preserve">” </w:t>
      </w:r>
      <w:r>
        <w:rPr>
          <w:color w:val="000000"/>
          <w:spacing w:val="0"/>
          <w:w w:val="100"/>
          <w:position w:val="0"/>
        </w:rPr>
        <w:t>为业务主线，</w:t>
      </w:r>
      <w:r>
        <w:rPr>
          <w:rFonts w:ascii="Times New Roman" w:eastAsia="Times New Roman" w:hAnsi="Times New Roman" w:cs="Times New Roman"/>
          <w:color w:val="000000"/>
          <w:spacing w:val="0"/>
          <w:w w:val="100"/>
          <w:position w:val="0"/>
        </w:rPr>
        <w:t>2020</w:t>
      </w:r>
      <w:r>
        <w:rPr>
          <w:color w:val="000000"/>
          <w:spacing w:val="0"/>
          <w:w w:val="100"/>
          <w:position w:val="0"/>
        </w:rPr>
        <w:t>年累计研发投入</w:t>
      </w:r>
      <w:r>
        <w:rPr>
          <w:rFonts w:ascii="Times New Roman" w:eastAsia="Times New Roman" w:hAnsi="Times New Roman" w:cs="Times New Roman"/>
          <w:color w:val="000000"/>
          <w:spacing w:val="0"/>
          <w:w w:val="100"/>
          <w:position w:val="0"/>
        </w:rPr>
        <w:t>3.84</w:t>
      </w:r>
      <w:r>
        <w:rPr>
          <w:color w:val="000000"/>
          <w:spacing w:val="0"/>
          <w:w w:val="100"/>
          <w:position w:val="0"/>
        </w:rPr>
        <w:t>亿元，研发了</w:t>
      </w:r>
      <w:r>
        <w:rPr>
          <w:rFonts w:ascii="Times New Roman" w:eastAsia="Times New Roman" w:hAnsi="Times New Roman" w:cs="Times New Roman"/>
          <w:color w:val="000000"/>
          <w:spacing w:val="0"/>
          <w:w w:val="100"/>
          <w:position w:val="0"/>
        </w:rPr>
        <w:t>“</w:t>
      </w:r>
      <w:r>
        <w:rPr>
          <w:color w:val="000000"/>
          <w:spacing w:val="0"/>
          <w:w w:val="100"/>
          <w:position w:val="0"/>
        </w:rPr>
        <w:t>分布式业务开放平台</w:t>
      </w:r>
      <w:r>
        <w:rPr>
          <w:rFonts w:ascii="Times New Roman" w:eastAsia="Times New Roman" w:hAnsi="Times New Roman" w:cs="Times New Roman"/>
          <w:color w:val="000000"/>
          <w:spacing w:val="0"/>
          <w:w w:val="100"/>
          <w:position w:val="0"/>
        </w:rPr>
        <w:t>”“</w:t>
      </w:r>
      <w:r>
        <w:rPr>
          <w:color w:val="000000"/>
          <w:spacing w:val="0"/>
          <w:w w:val="100"/>
          <w:position w:val="0"/>
        </w:rPr>
        <w:t>智能数据中心自动化中台区块链</w:t>
      </w:r>
      <w:r>
        <w:rPr>
          <w:rFonts w:ascii="Times New Roman" w:eastAsia="Times New Roman" w:hAnsi="Times New Roman" w:cs="Times New Roman"/>
          <w:color w:val="000000"/>
          <w:spacing w:val="0"/>
          <w:w w:val="100"/>
          <w:position w:val="0"/>
        </w:rPr>
        <w:t>NBaaS</w:t>
      </w:r>
      <w:r>
        <w:rPr>
          <w:color w:val="000000"/>
          <w:spacing w:val="0"/>
          <w:w w:val="100"/>
          <w:position w:val="0"/>
        </w:rPr>
        <w:t>平 台</w:t>
      </w:r>
      <w:r>
        <w:rPr>
          <w:color w:val="000000"/>
          <w:spacing w:val="0"/>
          <w:w w:val="100"/>
          <w:position w:val="0"/>
        </w:rPr>
        <w:t>*</w:t>
      </w:r>
      <w:r>
        <w:rPr>
          <w:color w:val="000000"/>
          <w:spacing w:val="0"/>
          <w:w w:val="100"/>
          <w:position w:val="0"/>
        </w:rPr>
        <w:t>金融自助信创产品</w:t>
      </w:r>
      <w:r>
        <w:rPr>
          <w:rFonts w:ascii="Times New Roman" w:eastAsia="Times New Roman" w:hAnsi="Times New Roman" w:cs="Times New Roman"/>
          <w:color w:val="000000"/>
          <w:spacing w:val="0"/>
          <w:w w:val="100"/>
          <w:position w:val="0"/>
        </w:rPr>
        <w:t>”</w:t>
      </w:r>
      <w:r>
        <w:rPr>
          <w:color w:val="000000"/>
          <w:spacing w:val="0"/>
          <w:w w:val="100"/>
          <w:position w:val="0"/>
        </w:rPr>
        <w:t>等一批具有自主知识产权的研发成果并迅速进行了市场转化，并正在全力研发</w:t>
      </w:r>
      <w:r>
        <w:rPr>
          <w:rFonts w:ascii="Times New Roman" w:eastAsia="Times New Roman" w:hAnsi="Times New Roman" w:cs="Times New Roman"/>
          <w:color w:val="000000"/>
          <w:spacing w:val="0"/>
          <w:w w:val="100"/>
          <w:position w:val="0"/>
        </w:rPr>
        <w:t>“</w:t>
      </w:r>
      <w:r>
        <w:rPr>
          <w:color w:val="000000"/>
          <w:spacing w:val="0"/>
          <w:w w:val="100"/>
          <w:position w:val="0"/>
        </w:rPr>
        <w:t>金融行业智能化云平 台匚同时，通过持续探索一批新技术与各业务场景的融合创新，不断提升科技服务能力，包括帮助金融等行业客户夯实数 字化转型，提升经营效率一体化的</w:t>
      </w:r>
      <w:r>
        <w:rPr>
          <w:rFonts w:ascii="Times New Roman" w:eastAsia="Times New Roman" w:hAnsi="Times New Roman" w:cs="Times New Roman"/>
          <w:color w:val="000000"/>
          <w:spacing w:val="0"/>
          <w:w w:val="100"/>
          <w:position w:val="0"/>
        </w:rPr>
        <w:t>“</w:t>
      </w:r>
      <w:r>
        <w:rPr>
          <w:color w:val="000000"/>
          <w:spacing w:val="0"/>
          <w:w w:val="100"/>
          <w:position w:val="0"/>
        </w:rPr>
        <w:t>云智维管理平台</w:t>
      </w:r>
      <w:r>
        <w:rPr>
          <w:rFonts w:ascii="Times New Roman" w:eastAsia="Times New Roman" w:hAnsi="Times New Roman" w:cs="Times New Roman"/>
          <w:color w:val="000000"/>
          <w:spacing w:val="0"/>
          <w:w w:val="100"/>
          <w:position w:val="0"/>
        </w:rPr>
        <w:t>”</w:t>
      </w:r>
      <w:r>
        <w:rPr>
          <w:color w:val="000000"/>
          <w:spacing w:val="0"/>
          <w:w w:val="100"/>
          <w:position w:val="0"/>
        </w:rPr>
        <w:t>；提高各能源管理部门基础数据采集能力和范围，实现能源资源数据统 一管理和共享交换，提升工业企业节能减排质量的</w:t>
      </w:r>
      <w:r>
        <w:rPr>
          <w:rFonts w:ascii="Times New Roman" w:eastAsia="Times New Roman" w:hAnsi="Times New Roman" w:cs="Times New Roman"/>
          <w:color w:val="000000"/>
          <w:spacing w:val="0"/>
          <w:w w:val="100"/>
          <w:position w:val="0"/>
        </w:rPr>
        <w:t>“</w:t>
      </w:r>
      <w:r>
        <w:rPr>
          <w:color w:val="000000"/>
          <w:spacing w:val="0"/>
          <w:w w:val="100"/>
          <w:position w:val="0"/>
        </w:rPr>
        <w:t>能耗大数据平台</w:t>
      </w:r>
      <w:r>
        <w:rPr>
          <w:rFonts w:ascii="Times New Roman" w:eastAsia="Times New Roman" w:hAnsi="Times New Roman" w:cs="Times New Roman"/>
          <w:color w:val="000000"/>
          <w:spacing w:val="0"/>
          <w:w w:val="100"/>
          <w:position w:val="0"/>
        </w:rPr>
        <w:t>”</w:t>
      </w:r>
      <w:r>
        <w:rPr>
          <w:color w:val="000000"/>
          <w:spacing w:val="0"/>
          <w:w w:val="100"/>
          <w:position w:val="0"/>
        </w:rPr>
        <w:t>；利用</w:t>
      </w:r>
      <w:r>
        <w:rPr>
          <w:rFonts w:ascii="Times New Roman" w:eastAsia="Times New Roman" w:hAnsi="Times New Roman" w:cs="Times New Roman"/>
          <w:color w:val="000000"/>
          <w:spacing w:val="0"/>
          <w:w w:val="100"/>
          <w:position w:val="0"/>
        </w:rPr>
        <w:t>AI</w:t>
      </w:r>
      <w:r>
        <w:rPr>
          <w:color w:val="000000"/>
          <w:spacing w:val="0"/>
          <w:w w:val="100"/>
          <w:position w:val="0"/>
        </w:rPr>
        <w:t>能力助力各类客户实现场景智能化改造的</w:t>
      </w:r>
      <w:r>
        <w:rPr>
          <w:rFonts w:ascii="Times New Roman" w:eastAsia="Times New Roman" w:hAnsi="Times New Roman" w:cs="Times New Roman"/>
          <w:color w:val="000000"/>
          <w:spacing w:val="0"/>
          <w:w w:val="100"/>
          <w:position w:val="0"/>
        </w:rPr>
        <w:t>“</w:t>
      </w:r>
      <w:r>
        <w:rPr>
          <w:color w:val="000000"/>
          <w:spacing w:val="0"/>
          <w:w w:val="100"/>
          <w:position w:val="0"/>
        </w:rPr>
        <w:t>统 一生物特征识别软件</w:t>
      </w:r>
      <w:r>
        <w:rPr>
          <w:rFonts w:ascii="Times New Roman" w:eastAsia="Times New Roman" w:hAnsi="Times New Roman" w:cs="Times New Roman"/>
          <w:color w:val="000000"/>
          <w:spacing w:val="0"/>
          <w:w w:val="100"/>
          <w:position w:val="0"/>
        </w:rPr>
        <w:t>”</w:t>
      </w:r>
      <w:r>
        <w:rPr>
          <w:color w:val="000000"/>
          <w:spacing w:val="0"/>
          <w:w w:val="100"/>
          <w:position w:val="0"/>
        </w:rPr>
        <w:t>；针对</w:t>
      </w:r>
      <w:r>
        <w:rPr>
          <w:rFonts w:ascii="Times New Roman" w:eastAsia="Times New Roman" w:hAnsi="Times New Roman" w:cs="Times New Roman"/>
          <w:color w:val="000000"/>
          <w:spacing w:val="0"/>
          <w:w w:val="100"/>
          <w:position w:val="0"/>
        </w:rPr>
        <w:t>“</w:t>
      </w:r>
      <w:r>
        <w:rPr>
          <w:color w:val="000000"/>
          <w:spacing w:val="0"/>
          <w:w w:val="100"/>
          <w:position w:val="0"/>
        </w:rPr>
        <w:t>全域旅游</w:t>
      </w:r>
      <w:r>
        <w:rPr>
          <w:rFonts w:ascii="Times New Roman" w:eastAsia="Times New Roman" w:hAnsi="Times New Roman" w:cs="Times New Roman"/>
          <w:color w:val="000000"/>
          <w:spacing w:val="0"/>
          <w:w w:val="100"/>
          <w:position w:val="0"/>
        </w:rPr>
        <w:t>”</w:t>
      </w:r>
      <w:r>
        <w:rPr>
          <w:color w:val="000000"/>
          <w:spacing w:val="0"/>
          <w:w w:val="100"/>
          <w:position w:val="0"/>
        </w:rPr>
        <w:t>发展大趋势的</w:t>
      </w:r>
      <w:r>
        <w:rPr>
          <w:rFonts w:ascii="Times New Roman" w:eastAsia="Times New Roman" w:hAnsi="Times New Roman" w:cs="Times New Roman"/>
          <w:color w:val="000000"/>
          <w:spacing w:val="0"/>
          <w:w w:val="100"/>
          <w:position w:val="0"/>
        </w:rPr>
        <w:t>“</w:t>
      </w:r>
      <w:r>
        <w:rPr>
          <w:color w:val="000000"/>
          <w:spacing w:val="0"/>
          <w:w w:val="100"/>
          <w:position w:val="0"/>
        </w:rPr>
        <w:t>南天智慧旅游金融平台</w:t>
      </w:r>
      <w:r>
        <w:rPr>
          <w:rFonts w:ascii="Times New Roman" w:eastAsia="Times New Roman" w:hAnsi="Times New Roman" w:cs="Times New Roman"/>
          <w:color w:val="000000"/>
          <w:spacing w:val="0"/>
          <w:w w:val="100"/>
          <w:position w:val="0"/>
        </w:rPr>
        <w:t>”</w:t>
      </w:r>
      <w:r>
        <w:rPr>
          <w:color w:val="000000"/>
          <w:spacing w:val="0"/>
          <w:w w:val="100"/>
          <w:position w:val="0"/>
        </w:rPr>
        <w:t>等。</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公司区块链技术已落地食品溯源以及资金穿透监管业务，公司研发的南天区块链基础服务应用平台</w:t>
      </w:r>
      <w:r>
        <w:rPr>
          <w:color w:val="000000"/>
          <w:spacing w:val="0"/>
          <w:w w:val="100"/>
          <w:position w:val="0"/>
        </w:rPr>
        <w:t>（</w:t>
      </w:r>
      <w:r>
        <w:rPr>
          <w:rFonts w:ascii="Times New Roman" w:eastAsia="Times New Roman" w:hAnsi="Times New Roman" w:cs="Times New Roman"/>
          <w:color w:val="000000"/>
          <w:spacing w:val="0"/>
          <w:w w:val="100"/>
          <w:position w:val="0"/>
        </w:rPr>
        <w:t>NBaaS</w:t>
      </w:r>
      <w:r>
        <w:rPr>
          <w:color w:val="000000"/>
          <w:spacing w:val="0"/>
          <w:w w:val="100"/>
          <w:position w:val="0"/>
        </w:rPr>
        <w:t>）</w:t>
      </w:r>
      <w:r>
        <w:rPr>
          <w:color w:val="000000"/>
          <w:spacing w:val="0"/>
          <w:w w:val="100"/>
          <w:position w:val="0"/>
        </w:rPr>
        <w:t xml:space="preserve">，已做完 基础设施层、基础服务层、合约服务层的搭建，后续只需要根据行业应用需要在应用层开发，公司正在不动产、再保险、银 行等领域探索实施区块链应用；公司成立了数字货币研究小组，持续追踪数字货币国内外进展，开展相关政策、专利分析， </w:t>
      </w:r>
      <w:r>
        <w:rPr>
          <w:color w:val="000000"/>
          <w:spacing w:val="0"/>
          <w:w w:val="100"/>
          <w:position w:val="0"/>
        </w:rPr>
        <w:t>并已做了相关技术储备，公司目前正在与有关政府部门、企业进行应用探讨和研究，谋求数字人民币在边贸跨境支付方面的 业务机会。</w:t>
      </w:r>
    </w:p>
    <w:p>
      <w:pPr>
        <w:pStyle w:val="Style35"/>
        <w:keepNext w:val="0"/>
        <w:keepLines w:val="0"/>
        <w:widowControl w:val="0"/>
        <w:shd w:val="clear" w:color="auto" w:fill="auto"/>
        <w:tabs>
          <w:tab w:pos="861" w:val="left"/>
        </w:tabs>
        <w:bidi w:val="0"/>
        <w:spacing w:before="0" w:after="0" w:line="313" w:lineRule="exact"/>
        <w:ind w:left="0" w:right="0"/>
        <w:jc w:val="both"/>
      </w:pPr>
      <w:bookmarkStart w:id="103" w:name="bookmark103"/>
      <w:r>
        <w:rPr>
          <w:b/>
          <w:bCs/>
          <w:color w:val="000000"/>
          <w:spacing w:val="0"/>
          <w:w w:val="100"/>
          <w:position w:val="0"/>
        </w:rPr>
        <w:t>（</w:t>
      </w:r>
      <w:bookmarkEnd w:id="103"/>
      <w:r>
        <w:rPr>
          <w:b/>
          <w:bCs/>
          <w:color w:val="000000"/>
          <w:spacing w:val="0"/>
          <w:w w:val="100"/>
          <w:position w:val="0"/>
        </w:rPr>
        <w:t>四）</w:t>
        <w:tab/>
        <w:t>融入信创生态推动信创业务落地</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公司积极响应国家信息技术应用创新发展，已加入</w:t>
      </w:r>
      <w:r>
        <w:rPr>
          <w:rFonts w:ascii="Times New Roman" w:eastAsia="Times New Roman" w:hAnsi="Times New Roman" w:cs="Times New Roman"/>
          <w:color w:val="000000"/>
          <w:spacing w:val="0"/>
          <w:w w:val="100"/>
          <w:position w:val="0"/>
        </w:rPr>
        <w:t>“</w:t>
      </w:r>
      <w:r>
        <w:rPr>
          <w:color w:val="000000"/>
          <w:spacing w:val="0"/>
          <w:w w:val="100"/>
          <w:position w:val="0"/>
        </w:rPr>
        <w:t>中国电子工业标准化技术协会信息技术应用创新工作委员会</w:t>
      </w:r>
      <w:r>
        <w:rPr>
          <w:rFonts w:ascii="Times New Roman" w:eastAsia="Times New Roman" w:hAnsi="Times New Roman" w:cs="Times New Roman"/>
          <w:color w:val="000000"/>
          <w:spacing w:val="0"/>
          <w:w w:val="100"/>
          <w:position w:val="0"/>
        </w:rPr>
        <w:t>”</w:t>
      </w:r>
      <w:r>
        <w:rPr>
          <w:color w:val="000000"/>
          <w:spacing w:val="0"/>
          <w:w w:val="100"/>
          <w:position w:val="0"/>
        </w:rPr>
        <w:t>（以下 简称</w:t>
      </w:r>
      <w:r>
        <w:rPr>
          <w:rFonts w:ascii="Times New Roman" w:eastAsia="Times New Roman" w:hAnsi="Times New Roman" w:cs="Times New Roman"/>
          <w:color w:val="000000"/>
          <w:spacing w:val="0"/>
          <w:w w:val="100"/>
          <w:position w:val="0"/>
        </w:rPr>
        <w:t>“</w:t>
      </w:r>
      <w:r>
        <w:rPr>
          <w:color w:val="000000"/>
          <w:spacing w:val="0"/>
          <w:w w:val="100"/>
          <w:position w:val="0"/>
        </w:rPr>
        <w:t>工委会</w:t>
      </w:r>
      <w:r>
        <w:rPr>
          <w:rFonts w:ascii="Times New Roman" w:eastAsia="Times New Roman" w:hAnsi="Times New Roman" w:cs="Times New Roman"/>
          <w:color w:val="000000"/>
          <w:spacing w:val="0"/>
          <w:w w:val="100"/>
          <w:position w:val="0"/>
        </w:rPr>
        <w:t>”</w:t>
      </w:r>
      <w:r>
        <w:rPr>
          <w:color w:val="000000"/>
          <w:spacing w:val="0"/>
          <w:w w:val="100"/>
          <w:position w:val="0"/>
        </w:rPr>
        <w:t>）工作；已成立</w:t>
      </w:r>
      <w:r>
        <w:rPr>
          <w:rFonts w:ascii="Times New Roman" w:eastAsia="Times New Roman" w:hAnsi="Times New Roman" w:cs="Times New Roman"/>
          <w:color w:val="000000"/>
          <w:spacing w:val="0"/>
          <w:w w:val="100"/>
          <w:position w:val="0"/>
        </w:rPr>
        <w:t>“</w:t>
      </w:r>
      <w:r>
        <w:rPr>
          <w:color w:val="000000"/>
          <w:spacing w:val="0"/>
          <w:w w:val="100"/>
          <w:position w:val="0"/>
        </w:rPr>
        <w:t>公司信息技术应用创新工作委员会</w:t>
      </w:r>
      <w:r>
        <w:rPr>
          <w:rFonts w:ascii="Times New Roman" w:eastAsia="Times New Roman" w:hAnsi="Times New Roman" w:cs="Times New Roman"/>
          <w:color w:val="000000"/>
          <w:spacing w:val="0"/>
          <w:w w:val="100"/>
          <w:position w:val="0"/>
        </w:rPr>
        <w:t>”</w:t>
      </w:r>
      <w:r>
        <w:rPr>
          <w:color w:val="000000"/>
          <w:spacing w:val="0"/>
          <w:w w:val="100"/>
          <w:position w:val="0"/>
        </w:rPr>
        <w:t>，协调内、外部资源，推动信息技术应用创新领域业务创 新能力、市场推广能力和行业影响力。</w:t>
      </w:r>
      <w:r>
        <w:rPr>
          <w:rFonts w:ascii="Times New Roman" w:eastAsia="Times New Roman" w:hAnsi="Times New Roman" w:cs="Times New Roman"/>
          <w:color w:val="000000"/>
          <w:spacing w:val="0"/>
          <w:w w:val="100"/>
          <w:position w:val="0"/>
        </w:rPr>
        <w:t>2020</w:t>
      </w:r>
      <w:r>
        <w:rPr>
          <w:color w:val="000000"/>
          <w:spacing w:val="0"/>
          <w:w w:val="100"/>
          <w:position w:val="0"/>
        </w:rPr>
        <w:t>年，公司参与工委会多个工作组、安全中心和金融信创服务中心，参与人工智能 白皮书和团体标准规范等编写工作；加入人民银行指导下的</w:t>
      </w:r>
      <w:r>
        <w:rPr>
          <w:rFonts w:ascii="Times New Roman" w:eastAsia="Times New Roman" w:hAnsi="Times New Roman" w:cs="Times New Roman"/>
          <w:color w:val="000000"/>
          <w:spacing w:val="0"/>
          <w:w w:val="100"/>
          <w:position w:val="0"/>
        </w:rPr>
        <w:t>“</w:t>
      </w:r>
      <w:r>
        <w:rPr>
          <w:color w:val="000000"/>
          <w:spacing w:val="0"/>
          <w:w w:val="100"/>
          <w:position w:val="0"/>
        </w:rPr>
        <w:t>金融信创生态联合实验室</w:t>
      </w:r>
      <w:r>
        <w:rPr>
          <w:rFonts w:ascii="Times New Roman" w:eastAsia="Times New Roman" w:hAnsi="Times New Roman" w:cs="Times New Roman"/>
          <w:color w:val="000000"/>
          <w:spacing w:val="0"/>
          <w:w w:val="100"/>
          <w:position w:val="0"/>
        </w:rPr>
        <w:t>”</w:t>
      </w:r>
      <w:r>
        <w:rPr>
          <w:color w:val="000000"/>
          <w:spacing w:val="0"/>
          <w:w w:val="100"/>
          <w:position w:val="0"/>
        </w:rPr>
        <w:t>以及北京金融科技产业联盟，参与分 布式数据库应用与实践编写等工作；开展国产硬件和基础软件适配工作，以共生、共赢、共发展的模式，加强与华为、建信 金科、腾讯、浪潮等先进企业的合作，共同打造生态圈和生态系统。积极参与和融入鲲鹏、鸿蒙、中国电子</w:t>
      </w:r>
      <w:r>
        <w:rPr>
          <w:rFonts w:ascii="Times New Roman" w:eastAsia="Times New Roman" w:hAnsi="Times New Roman" w:cs="Times New Roman"/>
          <w:color w:val="000000"/>
          <w:spacing w:val="0"/>
          <w:w w:val="100"/>
          <w:position w:val="0"/>
        </w:rPr>
        <w:t>PKS</w:t>
      </w:r>
      <w:r>
        <w:rPr>
          <w:color w:val="000000"/>
          <w:spacing w:val="0"/>
          <w:w w:val="100"/>
          <w:position w:val="0"/>
        </w:rPr>
        <w:t>、</w:t>
      </w:r>
      <w:r>
        <w:rPr>
          <w:color w:val="000000"/>
          <w:spacing w:val="0"/>
          <w:w w:val="100"/>
          <w:position w:val="0"/>
        </w:rPr>
        <w:t>龙芯等信 创生态。结合南天业务、市场及人才优势，围绕产业互联网、</w:t>
      </w:r>
      <w:r>
        <w:rPr>
          <w:rFonts w:ascii="Times New Roman" w:eastAsia="Times New Roman" w:hAnsi="Times New Roman" w:cs="Times New Roman"/>
          <w:color w:val="000000"/>
          <w:spacing w:val="0"/>
          <w:w w:val="100"/>
          <w:position w:val="0"/>
        </w:rPr>
        <w:t>“</w:t>
      </w:r>
      <w:r>
        <w:rPr>
          <w:color w:val="000000"/>
          <w:spacing w:val="0"/>
          <w:w w:val="100"/>
          <w:position w:val="0"/>
        </w:rPr>
        <w:t>数字云南</w:t>
      </w:r>
      <w:r>
        <w:rPr>
          <w:rFonts w:ascii="Times New Roman" w:eastAsia="Times New Roman" w:hAnsi="Times New Roman" w:cs="Times New Roman"/>
          <w:color w:val="000000"/>
          <w:spacing w:val="0"/>
          <w:w w:val="100"/>
          <w:position w:val="0"/>
        </w:rPr>
        <w:t>”</w:t>
      </w:r>
      <w:r>
        <w:rPr>
          <w:color w:val="000000"/>
          <w:spacing w:val="0"/>
          <w:w w:val="100"/>
          <w:position w:val="0"/>
        </w:rPr>
        <w:t>、绿色三张牌、</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等领域，积极研究布局 生态经济新模式。公司全资子公司南天软件获得国家保密局颁发的系统集成</w:t>
      </w:r>
      <w:r>
        <w:rPr>
          <w:rFonts w:ascii="Times New Roman" w:eastAsia="Times New Roman" w:hAnsi="Times New Roman" w:cs="Times New Roman"/>
          <w:color w:val="000000"/>
          <w:spacing w:val="0"/>
          <w:w w:val="100"/>
          <w:position w:val="0"/>
        </w:rPr>
        <w:t>/</w:t>
      </w:r>
      <w:r>
        <w:rPr>
          <w:color w:val="000000"/>
          <w:spacing w:val="0"/>
          <w:w w:val="100"/>
          <w:position w:val="0"/>
        </w:rPr>
        <w:t>软件开发双甲级资质，为开展</w:t>
      </w:r>
      <w:r>
        <w:rPr>
          <w:rFonts w:ascii="Times New Roman" w:eastAsia="Times New Roman" w:hAnsi="Times New Roman" w:cs="Times New Roman"/>
          <w:color w:val="000000"/>
          <w:spacing w:val="0"/>
          <w:w w:val="100"/>
          <w:position w:val="0"/>
        </w:rPr>
        <w:t>“</w:t>
      </w:r>
      <w:r>
        <w:rPr>
          <w:color w:val="000000"/>
          <w:spacing w:val="0"/>
          <w:w w:val="100"/>
          <w:position w:val="0"/>
        </w:rPr>
        <w:t>信创</w:t>
      </w:r>
      <w:r>
        <w:rPr>
          <w:rFonts w:ascii="Times New Roman" w:eastAsia="Times New Roman" w:hAnsi="Times New Roman" w:cs="Times New Roman"/>
          <w:color w:val="000000"/>
          <w:spacing w:val="0"/>
          <w:w w:val="100"/>
          <w:position w:val="0"/>
        </w:rPr>
        <w:t>”</w:t>
      </w:r>
      <w:r>
        <w:rPr>
          <w:color w:val="000000"/>
          <w:spacing w:val="0"/>
          <w:w w:val="100"/>
          <w:position w:val="0"/>
        </w:rPr>
        <w:t>业务奠定 了基础。</w:t>
      </w:r>
    </w:p>
    <w:p>
      <w:pPr>
        <w:pStyle w:val="Style35"/>
        <w:keepNext w:val="0"/>
        <w:keepLines w:val="0"/>
        <w:widowControl w:val="0"/>
        <w:shd w:val="clear" w:color="auto" w:fill="auto"/>
        <w:tabs>
          <w:tab w:pos="861" w:val="left"/>
        </w:tabs>
        <w:bidi w:val="0"/>
        <w:spacing w:before="0" w:after="0" w:line="313" w:lineRule="exact"/>
        <w:ind w:left="0" w:right="0"/>
        <w:jc w:val="both"/>
      </w:pPr>
      <w:bookmarkStart w:id="104" w:name="bookmark104"/>
      <w:r>
        <w:rPr>
          <w:b/>
          <w:bCs/>
          <w:color w:val="000000"/>
          <w:spacing w:val="0"/>
          <w:w w:val="100"/>
          <w:position w:val="0"/>
        </w:rPr>
        <w:t>（</w:t>
      </w:r>
      <w:bookmarkEnd w:id="104"/>
      <w:r>
        <w:rPr>
          <w:b/>
          <w:bCs/>
          <w:color w:val="000000"/>
          <w:spacing w:val="0"/>
          <w:w w:val="100"/>
          <w:position w:val="0"/>
        </w:rPr>
        <w:t>五）</w:t>
        <w:tab/>
        <w:t>入选并推动国企改革之</w:t>
      </w:r>
      <w:r>
        <w:rPr>
          <w:rFonts w:ascii="Times New Roman" w:eastAsia="Times New Roman" w:hAnsi="Times New Roman" w:cs="Times New Roman"/>
          <w:b/>
          <w:bCs/>
          <w:color w:val="000000"/>
          <w:spacing w:val="0"/>
          <w:w w:val="100"/>
          <w:position w:val="0"/>
        </w:rPr>
        <w:t>“</w:t>
      </w:r>
      <w:r>
        <w:rPr>
          <w:b/>
          <w:bCs/>
          <w:color w:val="000000"/>
          <w:spacing w:val="0"/>
          <w:w w:val="100"/>
          <w:position w:val="0"/>
        </w:rPr>
        <w:t>科改示范行动</w:t>
      </w:r>
      <w:r>
        <w:rPr>
          <w:rFonts w:ascii="Times New Roman" w:eastAsia="Times New Roman" w:hAnsi="Times New Roman" w:cs="Times New Roman"/>
          <w:b/>
          <w:bCs/>
          <w:color w:val="000000"/>
          <w:spacing w:val="0"/>
          <w:w w:val="100"/>
          <w:position w:val="0"/>
        </w:rPr>
        <w:t>”</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报告期内，公司根据《关于印发</w:t>
      </w:r>
      <w:r>
        <w:rPr>
          <w:color w:val="000000"/>
          <w:spacing w:val="0"/>
          <w:w w:val="100"/>
          <w:position w:val="0"/>
        </w:rPr>
        <w:t>〈</w:t>
      </w:r>
      <w:r>
        <w:rPr>
          <w:color w:val="000000"/>
          <w:spacing w:val="0"/>
          <w:w w:val="100"/>
          <w:position w:val="0"/>
        </w:rPr>
        <w:t>百户科技型企业深化市场化改革提升自主创新能力专项行动方案</w:t>
      </w:r>
      <w:r>
        <w:rPr>
          <w:color w:val="000000"/>
          <w:spacing w:val="0"/>
          <w:w w:val="100"/>
          <w:position w:val="0"/>
        </w:rPr>
        <w:t>〉</w:t>
      </w:r>
      <w:r>
        <w:rPr>
          <w:color w:val="000000"/>
          <w:spacing w:val="0"/>
          <w:w w:val="100"/>
          <w:position w:val="0"/>
        </w:rPr>
        <w:t>的通知》（国企改 办发〔</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号）要求，向国务院国有企业改革领导小组办公室申请并正式入选国务院</w:t>
      </w:r>
      <w:r>
        <w:rPr>
          <w:rFonts w:ascii="Times New Roman" w:eastAsia="Times New Roman" w:hAnsi="Times New Roman" w:cs="Times New Roman"/>
          <w:color w:val="000000"/>
          <w:spacing w:val="0"/>
          <w:w w:val="100"/>
          <w:position w:val="0"/>
        </w:rPr>
        <w:t>“</w:t>
      </w:r>
      <w:r>
        <w:rPr>
          <w:color w:val="000000"/>
          <w:spacing w:val="0"/>
          <w:w w:val="100"/>
          <w:position w:val="0"/>
        </w:rPr>
        <w:t>百户科技型企业深化市场化改革提 升自主创新能力专项行动气以下简称</w:t>
      </w:r>
      <w:r>
        <w:rPr>
          <w:rFonts w:ascii="Times New Roman" w:eastAsia="Times New Roman" w:hAnsi="Times New Roman" w:cs="Times New Roman"/>
          <w:color w:val="000000"/>
          <w:spacing w:val="0"/>
          <w:w w:val="100"/>
          <w:position w:val="0"/>
        </w:rPr>
        <w:t>“</w:t>
      </w:r>
      <w:r>
        <w:rPr>
          <w:color w:val="000000"/>
          <w:spacing w:val="0"/>
          <w:w w:val="100"/>
          <w:position w:val="0"/>
        </w:rPr>
        <w:t>科改示范行动</w:t>
      </w:r>
      <w:r>
        <w:rPr>
          <w:rFonts w:ascii="Times New Roman" w:eastAsia="Times New Roman" w:hAnsi="Times New Roman" w:cs="Times New Roman"/>
          <w:color w:val="000000"/>
          <w:spacing w:val="0"/>
          <w:w w:val="100"/>
          <w:position w:val="0"/>
        </w:rPr>
        <w:t>”）</w:t>
      </w:r>
      <w:r>
        <w:rPr>
          <w:color w:val="000000"/>
          <w:spacing w:val="0"/>
          <w:w w:val="100"/>
          <w:position w:val="0"/>
        </w:rPr>
        <w:t>，入选后公司及时成立了</w:t>
      </w:r>
      <w:r>
        <w:rPr>
          <w:rFonts w:ascii="Times New Roman" w:eastAsia="Times New Roman" w:hAnsi="Times New Roman" w:cs="Times New Roman"/>
          <w:color w:val="000000"/>
          <w:spacing w:val="0"/>
          <w:w w:val="100"/>
          <w:position w:val="0"/>
        </w:rPr>
        <w:t>“</w:t>
      </w:r>
      <w:r>
        <w:rPr>
          <w:color w:val="000000"/>
          <w:spacing w:val="0"/>
          <w:w w:val="100"/>
          <w:position w:val="0"/>
        </w:rPr>
        <w:t>科改示范行动</w:t>
      </w:r>
      <w:r>
        <w:rPr>
          <w:rFonts w:ascii="Times New Roman" w:eastAsia="Times New Roman" w:hAnsi="Times New Roman" w:cs="Times New Roman"/>
          <w:color w:val="000000"/>
          <w:spacing w:val="0"/>
          <w:w w:val="100"/>
          <w:position w:val="0"/>
        </w:rPr>
        <w:t>”</w:t>
      </w:r>
      <w:r>
        <w:rPr>
          <w:color w:val="000000"/>
          <w:spacing w:val="0"/>
          <w:w w:val="100"/>
          <w:position w:val="0"/>
        </w:rPr>
        <w:t>领导小组和工作小组，根据国 务院国有企业改革领导小组文件要求以及公司的改革方案积极稳妥开展改革工作，将聚焦健全法人治理结构、市场化选人用 人、健全中长期激励机制、激发创新动力，构建完善的现代企业制度，创建灵活高效的经营机制，进一步激发创新动能，快 速提高发展速度和质量，成为数字化服务创领者和国企科技型企业改革样板和自主创新尖兵，充分发挥典型引领示范带头作 用。</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报告期内，公司入选为云南省产业发展</w:t>
      </w:r>
      <w:r>
        <w:rPr>
          <w:rFonts w:ascii="Times New Roman" w:eastAsia="Times New Roman" w:hAnsi="Times New Roman" w:cs="Times New Roman"/>
          <w:color w:val="000000"/>
          <w:spacing w:val="0"/>
          <w:w w:val="100"/>
          <w:position w:val="0"/>
        </w:rPr>
        <w:t>“</w:t>
      </w:r>
      <w:r>
        <w:rPr>
          <w:color w:val="000000"/>
          <w:spacing w:val="0"/>
          <w:w w:val="100"/>
          <w:position w:val="0"/>
        </w:rPr>
        <w:t>双百</w:t>
      </w:r>
      <w:r>
        <w:rPr>
          <w:rFonts w:ascii="Times New Roman" w:eastAsia="Times New Roman" w:hAnsi="Times New Roman" w:cs="Times New Roman"/>
          <w:color w:val="000000"/>
          <w:spacing w:val="0"/>
          <w:w w:val="100"/>
          <w:position w:val="0"/>
        </w:rPr>
        <w:t>”</w:t>
      </w:r>
      <w:r>
        <w:rPr>
          <w:color w:val="000000"/>
          <w:spacing w:val="0"/>
          <w:w w:val="100"/>
          <w:position w:val="0"/>
        </w:rPr>
        <w:t>工程重点培育企业，公司制定</w:t>
      </w:r>
      <w:r>
        <w:rPr>
          <w:rFonts w:ascii="Times New Roman" w:eastAsia="Times New Roman" w:hAnsi="Times New Roman" w:cs="Times New Roman"/>
          <w:color w:val="000000"/>
          <w:spacing w:val="0"/>
          <w:w w:val="100"/>
          <w:position w:val="0"/>
        </w:rPr>
        <w:t>“</w:t>
      </w:r>
      <w:r>
        <w:rPr>
          <w:color w:val="000000"/>
          <w:spacing w:val="0"/>
          <w:w w:val="100"/>
          <w:position w:val="0"/>
        </w:rPr>
        <w:t>双百</w:t>
      </w:r>
      <w:r>
        <w:rPr>
          <w:rFonts w:ascii="Times New Roman" w:eastAsia="Times New Roman" w:hAnsi="Times New Roman" w:cs="Times New Roman"/>
          <w:color w:val="000000"/>
          <w:spacing w:val="0"/>
          <w:w w:val="100"/>
          <w:position w:val="0"/>
        </w:rPr>
        <w:t>”</w:t>
      </w:r>
      <w:r>
        <w:rPr>
          <w:color w:val="000000"/>
          <w:spacing w:val="0"/>
          <w:w w:val="100"/>
          <w:position w:val="0"/>
        </w:rPr>
        <w:t>工程发展目标和工作措施，全力以赴 实现各项发展目标。</w:t>
      </w:r>
    </w:p>
    <w:p>
      <w:pPr>
        <w:pStyle w:val="Style35"/>
        <w:keepNext w:val="0"/>
        <w:keepLines w:val="0"/>
        <w:widowControl w:val="0"/>
        <w:shd w:val="clear" w:color="auto" w:fill="auto"/>
        <w:tabs>
          <w:tab w:pos="861" w:val="left"/>
        </w:tabs>
        <w:bidi w:val="0"/>
        <w:spacing w:before="0" w:after="0" w:line="313" w:lineRule="exact"/>
        <w:ind w:left="0" w:right="0"/>
        <w:jc w:val="both"/>
      </w:pPr>
      <w:bookmarkStart w:id="105" w:name="bookmark105"/>
      <w:r>
        <w:rPr>
          <w:b/>
          <w:bCs/>
          <w:color w:val="000000"/>
          <w:spacing w:val="0"/>
          <w:w w:val="100"/>
          <w:position w:val="0"/>
        </w:rPr>
        <w:t>（</w:t>
      </w:r>
      <w:bookmarkEnd w:id="105"/>
      <w:r>
        <w:rPr>
          <w:b/>
          <w:bCs/>
          <w:color w:val="000000"/>
          <w:spacing w:val="0"/>
          <w:w w:val="100"/>
          <w:position w:val="0"/>
        </w:rPr>
        <w:t>六）</w:t>
        <w:tab/>
        <w:t>实施非公开发行股票和产业布局</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报告期内，公司经过精心组织和周密安排，实施了非公开发行股票，公司本次非公开发行的新增股份</w:t>
      </w:r>
      <w:r>
        <w:rPr>
          <w:rFonts w:ascii="Times New Roman" w:eastAsia="Times New Roman" w:hAnsi="Times New Roman" w:cs="Times New Roman"/>
          <w:color w:val="000000"/>
          <w:spacing w:val="0"/>
          <w:w w:val="100"/>
          <w:position w:val="0"/>
        </w:rPr>
        <w:t>60,577,818</w:t>
      </w:r>
      <w:r>
        <w:rPr>
          <w:color w:val="000000"/>
          <w:spacing w:val="0"/>
          <w:w w:val="100"/>
          <w:position w:val="0"/>
        </w:rPr>
        <w:t>股股票 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日在深圳证券交易所上市，公司足额募集</w:t>
      </w:r>
      <w:r>
        <w:rPr>
          <w:rFonts w:ascii="Times New Roman" w:eastAsia="Times New Roman" w:hAnsi="Times New Roman" w:cs="Times New Roman"/>
          <w:color w:val="000000"/>
          <w:spacing w:val="0"/>
          <w:w w:val="100"/>
          <w:position w:val="0"/>
        </w:rPr>
        <w:t>6.5</w:t>
      </w:r>
      <w:r>
        <w:rPr>
          <w:color w:val="000000"/>
          <w:spacing w:val="0"/>
          <w:w w:val="100"/>
          <w:position w:val="0"/>
        </w:rPr>
        <w:t>亿元资金，募集资金主要用于金融行业智能化云平台项目和补 充流动资金，助力公司提升核心竞争力。</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报告期内，公司充分发挥金融科技渗透优势，完成</w:t>
      </w:r>
      <w:r>
        <w:rPr>
          <w:rFonts w:ascii="Times New Roman" w:eastAsia="Times New Roman" w:hAnsi="Times New Roman" w:cs="Times New Roman"/>
          <w:color w:val="000000"/>
          <w:spacing w:val="0"/>
          <w:w w:val="100"/>
          <w:position w:val="0"/>
        </w:rPr>
        <w:t>“</w:t>
      </w:r>
      <w:r>
        <w:rPr>
          <w:color w:val="000000"/>
          <w:spacing w:val="0"/>
          <w:w w:val="100"/>
          <w:position w:val="0"/>
        </w:rPr>
        <w:t>智慧烟草</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智慧医疗</w:t>
      </w:r>
      <w:r>
        <w:rPr>
          <w:rFonts w:ascii="Times New Roman" w:eastAsia="Times New Roman" w:hAnsi="Times New Roman" w:cs="Times New Roman"/>
          <w:color w:val="000000"/>
          <w:spacing w:val="0"/>
          <w:w w:val="100"/>
          <w:position w:val="0"/>
        </w:rPr>
        <w:t>”</w:t>
      </w:r>
      <w:r>
        <w:rPr>
          <w:color w:val="000000"/>
          <w:spacing w:val="0"/>
          <w:w w:val="100"/>
          <w:position w:val="0"/>
        </w:rPr>
        <w:t>、产业互联网等布局。公司围绕着烟草行业 两化融合的建设需求，在咨询规划、科技研发、软件开发、系统集成、装备制造等方面开展业务。公司在云南省各地州市县 开展医共体、医联体和互联网医院等的智能分诊、在线诊疗等领域等数字化服务。同时公司研究开展</w:t>
      </w:r>
      <w:r>
        <w:rPr>
          <w:rFonts w:ascii="Times New Roman" w:eastAsia="Times New Roman" w:hAnsi="Times New Roman" w:cs="Times New Roman"/>
          <w:color w:val="000000"/>
          <w:spacing w:val="0"/>
          <w:w w:val="100"/>
          <w:position w:val="0"/>
        </w:rPr>
        <w:t>IT</w:t>
      </w:r>
      <w:r>
        <w:rPr>
          <w:color w:val="000000"/>
          <w:spacing w:val="0"/>
          <w:w w:val="100"/>
          <w:position w:val="0"/>
        </w:rPr>
        <w:t>产业互联网业务。</w:t>
      </w:r>
    </w:p>
    <w:p>
      <w:pPr>
        <w:pStyle w:val="Style35"/>
        <w:keepNext w:val="0"/>
        <w:keepLines w:val="0"/>
        <w:widowControl w:val="0"/>
        <w:shd w:val="clear" w:color="auto" w:fill="auto"/>
        <w:tabs>
          <w:tab w:pos="861" w:val="left"/>
        </w:tabs>
        <w:bidi w:val="0"/>
        <w:spacing w:before="0" w:after="0" w:line="313" w:lineRule="exact"/>
        <w:ind w:left="0" w:right="0"/>
        <w:jc w:val="both"/>
      </w:pPr>
      <w:bookmarkStart w:id="106" w:name="bookmark106"/>
      <w:r>
        <w:rPr>
          <w:b/>
          <w:bCs/>
          <w:color w:val="000000"/>
          <w:spacing w:val="0"/>
          <w:w w:val="100"/>
          <w:position w:val="0"/>
        </w:rPr>
        <w:t>（</w:t>
      </w:r>
      <w:bookmarkEnd w:id="106"/>
      <w:r>
        <w:rPr>
          <w:b/>
          <w:bCs/>
          <w:color w:val="000000"/>
          <w:spacing w:val="0"/>
          <w:w w:val="100"/>
          <w:position w:val="0"/>
        </w:rPr>
        <w:t>七）</w:t>
        <w:tab/>
        <w:t>设立落地南天大学培养关键人才</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报告期内，公司成立南天大学，近期目标为培养关键岗位人才，打造干部梯队和骨干人才；中期目标为通过覆盖全员的 培训、学习、交流，赋能组织，赋能员工；远期目标为携手客户、供应商、高校、专业机构，成为数字化人才的培养基地。 实施关键人才、经营人才、销售人才、技术人才、新员工等各类定制化培养和培训计划，有效支撑南天信息战略落地。同时 打通人才晋升通道，建立能力素质模型、岗位胜任力模型，建立员工职业生涯规划制度，完善员工岗位晋升、换岗、轮岗的 相关机制。</w:t>
      </w:r>
    </w:p>
    <w:p>
      <w:pPr>
        <w:pStyle w:val="Style35"/>
        <w:keepNext w:val="0"/>
        <w:keepLines w:val="0"/>
        <w:widowControl w:val="0"/>
        <w:shd w:val="clear" w:color="auto" w:fill="auto"/>
        <w:tabs>
          <w:tab w:pos="861" w:val="left"/>
        </w:tabs>
        <w:bidi w:val="0"/>
        <w:spacing w:before="0" w:after="0" w:line="313" w:lineRule="exact"/>
        <w:ind w:left="0" w:right="0"/>
        <w:jc w:val="both"/>
      </w:pPr>
      <w:bookmarkStart w:id="107" w:name="bookmark107"/>
      <w:r>
        <w:rPr>
          <w:b/>
          <w:bCs/>
          <w:color w:val="000000"/>
          <w:spacing w:val="0"/>
          <w:w w:val="100"/>
          <w:position w:val="0"/>
        </w:rPr>
        <w:t>（</w:t>
      </w:r>
      <w:bookmarkEnd w:id="107"/>
      <w:r>
        <w:rPr>
          <w:b/>
          <w:bCs/>
          <w:color w:val="000000"/>
          <w:spacing w:val="0"/>
          <w:w w:val="100"/>
          <w:position w:val="0"/>
        </w:rPr>
        <w:t>八）</w:t>
        <w:tab/>
        <w:t>提升资质竞争力和品牌价值</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报告期内，公司连续</w:t>
      </w:r>
      <w:r>
        <w:rPr>
          <w:rFonts w:ascii="Times New Roman" w:eastAsia="Times New Roman" w:hAnsi="Times New Roman" w:cs="Times New Roman"/>
          <w:color w:val="000000"/>
          <w:spacing w:val="0"/>
          <w:w w:val="100"/>
          <w:position w:val="0"/>
        </w:rPr>
        <w:t>18</w:t>
      </w:r>
      <w:r>
        <w:rPr>
          <w:color w:val="000000"/>
          <w:spacing w:val="0"/>
          <w:w w:val="100"/>
          <w:position w:val="0"/>
        </w:rPr>
        <w:t>次入选</w:t>
      </w:r>
      <w:r>
        <w:rPr>
          <w:rFonts w:ascii="Times New Roman" w:eastAsia="Times New Roman" w:hAnsi="Times New Roman" w:cs="Times New Roman"/>
          <w:color w:val="000000"/>
          <w:spacing w:val="0"/>
          <w:w w:val="100"/>
          <w:position w:val="0"/>
        </w:rPr>
        <w:t>“</w:t>
      </w:r>
      <w:r>
        <w:rPr>
          <w:color w:val="000000"/>
          <w:spacing w:val="0"/>
          <w:w w:val="100"/>
          <w:position w:val="0"/>
        </w:rPr>
        <w:t>中国软件业务收入百强</w:t>
      </w:r>
      <w:r>
        <w:rPr>
          <w:rFonts w:ascii="Times New Roman" w:eastAsia="Times New Roman" w:hAnsi="Times New Roman" w:cs="Times New Roman"/>
          <w:color w:val="000000"/>
          <w:spacing w:val="0"/>
          <w:w w:val="100"/>
          <w:position w:val="0"/>
        </w:rPr>
        <w:t>”</w:t>
      </w:r>
      <w:r>
        <w:rPr>
          <w:color w:val="000000"/>
          <w:spacing w:val="0"/>
          <w:w w:val="100"/>
          <w:position w:val="0"/>
        </w:rPr>
        <w:t>、连续</w:t>
      </w:r>
      <w:r>
        <w:rPr>
          <w:rFonts w:ascii="Times New Roman" w:eastAsia="Times New Roman" w:hAnsi="Times New Roman" w:cs="Times New Roman"/>
          <w:color w:val="000000"/>
          <w:spacing w:val="0"/>
          <w:w w:val="100"/>
          <w:position w:val="0"/>
        </w:rPr>
        <w:t>15</w:t>
      </w:r>
      <w:r>
        <w:rPr>
          <w:color w:val="000000"/>
          <w:spacing w:val="0"/>
          <w:w w:val="100"/>
          <w:position w:val="0"/>
        </w:rPr>
        <w:t>次入选</w:t>
      </w:r>
      <w:r>
        <w:rPr>
          <w:rFonts w:ascii="Times New Roman" w:eastAsia="Times New Roman" w:hAnsi="Times New Roman" w:cs="Times New Roman"/>
          <w:color w:val="000000"/>
          <w:spacing w:val="0"/>
          <w:w w:val="100"/>
          <w:position w:val="0"/>
        </w:rPr>
        <w:t>“</w:t>
      </w:r>
      <w:r>
        <w:rPr>
          <w:color w:val="000000"/>
          <w:spacing w:val="0"/>
          <w:w w:val="100"/>
          <w:position w:val="0"/>
        </w:rPr>
        <w:t>中国方案商百强</w:t>
      </w:r>
      <w:r>
        <w:rPr>
          <w:rFonts w:ascii="Times New Roman" w:eastAsia="Times New Roman" w:hAnsi="Times New Roman" w:cs="Times New Roman"/>
          <w:color w:val="000000"/>
          <w:spacing w:val="0"/>
          <w:w w:val="100"/>
          <w:position w:val="0"/>
        </w:rPr>
        <w:t>”</w:t>
      </w:r>
      <w:r>
        <w:rPr>
          <w:color w:val="000000"/>
          <w:spacing w:val="0"/>
          <w:w w:val="100"/>
          <w:position w:val="0"/>
        </w:rPr>
        <w:t>、并多次入选</w:t>
      </w:r>
      <w:r>
        <w:rPr>
          <w:rFonts w:ascii="Times New Roman" w:eastAsia="Times New Roman" w:hAnsi="Times New Roman" w:cs="Times New Roman"/>
          <w:color w:val="000000"/>
          <w:spacing w:val="0"/>
          <w:w w:val="100"/>
          <w:position w:val="0"/>
        </w:rPr>
        <w:t>“</w:t>
      </w:r>
      <w:r>
        <w:rPr>
          <w:color w:val="000000"/>
          <w:spacing w:val="0"/>
          <w:w w:val="100"/>
          <w:position w:val="0"/>
        </w:rPr>
        <w:t>中国软件和信 息技术服务综合竞争力百强企业</w:t>
      </w:r>
      <w:r>
        <w:rPr>
          <w:rFonts w:ascii="Times New Roman" w:eastAsia="Times New Roman" w:hAnsi="Times New Roman" w:cs="Times New Roman"/>
          <w:color w:val="000000"/>
          <w:spacing w:val="0"/>
          <w:w w:val="100"/>
          <w:position w:val="0"/>
        </w:rPr>
        <w:t>”</w:t>
      </w:r>
      <w:r>
        <w:rPr>
          <w:color w:val="000000"/>
          <w:spacing w:val="0"/>
          <w:w w:val="100"/>
          <w:position w:val="0"/>
        </w:rPr>
        <w:t>、再次入选</w:t>
      </w:r>
      <w:r>
        <w:rPr>
          <w:rFonts w:ascii="Times New Roman" w:eastAsia="Times New Roman" w:hAnsi="Times New Roman" w:cs="Times New Roman"/>
          <w:color w:val="000000"/>
          <w:spacing w:val="0"/>
          <w:w w:val="100"/>
          <w:position w:val="0"/>
        </w:rPr>
        <w:t>“</w:t>
      </w:r>
      <w:r>
        <w:rPr>
          <w:color w:val="000000"/>
          <w:spacing w:val="0"/>
          <w:w w:val="100"/>
          <w:position w:val="0"/>
        </w:rPr>
        <w:t>行业数字化服务商金融十佳</w:t>
      </w:r>
      <w:r>
        <w:rPr>
          <w:rFonts w:ascii="Times New Roman" w:eastAsia="Times New Roman" w:hAnsi="Times New Roman" w:cs="Times New Roman"/>
          <w:color w:val="000000"/>
          <w:spacing w:val="0"/>
          <w:w w:val="100"/>
          <w:position w:val="0"/>
        </w:rPr>
        <w:t>”</w:t>
      </w:r>
      <w:r>
        <w:rPr>
          <w:color w:val="000000"/>
          <w:spacing w:val="0"/>
          <w:w w:val="100"/>
          <w:position w:val="0"/>
        </w:rPr>
        <w:t>榜单、荣获</w:t>
      </w:r>
      <w:r>
        <w:rPr>
          <w:rFonts w:ascii="Times New Roman" w:eastAsia="Times New Roman" w:hAnsi="Times New Roman" w:cs="Times New Roman"/>
          <w:color w:val="000000"/>
          <w:spacing w:val="0"/>
          <w:w w:val="100"/>
          <w:position w:val="0"/>
        </w:rPr>
        <w:t>“2020</w:t>
      </w:r>
      <w:r>
        <w:rPr>
          <w:color w:val="000000"/>
          <w:spacing w:val="0"/>
          <w:w w:val="100"/>
          <w:position w:val="0"/>
        </w:rPr>
        <w:t>中国数字生态金融数字化服务领 军企业</w:t>
      </w:r>
      <w:r>
        <w:rPr>
          <w:rFonts w:ascii="Times New Roman" w:eastAsia="Times New Roman" w:hAnsi="Times New Roman" w:cs="Times New Roman"/>
          <w:color w:val="000000"/>
          <w:spacing w:val="0"/>
          <w:w w:val="100"/>
          <w:position w:val="0"/>
        </w:rPr>
        <w:t>”</w:t>
      </w:r>
      <w:r>
        <w:rPr>
          <w:color w:val="000000"/>
          <w:spacing w:val="0"/>
          <w:w w:val="100"/>
          <w:position w:val="0"/>
        </w:rPr>
        <w:t>奖等。</w:t>
      </w:r>
    </w:p>
    <w:p>
      <w:pPr>
        <w:pStyle w:val="Style35"/>
        <w:keepNext w:val="0"/>
        <w:keepLines w:val="0"/>
        <w:widowControl w:val="0"/>
        <w:shd w:val="clear" w:color="auto" w:fill="auto"/>
        <w:bidi w:val="0"/>
        <w:spacing w:before="0" w:after="360" w:line="312" w:lineRule="exact"/>
        <w:ind w:left="0" w:right="0"/>
        <w:jc w:val="both"/>
      </w:pPr>
      <w:r>
        <w:rPr>
          <w:color w:val="000000"/>
          <w:spacing w:val="0"/>
          <w:w w:val="100"/>
          <w:position w:val="0"/>
        </w:rPr>
        <w:t>报告期内，南天信息首次入选权威的</w:t>
      </w:r>
      <w:r>
        <w:rPr>
          <w:rFonts w:ascii="Times New Roman" w:eastAsia="Times New Roman" w:hAnsi="Times New Roman" w:cs="Times New Roman"/>
          <w:color w:val="000000"/>
          <w:spacing w:val="0"/>
          <w:w w:val="100"/>
          <w:position w:val="0"/>
        </w:rPr>
        <w:t>IT</w:t>
      </w:r>
      <w:r>
        <w:rPr>
          <w:color w:val="000000"/>
          <w:spacing w:val="0"/>
          <w:w w:val="100"/>
          <w:position w:val="0"/>
        </w:rPr>
        <w:t>研究和咨询公司</w:t>
      </w:r>
      <w:r>
        <w:rPr>
          <w:rFonts w:ascii="Times New Roman" w:eastAsia="Times New Roman" w:hAnsi="Times New Roman" w:cs="Times New Roman"/>
          <w:color w:val="000000"/>
          <w:spacing w:val="0"/>
          <w:w w:val="100"/>
          <w:position w:val="0"/>
        </w:rPr>
        <w:t xml:space="preserve">IDC </w:t>
      </w:r>
      <w:r>
        <w:rPr>
          <w:color w:val="000000"/>
          <w:spacing w:val="0"/>
          <w:w w:val="100"/>
          <w:position w:val="0"/>
        </w:rPr>
        <w:t>（国际数据公司）全球金融科技百强，位居</w:t>
      </w:r>
      <w:r>
        <w:rPr>
          <w:rFonts w:ascii="Times New Roman" w:eastAsia="Times New Roman" w:hAnsi="Times New Roman" w:cs="Times New Roman"/>
          <w:color w:val="000000"/>
          <w:spacing w:val="0"/>
          <w:w w:val="100"/>
          <w:position w:val="0"/>
        </w:rPr>
        <w:t>2020Fin Tech</w:t>
      </w:r>
      <w:r>
        <w:rPr>
          <w:color w:val="000000"/>
          <w:spacing w:val="0"/>
          <w:w w:val="100"/>
          <w:position w:val="0"/>
        </w:rPr>
        <w:t xml:space="preserve">第 </w:t>
      </w:r>
      <w:r>
        <w:rPr>
          <w:rFonts w:ascii="Times New Roman" w:eastAsia="Times New Roman" w:hAnsi="Times New Roman" w:cs="Times New Roman"/>
          <w:color w:val="000000"/>
          <w:spacing w:val="0"/>
          <w:w w:val="100"/>
          <w:position w:val="0"/>
        </w:rPr>
        <w:t>49</w:t>
      </w:r>
      <w:r>
        <w:rPr>
          <w:color w:val="000000"/>
          <w:spacing w:val="0"/>
          <w:w w:val="100"/>
          <w:position w:val="0"/>
        </w:rPr>
        <w:t>位；南天信息在</w:t>
      </w:r>
      <w:r>
        <w:rPr>
          <w:rFonts w:ascii="Times New Roman" w:eastAsia="Times New Roman" w:hAnsi="Times New Roman" w:cs="Times New Roman"/>
          <w:color w:val="000000"/>
          <w:spacing w:val="0"/>
          <w:w w:val="100"/>
          <w:position w:val="0"/>
        </w:rPr>
        <w:t>IDC</w:t>
      </w:r>
      <w:r>
        <w:rPr>
          <w:color w:val="000000"/>
          <w:spacing w:val="0"/>
          <w:w w:val="100"/>
          <w:position w:val="0"/>
        </w:rPr>
        <w:t>《中国银行业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解决方案市场份额》报告中位居中国银行</w:t>
      </w:r>
      <w:r>
        <w:rPr>
          <w:rFonts w:ascii="Times New Roman" w:eastAsia="Times New Roman" w:hAnsi="Times New Roman" w:cs="Times New Roman"/>
          <w:color w:val="000000"/>
          <w:spacing w:val="0"/>
          <w:w w:val="100"/>
          <w:position w:val="0"/>
        </w:rPr>
        <w:t>IT</w:t>
      </w:r>
      <w:r>
        <w:rPr>
          <w:color w:val="000000"/>
          <w:spacing w:val="0"/>
          <w:w w:val="100"/>
          <w:position w:val="0"/>
        </w:rPr>
        <w:t>解决方案市场第四名，并在多个细分市场 排名领先；在</w:t>
      </w:r>
      <w:r>
        <w:rPr>
          <w:rFonts w:ascii="Times New Roman" w:eastAsia="Times New Roman" w:hAnsi="Times New Roman" w:cs="Times New Roman"/>
          <w:color w:val="000000"/>
          <w:spacing w:val="0"/>
          <w:w w:val="100"/>
          <w:position w:val="0"/>
        </w:rPr>
        <w:t>IDC</w:t>
      </w:r>
      <w:r>
        <w:rPr>
          <w:color w:val="000000"/>
          <w:spacing w:val="0"/>
          <w:w w:val="100"/>
          <w:position w:val="0"/>
        </w:rPr>
        <w:t>《中国金融云市场（</w:t>
      </w:r>
      <w:r>
        <w:rPr>
          <w:rFonts w:ascii="Times New Roman" w:eastAsia="Times New Roman" w:hAnsi="Times New Roman" w:cs="Times New Roman"/>
          <w:color w:val="000000"/>
          <w:spacing w:val="0"/>
          <w:w w:val="100"/>
          <w:position w:val="0"/>
        </w:rPr>
        <w:t>2020</w:t>
      </w:r>
      <w:r>
        <w:rPr>
          <w:color w:val="000000"/>
          <w:spacing w:val="0"/>
          <w:w w:val="100"/>
          <w:position w:val="0"/>
        </w:rPr>
        <w:t>上半年）跟踪》报告中位居中国金融云（应用）解决方案市场份额第四名。同时， 在赛迪顾问《</w:t>
      </w:r>
      <w:r>
        <w:rPr>
          <w:rFonts w:ascii="Times New Roman" w:eastAsia="Times New Roman" w:hAnsi="Times New Roman" w:cs="Times New Roman"/>
          <w:color w:val="000000"/>
          <w:spacing w:val="0"/>
          <w:w w:val="100"/>
          <w:position w:val="0"/>
        </w:rPr>
        <w:t>2019-2020</w:t>
      </w:r>
      <w:r>
        <w:rPr>
          <w:color w:val="000000"/>
          <w:spacing w:val="0"/>
          <w:w w:val="100"/>
          <w:position w:val="0"/>
        </w:rPr>
        <w:t>年中国金融</w:t>
      </w:r>
      <w:r>
        <w:rPr>
          <w:rFonts w:ascii="Times New Roman" w:eastAsia="Times New Roman" w:hAnsi="Times New Roman" w:cs="Times New Roman"/>
          <w:color w:val="000000"/>
          <w:spacing w:val="0"/>
          <w:w w:val="100"/>
          <w:position w:val="0"/>
        </w:rPr>
        <w:t>IT</w:t>
      </w:r>
      <w:r>
        <w:rPr>
          <w:color w:val="000000"/>
          <w:spacing w:val="0"/>
          <w:w w:val="100"/>
          <w:position w:val="0"/>
        </w:rPr>
        <w:t>应用市场创新发展报告》中，南天信息位居中国金融</w:t>
      </w:r>
      <w:r>
        <w:rPr>
          <w:rFonts w:ascii="Times New Roman" w:eastAsia="Times New Roman" w:hAnsi="Times New Roman" w:cs="Times New Roman"/>
          <w:color w:val="000000"/>
          <w:spacing w:val="0"/>
          <w:w w:val="100"/>
          <w:position w:val="0"/>
        </w:rPr>
        <w:t>IT</w:t>
      </w:r>
      <w:r>
        <w:rPr>
          <w:color w:val="000000"/>
          <w:spacing w:val="0"/>
          <w:w w:val="100"/>
          <w:position w:val="0"/>
        </w:rPr>
        <w:t xml:space="preserve">软件与服务市场国内厂商竞争 </w:t>
      </w:r>
      <w:r>
        <w:rPr>
          <w:color w:val="000000"/>
          <w:spacing w:val="0"/>
          <w:w w:val="100"/>
          <w:position w:val="0"/>
        </w:rPr>
        <w:t>力排名第四，位居中国银行业</w:t>
      </w:r>
      <w:r>
        <w:rPr>
          <w:rFonts w:ascii="Times New Roman" w:eastAsia="Times New Roman" w:hAnsi="Times New Roman" w:cs="Times New Roman"/>
          <w:color w:val="000000"/>
          <w:spacing w:val="0"/>
          <w:w w:val="100"/>
          <w:position w:val="0"/>
        </w:rPr>
        <w:t>IT</w:t>
      </w:r>
      <w:r>
        <w:rPr>
          <w:color w:val="000000"/>
          <w:spacing w:val="0"/>
          <w:w w:val="100"/>
          <w:position w:val="0"/>
        </w:rPr>
        <w:t>软件与服务市场国内厂商竞争力排名第二。</w:t>
      </w:r>
      <w:r>
        <w:rPr>
          <w:rFonts w:ascii="Times New Roman" w:eastAsia="Times New Roman" w:hAnsi="Times New Roman" w:cs="Times New Roman"/>
          <w:color w:val="000000"/>
          <w:spacing w:val="0"/>
          <w:w w:val="100"/>
          <w:position w:val="0"/>
        </w:rPr>
        <w:t>2020</w:t>
      </w:r>
      <w:r>
        <w:rPr>
          <w:color w:val="000000"/>
          <w:spacing w:val="0"/>
          <w:w w:val="100"/>
          <w:position w:val="0"/>
        </w:rPr>
        <w:t>年，南天信息、南天软件完成《信息系统建 设和服务能力评估》</w:t>
      </w:r>
      <w:r>
        <w:rPr>
          <w:color w:val="000000"/>
          <w:spacing w:val="0"/>
          <w:w w:val="100"/>
          <w:position w:val="0"/>
        </w:rPr>
        <w:t>（</w:t>
      </w:r>
      <w:r>
        <w:rPr>
          <w:color w:val="000000"/>
          <w:spacing w:val="0"/>
          <w:w w:val="100"/>
          <w:position w:val="0"/>
        </w:rPr>
        <w:t>联合会</w:t>
      </w:r>
      <w:r>
        <w:rPr>
          <w:rFonts w:ascii="Times New Roman" w:eastAsia="Times New Roman" w:hAnsi="Times New Roman" w:cs="Times New Roman"/>
          <w:color w:val="000000"/>
          <w:spacing w:val="0"/>
          <w:w w:val="100"/>
          <w:position w:val="0"/>
        </w:rPr>
        <w:t>）</w:t>
      </w:r>
      <w:r>
        <w:rPr>
          <w:color w:val="000000"/>
          <w:spacing w:val="0"/>
          <w:w w:val="100"/>
          <w:position w:val="0"/>
        </w:rPr>
        <w:t>标准</w:t>
      </w:r>
      <w:r>
        <w:rPr>
          <w:rFonts w:ascii="Times New Roman" w:eastAsia="Times New Roman" w:hAnsi="Times New Roman" w:cs="Times New Roman"/>
          <w:color w:val="000000"/>
          <w:spacing w:val="0"/>
          <w:w w:val="100"/>
          <w:position w:val="0"/>
        </w:rPr>
        <w:t>CS4</w:t>
      </w:r>
      <w:r>
        <w:rPr>
          <w:color w:val="000000"/>
          <w:spacing w:val="0"/>
          <w:w w:val="100"/>
          <w:position w:val="0"/>
        </w:rPr>
        <w:t>级的评估；完成《信息系统服务商交付能力评估》</w:t>
      </w:r>
      <w:r>
        <w:rPr>
          <w:color w:val="000000"/>
          <w:spacing w:val="0"/>
          <w:w w:val="100"/>
          <w:position w:val="0"/>
        </w:rPr>
        <w:t>（</w:t>
      </w:r>
      <w:r>
        <w:rPr>
          <w:color w:val="000000"/>
          <w:spacing w:val="0"/>
          <w:w w:val="100"/>
          <w:position w:val="0"/>
        </w:rPr>
        <w:t>中软协</w:t>
      </w:r>
      <w:r>
        <w:rPr>
          <w:rFonts w:ascii="Times New Roman" w:eastAsia="Times New Roman" w:hAnsi="Times New Roman" w:cs="Times New Roman"/>
          <w:color w:val="000000"/>
          <w:spacing w:val="0"/>
          <w:w w:val="100"/>
          <w:position w:val="0"/>
        </w:rPr>
        <w:t>）</w:t>
      </w:r>
      <w:r>
        <w:rPr>
          <w:color w:val="000000"/>
          <w:spacing w:val="0"/>
          <w:w w:val="100"/>
          <w:position w:val="0"/>
        </w:rPr>
        <w:t>标准一级</w:t>
      </w:r>
      <w:r>
        <w:rPr>
          <w:rFonts w:ascii="Times New Roman" w:eastAsia="Times New Roman" w:hAnsi="Times New Roman" w:cs="Times New Roman"/>
          <w:color w:val="000000"/>
          <w:spacing w:val="0"/>
          <w:w w:val="100"/>
          <w:position w:val="0"/>
        </w:rPr>
        <w:t>5</w:t>
      </w:r>
      <w:r>
        <w:rPr>
          <w:color w:val="000000"/>
          <w:spacing w:val="0"/>
          <w:w w:val="100"/>
          <w:position w:val="0"/>
        </w:rPr>
        <w:t>星的评估。</w:t>
      </w:r>
    </w:p>
    <w:p>
      <w:pPr>
        <w:pStyle w:val="Style31"/>
        <w:keepNext/>
        <w:keepLines/>
        <w:widowControl w:val="0"/>
        <w:shd w:val="clear" w:color="auto" w:fill="auto"/>
        <w:bidi w:val="0"/>
        <w:spacing w:before="0" w:after="36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sz w:val="24"/>
          <w:szCs w:val="24"/>
        </w:rPr>
        <w:t>二</w:t>
      </w:r>
      <w:bookmarkEnd w:id="110"/>
      <w:r>
        <w:rPr>
          <w:color w:val="000000"/>
          <w:spacing w:val="0"/>
          <w:w w:val="100"/>
          <w:position w:val="0"/>
          <w:sz w:val="24"/>
          <w:szCs w:val="24"/>
        </w:rPr>
        <w:t>、主营业务分析</w:t>
      </w:r>
      <w:bookmarkEnd w:id="108"/>
      <w:bookmarkEnd w:id="109"/>
      <w:bookmarkEnd w:id="111"/>
    </w:p>
    <w:p>
      <w:pPr>
        <w:pStyle w:val="Style39"/>
        <w:keepNext/>
        <w:keepLines/>
        <w:widowControl w:val="0"/>
        <w:shd w:val="clear" w:color="auto" w:fill="auto"/>
        <w:tabs>
          <w:tab w:pos="368" w:val="left"/>
        </w:tabs>
        <w:bidi w:val="0"/>
        <w:spacing w:before="0" w:after="260" w:line="240" w:lineRule="auto"/>
        <w:ind w:left="0" w:right="0" w:firstLine="0"/>
        <w:jc w:val="left"/>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1</w:t>
      </w:r>
      <w:bookmarkEnd w:id="114"/>
      <w:r>
        <w:rPr>
          <w:color w:val="000000"/>
          <w:spacing w:val="0"/>
          <w:w w:val="100"/>
          <w:position w:val="0"/>
        </w:rPr>
        <w:t>、</w:t>
        <w:tab/>
        <w:t>概述</w:t>
      </w:r>
      <w:bookmarkEnd w:id="112"/>
      <w:bookmarkEnd w:id="113"/>
      <w:bookmarkEnd w:id="115"/>
    </w:p>
    <w:p>
      <w:pPr>
        <w:pStyle w:val="Style3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9"/>
        <w:keepNext/>
        <w:keepLines/>
        <w:widowControl w:val="0"/>
        <w:shd w:val="clear" w:color="auto" w:fill="auto"/>
        <w:tabs>
          <w:tab w:pos="378" w:val="left"/>
        </w:tabs>
        <w:bidi w:val="0"/>
        <w:spacing w:before="0" w:line="240" w:lineRule="auto"/>
        <w:ind w:left="0" w:right="0" w:firstLine="0"/>
        <w:jc w:val="left"/>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2</w:t>
      </w:r>
      <w:bookmarkEnd w:id="118"/>
      <w:r>
        <w:rPr>
          <w:color w:val="000000"/>
          <w:spacing w:val="0"/>
          <w:w w:val="100"/>
          <w:position w:val="0"/>
        </w:rPr>
        <w:t>、</w:t>
        <w:tab/>
        <w:t>收入与成本</w:t>
      </w:r>
      <w:bookmarkEnd w:id="116"/>
      <w:bookmarkEnd w:id="117"/>
      <w:bookmarkEnd w:id="119"/>
    </w:p>
    <w:p>
      <w:pPr>
        <w:pStyle w:val="Style39"/>
        <w:keepNext/>
        <w:keepLines/>
        <w:widowControl w:val="0"/>
        <w:shd w:val="clear" w:color="auto" w:fill="auto"/>
        <w:bidi w:val="0"/>
        <w:spacing w:before="0" w:line="240" w:lineRule="auto"/>
        <w:ind w:left="0" w:right="0" w:firstLine="0"/>
        <w:jc w:val="left"/>
      </w:pPr>
      <w:bookmarkStart w:id="116" w:name="bookmark116"/>
      <w:bookmarkStart w:id="117" w:name="bookmark117"/>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6"/>
      <w:bookmarkEnd w:id="117"/>
      <w:bookmarkEnd w:id="12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98"/>
        <w:gridCol w:w="1843"/>
        <w:gridCol w:w="1416"/>
        <w:gridCol w:w="1843"/>
        <w:gridCol w:w="1416"/>
        <w:gridCol w:w="96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4,239,438,172.96</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3,303,367,428.19</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28.34%</w:t>
            </w:r>
          </w:p>
        </w:tc>
      </w:tr>
      <w:tr>
        <w:trPr>
          <w:trHeight w:val="403" w:hRule="exact"/>
        </w:trPr>
        <w:tc>
          <w:tcPr>
            <w:gridSpan w:val="6"/>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4,239,438,172.96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3,303,367,428.19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28.34%</w:t>
            </w:r>
          </w:p>
        </w:tc>
      </w:tr>
      <w:tr>
        <w:trPr>
          <w:trHeight w:val="403" w:hRule="exact"/>
        </w:trPr>
        <w:tc>
          <w:tcPr>
            <w:gridSpan w:val="6"/>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1,622,818,051.04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1,518,516,199.29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智能渠道解决方案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351,719,825.10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368,060,175.28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集成解决方案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2,213,942,854.98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1,389,538,640.27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产业互联网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8,135,041.79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42,822,400.05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27,252,413.35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57.13%</w:t>
            </w:r>
          </w:p>
        </w:tc>
      </w:tr>
      <w:tr>
        <w:trPr>
          <w:trHeight w:val="403" w:hRule="exact"/>
        </w:trPr>
        <w:tc>
          <w:tcPr>
            <w:gridSpan w:val="6"/>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2,380,838,530.77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1,561,496,905.58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491,516,778.88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454,547,518.21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748,051,165.93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776,750,662.81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17,169,289.18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29,035,795.73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30,722,589.54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31,717,604.26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571,139,818.66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449,818,941.60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26.97%</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9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008"/>
        <w:gridCol w:w="1013"/>
        <w:gridCol w:w="1008"/>
        <w:gridCol w:w="1013"/>
        <w:gridCol w:w="1003"/>
        <w:gridCol w:w="1003"/>
        <w:gridCol w:w="1003"/>
        <w:gridCol w:w="104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第四季度</w:t>
            </w:r>
          </w:p>
        </w:tc>
      </w:tr>
      <w:tr>
        <w:trPr>
          <w:trHeight w:val="379"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659,120,435.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1,028,882,29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1,042,724,32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1,508,711,11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439,239,432.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765,052,373.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893,964,257.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1,205,111,36</w:t>
            </w:r>
          </w:p>
        </w:tc>
      </w:tr>
      <w:tr>
        <w:trPr>
          <w:trHeight w:val="346"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w:t>
            </w:r>
          </w:p>
        </w:tc>
      </w:tr>
    </w:tbl>
    <w:p>
      <w:pPr>
        <w:spacing w:lineRule="exact" w:line="1"/>
        <w:rPr>
          <w:sz w:val="2"/>
          <w:szCs w:val="2"/>
        </w:rPr>
      </w:pPr>
      <w:r>
        <w:br w:type="page"/>
      </w:r>
    </w:p>
    <w:tbl>
      <w:tblPr>
        <w:tblOverlap w:val="never"/>
        <w:jc w:val="center"/>
        <w:tblLayout w:type="fixed"/>
      </w:tblPr>
      <w:tblGrid>
        <w:gridCol w:w="1522"/>
        <w:gridCol w:w="1008"/>
        <w:gridCol w:w="1013"/>
        <w:gridCol w:w="1008"/>
        <w:gridCol w:w="1013"/>
        <w:gridCol w:w="1003"/>
        <w:gridCol w:w="1003"/>
        <w:gridCol w:w="1003"/>
        <w:gridCol w:w="1046"/>
      </w:tblGrid>
      <w:tr>
        <w:trPr>
          <w:trHeight w:val="370"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-47,069,838.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29,609,796.6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19,909,136.8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92,547,404.8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-49,666,137.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11,655,187.5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18,477,936.0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78,711,184.9</w:t>
            </w:r>
          </w:p>
        </w:tc>
      </w:tr>
      <w:tr>
        <w:trPr>
          <w:trHeight w:val="360" w:hRule="exact"/>
        </w:trPr>
        <w:tc>
          <w:tcPr>
            <w:tcBorders>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35"/>
        <w:keepNext w:val="0"/>
        <w:keepLines w:val="0"/>
        <w:widowControl w:val="0"/>
        <w:shd w:val="clear" w:color="auto" w:fill="auto"/>
        <w:bidi w:val="0"/>
        <w:spacing w:before="0" w:after="380" w:line="317" w:lineRule="exact"/>
        <w:ind w:left="0" w:right="0"/>
        <w:jc w:val="both"/>
      </w:pPr>
      <w:r>
        <w:rPr>
          <w:color w:val="000000"/>
          <w:spacing w:val="0"/>
          <w:w w:val="100"/>
          <w:position w:val="0"/>
        </w:rPr>
        <w:t>公司季度经营活动波动较大主要原因为：公司主要客户为银行企业，大中型银行主要是在一季度提交采购申请审批等程 序，二三季度开始招标，谈判，签订合同，四季度开始集中采购付款，因此一季度为公司销售淡季，公司一般进行采购备货， 二三季度为公司采购和销售的稳定期，四季度为缴付和确认密集期。</w:t>
      </w:r>
    </w:p>
    <w:p>
      <w:pPr>
        <w:pStyle w:val="Style39"/>
        <w:keepNext/>
        <w:keepLines/>
        <w:widowControl w:val="0"/>
        <w:shd w:val="clear" w:color="auto" w:fill="auto"/>
        <w:bidi w:val="0"/>
        <w:spacing w:before="0" w:after="38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2"/>
      <w:bookmarkEnd w:id="123"/>
      <w:bookmarkEnd w:id="125"/>
    </w:p>
    <w:p>
      <w:pPr>
        <w:pStyle w:val="Style3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8"/>
        <w:gridCol w:w="1560"/>
        <w:gridCol w:w="1560"/>
        <w:gridCol w:w="850"/>
        <w:gridCol w:w="1277"/>
        <w:gridCol w:w="1277"/>
        <w:gridCol w:w="1109"/>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毛利率比上</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年同期增减</w:t>
            </w:r>
          </w:p>
        </w:tc>
      </w:tr>
      <w:tr>
        <w:trPr>
          <w:trHeight w:val="403" w:hRule="exact"/>
        </w:trPr>
        <w:tc>
          <w:tcPr>
            <w:gridSpan w:val="7"/>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4,239,438,172.96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3,429,080,959.40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w:t>
            </w:r>
          </w:p>
        </w:tc>
      </w:tr>
      <w:tr>
        <w:trPr>
          <w:trHeight w:val="403" w:hRule="exact"/>
        </w:trPr>
        <w:tc>
          <w:tcPr>
            <w:gridSpan w:val="7"/>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1,622,818,051.04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987,585,899.44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39.14%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智能渠道解决方案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351,719,825.10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308,669,915.52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集成解决方案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2,213,942,854.98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2,099,269,237.43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61.28%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w:t>
            </w:r>
          </w:p>
        </w:tc>
      </w:tr>
      <w:tr>
        <w:trPr>
          <w:trHeight w:val="403" w:hRule="exact"/>
        </w:trPr>
        <w:tc>
          <w:tcPr>
            <w:gridSpan w:val="7"/>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2,380,838,530.77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1,950,826,308.41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58.98%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491,516,778.88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434,786,020.09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748,051,165.93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592,348,396.83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-13.45%</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571,139,818.66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420,785,150.04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26.33%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9.76%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w:t>
            </w:r>
          </w:p>
        </w:tc>
      </w:tr>
    </w:tbl>
    <w:p>
      <w:pPr>
        <w:pStyle w:val="Style35"/>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140"/>
        <w:jc w:val="left"/>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w:t>
      </w:r>
      <w:bookmarkEnd w:id="128"/>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6"/>
      <w:bookmarkEnd w:id="127"/>
      <w:bookmarkEnd w:id="129"/>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信息产品</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台，个</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210,960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台，个</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185,661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253,079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-26.64%</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5"/>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9"/>
        <w:keepNext/>
        <w:keepLines/>
        <w:widowControl w:val="0"/>
        <w:numPr>
          <w:ilvl w:val="0"/>
          <w:numId w:val="1"/>
        </w:numPr>
        <w:shd w:val="clear" w:color="auto" w:fill="auto"/>
        <w:tabs>
          <w:tab w:pos="493" w:val="left"/>
        </w:tabs>
        <w:bidi w:val="0"/>
        <w:spacing w:before="0" w:after="380" w:line="240" w:lineRule="auto"/>
        <w:ind w:left="0" w:right="0" w:firstLine="0"/>
        <w:jc w:val="left"/>
      </w:pPr>
      <w:bookmarkStart w:id="130" w:name="bookmark130"/>
      <w:bookmarkStart w:id="131" w:name="bookmark131"/>
      <w:bookmarkStart w:id="132" w:name="bookmark132"/>
      <w:bookmarkStart w:id="133" w:name="bookmark133"/>
      <w:bookmarkEnd w:id="132"/>
      <w:r>
        <w:rPr>
          <w:color w:val="000000"/>
          <w:spacing w:val="0"/>
          <w:w w:val="100"/>
          <w:position w:val="0"/>
        </w:rPr>
        <w:t>公司已签订的重大销售合同截至本报告期的履行情况</w:t>
      </w:r>
      <w:bookmarkEnd w:id="130"/>
      <w:bookmarkEnd w:id="131"/>
      <w:bookmarkEnd w:id="133"/>
    </w:p>
    <w:p>
      <w:pPr>
        <w:pStyle w:val="Style3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numPr>
          <w:ilvl w:val="0"/>
          <w:numId w:val="1"/>
        </w:numPr>
        <w:shd w:val="clear" w:color="auto" w:fill="auto"/>
        <w:tabs>
          <w:tab w:pos="493" w:val="left"/>
        </w:tabs>
        <w:bidi w:val="0"/>
        <w:spacing w:before="0" w:after="380" w:line="240" w:lineRule="auto"/>
        <w:ind w:left="0" w:right="0" w:firstLine="0"/>
        <w:jc w:val="left"/>
      </w:pPr>
      <w:bookmarkStart w:id="134" w:name="bookmark134"/>
      <w:bookmarkStart w:id="135" w:name="bookmark135"/>
      <w:bookmarkStart w:id="136" w:name="bookmark136"/>
      <w:bookmarkStart w:id="137" w:name="bookmark137"/>
      <w:bookmarkEnd w:id="136"/>
      <w:r>
        <w:rPr>
          <w:color w:val="000000"/>
          <w:spacing w:val="0"/>
          <w:w w:val="100"/>
          <w:position w:val="0"/>
        </w:rPr>
        <w:t>营业成本构成</w:t>
      </w:r>
      <w:bookmarkEnd w:id="134"/>
      <w:bookmarkEnd w:id="135"/>
      <w:bookmarkEnd w:id="137"/>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416"/>
        <w:gridCol w:w="1416"/>
        <w:gridCol w:w="1421"/>
        <w:gridCol w:w="1416"/>
        <w:gridCol w:w="1416"/>
        <w:gridCol w:w="1003"/>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366,776,455.37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313,502,493.74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620,809,444.07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599,991,539.74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智能渠道解决方案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35,980,577.09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22,960,746.02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智能渠道解决方案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272,689,338.43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284,911,417.40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集成解决方案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119,955,393.17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105,089,568.32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集成解决方案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1,979,313,844.26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1,196,501,911.07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产业互联网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7,641,981.59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项目实施成本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25,913,925.42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6,259,657.50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313.98%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35"/>
        <w:keepNext w:val="0"/>
        <w:keepLines w:val="0"/>
        <w:widowControl w:val="0"/>
        <w:shd w:val="clear" w:color="auto" w:fill="auto"/>
        <w:bidi w:val="0"/>
        <w:spacing w:before="0" w:after="0" w:line="360" w:lineRule="exact"/>
        <w:ind w:left="0" w:right="0"/>
        <w:jc w:val="left"/>
      </w:pPr>
      <w:r>
        <w:rPr>
          <w:color w:val="000000"/>
          <w:spacing w:val="0"/>
          <w:w w:val="100"/>
          <w:position w:val="0"/>
        </w:rPr>
        <w:t>报告期内公司营业成本较上年同期增加近</w:t>
      </w:r>
      <w:r>
        <w:rPr>
          <w:rFonts w:ascii="Times New Roman" w:eastAsia="Times New Roman" w:hAnsi="Times New Roman" w:cs="Times New Roman"/>
          <w:color w:val="000000"/>
          <w:spacing w:val="0"/>
          <w:w w:val="100"/>
          <w:position w:val="0"/>
        </w:rPr>
        <w:t>9</w:t>
      </w:r>
      <w:r>
        <w:rPr>
          <w:color w:val="000000"/>
          <w:spacing w:val="0"/>
          <w:w w:val="100"/>
          <w:position w:val="0"/>
        </w:rPr>
        <w:t>亿元，增幅</w:t>
      </w:r>
      <w:r>
        <w:rPr>
          <w:rFonts w:ascii="Times New Roman" w:eastAsia="Times New Roman" w:hAnsi="Times New Roman" w:cs="Times New Roman"/>
          <w:color w:val="000000"/>
          <w:spacing w:val="0"/>
          <w:w w:val="100"/>
          <w:position w:val="0"/>
        </w:rPr>
        <w:t>35.58%</w:t>
      </w:r>
      <w:r>
        <w:rPr>
          <w:color w:val="000000"/>
          <w:spacing w:val="0"/>
          <w:w w:val="100"/>
          <w:position w:val="0"/>
        </w:rPr>
        <w:t>，主要因为公司业务规模增长所致。</w:t>
      </w:r>
    </w:p>
    <w:p>
      <w:pPr>
        <w:pStyle w:val="Style35"/>
        <w:keepNext w:val="0"/>
        <w:keepLines w:val="0"/>
        <w:widowControl w:val="0"/>
        <w:shd w:val="clear" w:color="auto" w:fill="auto"/>
        <w:bidi w:val="0"/>
        <w:spacing w:before="0" w:after="140" w:line="36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 主营业务成本构成</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75"/>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522,712,425.63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441,552,808.08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18.38%</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项目实施成本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2,906,368,533.77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2,087,664,525.71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39.22%</w:t>
            </w:r>
          </w:p>
        </w:tc>
      </w:tr>
    </w:tbl>
    <w:p>
      <w:pPr>
        <w:widowControl w:val="0"/>
        <w:spacing w:after="319" w:line="1" w:lineRule="exact"/>
      </w:pPr>
    </w:p>
    <w:p>
      <w:pPr>
        <w:pStyle w:val="Style39"/>
        <w:keepNext/>
        <w:keepLines/>
        <w:widowControl w:val="0"/>
        <w:numPr>
          <w:ilvl w:val="0"/>
          <w:numId w:val="1"/>
        </w:numPr>
        <w:shd w:val="clear" w:color="auto" w:fill="auto"/>
        <w:bidi w:val="0"/>
        <w:spacing w:before="0" w:after="380" w:line="240" w:lineRule="auto"/>
        <w:ind w:left="0" w:right="0" w:firstLine="140"/>
        <w:jc w:val="left"/>
      </w:pPr>
      <w:bookmarkStart w:id="138" w:name="bookmark138"/>
      <w:bookmarkStart w:id="139" w:name="bookmark139"/>
      <w:bookmarkStart w:id="140" w:name="bookmark140"/>
      <w:bookmarkStart w:id="141" w:name="bookmark141"/>
      <w:bookmarkEnd w:id="140"/>
      <w:r>
        <w:rPr>
          <w:color w:val="000000"/>
          <w:spacing w:val="0"/>
          <w:w w:val="100"/>
          <w:position w:val="0"/>
        </w:rPr>
        <w:t>报告期内合并范围是否发生变动</w:t>
      </w:r>
      <w:bookmarkEnd w:id="138"/>
      <w:bookmarkEnd w:id="139"/>
      <w:bookmarkEnd w:id="141"/>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与上年度财务报告相比，本报告期减少纳入合并范围内的子公司</w:t>
      </w:r>
      <w:r>
        <w:rPr>
          <w:rFonts w:ascii="Times New Roman" w:eastAsia="Times New Roman" w:hAnsi="Times New Roman" w:cs="Times New Roman"/>
          <w:color w:val="000000"/>
          <w:spacing w:val="0"/>
          <w:w w:val="100"/>
          <w:position w:val="0"/>
        </w:rPr>
        <w:t>1</w:t>
      </w:r>
      <w:r>
        <w:rPr>
          <w:color w:val="000000"/>
          <w:spacing w:val="0"/>
          <w:w w:val="100"/>
          <w:position w:val="0"/>
        </w:rPr>
        <w:t>家，新增</w:t>
      </w:r>
      <w:r>
        <w:rPr>
          <w:rFonts w:ascii="Times New Roman" w:eastAsia="Times New Roman" w:hAnsi="Times New Roman" w:cs="Times New Roman"/>
          <w:color w:val="000000"/>
          <w:spacing w:val="0"/>
          <w:w w:val="100"/>
          <w:position w:val="0"/>
        </w:rPr>
        <w:t>2</w:t>
      </w:r>
      <w:r>
        <w:rPr>
          <w:color w:val="000000"/>
          <w:spacing w:val="0"/>
          <w:w w:val="100"/>
          <w:position w:val="0"/>
        </w:rPr>
        <w:t>家纳入合并范围子公司。具体情况如下:</w:t>
      </w:r>
    </w:p>
    <w:tbl>
      <w:tblPr>
        <w:tblOverlap w:val="never"/>
        <w:jc w:val="center"/>
        <w:tblLayout w:type="fixed"/>
      </w:tblPr>
      <w:tblGrid>
        <w:gridCol w:w="571"/>
        <w:gridCol w:w="2981"/>
        <w:gridCol w:w="1133"/>
        <w:gridCol w:w="4958"/>
      </w:tblGrid>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变更原因</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北京星立方科技发展股份有限公司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解除与星立方相关股东一致行动协议，释放对星立方控制权</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云南南天凯玛科技有限责任公司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公司持有南天凯玛的股权比例为</w:t>
            </w:r>
            <w:r>
              <w:rPr>
                <w:rFonts w:ascii="Times New Roman" w:eastAsia="Times New Roman" w:hAnsi="Times New Roman" w:cs="Times New Roman"/>
                <w:color w:val="000000"/>
                <w:spacing w:val="0"/>
                <w:w w:val="100"/>
                <w:position w:val="0"/>
              </w:rPr>
              <w:t>51%</w:t>
            </w:r>
          </w:p>
        </w:tc>
      </w:tr>
      <w:tr>
        <w:trPr>
          <w:trHeight w:val="3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南天智杰科技(云南)有限公司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报告期内投资新设成立南天智杰</w:t>
            </w:r>
          </w:p>
        </w:tc>
      </w:tr>
    </w:tbl>
    <w:p>
      <w:pPr>
        <w:spacing w:lineRule="exact" w:line="1"/>
        <w:rPr>
          <w:sz w:val="2"/>
          <w:szCs w:val="2"/>
        </w:rPr>
      </w:pPr>
      <w:r>
        <w:br w:type="page"/>
      </w:r>
    </w:p>
    <w:p>
      <w:pPr>
        <w:pStyle w:val="Style39"/>
        <w:keepNext/>
        <w:keepLines/>
        <w:widowControl w:val="0"/>
        <w:shd w:val="clear" w:color="auto" w:fill="auto"/>
        <w:tabs>
          <w:tab w:pos="493" w:val="left"/>
        </w:tabs>
        <w:bidi w:val="0"/>
        <w:spacing w:before="0" w:after="38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2"/>
      <w:bookmarkEnd w:id="143"/>
      <w:bookmarkEnd w:id="145"/>
    </w:p>
    <w:p>
      <w:pPr>
        <w:pStyle w:val="Style3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493" w:val="left"/>
        </w:tabs>
        <w:bidi w:val="0"/>
        <w:spacing w:before="0" w:after="38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6"/>
      <w:bookmarkEnd w:id="147"/>
      <w:bookmarkEnd w:id="149"/>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402"/>
        <w:gridCol w:w="518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1,638,624,397.34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38.65%</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409,251,748.96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9.65%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346,815,765.04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8.18%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330,503,110.82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7.80%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309,526,920.74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7.30%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242,526,851.78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5.72%</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1,638,624,397.34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38.65%</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787,413,925.04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26.40%</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224,877,476.12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7.54%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199,831,681.64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6.70%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144,791,216.42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4.85%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112,594,019.00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3.78%</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105,319,531.86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3.53%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787,413,925.04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26.40%</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0"/>
        <w:jc w:val="both"/>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3</w:t>
      </w:r>
      <w:bookmarkEnd w:id="152"/>
      <w:r>
        <w:rPr>
          <w:color w:val="000000"/>
          <w:spacing w:val="0"/>
          <w:w w:val="100"/>
          <w:position w:val="0"/>
        </w:rPr>
        <w:t>、费用</w:t>
      </w:r>
      <w:bookmarkEnd w:id="150"/>
      <w:bookmarkEnd w:id="151"/>
      <w:bookmarkEnd w:id="153"/>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188,365,387.55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198,656,918.09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144,694,953.46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138,002,353.93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10,725,711.73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19,153,093.96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公司本年度完成定增，外部融资减 少，利息费用降低</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308,839,361.70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301,681,131.05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260" w:line="240" w:lineRule="auto"/>
        <w:ind w:left="0" w:right="0" w:firstLine="0"/>
        <w:jc w:val="both"/>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4</w:t>
      </w:r>
      <w:bookmarkEnd w:id="156"/>
      <w:r>
        <w:rPr>
          <w:color w:val="000000"/>
          <w:spacing w:val="0"/>
          <w:w w:val="100"/>
          <w:position w:val="0"/>
        </w:rPr>
        <w:t>、研发投入</w:t>
      </w:r>
      <w:bookmarkEnd w:id="154"/>
      <w:bookmarkEnd w:id="155"/>
      <w:bookmarkEnd w:id="157"/>
    </w:p>
    <w:p>
      <w:pPr>
        <w:pStyle w:val="Style35"/>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80" w:line="316" w:lineRule="exact"/>
        <w:ind w:left="0" w:right="0"/>
        <w:jc w:val="left"/>
      </w:pPr>
      <w:r>
        <w:rPr>
          <w:color w:val="000000"/>
          <w:spacing w:val="0"/>
          <w:w w:val="100"/>
          <w:position w:val="0"/>
        </w:rPr>
        <w:t>南天信息是专业的数字化服务提供商，报告期内，公司继续加大研发投入，以</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人工智能、大数据、云计算等新技 术开展技术孵化和应用孵化，以</w:t>
      </w:r>
      <w:r>
        <w:rPr>
          <w:rFonts w:ascii="Times New Roman" w:eastAsia="Times New Roman" w:hAnsi="Times New Roman" w:cs="Times New Roman"/>
          <w:color w:val="000000"/>
          <w:spacing w:val="0"/>
          <w:w w:val="100"/>
          <w:position w:val="0"/>
        </w:rPr>
        <w:t>“</w:t>
      </w:r>
      <w:r>
        <w:rPr>
          <w:color w:val="000000"/>
          <w:spacing w:val="0"/>
          <w:w w:val="100"/>
          <w:position w:val="0"/>
        </w:rPr>
        <w:t>数字化服务</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金融科技</w:t>
      </w:r>
      <w:r>
        <w:rPr>
          <w:rFonts w:ascii="Times New Roman" w:eastAsia="Times New Roman" w:hAnsi="Times New Roman" w:cs="Times New Roman"/>
          <w:color w:val="000000"/>
          <w:spacing w:val="0"/>
          <w:w w:val="100"/>
          <w:position w:val="0"/>
        </w:rPr>
        <w:t>”</w:t>
      </w:r>
      <w:r>
        <w:rPr>
          <w:color w:val="000000"/>
          <w:spacing w:val="0"/>
          <w:w w:val="100"/>
          <w:position w:val="0"/>
        </w:rPr>
        <w:t>为业务主线，公司以市场为导向，研发了</w:t>
      </w:r>
      <w:r>
        <w:rPr>
          <w:rFonts w:ascii="Times New Roman" w:eastAsia="Times New Roman" w:hAnsi="Times New Roman" w:cs="Times New Roman"/>
          <w:color w:val="000000"/>
          <w:spacing w:val="0"/>
          <w:w w:val="100"/>
          <w:position w:val="0"/>
        </w:rPr>
        <w:t>“</w:t>
      </w:r>
      <w:r>
        <w:rPr>
          <w:color w:val="000000"/>
          <w:spacing w:val="0"/>
          <w:w w:val="100"/>
          <w:position w:val="0"/>
        </w:rPr>
        <w:t>分布式业务开放平 台</w:t>
      </w:r>
      <w:r>
        <w:rPr>
          <w:rFonts w:ascii="Times New Roman" w:eastAsia="Times New Roman" w:hAnsi="Times New Roman" w:cs="Times New Roman"/>
          <w:color w:val="000000"/>
          <w:spacing w:val="0"/>
          <w:w w:val="100"/>
          <w:position w:val="0"/>
        </w:rPr>
        <w:t>”“</w:t>
      </w:r>
      <w:r>
        <w:rPr>
          <w:color w:val="000000"/>
          <w:spacing w:val="0"/>
          <w:w w:val="100"/>
          <w:position w:val="0"/>
        </w:rPr>
        <w:t>智能数据中心自动化中台区块链</w:t>
      </w:r>
      <w:r>
        <w:rPr>
          <w:rFonts w:ascii="Times New Roman" w:eastAsia="Times New Roman" w:hAnsi="Times New Roman" w:cs="Times New Roman"/>
          <w:color w:val="000000"/>
          <w:spacing w:val="0"/>
          <w:w w:val="100"/>
          <w:position w:val="0"/>
        </w:rPr>
        <w:t>NBaaS</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金融自助信创产品</w:t>
      </w:r>
      <w:r>
        <w:rPr>
          <w:rFonts w:ascii="Times New Roman" w:eastAsia="Times New Roman" w:hAnsi="Times New Roman" w:cs="Times New Roman"/>
          <w:color w:val="000000"/>
          <w:spacing w:val="0"/>
          <w:w w:val="100"/>
          <w:position w:val="0"/>
        </w:rPr>
        <w:t>”</w:t>
      </w:r>
      <w:r>
        <w:rPr>
          <w:color w:val="000000"/>
          <w:spacing w:val="0"/>
          <w:w w:val="100"/>
          <w:position w:val="0"/>
        </w:rPr>
        <w:t>等一批具有自主知识产权的研发成果并迅速进行了 市场转化，并在全力研发</w:t>
      </w:r>
      <w:r>
        <w:rPr>
          <w:rFonts w:ascii="Times New Roman" w:eastAsia="Times New Roman" w:hAnsi="Times New Roman" w:cs="Times New Roman"/>
          <w:color w:val="000000"/>
          <w:spacing w:val="0"/>
          <w:w w:val="100"/>
          <w:position w:val="0"/>
        </w:rPr>
        <w:t>“</w:t>
      </w:r>
      <w:r>
        <w:rPr>
          <w:color w:val="000000"/>
          <w:spacing w:val="0"/>
          <w:w w:val="100"/>
          <w:position w:val="0"/>
        </w:rPr>
        <w:t>金融行业智能化云平台</w:t>
      </w:r>
      <w:r>
        <w:rPr>
          <w:rFonts w:ascii="Times New Roman" w:eastAsia="Times New Roman" w:hAnsi="Times New Roman" w:cs="Times New Roman"/>
          <w:color w:val="000000"/>
          <w:spacing w:val="0"/>
          <w:w w:val="100"/>
          <w:position w:val="0"/>
        </w:rPr>
        <w:t>”</w:t>
      </w:r>
      <w:r>
        <w:rPr>
          <w:color w:val="000000"/>
          <w:spacing w:val="0"/>
          <w:w w:val="100"/>
          <w:position w:val="0"/>
        </w:rPr>
        <w:t>，开展数字货币应用研究，提升产品与服务竞争力，并相应增加了部分研 发人员的薪金报酬。</w:t>
      </w:r>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报告期内，公司研发支出总额</w:t>
      </w:r>
      <w:r>
        <w:rPr>
          <w:rFonts w:ascii="Times New Roman" w:eastAsia="Times New Roman" w:hAnsi="Times New Roman" w:cs="Times New Roman"/>
          <w:color w:val="000000"/>
          <w:spacing w:val="0"/>
          <w:w w:val="100"/>
          <w:position w:val="0"/>
        </w:rPr>
        <w:t>3.84</w:t>
      </w:r>
      <w:r>
        <w:rPr>
          <w:color w:val="000000"/>
          <w:spacing w:val="0"/>
          <w:w w:val="100"/>
          <w:position w:val="0"/>
        </w:rPr>
        <w:t>亿元，分别占本期末净资产的</w:t>
      </w:r>
      <w:r>
        <w:rPr>
          <w:rFonts w:ascii="Times New Roman" w:eastAsia="Times New Roman" w:hAnsi="Times New Roman" w:cs="Times New Roman"/>
          <w:color w:val="000000"/>
          <w:spacing w:val="0"/>
          <w:w w:val="100"/>
          <w:position w:val="0"/>
        </w:rPr>
        <w:t>16.24%</w:t>
      </w:r>
      <w:r>
        <w:rPr>
          <w:color w:val="000000"/>
          <w:spacing w:val="0"/>
          <w:w w:val="100"/>
          <w:position w:val="0"/>
        </w:rPr>
        <w:t>，占当期营业收入的</w:t>
      </w:r>
      <w:r>
        <w:rPr>
          <w:rFonts w:ascii="Times New Roman" w:eastAsia="Times New Roman" w:hAnsi="Times New Roman" w:cs="Times New Roman"/>
          <w:color w:val="000000"/>
          <w:spacing w:val="0"/>
          <w:w w:val="100"/>
          <w:position w:val="0"/>
        </w:rPr>
        <w:t>9.05%</w:t>
      </w:r>
      <w:r>
        <w:rPr>
          <w:color w:val="000000"/>
          <w:spacing w:val="0"/>
          <w:w w:val="100"/>
          <w:position w:val="0"/>
        </w:rPr>
        <w:t>。</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842"/>
        <w:gridCol w:w="2410"/>
        <w:gridCol w:w="2270"/>
        <w:gridCol w:w="206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12.12%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383,536,063.64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323,436,918.95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18.58%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73,261,804.11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21,755,787.90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236.75%</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12.37%</w:t>
            </w:r>
          </w:p>
        </w:tc>
      </w:tr>
    </w:tbl>
    <w:p>
      <w:pPr>
        <w:pStyle w:val="Style35"/>
        <w:keepNext w:val="0"/>
        <w:keepLines w:val="0"/>
        <w:widowControl w:val="0"/>
        <w:shd w:val="clear" w:color="auto" w:fill="auto"/>
        <w:bidi w:val="0"/>
        <w:spacing w:before="0" w:after="140" w:line="360" w:lineRule="exact"/>
        <w:ind w:left="0" w:right="0" w:firstLine="0"/>
        <w:jc w:val="left"/>
      </w:pPr>
      <w:r>
        <w:rPr>
          <w:color w:val="000000"/>
          <w:spacing w:val="0"/>
          <w:w w:val="100"/>
          <w:position w:val="0"/>
        </w:rPr>
        <w:t>研发投入总额占营业收入的比重较上年发生显著变化的原因</w:t>
      </w:r>
    </w:p>
    <w:p>
      <w:pPr>
        <w:pStyle w:val="Style35"/>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40" w:line="36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 研发投入资本化率大幅变动的原因及其合理性说明</w:t>
      </w:r>
    </w:p>
    <w:p>
      <w:pPr>
        <w:pStyle w:val="Style35"/>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380" w:line="360" w:lineRule="exact"/>
        <w:ind w:left="0" w:right="0"/>
        <w:jc w:val="both"/>
      </w:pPr>
      <w:r>
        <w:rPr>
          <w:color w:val="000000"/>
          <w:spacing w:val="0"/>
          <w:w w:val="100"/>
          <w:position w:val="0"/>
        </w:rPr>
        <w:t>报告期内，公司非公开发行股票募集资金投入项目研发形成部分资本化。</w:t>
      </w:r>
    </w:p>
    <w:p>
      <w:pPr>
        <w:pStyle w:val="Style39"/>
        <w:keepNext/>
        <w:keepLines/>
        <w:widowControl w:val="0"/>
        <w:shd w:val="clear" w:color="auto" w:fill="auto"/>
        <w:bidi w:val="0"/>
        <w:spacing w:before="0" w:after="380" w:line="240" w:lineRule="auto"/>
        <w:ind w:left="0" w:right="0" w:firstLine="0"/>
        <w:jc w:val="both"/>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5</w:t>
      </w:r>
      <w:bookmarkEnd w:id="160"/>
      <w:r>
        <w:rPr>
          <w:color w:val="000000"/>
          <w:spacing w:val="0"/>
          <w:w w:val="100"/>
          <w:position w:val="0"/>
        </w:rPr>
        <w:t>、现金流</w:t>
      </w:r>
      <w:bookmarkEnd w:id="158"/>
      <w:bookmarkEnd w:id="159"/>
      <w:bookmarkEnd w:id="161"/>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410"/>
        <w:gridCol w:w="2410"/>
        <w:gridCol w:w="206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同比增减</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4,709,273,533.16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4,063,747,324.72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15.88%</w:t>
            </w:r>
          </w:p>
        </w:tc>
      </w:tr>
    </w:tbl>
    <w:p>
      <w:pPr>
        <w:spacing w:lineRule="exact" w:line="1"/>
        <w:rPr>
          <w:sz w:val="2"/>
          <w:szCs w:val="2"/>
        </w:rPr>
      </w:pPr>
      <w:r>
        <w:br w:type="page"/>
      </w:r>
    </w:p>
    <w:tbl>
      <w:tblPr>
        <w:tblOverlap w:val="never"/>
        <w:jc w:val="center"/>
        <w:tblLayout w:type="fixed"/>
      </w:tblPr>
      <w:tblGrid>
        <w:gridCol w:w="2702"/>
        <w:gridCol w:w="2410"/>
        <w:gridCol w:w="2410"/>
        <w:gridCol w:w="2064"/>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4,458,105,695.80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4,202,156,016.98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251,167,837.36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-138,408,692.26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281.47%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216,319,003.23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26,299,616.42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722.52%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289,355,605.19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32,657,888.59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786.02%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-73,036,601.96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-6,358,272.17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-1,048.69%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1,149,441,752.75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875,360,000.00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937,148,699.96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629,413,508.84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212,293,052.79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245,946,491.16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389,849,206.67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101,286,637.40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284.90%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35"/>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0" w:line="360" w:lineRule="exact"/>
        <w:ind w:left="0" w:right="0"/>
        <w:jc w:val="left"/>
      </w:pPr>
      <w:r>
        <w:rPr>
          <w:color w:val="000000"/>
          <w:spacing w:val="0"/>
          <w:w w:val="100"/>
          <w:position w:val="0"/>
        </w:rPr>
        <w:t>本期加强对应收款项的管理，款项回收较好，同时加强对采购款支付的管控，明显改善经营活动现金净流量。 报告期内公司经营活动产生的现金净流量与本年度净利润存在重大差异的原因说明</w:t>
      </w:r>
    </w:p>
    <w:p>
      <w:pPr>
        <w:pStyle w:val="Style35"/>
        <w:keepNext w:val="0"/>
        <w:keepLines w:val="0"/>
        <w:widowControl w:val="0"/>
        <w:shd w:val="clear" w:color="auto" w:fill="auto"/>
        <w:bidi w:val="0"/>
        <w:spacing w:before="0" w:after="80" w:line="360"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tabs>
          <w:tab w:pos="714" w:val="left"/>
        </w:tabs>
        <w:bidi w:val="0"/>
        <w:spacing w:before="0" w:after="80" w:line="240" w:lineRule="auto"/>
        <w:ind w:left="0" w:right="0"/>
        <w:jc w:val="left"/>
      </w:pPr>
      <w:bookmarkStart w:id="162" w:name="bookmark162"/>
      <w:r>
        <w:rPr>
          <w:rFonts w:ascii="Times New Roman" w:eastAsia="Times New Roman" w:hAnsi="Times New Roman" w:cs="Times New Roman"/>
          <w:color w:val="000000"/>
          <w:spacing w:val="0"/>
          <w:w w:val="100"/>
          <w:position w:val="0"/>
        </w:rPr>
        <w:t>1</w:t>
      </w:r>
      <w:bookmarkEnd w:id="162"/>
      <w:r>
        <w:rPr>
          <w:color w:val="000000"/>
          <w:spacing w:val="0"/>
          <w:w w:val="100"/>
          <w:position w:val="0"/>
        </w:rPr>
        <w:t>、</w:t>
        <w:tab/>
        <w:t>本年销售回款较好；</w:t>
      </w:r>
    </w:p>
    <w:p>
      <w:pPr>
        <w:pStyle w:val="Style35"/>
        <w:keepNext w:val="0"/>
        <w:keepLines w:val="0"/>
        <w:widowControl w:val="0"/>
        <w:shd w:val="clear" w:color="auto" w:fill="auto"/>
        <w:tabs>
          <w:tab w:pos="734" w:val="left"/>
        </w:tabs>
        <w:bidi w:val="0"/>
        <w:spacing w:before="0" w:after="80" w:line="240" w:lineRule="auto"/>
        <w:ind w:left="0" w:right="0"/>
        <w:jc w:val="left"/>
      </w:pPr>
      <w:bookmarkStart w:id="163" w:name="bookmark163"/>
      <w:r>
        <w:rPr>
          <w:rFonts w:ascii="Times New Roman" w:eastAsia="Times New Roman" w:hAnsi="Times New Roman" w:cs="Times New Roman"/>
          <w:color w:val="000000"/>
          <w:spacing w:val="0"/>
          <w:w w:val="100"/>
          <w:position w:val="0"/>
        </w:rPr>
        <w:t>2</w:t>
      </w:r>
      <w:bookmarkEnd w:id="163"/>
      <w:r>
        <w:rPr>
          <w:color w:val="000000"/>
          <w:spacing w:val="0"/>
          <w:w w:val="100"/>
          <w:position w:val="0"/>
        </w:rPr>
        <w:t>、</w:t>
        <w:tab/>
        <w:t>本年预收账款增加较多；</w:t>
      </w:r>
    </w:p>
    <w:p>
      <w:pPr>
        <w:pStyle w:val="Style35"/>
        <w:keepNext w:val="0"/>
        <w:keepLines w:val="0"/>
        <w:widowControl w:val="0"/>
        <w:shd w:val="clear" w:color="auto" w:fill="auto"/>
        <w:tabs>
          <w:tab w:pos="724" w:val="left"/>
        </w:tabs>
        <w:bidi w:val="0"/>
        <w:spacing w:before="0" w:after="340" w:line="240" w:lineRule="auto"/>
        <w:ind w:left="0" w:right="0"/>
        <w:jc w:val="left"/>
      </w:pPr>
      <w:bookmarkStart w:id="164" w:name="bookmark164"/>
      <w:r>
        <w:rPr>
          <w:rFonts w:ascii="Times New Roman" w:eastAsia="Times New Roman" w:hAnsi="Times New Roman" w:cs="Times New Roman"/>
          <w:color w:val="000000"/>
          <w:spacing w:val="0"/>
          <w:w w:val="100"/>
          <w:position w:val="0"/>
        </w:rPr>
        <w:t>3</w:t>
      </w:r>
      <w:bookmarkEnd w:id="164"/>
      <w:r>
        <w:rPr>
          <w:color w:val="000000"/>
          <w:spacing w:val="0"/>
          <w:w w:val="100"/>
          <w:position w:val="0"/>
        </w:rPr>
        <w:t>、</w:t>
        <w:tab/>
        <w:t>本年付款控制较好。</w:t>
      </w:r>
    </w:p>
    <w:p>
      <w:pPr>
        <w:pStyle w:val="Style31"/>
        <w:keepNext/>
        <w:keepLines/>
        <w:widowControl w:val="0"/>
        <w:shd w:val="clear" w:color="auto" w:fill="auto"/>
        <w:bidi w:val="0"/>
        <w:spacing w:before="0" w:after="22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sz w:val="24"/>
          <w:szCs w:val="24"/>
        </w:rPr>
        <w:t>三</w:t>
      </w:r>
      <w:bookmarkEnd w:id="167"/>
      <w:r>
        <w:rPr>
          <w:color w:val="000000"/>
          <w:spacing w:val="0"/>
          <w:w w:val="100"/>
          <w:position w:val="0"/>
          <w:sz w:val="24"/>
          <w:szCs w:val="24"/>
        </w:rPr>
        <w:t>、非主营业务分析</w:t>
      </w:r>
      <w:bookmarkEnd w:id="165"/>
      <w:bookmarkEnd w:id="166"/>
      <w:bookmarkEnd w:id="168"/>
    </w:p>
    <w:p>
      <w:pPr>
        <w:pStyle w:val="Style35"/>
        <w:keepNext w:val="0"/>
        <w:keepLines w:val="0"/>
        <w:widowControl w:val="0"/>
        <w:shd w:val="clear" w:color="auto" w:fill="auto"/>
        <w:bidi w:val="0"/>
        <w:spacing w:before="0" w:after="140" w:line="360"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416"/>
        <w:gridCol w:w="1421"/>
        <w:gridCol w:w="3542"/>
        <w:gridCol w:w="206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4,725,738.50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金融资产分红和权益法确认的投资收益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5,671,540.55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存货跌价损失、长期股权投资减值损失</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308,628.25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244,176.04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23,497,338.55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应收款项类坏账损失</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sz w:val="24"/>
          <w:szCs w:val="24"/>
        </w:rPr>
        <w:t>四</w:t>
      </w:r>
      <w:bookmarkEnd w:id="171"/>
      <w:r>
        <w:rPr>
          <w:color w:val="000000"/>
          <w:spacing w:val="0"/>
          <w:w w:val="100"/>
          <w:position w:val="0"/>
          <w:sz w:val="24"/>
          <w:szCs w:val="24"/>
        </w:rPr>
        <w:t>、资产及负债状况分析</w:t>
      </w:r>
      <w:bookmarkEnd w:id="169"/>
      <w:bookmarkEnd w:id="170"/>
      <w:bookmarkEnd w:id="172"/>
    </w:p>
    <w:p>
      <w:pPr>
        <w:pStyle w:val="Style39"/>
        <w:keepNext/>
        <w:keepLines/>
        <w:widowControl w:val="0"/>
        <w:shd w:val="clear" w:color="auto" w:fill="auto"/>
        <w:bidi w:val="0"/>
        <w:spacing w:before="0" w:after="34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1</w:t>
      </w:r>
      <w:bookmarkEnd w:id="175"/>
      <w:r>
        <w:rPr>
          <w:color w:val="000000"/>
          <w:spacing w:val="0"/>
          <w:w w:val="100"/>
          <w:position w:val="0"/>
        </w:rPr>
        <w:t>、资产构成重大变动情况</w:t>
      </w:r>
      <w:bookmarkEnd w:id="173"/>
      <w:bookmarkEnd w:id="174"/>
      <w:bookmarkEnd w:id="176"/>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843"/>
        <w:gridCol w:w="1560"/>
        <w:gridCol w:w="1555"/>
        <w:gridCol w:w="1277"/>
        <w:gridCol w:w="850"/>
        <w:gridCol w:w="93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重大变动 说明</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占总资产比例</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占总资产比例</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570"/>
        <w:gridCol w:w="1843"/>
        <w:gridCol w:w="1560"/>
        <w:gridCol w:w="1555"/>
        <w:gridCol w:w="1277"/>
        <w:gridCol w:w="850"/>
        <w:gridCol w:w="931"/>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1,653,735,383.40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1,255,796,020.14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695,695,416.45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569,663,755.82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1,489,088,152.09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1,394,996,688.58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77,008,944.68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78,965,232.02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132,788,643.07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33,238,227.19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229,641,154.34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220,538,126.32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296,520,227.52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692,137,816.43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293,629.15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941,524.55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both"/>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2</w:t>
      </w:r>
      <w:bookmarkEnd w:id="179"/>
      <w:r>
        <w:rPr>
          <w:color w:val="000000"/>
          <w:spacing w:val="0"/>
          <w:w w:val="100"/>
          <w:position w:val="0"/>
        </w:rPr>
        <w:t>、以公允价值计量的资产和负债</w:t>
      </w:r>
      <w:bookmarkEnd w:id="177"/>
      <w:bookmarkEnd w:id="178"/>
      <w:bookmarkEnd w:id="180"/>
    </w:p>
    <w:p>
      <w:pPr>
        <w:pStyle w:val="Style3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850"/>
        <w:gridCol w:w="994"/>
        <w:gridCol w:w="1416"/>
        <w:gridCol w:w="850"/>
        <w:gridCol w:w="1133"/>
        <w:gridCol w:w="710"/>
        <w:gridCol w:w="427"/>
        <w:gridCol w:w="1070"/>
      </w:tblGrid>
      <w:tr>
        <w:trPr>
          <w:trHeight w:val="365"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本期公允价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计入权益的累计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本期计提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期末数</w:t>
            </w:r>
          </w:p>
        </w:tc>
      </w:tr>
      <w:tr>
        <w:trPr>
          <w:trHeight w:val="35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值变动损益</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公允价值变动</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的减值</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售金额</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交易性金融资产（不含衍 生金融资产）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5"/>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其他变动的内容</w:t>
      </w:r>
    </w:p>
    <w:p>
      <w:pPr>
        <w:pStyle w:val="Style35"/>
        <w:keepNext w:val="0"/>
        <w:keepLines w:val="0"/>
        <w:widowControl w:val="0"/>
        <w:shd w:val="clear" w:color="auto" w:fill="auto"/>
        <w:bidi w:val="0"/>
        <w:spacing w:before="0" w:after="0" w:line="341" w:lineRule="exact"/>
        <w:ind w:left="0" w:right="0" w:firstLine="0"/>
        <w:jc w:val="left"/>
      </w:pPr>
      <w:r>
        <w:rPr>
          <w:color w:val="000000"/>
          <w:spacing w:val="0"/>
          <w:w w:val="100"/>
          <w:position w:val="0"/>
        </w:rPr>
        <w:t>无其他变动</w:t>
      </w:r>
    </w:p>
    <w:p>
      <w:pPr>
        <w:pStyle w:val="Style35"/>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报告期内公司主要资产计量属性是否发生重大变化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9"/>
        <w:keepNext/>
        <w:keepLines/>
        <w:widowControl w:val="0"/>
        <w:shd w:val="clear" w:color="auto" w:fill="auto"/>
        <w:bidi w:val="0"/>
        <w:spacing w:before="0" w:after="38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3</w:t>
      </w:r>
      <w:bookmarkEnd w:id="183"/>
      <w:r>
        <w:rPr>
          <w:color w:val="000000"/>
          <w:spacing w:val="0"/>
          <w:w w:val="100"/>
          <w:position w:val="0"/>
        </w:rPr>
        <w:t>、截至报告期末的资产权利受限情况</w:t>
      </w:r>
      <w:bookmarkEnd w:id="181"/>
      <w:bookmarkEnd w:id="182"/>
      <w:bookmarkEnd w:id="18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704"/>
        <w:gridCol w:w="6384"/>
      </w:tblGrid>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资产类别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受限原因</w:t>
            </w:r>
          </w:p>
        </w:tc>
      </w:tr>
      <w:tr>
        <w:trPr>
          <w:trHeight w:val="6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79,731,701.94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银行承兑汇票保证金</w:t>
            </w:r>
            <w:r>
              <w:rPr>
                <w:rFonts w:ascii="Times New Roman" w:eastAsia="Times New Roman" w:hAnsi="Times New Roman" w:cs="Times New Roman"/>
                <w:color w:val="000000"/>
                <w:spacing w:val="0"/>
                <w:w w:val="100"/>
                <w:position w:val="0"/>
              </w:rPr>
              <w:t>35,623,601.87</w:t>
            </w:r>
            <w:r>
              <w:rPr>
                <w:color w:val="000000"/>
                <w:spacing w:val="0"/>
                <w:w w:val="100"/>
                <w:position w:val="0"/>
              </w:rPr>
              <w:t>元，保函保证金</w:t>
            </w:r>
            <w:r>
              <w:rPr>
                <w:rFonts w:ascii="Times New Roman" w:eastAsia="Times New Roman" w:hAnsi="Times New Roman" w:cs="Times New Roman"/>
                <w:color w:val="000000"/>
                <w:spacing w:val="0"/>
                <w:w w:val="100"/>
                <w:position w:val="0"/>
              </w:rPr>
              <w:t>43,281,910.49</w:t>
            </w:r>
            <w:r>
              <w:rPr>
                <w:color w:val="000000"/>
                <w:spacing w:val="0"/>
                <w:w w:val="100"/>
                <w:position w:val="0"/>
              </w:rPr>
              <w:t xml:space="preserve">元，睡眠账户资金 </w:t>
            </w:r>
            <w:r>
              <w:rPr>
                <w:rFonts w:ascii="Times New Roman" w:eastAsia="Times New Roman" w:hAnsi="Times New Roman" w:cs="Times New Roman"/>
                <w:color w:val="000000"/>
                <w:spacing w:val="0"/>
                <w:w w:val="100"/>
                <w:position w:val="0"/>
              </w:rPr>
              <w:t>826,189.58</w:t>
            </w:r>
            <w:r>
              <w:rPr>
                <w:color w:val="000000"/>
                <w:spacing w:val="0"/>
                <w:w w:val="100"/>
                <w:position w:val="0"/>
              </w:rPr>
              <w:t>元。</w:t>
            </w:r>
          </w:p>
        </w:tc>
      </w:tr>
      <w:tr>
        <w:trPr>
          <w:trHeight w:val="6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2,106,132.17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公司零部件车间、配电楼、综合车间用于意大利政府抵押借款</w:t>
            </w:r>
            <w:r>
              <w:rPr>
                <w:rFonts w:ascii="Times New Roman" w:eastAsia="Times New Roman" w:hAnsi="Times New Roman" w:cs="Times New Roman"/>
                <w:color w:val="000000"/>
                <w:spacing w:val="0"/>
                <w:w w:val="100"/>
                <w:position w:val="0"/>
              </w:rPr>
              <w:t>1,132,370.66</w:t>
            </w:r>
            <w:r>
              <w:rPr>
                <w:color w:val="000000"/>
                <w:spacing w:val="0"/>
                <w:w w:val="100"/>
                <w:position w:val="0"/>
              </w:rPr>
              <w:t>元；子 公司广州南天房产天河区建工路</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4</w:t>
            </w:r>
            <w:r>
              <w:rPr>
                <w:color w:val="000000"/>
                <w:spacing w:val="0"/>
                <w:w w:val="100"/>
                <w:position w:val="0"/>
              </w:rPr>
              <w:t>楼用于银行抵押借款</w:t>
            </w:r>
            <w:r>
              <w:rPr>
                <w:rFonts w:ascii="Times New Roman" w:eastAsia="Times New Roman" w:hAnsi="Times New Roman" w:cs="Times New Roman"/>
                <w:color w:val="000000"/>
                <w:spacing w:val="0"/>
                <w:w w:val="100"/>
                <w:position w:val="0"/>
              </w:rPr>
              <w:t>973,761.5</w:t>
            </w:r>
            <w:r>
              <w:rPr>
                <w:rFonts w:ascii="Times New Roman" w:eastAsia="Times New Roman" w:hAnsi="Times New Roman" w:cs="Times New Roman"/>
                <w:color w:val="000000"/>
                <w:spacing w:val="0"/>
                <w:w w:val="100"/>
                <w:position w:val="0"/>
              </w:rPr>
              <w:t>1</w:t>
            </w:r>
            <w:r>
              <w:rPr>
                <w:color w:val="000000"/>
                <w:spacing w:val="0"/>
                <w:w w:val="100"/>
                <w:position w:val="0"/>
              </w:rPr>
              <w:t>元。</w:t>
            </w:r>
          </w:p>
        </w:tc>
      </w:tr>
      <w:tr>
        <w:trPr>
          <w:trHeight w:val="36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b/>
                <w:bCs/>
                <w:color w:val="000000"/>
                <w:spacing w:val="0"/>
                <w:w w:val="100"/>
                <w:position w:val="0"/>
                <w:sz w:val="20"/>
                <w:szCs w:val="20"/>
              </w:rPr>
              <w:t>81,837,834.11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keepLines/>
        <w:widowControl w:val="0"/>
        <w:shd w:val="clear" w:color="auto" w:fill="auto"/>
        <w:bidi w:val="0"/>
        <w:spacing w:before="0" w:after="360" w:line="240" w:lineRule="auto"/>
        <w:ind w:left="0" w:right="0" w:firstLine="380"/>
        <w:jc w:val="left"/>
      </w:pPr>
      <w:bookmarkStart w:id="185" w:name="bookmark185"/>
      <w:bookmarkStart w:id="186" w:name="bookmark186"/>
      <w:bookmarkStart w:id="187" w:name="bookmark187"/>
      <w:bookmarkStart w:id="188" w:name="bookmark188"/>
      <w:r>
        <w:rPr>
          <w:color w:val="000000"/>
          <w:spacing w:val="0"/>
          <w:w w:val="100"/>
          <w:position w:val="0"/>
          <w:sz w:val="24"/>
          <w:szCs w:val="24"/>
        </w:rPr>
        <w:t>五</w:t>
      </w:r>
      <w:bookmarkEnd w:id="187"/>
      <w:r>
        <w:rPr>
          <w:color w:val="000000"/>
          <w:spacing w:val="0"/>
          <w:w w:val="100"/>
          <w:position w:val="0"/>
          <w:sz w:val="24"/>
          <w:szCs w:val="24"/>
        </w:rPr>
        <w:t>、投资状况</w:t>
      </w:r>
      <w:bookmarkEnd w:id="185"/>
      <w:bookmarkEnd w:id="186"/>
      <w:bookmarkEnd w:id="188"/>
    </w:p>
    <w:p>
      <w:pPr>
        <w:pStyle w:val="Style39"/>
        <w:keepNext/>
        <w:keepLines/>
        <w:widowControl w:val="0"/>
        <w:shd w:val="clear" w:color="auto" w:fill="auto"/>
        <w:bidi w:val="0"/>
        <w:spacing w:before="0" w:line="240" w:lineRule="auto"/>
        <w:ind w:left="0" w:right="0" w:firstLine="38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、总体情况</w:t>
      </w:r>
      <w:bookmarkEnd w:id="189"/>
      <w:bookmarkEnd w:id="190"/>
      <w:bookmarkEnd w:id="192"/>
    </w:p>
    <w:p>
      <w:pPr>
        <w:pStyle w:val="Style35"/>
        <w:keepNext w:val="0"/>
        <w:keepLines w:val="0"/>
        <w:widowControl w:val="0"/>
        <w:shd w:val="clear" w:color="auto" w:fill="auto"/>
        <w:bidi w:val="0"/>
        <w:spacing w:before="0" w:after="80" w:line="240" w:lineRule="auto"/>
        <w:ind w:left="0" w:right="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19,200,000.00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-88.33%</w:t>
            </w:r>
          </w:p>
        </w:tc>
      </w:tr>
    </w:tbl>
    <w:p>
      <w:pPr>
        <w:widowControl w:val="0"/>
        <w:spacing w:after="359" w:line="1" w:lineRule="exact"/>
      </w:pPr>
    </w:p>
    <w:p>
      <w:pPr>
        <w:pStyle w:val="Style39"/>
        <w:keepNext/>
        <w:keepLines/>
        <w:widowControl w:val="0"/>
        <w:shd w:val="clear" w:color="auto" w:fill="auto"/>
        <w:tabs>
          <w:tab w:pos="758" w:val="left"/>
        </w:tabs>
        <w:bidi w:val="0"/>
        <w:spacing w:before="0" w:line="240" w:lineRule="auto"/>
        <w:ind w:left="0" w:right="0" w:firstLine="38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w:t>
        <w:tab/>
        <w:t>报告期内获取的重大的股权投资情况</w:t>
      </w:r>
      <w:bookmarkEnd w:id="193"/>
      <w:bookmarkEnd w:id="194"/>
      <w:bookmarkEnd w:id="196"/>
    </w:p>
    <w:p>
      <w:pPr>
        <w:pStyle w:val="Style35"/>
        <w:keepNext w:val="0"/>
        <w:keepLines w:val="0"/>
        <w:widowControl w:val="0"/>
        <w:shd w:val="clear" w:color="auto" w:fill="auto"/>
        <w:bidi w:val="0"/>
        <w:spacing w:before="0" w:after="360" w:line="240" w:lineRule="auto"/>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758" w:val="left"/>
        </w:tabs>
        <w:bidi w:val="0"/>
        <w:spacing w:before="0" w:line="240" w:lineRule="auto"/>
        <w:ind w:left="0" w:right="0" w:firstLine="38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3</w:t>
      </w:r>
      <w:bookmarkEnd w:id="199"/>
      <w:r>
        <w:rPr>
          <w:color w:val="000000"/>
          <w:spacing w:val="0"/>
          <w:w w:val="100"/>
          <w:position w:val="0"/>
        </w:rPr>
        <w:t>、</w:t>
        <w:tab/>
        <w:t>报告期内正在进行的重大的非股权投资情况</w:t>
      </w:r>
      <w:bookmarkEnd w:id="197"/>
      <w:bookmarkEnd w:id="198"/>
      <w:bookmarkEnd w:id="200"/>
    </w:p>
    <w:p>
      <w:pPr>
        <w:pStyle w:val="Style35"/>
        <w:keepNext w:val="0"/>
        <w:keepLines w:val="0"/>
        <w:widowControl w:val="0"/>
        <w:shd w:val="clear" w:color="auto" w:fill="auto"/>
        <w:bidi w:val="0"/>
        <w:spacing w:before="0" w:after="360" w:line="240" w:lineRule="auto"/>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758" w:val="left"/>
        </w:tabs>
        <w:bidi w:val="0"/>
        <w:spacing w:before="0" w:line="240" w:lineRule="auto"/>
        <w:ind w:left="0" w:right="0" w:firstLine="38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4</w:t>
      </w:r>
      <w:bookmarkEnd w:id="203"/>
      <w:r>
        <w:rPr>
          <w:color w:val="000000"/>
          <w:spacing w:val="0"/>
          <w:w w:val="100"/>
          <w:position w:val="0"/>
        </w:rPr>
        <w:t>、</w:t>
        <w:tab/>
        <w:t>金融资产投资</w:t>
      </w:r>
      <w:bookmarkEnd w:id="201"/>
      <w:bookmarkEnd w:id="202"/>
      <w:bookmarkEnd w:id="204"/>
    </w:p>
    <w:p>
      <w:pPr>
        <w:pStyle w:val="Style39"/>
        <w:keepNext/>
        <w:keepLines/>
        <w:widowControl w:val="0"/>
        <w:shd w:val="clear" w:color="auto" w:fill="auto"/>
        <w:tabs>
          <w:tab w:pos="873" w:val="left"/>
        </w:tabs>
        <w:bidi w:val="0"/>
        <w:spacing w:before="0" w:line="240" w:lineRule="auto"/>
        <w:ind w:left="0" w:right="0" w:firstLine="380"/>
        <w:jc w:val="left"/>
      </w:pPr>
      <w:bookmarkStart w:id="201" w:name="bookmark201"/>
      <w:bookmarkStart w:id="202" w:name="bookmark202"/>
      <w:bookmarkStart w:id="205" w:name="bookmark205"/>
      <w:bookmarkStart w:id="206" w:name="bookmark206"/>
      <w:r>
        <w:rPr>
          <w:color w:val="000000"/>
          <w:spacing w:val="0"/>
          <w:w w:val="100"/>
          <w:position w:val="0"/>
        </w:rPr>
        <w:t>（</w:t>
      </w:r>
      <w:bookmarkEnd w:id="205"/>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01"/>
      <w:bookmarkEnd w:id="202"/>
      <w:bookmarkEnd w:id="206"/>
    </w:p>
    <w:p>
      <w:pPr>
        <w:pStyle w:val="Style35"/>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jc w:val="left"/>
      </w:pPr>
      <w:r>
        <w:rPr>
          <w:color w:val="000000"/>
          <w:spacing w:val="0"/>
          <w:w w:val="100"/>
          <w:position w:val="0"/>
        </w:rPr>
        <w:t>公司报告期不存在证券投资。</w:t>
      </w:r>
    </w:p>
    <w:p>
      <w:pPr>
        <w:pStyle w:val="Style39"/>
        <w:keepNext/>
        <w:keepLines/>
        <w:widowControl w:val="0"/>
        <w:shd w:val="clear" w:color="auto" w:fill="auto"/>
        <w:tabs>
          <w:tab w:pos="873" w:val="left"/>
        </w:tabs>
        <w:bidi w:val="0"/>
        <w:spacing w:before="0" w:line="240" w:lineRule="auto"/>
        <w:ind w:left="0" w:right="0" w:firstLine="380"/>
        <w:jc w:val="left"/>
      </w:pPr>
      <w:bookmarkStart w:id="207" w:name="bookmark207"/>
      <w:bookmarkStart w:id="208" w:name="bookmark208"/>
      <w:bookmarkStart w:id="209" w:name="bookmark209"/>
      <w:bookmarkStart w:id="210" w:name="bookmark210"/>
      <w:r>
        <w:rPr>
          <w:color w:val="000000"/>
          <w:spacing w:val="0"/>
          <w:w w:val="100"/>
          <w:position w:val="0"/>
        </w:rPr>
        <w:t>（</w:t>
      </w:r>
      <w:bookmarkEnd w:id="209"/>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07"/>
      <w:bookmarkEnd w:id="208"/>
      <w:bookmarkEnd w:id="210"/>
    </w:p>
    <w:p>
      <w:pPr>
        <w:pStyle w:val="Style35"/>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jc w:val="left"/>
      </w:pPr>
      <w:r>
        <w:rPr>
          <w:color w:val="000000"/>
          <w:spacing w:val="0"/>
          <w:w w:val="100"/>
          <w:position w:val="0"/>
        </w:rPr>
        <w:t>公司报告期不存在衍生品投资。</w:t>
      </w:r>
    </w:p>
    <w:p>
      <w:pPr>
        <w:pStyle w:val="Style39"/>
        <w:keepNext/>
        <w:keepLines/>
        <w:widowControl w:val="0"/>
        <w:shd w:val="clear" w:color="auto" w:fill="auto"/>
        <w:tabs>
          <w:tab w:pos="758" w:val="left"/>
        </w:tabs>
        <w:bidi w:val="0"/>
        <w:spacing w:before="0" w:line="240" w:lineRule="auto"/>
        <w:ind w:left="0" w:right="0" w:firstLine="38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5</w:t>
      </w:r>
      <w:bookmarkEnd w:id="213"/>
      <w:r>
        <w:rPr>
          <w:color w:val="000000"/>
          <w:spacing w:val="0"/>
          <w:w w:val="100"/>
          <w:position w:val="0"/>
        </w:rPr>
        <w:t>、</w:t>
        <w:tab/>
        <w:t>募集资金使用情况</w:t>
      </w:r>
      <w:bookmarkEnd w:id="211"/>
      <w:bookmarkEnd w:id="212"/>
      <w:bookmarkEnd w:id="214"/>
    </w:p>
    <w:p>
      <w:pPr>
        <w:pStyle w:val="Style35"/>
        <w:keepNext w:val="0"/>
        <w:keepLines w:val="0"/>
        <w:widowControl w:val="0"/>
        <w:shd w:val="clear" w:color="auto" w:fill="auto"/>
        <w:bidi w:val="0"/>
        <w:spacing w:before="0" w:after="360" w:line="240" w:lineRule="auto"/>
        <w:ind w:left="0" w:right="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380"/>
        <w:jc w:val="left"/>
      </w:pPr>
      <w:bookmarkStart w:id="215" w:name="bookmark215"/>
      <w:bookmarkStart w:id="216" w:name="bookmark216"/>
      <w:bookmarkStart w:id="217" w:name="bookmark217"/>
      <w:bookmarkStart w:id="218" w:name="bookmark218"/>
      <w:r>
        <w:rPr>
          <w:color w:val="000000"/>
          <w:spacing w:val="0"/>
          <w:w w:val="100"/>
          <w:position w:val="0"/>
        </w:rPr>
        <w:t>（</w:t>
      </w:r>
      <w:bookmarkEnd w:id="21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5"/>
      <w:bookmarkEnd w:id="216"/>
      <w:bookmarkEnd w:id="218"/>
    </w:p>
    <w:p>
      <w:pPr>
        <w:pStyle w:val="Style35"/>
        <w:keepNext w:val="0"/>
        <w:keepLines w:val="0"/>
        <w:widowControl w:val="0"/>
        <w:shd w:val="clear" w:color="auto" w:fill="auto"/>
        <w:bidi w:val="0"/>
        <w:spacing w:before="0" w:after="120" w:line="240" w:lineRule="auto"/>
        <w:ind w:left="0" w:right="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37"/>
        <w:gridCol w:w="566"/>
        <w:gridCol w:w="566"/>
        <w:gridCol w:w="850"/>
        <w:gridCol w:w="850"/>
        <w:gridCol w:w="994"/>
        <w:gridCol w:w="989"/>
        <w:gridCol w:w="994"/>
        <w:gridCol w:w="850"/>
        <w:gridCol w:w="1704"/>
        <w:gridCol w:w="859"/>
      </w:tblGrid>
      <w:tr>
        <w:trPr>
          <w:trHeight w:val="10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 年份</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 方式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 资金 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报告期内变 更用途的募 集资金总额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累计变更用 途的募集资 金总额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累计变更用 途的募集资 金总额比例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尚未使用募集资金用 途及去向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134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非公 开发 行股 份</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30,830.27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30,830.27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34,169.73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公司尚未使用的募集 资金目前存在于公司 银行募集资金专户 中，将按照募集资金</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437"/>
        <w:gridCol w:w="566"/>
        <w:gridCol w:w="566"/>
        <w:gridCol w:w="850"/>
        <w:gridCol w:w="850"/>
        <w:gridCol w:w="994"/>
        <w:gridCol w:w="989"/>
        <w:gridCol w:w="994"/>
        <w:gridCol w:w="850"/>
        <w:gridCol w:w="1704"/>
        <w:gridCol w:w="859"/>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投资项目的建设计划 逐步投入。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30,830.27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30,830.27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34,169.73</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259" w:hRule="exact"/>
        </w:trPr>
        <w:tc>
          <w:tcPr>
            <w:gridSpan w:val="11"/>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为规范募集资金的管理和使用，提高资金使用效率和效益，保护投资者利益，公司根据《中华人民共和国证券法》《上 市公司监管指引第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color w:val="000000"/>
                <w:spacing w:val="0"/>
                <w:w w:val="100"/>
                <w:position w:val="0"/>
              </w:rPr>
              <w:t>一</w:t>
            </w:r>
            <w:r>
              <w:rPr>
                <w:color w:val="000000"/>
                <w:spacing w:val="0"/>
                <w:w w:val="100"/>
                <w:position w:val="0"/>
              </w:rPr>
              <w:t>上市公司募集资金管理和使用的监管要求》和《深圳证券交易所上市公司规范运作指引》等有关 法律法规及规范性文件的相关规定，结合公司实际情况，制定了《募集资金使用管理办法》，并严格按制度规定进行募集资 金的管理和使用。</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根据相关法律法规、规范性文件及公司《募集资金使用管理办法》的要求，公司于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日召开第七届董事 会第二十八次会议审议通过《关于设立募集资金专项账户的议案》，公司在中国光大银行股份有限公司昆明分行营业部设立 募集资金专项账户，专门用于募集资金集中管理和使用；公司及时与主承销商中信建投证券股份有限公司、中国光大银行 股份有限公司昆明分行签署了《募集资金三方监管协议》，协议主要内容详见公司于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日在巨潮资讯网 </w:t>
            </w:r>
            <w:r>
              <w:rPr>
                <w:rFonts w:ascii="Times New Roman" w:eastAsia="Times New Roman" w:hAnsi="Times New Roman" w:cs="Times New Roman"/>
                <w:color w:val="000000"/>
                <w:spacing w:val="0"/>
                <w:w w:val="100"/>
                <w:position w:val="0"/>
              </w:rPr>
              <w:t>http://www.cninfo.com.cn</w:t>
            </w:r>
            <w:r>
              <w:rPr>
                <w:color w:val="000000"/>
                <w:spacing w:val="0"/>
                <w:w w:val="100"/>
                <w:position w:val="0"/>
              </w:rPr>
              <w:t>上披露的《关于签订募集资金三方监管协议的公告》(公告编号：</w:t>
            </w:r>
            <w:r>
              <w:rPr>
                <w:rFonts w:ascii="Times New Roman" w:eastAsia="Times New Roman" w:hAnsi="Times New Roman" w:cs="Times New Roman"/>
                <w:color w:val="000000"/>
                <w:spacing w:val="0"/>
                <w:w w:val="100"/>
                <w:position w:val="0"/>
              </w:rPr>
              <w:t>2020-011</w:t>
            </w:r>
            <w:r>
              <w:rPr>
                <w:color w:val="000000"/>
                <w:spacing w:val="0"/>
                <w:w w:val="100"/>
                <w:position w:val="0"/>
              </w:rPr>
              <w:t>),</w:t>
            </w:r>
            <w:r>
              <w:rPr>
                <w:color w:val="000000"/>
                <w:spacing w:val="0"/>
                <w:w w:val="100"/>
                <w:position w:val="0"/>
              </w:rPr>
              <w:t>三方监管协议与深圳</w:t>
            </w:r>
            <w:r>
              <w:rPr>
                <w:color w:val="000000"/>
                <w:spacing w:val="0"/>
                <w:w w:val="100"/>
                <w:position w:val="0"/>
              </w:rPr>
              <w:t xml:space="preserve"> 证券交易所三方监管协议范本不存在重大差异，公司严格按照相关规定存放、使用和管理募集资金，并履行了相关义务。</w:t>
            </w:r>
          </w:p>
        </w:tc>
      </w:tr>
    </w:tbl>
    <w:p>
      <w:pPr>
        <w:widowControl w:val="0"/>
        <w:spacing w:after="319" w:line="1" w:lineRule="exact"/>
      </w:pPr>
    </w:p>
    <w:p>
      <w:pPr>
        <w:pStyle w:val="Style39"/>
        <w:keepNext/>
        <w:keepLines/>
        <w:widowControl w:val="0"/>
        <w:numPr>
          <w:ilvl w:val="0"/>
          <w:numId w:val="3"/>
        </w:numPr>
        <w:shd w:val="clear" w:color="auto" w:fill="auto"/>
        <w:bidi w:val="0"/>
        <w:spacing w:before="0" w:after="380" w:line="240" w:lineRule="auto"/>
        <w:ind w:left="0" w:right="0" w:firstLine="380"/>
        <w:jc w:val="left"/>
      </w:pPr>
      <w:bookmarkStart w:id="219" w:name="bookmark219"/>
      <w:bookmarkStart w:id="220" w:name="bookmark220"/>
      <w:bookmarkStart w:id="221" w:name="bookmark221"/>
      <w:bookmarkStart w:id="222" w:name="bookmark222"/>
      <w:bookmarkEnd w:id="221"/>
      <w:r>
        <w:rPr>
          <w:color w:val="000000"/>
          <w:spacing w:val="0"/>
          <w:w w:val="100"/>
          <w:position w:val="0"/>
        </w:rPr>
        <w:t>募集资金承诺项目情况</w:t>
      </w:r>
      <w:bookmarkEnd w:id="219"/>
      <w:bookmarkEnd w:id="220"/>
      <w:bookmarkEnd w:id="222"/>
    </w:p>
    <w:p>
      <w:pPr>
        <w:pStyle w:val="Style35"/>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314"/>
        <w:gridCol w:w="778"/>
        <w:gridCol w:w="782"/>
        <w:gridCol w:w="778"/>
        <w:gridCol w:w="782"/>
        <w:gridCol w:w="778"/>
        <w:gridCol w:w="782"/>
        <w:gridCol w:w="778"/>
        <w:gridCol w:w="782"/>
        <w:gridCol w:w="778"/>
        <w:gridCol w:w="1123"/>
      </w:tblGrid>
      <w:tr>
        <w:trPr>
          <w:trHeight w:val="134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承诺投资项目和超募资金投 向</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8"/>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317" w:lineRule="exact"/>
              <w:ind w:left="0" w:right="0" w:firstLine="0"/>
              <w:jc w:val="right"/>
            </w:pPr>
            <w:r>
              <w:rPr>
                <w:color w:val="000000"/>
                <w:spacing w:val="0"/>
                <w:w w:val="100"/>
                <w:position w:val="0"/>
              </w:rPr>
              <w:t>截至期末 投资进度</w:t>
            </w:r>
          </w:p>
          <w:p>
            <w:pPr>
              <w:pStyle w:val="Style28"/>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8"/>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本报告期 实现的效</w:t>
            </w:r>
          </w:p>
          <w:p>
            <w:pPr>
              <w:pStyle w:val="Style28"/>
              <w:keepNext w:val="0"/>
              <w:keepLines w:val="0"/>
              <w:widowControl w:val="0"/>
              <w:shd w:val="clear" w:color="auto" w:fill="auto"/>
              <w:bidi w:val="0"/>
              <w:spacing w:before="0" w:after="0" w:line="307" w:lineRule="exact"/>
              <w:ind w:left="0" w:right="0" w:firstLine="300"/>
              <w:jc w:val="left"/>
            </w:pPr>
            <w:r>
              <w:rPr>
                <w:color w:val="000000"/>
                <w:spacing w:val="0"/>
                <w:w w:val="100"/>
                <w:position w:val="0"/>
              </w:rPr>
              <w:t>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 是否发生重</w:t>
            </w:r>
          </w:p>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大变化</w:t>
            </w:r>
          </w:p>
        </w:tc>
      </w:tr>
      <w:tr>
        <w:trPr>
          <w:trHeight w:val="398" w:hRule="exact"/>
        </w:trPr>
        <w:tc>
          <w:tcPr>
            <w:gridSpan w:val="11"/>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金融行业智能化云平台项目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10,650.27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10,650.27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30,150.27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30,150.27</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r>
      <w:tr>
        <w:trPr>
          <w:trHeight w:val="398" w:hRule="exact"/>
        </w:trPr>
        <w:tc>
          <w:tcPr>
            <w:gridSpan w:val="11"/>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30,150.27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30,150.27</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未达到计划进度或预计收益 的情况和原因(分具体项目)</w:t>
            </w:r>
          </w:p>
        </w:tc>
        <w:tc>
          <w:tcPr>
            <w:gridSpan w:val="10"/>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项目可行性发生重大变化的 情况说明</w:t>
            </w:r>
          </w:p>
        </w:tc>
        <w:tc>
          <w:tcPr>
            <w:gridSpan w:val="10"/>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超募资金的金额、用途及使用 进展情况</w:t>
            </w:r>
          </w:p>
        </w:tc>
        <w:tc>
          <w:tcPr>
            <w:gridSpan w:val="10"/>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募集资金投资项目实施地点 变更情况</w:t>
            </w:r>
          </w:p>
        </w:tc>
        <w:tc>
          <w:tcPr>
            <w:gridSpan w:val="10"/>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14"/>
        <w:gridCol w:w="8141"/>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募集资金投资项目实施方式 调整情况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募集资金投资项目先期投入 及置换情况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58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根据公司制定的《募集资金使用管理办法》，在本次募集资金到位前，为保障公司募投项目的顺利实施， 公司根据实际情况，以自筹资金对募投项目进行了先行投入。截止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日，公司作为公开发 行股票募集资金投资项目之金融行业智能化云平台项目实施单位，以自筹资金预先投入该项目的实际投 资金额</w:t>
            </w:r>
            <w:r>
              <w:rPr>
                <w:rFonts w:ascii="Times New Roman" w:eastAsia="Times New Roman" w:hAnsi="Times New Roman" w:cs="Times New Roman"/>
                <w:color w:val="000000"/>
                <w:spacing w:val="0"/>
                <w:w w:val="100"/>
                <w:position w:val="0"/>
              </w:rPr>
              <w:t>791.43</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日，公司召开第七届董事会第三十次会议及第七届监事会第二十次 会议审议通过了《关于使用募集资金置换预先投入募投项目自筹资金的议案》，同意公司使用募集资金 </w:t>
            </w:r>
            <w:r>
              <w:rPr>
                <w:rFonts w:ascii="Times New Roman" w:eastAsia="Times New Roman" w:hAnsi="Times New Roman" w:cs="Times New Roman"/>
                <w:color w:val="000000"/>
                <w:spacing w:val="0"/>
                <w:w w:val="100"/>
                <w:position w:val="0"/>
              </w:rPr>
              <w:t>791.43</w:t>
            </w:r>
            <w:r>
              <w:rPr>
                <w:color w:val="000000"/>
                <w:spacing w:val="0"/>
                <w:w w:val="100"/>
                <w:position w:val="0"/>
              </w:rPr>
              <w:t>万元置换预先投入募投项目自筹资金事项。中审众环会计师事务所（特殊普通合伙）对公司募投 项目实际使用自筹资金情况进行了专项审核，并出具了众环专字（</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160043</w:t>
            </w:r>
            <w:r>
              <w:rPr>
                <w:color w:val="000000"/>
                <w:spacing w:val="0"/>
                <w:w w:val="100"/>
                <w:position w:val="0"/>
              </w:rPr>
              <w:t>号《关于云南南天电子 信息产业股份有限公司以自筹资金预先投入募投项目的鉴证报告》。</w:t>
            </w:r>
          </w:p>
        </w:tc>
      </w:tr>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用闲置募集资金暂时补充流 动资金情况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日召开第七届董事会第三十次会议及第七届监事会第二十次会议审议通过了《关 于使用部分闲置募集资金暂时补充流动资金的议案》，同意公司使用不超过人民币</w:t>
            </w:r>
            <w:r>
              <w:rPr>
                <w:rFonts w:ascii="Times New Roman" w:eastAsia="Times New Roman" w:hAnsi="Times New Roman" w:cs="Times New Roman"/>
                <w:color w:val="000000"/>
                <w:spacing w:val="0"/>
                <w:w w:val="100"/>
                <w:position w:val="0"/>
              </w:rPr>
              <w:t>3</w:t>
            </w:r>
            <w:r>
              <w:rPr>
                <w:color w:val="000000"/>
                <w:spacing w:val="0"/>
                <w:w w:val="100"/>
                <w:position w:val="0"/>
              </w:rPr>
              <w:t>亿元的闲置募集资 金暂时补充流动资金，使用期限自本次董事会审议批准之日起不超过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已使用募集资金补充流动资金</w:t>
            </w:r>
            <w:r>
              <w:rPr>
                <w:rFonts w:ascii="Times New Roman" w:eastAsia="Times New Roman" w:hAnsi="Times New Roman" w:cs="Times New Roman"/>
                <w:color w:val="000000"/>
                <w:spacing w:val="0"/>
                <w:w w:val="100"/>
                <w:position w:val="0"/>
              </w:rPr>
              <w:t>30,000.00</w:t>
            </w:r>
            <w:r>
              <w:rPr>
                <w:color w:val="000000"/>
                <w:spacing w:val="0"/>
                <w:w w:val="100"/>
                <w:position w:val="0"/>
              </w:rPr>
              <w:t>万元，将于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日前归还。</w:t>
            </w:r>
          </w:p>
        </w:tc>
      </w:tr>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项目实施出现募集资金结余 的金额及原因</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尚未使用的募集资金用途及 去向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日召开第七届董事会第三十次会议及第七届监事会第二十次会议审议通过了《关 于使用部分闲置募集资金进行现金管理的议案》，同意公司使用不超过人民币</w:t>
            </w:r>
            <w:r>
              <w:rPr>
                <w:rFonts w:ascii="Times New Roman" w:eastAsia="Times New Roman" w:hAnsi="Times New Roman" w:cs="Times New Roman"/>
                <w:color w:val="000000"/>
                <w:spacing w:val="0"/>
                <w:w w:val="100"/>
                <w:position w:val="0"/>
              </w:rPr>
              <w:t>1</w:t>
            </w:r>
            <w:r>
              <w:rPr>
                <w:color w:val="000000"/>
                <w:spacing w:val="0"/>
                <w:w w:val="100"/>
                <w:position w:val="0"/>
              </w:rPr>
              <w:t>亿元的闲置募集资金进 行现金管理。自董事会审议通过之日起</w:t>
            </w:r>
            <w:r>
              <w:rPr>
                <w:rFonts w:ascii="Times New Roman" w:eastAsia="Times New Roman" w:hAnsi="Times New Roman" w:cs="Times New Roman"/>
                <w:color w:val="000000"/>
                <w:spacing w:val="0"/>
                <w:w w:val="100"/>
                <w:position w:val="0"/>
              </w:rPr>
              <w:t>12</w:t>
            </w:r>
            <w:r>
              <w:rPr>
                <w:color w:val="000000"/>
                <w:spacing w:val="0"/>
                <w:w w:val="100"/>
                <w:position w:val="0"/>
              </w:rPr>
              <w:t>个月之内有效。公司独立董事、保荐机构已经发表明确的同 意意见。报告期内，公司累计购买结构性存款</w:t>
            </w:r>
            <w:r>
              <w:rPr>
                <w:rFonts w:ascii="Times New Roman" w:eastAsia="Times New Roman" w:hAnsi="Times New Roman" w:cs="Times New Roman"/>
                <w:color w:val="000000"/>
                <w:spacing w:val="0"/>
                <w:w w:val="100"/>
                <w:position w:val="0"/>
              </w:rPr>
              <w:t>10,000.00</w:t>
            </w:r>
            <w:r>
              <w:rPr>
                <w:color w:val="000000"/>
                <w:spacing w:val="0"/>
                <w:w w:val="100"/>
                <w:position w:val="0"/>
              </w:rPr>
              <w:t>万元，累计收益</w:t>
            </w:r>
            <w:r>
              <w:rPr>
                <w:rFonts w:ascii="Times New Roman" w:eastAsia="Times New Roman" w:hAnsi="Times New Roman" w:cs="Times New Roman"/>
                <w:color w:val="000000"/>
                <w:spacing w:val="0"/>
                <w:w w:val="100"/>
                <w:position w:val="0"/>
              </w:rPr>
              <w:t>41.25</w:t>
            </w:r>
            <w:r>
              <w:rPr>
                <w:color w:val="000000"/>
                <w:spacing w:val="0"/>
                <w:w w:val="100"/>
                <w:position w:val="0"/>
              </w:rPr>
              <w:t>万元，截止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日，公司购买理财产品未到期余额</w:t>
            </w:r>
            <w:r>
              <w:rPr>
                <w:rFonts w:ascii="Times New Roman" w:eastAsia="Times New Roman" w:hAnsi="Times New Roman" w:cs="Times New Roman"/>
                <w:color w:val="000000"/>
                <w:spacing w:val="0"/>
                <w:w w:val="100"/>
                <w:position w:val="0"/>
              </w:rPr>
              <w:t>0</w:t>
            </w:r>
            <w:r>
              <w:rPr>
                <w:color w:val="000000"/>
                <w:spacing w:val="0"/>
                <w:w w:val="100"/>
                <w:position w:val="0"/>
              </w:rPr>
              <w:t>元，不存在逾期未收回的情形。报告期内，公司累计购买七 天通知存款</w:t>
            </w:r>
            <w:r>
              <w:rPr>
                <w:rFonts w:ascii="Times New Roman" w:eastAsia="Times New Roman" w:hAnsi="Times New Roman" w:cs="Times New Roman"/>
                <w:color w:val="000000"/>
                <w:spacing w:val="0"/>
                <w:w w:val="100"/>
                <w:position w:val="0"/>
              </w:rPr>
              <w:t>10,000.00</w:t>
            </w:r>
            <w:r>
              <w:rPr>
                <w:color w:val="000000"/>
                <w:spacing w:val="0"/>
                <w:w w:val="100"/>
                <w:position w:val="0"/>
              </w:rPr>
              <w:t>万元，截止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日七天通知存款余额</w:t>
            </w:r>
            <w:r>
              <w:rPr>
                <w:rFonts w:ascii="Times New Roman" w:eastAsia="Times New Roman" w:hAnsi="Times New Roman" w:cs="Times New Roman"/>
                <w:color w:val="000000"/>
                <w:spacing w:val="0"/>
                <w:w w:val="100"/>
                <w:position w:val="0"/>
              </w:rPr>
              <w:t>4200.00</w:t>
            </w:r>
            <w:r>
              <w:rPr>
                <w:color w:val="000000"/>
                <w:spacing w:val="0"/>
                <w:w w:val="100"/>
                <w:position w:val="0"/>
              </w:rPr>
              <w:t>万元，不属于理财产品。</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募集资金使用及披露中存在</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的问题或其他情况</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520"/>
        <w:jc w:val="both"/>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w:t>
      </w:r>
      <w:bookmarkEnd w:id="225"/>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3"/>
      <w:bookmarkEnd w:id="224"/>
      <w:bookmarkEnd w:id="226"/>
    </w:p>
    <w:p>
      <w:pPr>
        <w:pStyle w:val="Style35"/>
        <w:keepNext w:val="0"/>
        <w:keepLines w:val="0"/>
        <w:widowControl w:val="0"/>
        <w:shd w:val="clear" w:color="auto" w:fill="auto"/>
        <w:bidi w:val="0"/>
        <w:spacing w:before="0" w:after="140" w:line="240" w:lineRule="auto"/>
        <w:ind w:left="0" w:right="0" w:firstLine="4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400"/>
        <w:jc w:val="both"/>
      </w:pPr>
      <w:r>
        <w:rPr>
          <w:color w:val="000000"/>
          <w:spacing w:val="0"/>
          <w:w w:val="100"/>
          <w:position w:val="0"/>
        </w:rPr>
        <w:t>公司报告期不存在募集资金变更项目情况。</w:t>
      </w:r>
    </w:p>
    <w:p>
      <w:pPr>
        <w:pStyle w:val="Style31"/>
        <w:keepNext/>
        <w:keepLines/>
        <w:widowControl w:val="0"/>
        <w:shd w:val="clear" w:color="auto" w:fill="auto"/>
        <w:bidi w:val="0"/>
        <w:spacing w:before="0" w:after="360" w:line="240" w:lineRule="auto"/>
        <w:ind w:left="0" w:right="0" w:firstLine="400"/>
        <w:jc w:val="both"/>
      </w:pPr>
      <w:bookmarkStart w:id="227" w:name="bookmark227"/>
      <w:bookmarkStart w:id="228" w:name="bookmark228"/>
      <w:bookmarkStart w:id="229" w:name="bookmark229"/>
      <w:bookmarkStart w:id="230" w:name="bookmark230"/>
      <w:r>
        <w:rPr>
          <w:color w:val="000000"/>
          <w:spacing w:val="0"/>
          <w:w w:val="100"/>
          <w:position w:val="0"/>
          <w:sz w:val="24"/>
          <w:szCs w:val="24"/>
        </w:rPr>
        <w:t>六</w:t>
      </w:r>
      <w:bookmarkEnd w:id="229"/>
      <w:r>
        <w:rPr>
          <w:color w:val="000000"/>
          <w:spacing w:val="0"/>
          <w:w w:val="100"/>
          <w:position w:val="0"/>
          <w:sz w:val="24"/>
          <w:szCs w:val="24"/>
        </w:rPr>
        <w:t>、重大资产和股权出售</w:t>
      </w:r>
      <w:bookmarkEnd w:id="227"/>
      <w:bookmarkEnd w:id="228"/>
      <w:bookmarkEnd w:id="230"/>
    </w:p>
    <w:p>
      <w:pPr>
        <w:pStyle w:val="Style39"/>
        <w:keepNext/>
        <w:keepLines/>
        <w:widowControl w:val="0"/>
        <w:shd w:val="clear" w:color="auto" w:fill="auto"/>
        <w:bidi w:val="0"/>
        <w:spacing w:before="0" w:line="240" w:lineRule="auto"/>
        <w:ind w:left="0" w:right="0" w:firstLine="400"/>
        <w:jc w:val="both"/>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1</w:t>
      </w:r>
      <w:bookmarkEnd w:id="233"/>
      <w:r>
        <w:rPr>
          <w:color w:val="000000"/>
          <w:spacing w:val="0"/>
          <w:w w:val="100"/>
          <w:position w:val="0"/>
        </w:rPr>
        <w:t>、出售重大资产情况</w:t>
      </w:r>
      <w:bookmarkEnd w:id="231"/>
      <w:bookmarkEnd w:id="232"/>
      <w:bookmarkEnd w:id="234"/>
    </w:p>
    <w:p>
      <w:pPr>
        <w:pStyle w:val="Style35"/>
        <w:keepNext w:val="0"/>
        <w:keepLines w:val="0"/>
        <w:widowControl w:val="0"/>
        <w:shd w:val="clear" w:color="auto" w:fill="auto"/>
        <w:bidi w:val="0"/>
        <w:spacing w:before="0" w:after="140" w:line="240" w:lineRule="auto"/>
        <w:ind w:left="0" w:right="0" w:firstLine="4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400"/>
        <w:jc w:val="both"/>
      </w:pPr>
      <w:r>
        <w:rPr>
          <w:color w:val="000000"/>
          <w:spacing w:val="0"/>
          <w:w w:val="100"/>
          <w:position w:val="0"/>
        </w:rPr>
        <w:t>公司报告期未出售重大资产。</w:t>
      </w:r>
      <w:r>
        <w:br w:type="page"/>
      </w:r>
    </w:p>
    <w:p>
      <w:pPr>
        <w:pStyle w:val="Style39"/>
        <w:keepNext/>
        <w:keepLines/>
        <w:widowControl w:val="0"/>
        <w:shd w:val="clear" w:color="auto" w:fill="auto"/>
        <w:bidi w:val="0"/>
        <w:spacing w:before="0" w:line="240" w:lineRule="auto"/>
        <w:ind w:left="0" w:right="0" w:firstLine="40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2</w:t>
      </w:r>
      <w:bookmarkEnd w:id="237"/>
      <w:r>
        <w:rPr>
          <w:color w:val="000000"/>
          <w:spacing w:val="0"/>
          <w:w w:val="100"/>
          <w:position w:val="0"/>
        </w:rPr>
        <w:t>、出售重大股权情况</w:t>
      </w:r>
      <w:bookmarkEnd w:id="235"/>
      <w:bookmarkEnd w:id="236"/>
      <w:bookmarkEnd w:id="238"/>
    </w:p>
    <w:p>
      <w:pPr>
        <w:pStyle w:val="Style35"/>
        <w:keepNext w:val="0"/>
        <w:keepLines w:val="0"/>
        <w:widowControl w:val="0"/>
        <w:shd w:val="clear" w:color="auto" w:fill="auto"/>
        <w:bidi w:val="0"/>
        <w:spacing w:before="0" w:after="360" w:line="240" w:lineRule="auto"/>
        <w:ind w:left="0" w:right="0" w:firstLine="4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400"/>
        <w:jc w:val="left"/>
      </w:pPr>
      <w:bookmarkStart w:id="239" w:name="bookmark239"/>
      <w:bookmarkStart w:id="240" w:name="bookmark240"/>
      <w:bookmarkStart w:id="241" w:name="bookmark241"/>
      <w:bookmarkStart w:id="242" w:name="bookmark242"/>
      <w:r>
        <w:rPr>
          <w:color w:val="000000"/>
          <w:spacing w:val="0"/>
          <w:w w:val="100"/>
          <w:position w:val="0"/>
          <w:sz w:val="24"/>
          <w:szCs w:val="24"/>
        </w:rPr>
        <w:t>七</w:t>
      </w:r>
      <w:bookmarkEnd w:id="241"/>
      <w:r>
        <w:rPr>
          <w:color w:val="000000"/>
          <w:spacing w:val="0"/>
          <w:w w:val="100"/>
          <w:position w:val="0"/>
          <w:sz w:val="24"/>
          <w:szCs w:val="24"/>
        </w:rPr>
        <w:t>、主要控股参股公司分析</w:t>
      </w:r>
      <w:bookmarkEnd w:id="239"/>
      <w:bookmarkEnd w:id="240"/>
      <w:bookmarkEnd w:id="242"/>
    </w:p>
    <w:p>
      <w:pPr>
        <w:pStyle w:val="Style35"/>
        <w:keepNext w:val="0"/>
        <w:keepLines w:val="0"/>
        <w:widowControl w:val="0"/>
        <w:shd w:val="clear" w:color="auto" w:fill="auto"/>
        <w:bidi w:val="0"/>
        <w:spacing w:before="0" w:after="120" w:line="240" w:lineRule="auto"/>
        <w:ind w:left="0" w:right="0" w:firstLine="40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17"/>
        <w:gridCol w:w="1090"/>
        <w:gridCol w:w="1152"/>
        <w:gridCol w:w="1042"/>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44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北京南天信息工程</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产品、软件、 集成、服务等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27,561,847.8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50,439,333.9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14,890,127.2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147,577,639.</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3,255,406.07</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3,306,045.45</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广州南天电脑系统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产品、软件、 集成、服务等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89,230,000.0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147,568,972.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50,108,497.2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314,238,653.</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6,962,642.51</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6,962,242.30</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上海南天电脑系统</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产品、软件、 集成、服务等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102,094,284.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207,351,201.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127,984,626.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321,387,956.</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8,036,975.25</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8,613,070.39</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武汉南天电脑系统</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产品、软件、 集成、服务等</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1,939,500.00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4,980,304.46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-6,091,344.0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7,986,261.72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-1,241,097.4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-1,230,441.5</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4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西安南天电脑系统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产品、软件、 集成、服务等</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3,121,482.00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7,515,977.25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-27,027,046.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12,901,583.4</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738,737.68</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739,117.68</w:t>
            </w:r>
          </w:p>
        </w:tc>
      </w:tr>
      <w:tr>
        <w:trPr>
          <w:trHeight w:val="26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6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昆明南天电脑系统</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产品、软件、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70,845,767.9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14,278,505.6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95,038,795.0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-2,439,396.5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-2,068,301.0</w:t>
            </w:r>
          </w:p>
        </w:tc>
      </w:tr>
      <w:tr>
        <w:trPr>
          <w:trHeight w:val="350"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集成、服务等</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4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深圳南天东华科技</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产品、软件、 集成、服务等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86,787,756.4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19,093,866.5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205,854,266.</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-949,778.74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-2,560,903.6</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北京南天软件有限</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产品、软件、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323,066,284.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174,188,141.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522,522,010.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27,469,360.2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25,405,060.9</w:t>
            </w:r>
          </w:p>
        </w:tc>
      </w:tr>
      <w:tr>
        <w:trPr>
          <w:trHeight w:val="346"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集成、服务等</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4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云南南天信息设备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信息产品制造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75,702,703.2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18,846,110.2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171,605,419.</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89,025.59</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151,020.85</w:t>
            </w:r>
          </w:p>
        </w:tc>
      </w:tr>
      <w:tr>
        <w:trPr>
          <w:trHeight w:val="26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北京星链南天科技</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28,756,621.5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22,747,346.3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1,018,799.13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-483,729.98</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-483,729.98</w:t>
            </w:r>
          </w:p>
        </w:tc>
      </w:tr>
      <w:tr>
        <w:trPr>
          <w:trHeight w:val="44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北京南天智联信息 科技有限公司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128,661,242.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26,517,051.3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92,186,738.7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13,908,885.0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13,805,327.9</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44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云南红岭云科技股</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智慧党建等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141,887,518.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110,172,526.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88,859,508.8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22,881,854.2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20,421,056.7</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437"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北京星立方科技发 展股份有限公司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教育信息化等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91,112,300.0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415,830,432.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339,909,036.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152,623,088.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38,883,202.2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34,070,467.5</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451"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成都南天佳信信息 工程有限公司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产品、软件、 集成、服务等</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36,285,664.7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30,975,057.5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21,859,850.2</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3,321,994.41</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2,777,692.53</w:t>
            </w:r>
          </w:p>
        </w:tc>
      </w:tr>
      <w:tr>
        <w:trPr>
          <w:trHeight w:val="26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广州市海捷计算机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商业大数据应</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35,542,341.1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20,466,999.6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31,965,693.1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3,164,751.67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3,243,415.35</w:t>
            </w:r>
          </w:p>
        </w:tc>
      </w:tr>
    </w:tbl>
    <w:tbl>
      <w:tblPr>
        <w:tblOverlap w:val="never"/>
        <w:jc w:val="center"/>
        <w:tblLayout w:type="fixed"/>
      </w:tblPr>
      <w:tblGrid>
        <w:gridCol w:w="1517"/>
        <w:gridCol w:w="1090"/>
        <w:gridCol w:w="1152"/>
        <w:gridCol w:w="1042"/>
        <w:gridCol w:w="1046"/>
        <w:gridCol w:w="1046"/>
        <w:gridCol w:w="1046"/>
        <w:gridCol w:w="1042"/>
        <w:gridCol w:w="1056"/>
      </w:tblGrid>
      <w:tr>
        <w:trPr>
          <w:trHeight w:val="36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云南南天凯玛科技 有限责任公司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信息系统集成 服务、技术服 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3,601,063.60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3,500,583.60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-499,416.40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-499,416.40</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报告期内取得和处置子公司的情况</w:t>
      </w:r>
    </w:p>
    <w:p>
      <w:pPr>
        <w:pStyle w:val="Style35"/>
        <w:keepNext w:val="0"/>
        <w:keepLines w:val="0"/>
        <w:widowControl w:val="0"/>
        <w:shd w:val="clear" w:color="auto" w:fill="auto"/>
        <w:bidi w:val="0"/>
        <w:spacing w:before="0" w:after="100" w:line="240" w:lineRule="auto"/>
        <w:ind w:left="0" w:right="0" w:firstLine="40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08"/>
        <w:gridCol w:w="3542"/>
        <w:gridCol w:w="351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58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北京星立方科技发展股份有限公司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公司与星立方相关股东解除一致行动关系</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进一步落实国企深化改革压缩管理层级要求</w:t>
            </w:r>
          </w:p>
        </w:tc>
      </w:tr>
    </w:tbl>
    <w:p>
      <w:pPr>
        <w:pStyle w:val="Style33"/>
        <w:keepNext w:val="0"/>
        <w:keepLines w:val="0"/>
        <w:widowControl w:val="0"/>
        <w:shd w:val="clear" w:color="auto" w:fill="auto"/>
        <w:bidi w:val="0"/>
        <w:spacing w:before="0" w:after="0" w:line="240" w:lineRule="auto"/>
        <w:ind w:left="96" w:right="0" w:firstLine="0"/>
        <w:jc w:val="left"/>
      </w:pPr>
      <w:r>
        <w:rPr>
          <w:color w:val="000000"/>
          <w:spacing w:val="0"/>
          <w:w w:val="100"/>
          <w:position w:val="0"/>
        </w:rPr>
        <w:t>主要控股参股公司情况说明</w:t>
      </w:r>
    </w:p>
    <w:p>
      <w:pPr>
        <w:pStyle w:val="Style35"/>
        <w:keepNext w:val="0"/>
        <w:keepLines w:val="0"/>
        <w:widowControl w:val="0"/>
        <w:shd w:val="clear" w:color="auto" w:fill="auto"/>
        <w:bidi w:val="0"/>
        <w:spacing w:before="0" w:after="380" w:line="317" w:lineRule="exact"/>
        <w:ind w:left="400" w:right="0" w:firstLine="360"/>
        <w:jc w:val="both"/>
      </w:pPr>
      <w:r>
        <w:rPr>
          <w:color w:val="000000"/>
          <w:spacing w:val="0"/>
          <w:w w:val="100"/>
          <w:position w:val="0"/>
        </w:rPr>
        <w:t>解除与星立方原股东的一致行动协议，星立方不再纳入合并报表，对公司的归属于母公司股东的净利润无影响，公司在 教育信息化层面的经营不受影响。</w:t>
      </w:r>
    </w:p>
    <w:p>
      <w:pPr>
        <w:pStyle w:val="Style31"/>
        <w:keepNext/>
        <w:keepLines/>
        <w:widowControl w:val="0"/>
        <w:shd w:val="clear" w:color="auto" w:fill="auto"/>
        <w:tabs>
          <w:tab w:pos="971" w:val="left"/>
        </w:tabs>
        <w:bidi w:val="0"/>
        <w:spacing w:before="0" w:after="380" w:line="240" w:lineRule="auto"/>
        <w:ind w:left="0" w:right="0" w:firstLine="400"/>
        <w:jc w:val="left"/>
      </w:pPr>
      <w:bookmarkStart w:id="243" w:name="bookmark243"/>
      <w:bookmarkStart w:id="244" w:name="bookmark244"/>
      <w:bookmarkStart w:id="245" w:name="bookmark245"/>
      <w:bookmarkStart w:id="246" w:name="bookmark246"/>
      <w:r>
        <w:rPr>
          <w:color w:val="000000"/>
          <w:spacing w:val="0"/>
          <w:w w:val="100"/>
          <w:position w:val="0"/>
          <w:sz w:val="24"/>
          <w:szCs w:val="24"/>
        </w:rPr>
        <w:t>八</w:t>
      </w:r>
      <w:bookmarkEnd w:id="245"/>
      <w:r>
        <w:rPr>
          <w:color w:val="000000"/>
          <w:spacing w:val="0"/>
          <w:w w:val="100"/>
          <w:position w:val="0"/>
          <w:sz w:val="24"/>
          <w:szCs w:val="24"/>
        </w:rPr>
        <w:t>、</w:t>
        <w:tab/>
        <w:t>公司控制的结构化主体情况</w:t>
      </w:r>
      <w:bookmarkEnd w:id="243"/>
      <w:bookmarkEnd w:id="244"/>
      <w:bookmarkEnd w:id="246"/>
    </w:p>
    <w:p>
      <w:pPr>
        <w:pStyle w:val="Style35"/>
        <w:keepNext w:val="0"/>
        <w:keepLines w:val="0"/>
        <w:widowControl w:val="0"/>
        <w:shd w:val="clear" w:color="auto" w:fill="auto"/>
        <w:bidi w:val="0"/>
        <w:spacing w:before="0" w:after="240"/>
        <w:ind w:left="0" w:right="0" w:firstLine="4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971" w:val="left"/>
        </w:tabs>
        <w:bidi w:val="0"/>
        <w:spacing w:before="0" w:after="380" w:line="240" w:lineRule="auto"/>
        <w:ind w:left="0" w:right="0" w:firstLine="400"/>
        <w:jc w:val="left"/>
      </w:pPr>
      <w:bookmarkStart w:id="247" w:name="bookmark247"/>
      <w:bookmarkStart w:id="248" w:name="bookmark248"/>
      <w:bookmarkStart w:id="249" w:name="bookmark249"/>
      <w:bookmarkStart w:id="250" w:name="bookmark250"/>
      <w:r>
        <w:rPr>
          <w:color w:val="000000"/>
          <w:spacing w:val="0"/>
          <w:w w:val="100"/>
          <w:position w:val="0"/>
          <w:sz w:val="24"/>
          <w:szCs w:val="24"/>
        </w:rPr>
        <w:t>九</w:t>
      </w:r>
      <w:bookmarkEnd w:id="249"/>
      <w:r>
        <w:rPr>
          <w:color w:val="000000"/>
          <w:spacing w:val="0"/>
          <w:w w:val="100"/>
          <w:position w:val="0"/>
          <w:sz w:val="24"/>
          <w:szCs w:val="24"/>
        </w:rPr>
        <w:t>、</w:t>
        <w:tab/>
        <w:t>公司未来发展的展望</w:t>
      </w:r>
      <w:bookmarkEnd w:id="247"/>
      <w:bookmarkEnd w:id="248"/>
      <w:bookmarkEnd w:id="250"/>
    </w:p>
    <w:p>
      <w:pPr>
        <w:pStyle w:val="Style35"/>
        <w:keepNext w:val="0"/>
        <w:keepLines w:val="0"/>
        <w:widowControl w:val="0"/>
        <w:numPr>
          <w:ilvl w:val="0"/>
          <w:numId w:val="5"/>
        </w:numPr>
        <w:shd w:val="clear" w:color="auto" w:fill="auto"/>
        <w:bidi w:val="0"/>
        <w:spacing w:before="0" w:after="100"/>
        <w:ind w:left="0" w:right="0" w:firstLine="760"/>
        <w:jc w:val="left"/>
      </w:pPr>
      <w:bookmarkStart w:id="251" w:name="bookmark251"/>
      <w:bookmarkEnd w:id="251"/>
      <w:r>
        <w:rPr>
          <w:b/>
          <w:bCs/>
          <w:color w:val="000000"/>
          <w:spacing w:val="0"/>
          <w:w w:val="100"/>
          <w:position w:val="0"/>
        </w:rPr>
        <w:t>行业发展趋势</w:t>
      </w:r>
    </w:p>
    <w:p>
      <w:pPr>
        <w:pStyle w:val="Style35"/>
        <w:keepNext w:val="0"/>
        <w:keepLines w:val="0"/>
        <w:widowControl w:val="0"/>
        <w:shd w:val="clear" w:color="auto" w:fill="auto"/>
        <w:tabs>
          <w:tab w:pos="1078" w:val="left"/>
        </w:tabs>
        <w:bidi w:val="0"/>
        <w:spacing w:before="0" w:after="0"/>
        <w:ind w:left="0" w:right="0" w:firstLine="760"/>
        <w:jc w:val="left"/>
      </w:pPr>
      <w:bookmarkStart w:id="252" w:name="bookmark252"/>
      <w:r>
        <w:rPr>
          <w:rFonts w:ascii="Times New Roman" w:eastAsia="Times New Roman" w:hAnsi="Times New Roman" w:cs="Times New Roman"/>
          <w:b/>
          <w:bCs/>
          <w:color w:val="000000"/>
          <w:spacing w:val="0"/>
          <w:w w:val="100"/>
          <w:position w:val="0"/>
        </w:rPr>
        <w:t>1</w:t>
      </w:r>
      <w:bookmarkEnd w:id="252"/>
      <w:r>
        <w:rPr>
          <w:b/>
          <w:bCs/>
          <w:color w:val="000000"/>
          <w:spacing w:val="0"/>
          <w:w w:val="100"/>
          <w:position w:val="0"/>
        </w:rPr>
        <w:t>、</w:t>
        <w:tab/>
        <w:t>软件行业</w:t>
      </w:r>
    </w:p>
    <w:p>
      <w:pPr>
        <w:pStyle w:val="Style35"/>
        <w:keepNext w:val="0"/>
        <w:keepLines w:val="0"/>
        <w:widowControl w:val="0"/>
        <w:shd w:val="clear" w:color="auto" w:fill="auto"/>
        <w:bidi w:val="0"/>
        <w:spacing w:before="0" w:after="0" w:line="313" w:lineRule="exact"/>
        <w:ind w:left="400" w:right="0" w:firstLine="360"/>
        <w:jc w:val="both"/>
      </w:pPr>
      <w:r>
        <w:rPr>
          <w:color w:val="000000"/>
          <w:spacing w:val="0"/>
          <w:w w:val="100"/>
          <w:position w:val="0"/>
        </w:rPr>
        <w:t>随着软件和信息技术服务业</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发展规划的布局启动以及《新时期促进集成电路产业和软件产业高质量发展的若干 政策》等重要政策的陆续颁布，我国软件产业的产品形态、服务模式、竞争格局势必加速演进，软件在数字经济发展、社会 运行保障方面的作用将愈发显著，对</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发展的支撑作用将进一步加强。</w:t>
      </w:r>
    </w:p>
    <w:p>
      <w:pPr>
        <w:pStyle w:val="Style35"/>
        <w:keepNext w:val="0"/>
        <w:keepLines w:val="0"/>
        <w:widowControl w:val="0"/>
        <w:shd w:val="clear" w:color="auto" w:fill="auto"/>
        <w:bidi w:val="0"/>
        <w:spacing w:before="0" w:after="100" w:line="313" w:lineRule="exact"/>
        <w:ind w:left="400" w:right="0" w:firstLine="360"/>
        <w:jc w:val="both"/>
      </w:pPr>
      <w:r>
        <w:rPr>
          <w:color w:val="000000"/>
          <w:spacing w:val="0"/>
          <w:w w:val="100"/>
          <w:position w:val="0"/>
        </w:rPr>
        <w:t>预计</w:t>
      </w:r>
      <w:r>
        <w:rPr>
          <w:rFonts w:ascii="Times New Roman" w:eastAsia="Times New Roman" w:hAnsi="Times New Roman" w:cs="Times New Roman"/>
          <w:color w:val="000000"/>
          <w:spacing w:val="0"/>
          <w:w w:val="100"/>
          <w:position w:val="0"/>
        </w:rPr>
        <w:t>2021</w:t>
      </w:r>
      <w:r>
        <w:rPr>
          <w:color w:val="000000"/>
          <w:spacing w:val="0"/>
          <w:w w:val="100"/>
          <w:position w:val="0"/>
        </w:rPr>
        <w:t>年，在区域全面经济伙伴关系协定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RCEP)</w:t>
      </w:r>
      <w:r>
        <w:rPr>
          <w:color w:val="000000"/>
          <w:spacing w:val="0"/>
          <w:w w:val="100"/>
          <w:position w:val="0"/>
        </w:rPr>
        <w:t>的正式签署、服务贸易新业态新模式发展不断加快、信创产业规模 和产业结构将进入发力期的背景下，我国软件和信息技术服务将进入自主创新、融合应用、协同突破的新时期，国际化拓展 迎来崭新蓝图，</w:t>
      </w:r>
      <w:r>
        <w:rPr>
          <w:rFonts w:ascii="Times New Roman" w:eastAsia="Times New Roman" w:hAnsi="Times New Roman" w:cs="Times New Roman"/>
          <w:color w:val="000000"/>
          <w:spacing w:val="0"/>
          <w:w w:val="100"/>
          <w:position w:val="0"/>
        </w:rPr>
        <w:t>“</w:t>
      </w:r>
      <w:r>
        <w:rPr>
          <w:color w:val="000000"/>
          <w:spacing w:val="0"/>
          <w:w w:val="100"/>
          <w:position w:val="0"/>
        </w:rPr>
        <w:t>双循环</w:t>
      </w:r>
      <w:r>
        <w:rPr>
          <w:rFonts w:ascii="Times New Roman" w:eastAsia="Times New Roman" w:hAnsi="Times New Roman" w:cs="Times New Roman"/>
          <w:color w:val="000000"/>
          <w:spacing w:val="0"/>
          <w:w w:val="100"/>
          <w:position w:val="0"/>
        </w:rPr>
        <w:t>”</w:t>
      </w:r>
      <w:r>
        <w:rPr>
          <w:color w:val="000000"/>
          <w:spacing w:val="0"/>
          <w:w w:val="100"/>
          <w:position w:val="0"/>
        </w:rPr>
        <w:t>发展格局将进一步清晰。</w:t>
      </w:r>
    </w:p>
    <w:p>
      <w:pPr>
        <w:pStyle w:val="Style35"/>
        <w:keepNext w:val="0"/>
        <w:keepLines w:val="0"/>
        <w:widowControl w:val="0"/>
        <w:shd w:val="clear" w:color="auto" w:fill="auto"/>
        <w:tabs>
          <w:tab w:pos="1092" w:val="left"/>
        </w:tabs>
        <w:bidi w:val="0"/>
        <w:spacing w:before="0" w:after="0"/>
        <w:ind w:left="0" w:right="0" w:firstLine="760"/>
        <w:jc w:val="left"/>
      </w:pPr>
      <w:bookmarkStart w:id="253" w:name="bookmark253"/>
      <w:r>
        <w:rPr>
          <w:rFonts w:ascii="Times New Roman" w:eastAsia="Times New Roman" w:hAnsi="Times New Roman" w:cs="Times New Roman"/>
          <w:b/>
          <w:bCs/>
          <w:color w:val="000000"/>
          <w:spacing w:val="0"/>
          <w:w w:val="100"/>
          <w:position w:val="0"/>
        </w:rPr>
        <w:t>2</w:t>
      </w:r>
      <w:bookmarkEnd w:id="253"/>
      <w:r>
        <w:rPr>
          <w:b/>
          <w:bCs/>
          <w:color w:val="000000"/>
          <w:spacing w:val="0"/>
          <w:w w:val="100"/>
          <w:position w:val="0"/>
        </w:rPr>
        <w:t>、</w:t>
        <w:tab/>
        <w:t>金融科技</w:t>
      </w:r>
    </w:p>
    <w:p>
      <w:pPr>
        <w:pStyle w:val="Style35"/>
        <w:keepNext w:val="0"/>
        <w:keepLines w:val="0"/>
        <w:widowControl w:val="0"/>
        <w:shd w:val="clear" w:color="auto" w:fill="auto"/>
        <w:bidi w:val="0"/>
        <w:spacing w:before="0" w:after="0" w:line="313" w:lineRule="exact"/>
        <w:ind w:left="400" w:right="0" w:firstLine="360"/>
        <w:jc w:val="both"/>
      </w:pPr>
      <w:r>
        <w:rPr>
          <w:color w:val="000000"/>
          <w:spacing w:val="0"/>
          <w:w w:val="100"/>
          <w:position w:val="0"/>
        </w:rPr>
        <w:t>在新一轮科技革命和产业变革的背景下，金融</w:t>
      </w:r>
      <w:r>
        <w:rPr>
          <w:rFonts w:ascii="Times New Roman" w:eastAsia="Times New Roman" w:hAnsi="Times New Roman" w:cs="Times New Roman"/>
          <w:color w:val="000000"/>
          <w:spacing w:val="0"/>
          <w:w w:val="100"/>
          <w:position w:val="0"/>
        </w:rPr>
        <w:t>IT</w:t>
      </w:r>
      <w:r>
        <w:rPr>
          <w:color w:val="000000"/>
          <w:spacing w:val="0"/>
          <w:w w:val="100"/>
          <w:position w:val="0"/>
        </w:rPr>
        <w:t>应用市场蓬勃发展。以人工智能、大数据、云计算、物联网等为代表的 新一代信息技术与金融业务深度融合，为金融业发展提供源源不断的创新活力。坚持创新驱动发展，加快金融</w:t>
      </w:r>
      <w:r>
        <w:rPr>
          <w:rFonts w:ascii="Times New Roman" w:eastAsia="Times New Roman" w:hAnsi="Times New Roman" w:cs="Times New Roman"/>
          <w:color w:val="000000"/>
          <w:spacing w:val="0"/>
          <w:w w:val="100"/>
          <w:position w:val="0"/>
        </w:rPr>
        <w:t>IT</w:t>
      </w:r>
      <w:r>
        <w:rPr>
          <w:color w:val="000000"/>
          <w:spacing w:val="0"/>
          <w:w w:val="100"/>
          <w:position w:val="0"/>
        </w:rPr>
        <w:t>战略部署与 安全应用，已成为深化金融供给侧结构性改革、增强金融服务实体经济能力、打好防范化解金融风险攻坚战的内在需要和重 要选择。国家陆续发布了一系列产业政策，对金融科技的技术研发和产业升级有较大的促进作用。未来，在</w:t>
      </w:r>
      <w:r>
        <w:rPr>
          <w:rFonts w:ascii="Times New Roman" w:eastAsia="Times New Roman" w:hAnsi="Times New Roman" w:cs="Times New Roman"/>
          <w:color w:val="000000"/>
          <w:spacing w:val="0"/>
          <w:w w:val="100"/>
          <w:position w:val="0"/>
        </w:rPr>
        <w:t>5G</w:t>
      </w:r>
      <w:r>
        <w:rPr>
          <w:color w:val="000000"/>
          <w:spacing w:val="0"/>
          <w:w w:val="100"/>
          <w:position w:val="0"/>
        </w:rPr>
        <w:t>技术深入应 用、新型基础设施建设进程不断加快等多方利好因素的加持下，金融</w:t>
      </w:r>
      <w:r>
        <w:rPr>
          <w:rFonts w:ascii="Times New Roman" w:eastAsia="Times New Roman" w:hAnsi="Times New Roman" w:cs="Times New Roman"/>
          <w:color w:val="000000"/>
          <w:spacing w:val="0"/>
          <w:w w:val="100"/>
          <w:position w:val="0"/>
        </w:rPr>
        <w:t>IT</w:t>
      </w:r>
      <w:r>
        <w:rPr>
          <w:color w:val="000000"/>
          <w:spacing w:val="0"/>
          <w:w w:val="100"/>
          <w:position w:val="0"/>
        </w:rPr>
        <w:t>应用市场将呈现出加速创新、迭代升级的发展态势， 同时将会迎来更大的机遇和挑战。</w:t>
      </w:r>
    </w:p>
    <w:p>
      <w:pPr>
        <w:pStyle w:val="Style35"/>
        <w:keepNext w:val="0"/>
        <w:keepLines w:val="0"/>
        <w:widowControl w:val="0"/>
        <w:shd w:val="clear" w:color="auto" w:fill="auto"/>
        <w:bidi w:val="0"/>
        <w:spacing w:before="0" w:after="100" w:line="313" w:lineRule="exact"/>
        <w:ind w:left="400" w:right="0" w:firstLine="360"/>
        <w:jc w:val="both"/>
      </w:pPr>
      <w:r>
        <w:rPr>
          <w:color w:val="000000"/>
          <w:spacing w:val="0"/>
          <w:w w:val="100"/>
          <w:position w:val="0"/>
        </w:rPr>
        <w:t>据赛迪顾问资料显示，随着国家不断推进信息化建设以及人工智能、云计算、区块链等新兴技术的不断成熟和落地，金 融行业用户将继续加大对信息化建设的投入力度，以谋求自身的可持续发展。预计未来三年，中国金融</w:t>
      </w:r>
      <w:r>
        <w:rPr>
          <w:rFonts w:ascii="Times New Roman" w:eastAsia="Times New Roman" w:hAnsi="Times New Roman" w:cs="Times New Roman"/>
          <w:color w:val="000000"/>
          <w:spacing w:val="0"/>
          <w:w w:val="100"/>
          <w:position w:val="0"/>
        </w:rPr>
        <w:t>IT</w:t>
      </w:r>
      <w:r>
        <w:rPr>
          <w:color w:val="000000"/>
          <w:spacing w:val="0"/>
          <w:w w:val="100"/>
          <w:position w:val="0"/>
        </w:rPr>
        <w:t>应用市场将以</w:t>
      </w:r>
      <w:r>
        <w:rPr>
          <w:rFonts w:ascii="Times New Roman" w:eastAsia="Times New Roman" w:hAnsi="Times New Roman" w:cs="Times New Roman"/>
          <w:color w:val="000000"/>
          <w:spacing w:val="0"/>
          <w:w w:val="100"/>
          <w:position w:val="0"/>
        </w:rPr>
        <w:t xml:space="preserve">7.5% </w:t>
      </w:r>
      <w:r>
        <w:rPr>
          <w:color w:val="000000"/>
          <w:spacing w:val="0"/>
          <w:w w:val="100"/>
          <w:position w:val="0"/>
        </w:rPr>
        <w:t>的复合增长率稳定增长，到</w:t>
      </w:r>
      <w:r>
        <w:rPr>
          <w:rFonts w:ascii="Times New Roman" w:eastAsia="Times New Roman" w:hAnsi="Times New Roman" w:cs="Times New Roman"/>
          <w:color w:val="000000"/>
          <w:spacing w:val="0"/>
          <w:w w:val="100"/>
          <w:position w:val="0"/>
        </w:rPr>
        <w:t>2022</w:t>
      </w:r>
      <w:r>
        <w:rPr>
          <w:color w:val="000000"/>
          <w:spacing w:val="0"/>
          <w:w w:val="100"/>
          <w:position w:val="0"/>
        </w:rPr>
        <w:t>年，中国金融</w:t>
      </w:r>
      <w:r>
        <w:rPr>
          <w:rFonts w:ascii="Times New Roman" w:eastAsia="Times New Roman" w:hAnsi="Times New Roman" w:cs="Times New Roman"/>
          <w:color w:val="000000"/>
          <w:spacing w:val="0"/>
          <w:w w:val="100"/>
          <w:position w:val="0"/>
        </w:rPr>
        <w:t>IT</w:t>
      </w:r>
      <w:r>
        <w:rPr>
          <w:color w:val="000000"/>
          <w:spacing w:val="0"/>
          <w:w w:val="100"/>
          <w:position w:val="0"/>
        </w:rPr>
        <w:t>应用市场规模将达</w:t>
      </w:r>
      <w:r>
        <w:rPr>
          <w:rFonts w:ascii="Times New Roman" w:eastAsia="Times New Roman" w:hAnsi="Times New Roman" w:cs="Times New Roman"/>
          <w:color w:val="000000"/>
          <w:spacing w:val="0"/>
          <w:w w:val="100"/>
          <w:position w:val="0"/>
        </w:rPr>
        <w:t>1926.</w:t>
      </w:r>
      <w:r>
        <w:rPr>
          <w:rFonts w:ascii="Times New Roman" w:eastAsia="Times New Roman" w:hAnsi="Times New Roman" w:cs="Times New Roman"/>
          <w:color w:val="000000"/>
          <w:spacing w:val="0"/>
          <w:w w:val="100"/>
          <w:position w:val="0"/>
        </w:rPr>
        <w:t>1</w:t>
      </w:r>
      <w:r>
        <w:rPr>
          <w:color w:val="000000"/>
          <w:spacing w:val="0"/>
          <w:w w:val="100"/>
          <w:position w:val="0"/>
        </w:rPr>
        <w:t>亿元。</w:t>
      </w:r>
    </w:p>
    <w:p>
      <w:pPr>
        <w:pStyle w:val="Style35"/>
        <w:keepNext w:val="0"/>
        <w:keepLines w:val="0"/>
        <w:widowControl w:val="0"/>
        <w:shd w:val="clear" w:color="auto" w:fill="auto"/>
        <w:tabs>
          <w:tab w:pos="1092" w:val="left"/>
        </w:tabs>
        <w:bidi w:val="0"/>
        <w:spacing w:before="0" w:after="0"/>
        <w:ind w:left="0" w:right="0" w:firstLine="760"/>
        <w:jc w:val="left"/>
      </w:pPr>
      <w:bookmarkStart w:id="254" w:name="bookmark254"/>
      <w:r>
        <w:rPr>
          <w:rFonts w:ascii="Times New Roman" w:eastAsia="Times New Roman" w:hAnsi="Times New Roman" w:cs="Times New Roman"/>
          <w:b/>
          <w:bCs/>
          <w:color w:val="000000"/>
          <w:spacing w:val="0"/>
          <w:w w:val="100"/>
          <w:position w:val="0"/>
        </w:rPr>
        <w:t>3</w:t>
      </w:r>
      <w:bookmarkEnd w:id="254"/>
      <w:r>
        <w:rPr>
          <w:b/>
          <w:bCs/>
          <w:color w:val="000000"/>
          <w:spacing w:val="0"/>
          <w:w w:val="100"/>
          <w:position w:val="0"/>
        </w:rPr>
        <w:t>、</w:t>
        <w:tab/>
        <w:t>数字化服务</w:t>
      </w:r>
    </w:p>
    <w:p>
      <w:pPr>
        <w:pStyle w:val="Style35"/>
        <w:keepNext w:val="0"/>
        <w:keepLines w:val="0"/>
        <w:widowControl w:val="0"/>
        <w:shd w:val="clear" w:color="auto" w:fill="auto"/>
        <w:bidi w:val="0"/>
        <w:spacing w:before="0" w:after="0" w:line="313" w:lineRule="exact"/>
        <w:ind w:left="400" w:right="0" w:firstLine="360"/>
        <w:jc w:val="both"/>
      </w:pPr>
      <w:r>
        <w:rPr>
          <w:color w:val="000000"/>
          <w:spacing w:val="0"/>
          <w:w w:val="100"/>
          <w:position w:val="0"/>
        </w:rPr>
        <w:t>全国网络安全和信息化工作会议上，习近平总书记强调，要发展数字经济，加快推动数字产业化，依靠信息技术创新驱 动，不断催生新产业、新业态、新模式，用新动能推动新发展。数字化不仅能扩展新的经济发展空间，促进经济可持续发展， 而且能推动传统产业转型升级，促进整个社会转型发展，以数字化、智能化赋能企业，是促进企业数字化转型的重要途径。</w:t>
      </w:r>
    </w:p>
    <w:p>
      <w:pPr>
        <w:pStyle w:val="Style35"/>
        <w:keepNext w:val="0"/>
        <w:keepLines w:val="0"/>
        <w:widowControl w:val="0"/>
        <w:shd w:val="clear" w:color="auto" w:fill="auto"/>
        <w:bidi w:val="0"/>
        <w:spacing w:before="0" w:after="100" w:line="313" w:lineRule="exact"/>
        <w:ind w:left="400" w:right="0" w:firstLine="0"/>
        <w:jc w:val="both"/>
      </w:pPr>
      <w:r>
        <w:rPr>
          <w:color w:val="000000"/>
          <w:spacing w:val="0"/>
          <w:w w:val="100"/>
          <w:position w:val="0"/>
        </w:rPr>
        <w:t>《中华人民共和国国民经济和社会发展第十四个五年规划和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年远景目标纲要》，提出了全面推进数字化进程的战略，主 要包括：数字化基础设施建设、关键数字技术创新应用、数字化引领新兴战略性产业、推动数字经济和实体经济深度融合、</w:t>
      </w:r>
    </w:p>
    <w:p>
      <w:pPr>
        <w:pStyle w:val="Style35"/>
        <w:keepNext w:val="0"/>
        <w:keepLines w:val="0"/>
        <w:widowControl w:val="0"/>
        <w:shd w:val="clear" w:color="auto" w:fill="auto"/>
        <w:bidi w:val="0"/>
        <w:spacing w:before="0" w:after="0" w:line="309" w:lineRule="exact"/>
        <w:ind w:left="0" w:right="0" w:firstLine="400"/>
        <w:jc w:val="both"/>
      </w:pPr>
      <w:r>
        <w:rPr>
          <w:color w:val="000000"/>
          <w:spacing w:val="0"/>
          <w:w w:val="100"/>
          <w:position w:val="0"/>
        </w:rPr>
        <w:t>加强数字社会、数字政府建设、推动数据资源开发利用、保障国家数据安全、加强个人信息保护、提升全民数字技能等。</w:t>
      </w:r>
    </w:p>
    <w:p>
      <w:pPr>
        <w:pStyle w:val="Style35"/>
        <w:keepNext w:val="0"/>
        <w:keepLines w:val="0"/>
        <w:widowControl w:val="0"/>
        <w:shd w:val="clear" w:color="auto" w:fill="auto"/>
        <w:bidi w:val="0"/>
        <w:spacing w:before="0" w:after="0" w:line="309" w:lineRule="exact"/>
        <w:ind w:left="400" w:right="0" w:firstLine="360"/>
        <w:jc w:val="both"/>
      </w:pPr>
      <w:r>
        <w:rPr>
          <w:rFonts w:ascii="Times New Roman" w:eastAsia="Times New Roman" w:hAnsi="Times New Roman" w:cs="Times New Roman"/>
          <w:color w:val="000000"/>
          <w:spacing w:val="0"/>
          <w:w w:val="100"/>
          <w:position w:val="0"/>
        </w:rPr>
        <w:t>IDC</w:t>
      </w:r>
      <w:r>
        <w:rPr>
          <w:color w:val="000000"/>
          <w:spacing w:val="0"/>
          <w:w w:val="100"/>
          <w:position w:val="0"/>
        </w:rPr>
        <w:t>相关资料显示，到</w:t>
      </w:r>
      <w:r>
        <w:rPr>
          <w:rFonts w:ascii="Times New Roman" w:eastAsia="Times New Roman" w:hAnsi="Times New Roman" w:cs="Times New Roman"/>
          <w:color w:val="000000"/>
          <w:spacing w:val="0"/>
          <w:w w:val="100"/>
          <w:position w:val="0"/>
        </w:rPr>
        <w:t>2021</w:t>
      </w:r>
      <w:r>
        <w:rPr>
          <w:color w:val="000000"/>
          <w:spacing w:val="0"/>
          <w:w w:val="100"/>
          <w:position w:val="0"/>
        </w:rPr>
        <w:t>年，全球至少</w:t>
      </w:r>
      <w:r>
        <w:rPr>
          <w:rFonts w:ascii="Times New Roman" w:eastAsia="Times New Roman" w:hAnsi="Times New Roman" w:cs="Times New Roman"/>
          <w:color w:val="000000"/>
          <w:spacing w:val="0"/>
          <w:w w:val="100"/>
          <w:position w:val="0"/>
        </w:rPr>
        <w:t>50%</w:t>
      </w:r>
      <w:r>
        <w:rPr>
          <w:color w:val="000000"/>
          <w:spacing w:val="0"/>
          <w:w w:val="100"/>
          <w:position w:val="0"/>
        </w:rPr>
        <w:t>的</w:t>
      </w:r>
      <w:r>
        <w:rPr>
          <w:rFonts w:ascii="Times New Roman" w:eastAsia="Times New Roman" w:hAnsi="Times New Roman" w:cs="Times New Roman"/>
          <w:color w:val="000000"/>
          <w:spacing w:val="0"/>
          <w:w w:val="100"/>
          <w:position w:val="0"/>
        </w:rPr>
        <w:t>GDP</w:t>
      </w:r>
      <w:r>
        <w:rPr>
          <w:color w:val="000000"/>
          <w:spacing w:val="0"/>
          <w:w w:val="100"/>
          <w:position w:val="0"/>
        </w:rPr>
        <w:t>将以数字化的方式实现，数字技术将全面渗透各个行业，并实现跨 界融合和倍增创新。同时，</w:t>
      </w:r>
      <w:r>
        <w:rPr>
          <w:rFonts w:ascii="Times New Roman" w:eastAsia="Times New Roman" w:hAnsi="Times New Roman" w:cs="Times New Roman"/>
          <w:color w:val="000000"/>
          <w:spacing w:val="0"/>
          <w:w w:val="100"/>
          <w:position w:val="0"/>
        </w:rPr>
        <w:t>IDC</w:t>
      </w:r>
      <w:r>
        <w:rPr>
          <w:color w:val="000000"/>
          <w:spacing w:val="0"/>
          <w:w w:val="100"/>
          <w:position w:val="0"/>
        </w:rPr>
        <w:t>认为，数字经济的发展需要通过数字化知识和技术进行社会生产力的重塑，其核心是各行业 企业通过数字化成为</w:t>
      </w:r>
      <w:r>
        <w:rPr>
          <w:rFonts w:ascii="Times New Roman" w:eastAsia="Times New Roman" w:hAnsi="Times New Roman" w:cs="Times New Roman"/>
          <w:color w:val="000000"/>
          <w:spacing w:val="0"/>
          <w:w w:val="100"/>
          <w:position w:val="0"/>
        </w:rPr>
        <w:t>“</w:t>
      </w:r>
      <w:r>
        <w:rPr>
          <w:color w:val="000000"/>
          <w:spacing w:val="0"/>
          <w:w w:val="100"/>
          <w:position w:val="0"/>
        </w:rPr>
        <w:t>数字化原生企业</w:t>
      </w:r>
      <w:r>
        <w:rPr>
          <w:rFonts w:ascii="Times New Roman" w:eastAsia="Times New Roman" w:hAnsi="Times New Roman" w:cs="Times New Roman"/>
          <w:color w:val="000000"/>
          <w:spacing w:val="0"/>
          <w:w w:val="100"/>
          <w:position w:val="0"/>
        </w:rPr>
        <w:t>”</w:t>
      </w:r>
      <w:r>
        <w:rPr>
          <w:color w:val="000000"/>
          <w:spacing w:val="0"/>
          <w:w w:val="100"/>
          <w:position w:val="0"/>
        </w:rPr>
        <w:t>，从而获取并强化竞争优势。</w:t>
      </w:r>
    </w:p>
    <w:p>
      <w:pPr>
        <w:pStyle w:val="Style35"/>
        <w:keepNext w:val="0"/>
        <w:keepLines w:val="0"/>
        <w:widowControl w:val="0"/>
        <w:shd w:val="clear" w:color="auto" w:fill="auto"/>
        <w:bidi w:val="0"/>
        <w:spacing w:before="0" w:after="120" w:line="309" w:lineRule="exact"/>
        <w:ind w:left="400" w:right="0" w:firstLine="360"/>
        <w:jc w:val="both"/>
      </w:pPr>
      <w:r>
        <w:rPr>
          <w:color w:val="000000"/>
          <w:spacing w:val="0"/>
          <w:w w:val="100"/>
          <w:position w:val="0"/>
        </w:rPr>
        <w:t>南天信息作为专业的数字化服务提供商，数字化服务的创领着，战略聚焦数字化发展，保持金融科技的领先能力，深入 挖掘金融科技与产业渗透的能力，致力于为客户提供贯穿其</w:t>
      </w:r>
      <w:r>
        <w:rPr>
          <w:rFonts w:ascii="Times New Roman" w:eastAsia="Times New Roman" w:hAnsi="Times New Roman" w:cs="Times New Roman"/>
          <w:color w:val="000000"/>
          <w:spacing w:val="0"/>
          <w:w w:val="100"/>
          <w:position w:val="0"/>
        </w:rPr>
        <w:t>IT</w:t>
      </w:r>
      <w:r>
        <w:rPr>
          <w:color w:val="000000"/>
          <w:spacing w:val="0"/>
          <w:w w:val="100"/>
          <w:position w:val="0"/>
        </w:rPr>
        <w:t>建设全生命周期的</w:t>
      </w:r>
      <w:r>
        <w:rPr>
          <w:rFonts w:ascii="Times New Roman" w:eastAsia="Times New Roman" w:hAnsi="Times New Roman" w:cs="Times New Roman"/>
          <w:color w:val="000000"/>
          <w:spacing w:val="0"/>
          <w:w w:val="100"/>
          <w:position w:val="0"/>
        </w:rPr>
        <w:t>“</w:t>
      </w:r>
      <w:r>
        <w:rPr>
          <w:color w:val="000000"/>
          <w:spacing w:val="0"/>
          <w:w w:val="100"/>
          <w:position w:val="0"/>
        </w:rPr>
        <w:t>一站式</w:t>
      </w:r>
      <w:r>
        <w:rPr>
          <w:rFonts w:ascii="Times New Roman" w:eastAsia="Times New Roman" w:hAnsi="Times New Roman" w:cs="Times New Roman"/>
          <w:color w:val="000000"/>
          <w:spacing w:val="0"/>
          <w:w w:val="100"/>
          <w:position w:val="0"/>
        </w:rPr>
        <w:t>”</w:t>
      </w:r>
      <w:r>
        <w:rPr>
          <w:color w:val="000000"/>
          <w:spacing w:val="0"/>
          <w:w w:val="100"/>
          <w:position w:val="0"/>
        </w:rPr>
        <w:t>数字化服务，赋能客户转型与升级。</w:t>
      </w:r>
    </w:p>
    <w:p>
      <w:pPr>
        <w:pStyle w:val="Style35"/>
        <w:keepNext w:val="0"/>
        <w:keepLines w:val="0"/>
        <w:widowControl w:val="0"/>
        <w:shd w:val="clear" w:color="auto" w:fill="auto"/>
        <w:tabs>
          <w:tab w:pos="1241" w:val="left"/>
        </w:tabs>
        <w:bidi w:val="0"/>
        <w:spacing w:before="0" w:after="120" w:line="314" w:lineRule="exact"/>
        <w:ind w:left="0" w:right="0" w:firstLine="760"/>
        <w:jc w:val="both"/>
      </w:pPr>
      <w:bookmarkStart w:id="255" w:name="bookmark255"/>
      <w:r>
        <w:rPr>
          <w:b/>
          <w:bCs/>
          <w:color w:val="000000"/>
          <w:spacing w:val="0"/>
          <w:w w:val="100"/>
          <w:position w:val="0"/>
        </w:rPr>
        <w:t>（</w:t>
      </w:r>
      <w:bookmarkEnd w:id="255"/>
      <w:r>
        <w:rPr>
          <w:b/>
          <w:bCs/>
          <w:color w:val="000000"/>
          <w:spacing w:val="0"/>
          <w:w w:val="100"/>
          <w:position w:val="0"/>
        </w:rPr>
        <w:t>二）</w:t>
        <w:tab/>
        <w:t>公司战略规划</w:t>
      </w:r>
    </w:p>
    <w:p>
      <w:pPr>
        <w:pStyle w:val="Style35"/>
        <w:keepNext w:val="0"/>
        <w:keepLines w:val="0"/>
        <w:widowControl w:val="0"/>
        <w:shd w:val="clear" w:color="auto" w:fill="auto"/>
        <w:bidi w:val="0"/>
        <w:spacing w:before="0" w:after="120" w:line="314" w:lineRule="exact"/>
        <w:ind w:left="400" w:right="0" w:firstLine="360"/>
        <w:jc w:val="both"/>
      </w:pPr>
      <w:r>
        <w:rPr>
          <w:color w:val="000000"/>
          <w:spacing w:val="0"/>
          <w:w w:val="100"/>
          <w:position w:val="0"/>
        </w:rPr>
        <w:t>南天信息以</w:t>
      </w:r>
      <w:r>
        <w:rPr>
          <w:rFonts w:ascii="Times New Roman" w:eastAsia="Times New Roman" w:hAnsi="Times New Roman" w:cs="Times New Roman"/>
          <w:color w:val="000000"/>
          <w:spacing w:val="0"/>
          <w:w w:val="100"/>
          <w:position w:val="0"/>
        </w:rPr>
        <w:t>“</w:t>
      </w:r>
      <w:r>
        <w:rPr>
          <w:color w:val="000000"/>
          <w:spacing w:val="0"/>
          <w:w w:val="100"/>
          <w:position w:val="0"/>
        </w:rPr>
        <w:t>数字化服务</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金融科技</w:t>
      </w:r>
      <w:r>
        <w:rPr>
          <w:rFonts w:ascii="Times New Roman" w:eastAsia="Times New Roman" w:hAnsi="Times New Roman" w:cs="Times New Roman"/>
          <w:color w:val="000000"/>
          <w:spacing w:val="0"/>
          <w:w w:val="100"/>
          <w:position w:val="0"/>
        </w:rPr>
        <w:t>”</w:t>
      </w:r>
      <w:r>
        <w:rPr>
          <w:color w:val="000000"/>
          <w:spacing w:val="0"/>
          <w:w w:val="100"/>
          <w:position w:val="0"/>
        </w:rPr>
        <w:t>为业务主线，持续围绕新兴技术开展技术孵化和应用孵化，充分发挥南天信息应 用场景设计能力和应用整合能力，为客户提供数字化整体解决方案和</w:t>
      </w:r>
      <w:r>
        <w:rPr>
          <w:rFonts w:ascii="Times New Roman" w:eastAsia="Times New Roman" w:hAnsi="Times New Roman" w:cs="Times New Roman"/>
          <w:color w:val="000000"/>
          <w:spacing w:val="0"/>
          <w:w w:val="100"/>
          <w:position w:val="0"/>
        </w:rPr>
        <w:t>“</w:t>
      </w:r>
      <w:r>
        <w:rPr>
          <w:color w:val="000000"/>
          <w:spacing w:val="0"/>
          <w:w w:val="100"/>
          <w:position w:val="0"/>
        </w:rPr>
        <w:t>一站式</w:t>
      </w:r>
      <w:r>
        <w:rPr>
          <w:rFonts w:ascii="Times New Roman" w:eastAsia="Times New Roman" w:hAnsi="Times New Roman" w:cs="Times New Roman"/>
          <w:color w:val="000000"/>
          <w:spacing w:val="0"/>
          <w:w w:val="100"/>
          <w:position w:val="0"/>
        </w:rPr>
        <w:t>”</w:t>
      </w:r>
      <w:r>
        <w:rPr>
          <w:color w:val="000000"/>
          <w:spacing w:val="0"/>
          <w:w w:val="100"/>
          <w:position w:val="0"/>
        </w:rPr>
        <w:t>技术服务。主要方向为：一、以云计算和云服 务能力为载体推进企业数字化转型，顺应产业数字化、新基建及企业数字化的趋势，提供平台化、中台化的高价值、业务敏 捷性的</w:t>
      </w:r>
      <w:r>
        <w:rPr>
          <w:rFonts w:ascii="Times New Roman" w:eastAsia="Times New Roman" w:hAnsi="Times New Roman" w:cs="Times New Roman"/>
          <w:color w:val="000000"/>
          <w:spacing w:val="0"/>
          <w:w w:val="100"/>
          <w:position w:val="0"/>
        </w:rPr>
        <w:t>IT</w:t>
      </w:r>
      <w:r>
        <w:rPr>
          <w:color w:val="000000"/>
          <w:spacing w:val="0"/>
          <w:w w:val="100"/>
          <w:position w:val="0"/>
        </w:rPr>
        <w:t>服务。二、立足金融科技战略，聚焦于泛金融业数字化转型和跨界竞合的新技术新模式，加快云计算、大数据、人 工智能、区块链等新兴技术与泛金融场景的聚合，引导其产品向中小商业银行下沉和重构。三、融合新兴技术，在新一代数 字化渠道、机器视觉应用、智能化运维、智能化营销、智能化风控和态势感知、区块链和价值互联网应用等方向形成解决方 案及产品。重点发力自主可控技术体系</w:t>
      </w:r>
      <w:r>
        <w:rPr>
          <w:rFonts w:ascii="Times New Roman" w:eastAsia="Times New Roman" w:hAnsi="Times New Roman" w:cs="Times New Roman"/>
          <w:color w:val="000000"/>
          <w:spacing w:val="0"/>
          <w:w w:val="100"/>
          <w:position w:val="0"/>
        </w:rPr>
        <w:t>/</w:t>
      </w:r>
      <w:r>
        <w:rPr>
          <w:color w:val="000000"/>
          <w:spacing w:val="0"/>
          <w:w w:val="100"/>
          <w:position w:val="0"/>
        </w:rPr>
        <w:t>生态、云计算数据中心建设、分布式云平台</w:t>
      </w:r>
      <w:r>
        <w:rPr>
          <w:rFonts w:ascii="Times New Roman" w:eastAsia="Times New Roman" w:hAnsi="Times New Roman" w:cs="Times New Roman"/>
          <w:color w:val="000000"/>
          <w:spacing w:val="0"/>
          <w:w w:val="100"/>
          <w:position w:val="0"/>
        </w:rPr>
        <w:t>/</w:t>
      </w:r>
      <w:r>
        <w:rPr>
          <w:color w:val="000000"/>
          <w:spacing w:val="0"/>
          <w:w w:val="100"/>
          <w:position w:val="0"/>
        </w:rPr>
        <w:t>云核心建设、电子渠道应用平台等领域， 以创新技术推动业务变革，使公司在国家信创战略、金融科技输出、产业互联网、工业互联网发展浪潮中占据主动地位。</w:t>
      </w:r>
    </w:p>
    <w:p>
      <w:pPr>
        <w:pStyle w:val="Style35"/>
        <w:keepNext w:val="0"/>
        <w:keepLines w:val="0"/>
        <w:widowControl w:val="0"/>
        <w:shd w:val="clear" w:color="auto" w:fill="auto"/>
        <w:tabs>
          <w:tab w:pos="1039" w:val="left"/>
        </w:tabs>
        <w:bidi w:val="0"/>
        <w:spacing w:before="0" w:after="0"/>
        <w:ind w:left="0" w:right="0" w:firstLine="760"/>
        <w:jc w:val="both"/>
      </w:pPr>
      <w:bookmarkStart w:id="256" w:name="bookmark256"/>
      <w:r>
        <w:rPr>
          <w:rFonts w:ascii="Times New Roman" w:eastAsia="Times New Roman" w:hAnsi="Times New Roman" w:cs="Times New Roman"/>
          <w:b/>
          <w:bCs/>
          <w:color w:val="000000"/>
          <w:spacing w:val="0"/>
          <w:w w:val="100"/>
          <w:position w:val="0"/>
        </w:rPr>
        <w:t>1</w:t>
      </w:r>
      <w:bookmarkEnd w:id="256"/>
      <w:r>
        <w:rPr>
          <w:b/>
          <w:bCs/>
          <w:color w:val="000000"/>
          <w:spacing w:val="0"/>
          <w:w w:val="100"/>
          <w:position w:val="0"/>
        </w:rPr>
        <w:t>、</w:t>
        <w:tab/>
        <w:t>持续巩固金融科技领先地位</w:t>
      </w:r>
    </w:p>
    <w:p>
      <w:pPr>
        <w:pStyle w:val="Style35"/>
        <w:keepNext w:val="0"/>
        <w:keepLines w:val="0"/>
        <w:widowControl w:val="0"/>
        <w:shd w:val="clear" w:color="auto" w:fill="auto"/>
        <w:bidi w:val="0"/>
        <w:spacing w:before="0" w:after="120" w:line="314" w:lineRule="exact"/>
        <w:ind w:left="400" w:right="0" w:firstLine="360"/>
        <w:jc w:val="both"/>
      </w:pPr>
      <w:r>
        <w:rPr>
          <w:color w:val="000000"/>
          <w:spacing w:val="0"/>
          <w:w w:val="100"/>
          <w:position w:val="0"/>
        </w:rPr>
        <w:t>根据银保监会数据显示，</w:t>
      </w:r>
      <w:r>
        <w:rPr>
          <w:rFonts w:ascii="Times New Roman" w:eastAsia="Times New Roman" w:hAnsi="Times New Roman" w:cs="Times New Roman"/>
          <w:color w:val="000000"/>
          <w:spacing w:val="0"/>
          <w:w w:val="100"/>
          <w:position w:val="0"/>
        </w:rPr>
        <w:t>2020</w:t>
      </w:r>
      <w:r>
        <w:rPr>
          <w:color w:val="000000"/>
          <w:spacing w:val="0"/>
          <w:w w:val="100"/>
          <w:position w:val="0"/>
        </w:rPr>
        <w:t>年，银行机构信息科技资金总投入达</w:t>
      </w:r>
      <w:r>
        <w:rPr>
          <w:rFonts w:ascii="Times New Roman" w:eastAsia="Times New Roman" w:hAnsi="Times New Roman" w:cs="Times New Roman"/>
          <w:color w:val="000000"/>
          <w:spacing w:val="0"/>
          <w:w w:val="100"/>
          <w:position w:val="0"/>
        </w:rPr>
        <w:t>2,078</w:t>
      </w:r>
      <w:r>
        <w:rPr>
          <w:color w:val="000000"/>
          <w:spacing w:val="0"/>
          <w:w w:val="100"/>
          <w:position w:val="0"/>
        </w:rPr>
        <w:t>亿元，六大十二小银行科技总投入超千亿，其 中，工农中建四大行投入均超过百亿。南天信息围绕新兴技术开展技术孵化和应用孵化，以</w:t>
      </w:r>
      <w:r>
        <w:rPr>
          <w:rFonts w:ascii="Times New Roman" w:eastAsia="Times New Roman" w:hAnsi="Times New Roman" w:cs="Times New Roman"/>
          <w:color w:val="000000"/>
          <w:spacing w:val="0"/>
          <w:w w:val="100"/>
          <w:position w:val="0"/>
        </w:rPr>
        <w:t>“</w:t>
      </w:r>
      <w:r>
        <w:rPr>
          <w:color w:val="000000"/>
          <w:spacing w:val="0"/>
          <w:w w:val="100"/>
          <w:position w:val="0"/>
        </w:rPr>
        <w:t>数字化服务</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金融科技</w:t>
      </w:r>
      <w:r>
        <w:rPr>
          <w:rFonts w:ascii="Times New Roman" w:eastAsia="Times New Roman" w:hAnsi="Times New Roman" w:cs="Times New Roman"/>
          <w:color w:val="000000"/>
          <w:spacing w:val="0"/>
          <w:w w:val="100"/>
          <w:position w:val="0"/>
        </w:rPr>
        <w:t>”</w:t>
      </w:r>
      <w:r>
        <w:rPr>
          <w:color w:val="000000"/>
          <w:spacing w:val="0"/>
          <w:w w:val="100"/>
          <w:position w:val="0"/>
        </w:rPr>
        <w:t>为业 务主线，重点把握数字化营销、数字化平台、数字化支付、数字化风控、数字化运营机遇，紧密跟踪大客户所代表的金融科 技发展趋势，契合国家信息科技发展战略的信创要求，全面参与金融科技，持续巩固金融科技和金融数字化的领先地位。</w:t>
      </w:r>
    </w:p>
    <w:p>
      <w:pPr>
        <w:pStyle w:val="Style35"/>
        <w:keepNext w:val="0"/>
        <w:keepLines w:val="0"/>
        <w:widowControl w:val="0"/>
        <w:shd w:val="clear" w:color="auto" w:fill="auto"/>
        <w:tabs>
          <w:tab w:pos="1054" w:val="left"/>
        </w:tabs>
        <w:bidi w:val="0"/>
        <w:spacing w:before="0" w:after="0"/>
        <w:ind w:left="0" w:right="0" w:firstLine="760"/>
        <w:jc w:val="both"/>
      </w:pPr>
      <w:bookmarkStart w:id="257" w:name="bookmark257"/>
      <w:r>
        <w:rPr>
          <w:rFonts w:ascii="Times New Roman" w:eastAsia="Times New Roman" w:hAnsi="Times New Roman" w:cs="Times New Roman"/>
          <w:b/>
          <w:bCs/>
          <w:color w:val="000000"/>
          <w:spacing w:val="0"/>
          <w:w w:val="100"/>
          <w:position w:val="0"/>
        </w:rPr>
        <w:t>2</w:t>
      </w:r>
      <w:bookmarkEnd w:id="257"/>
      <w:r>
        <w:rPr>
          <w:b/>
          <w:bCs/>
          <w:color w:val="000000"/>
          <w:spacing w:val="0"/>
          <w:w w:val="100"/>
          <w:position w:val="0"/>
        </w:rPr>
        <w:t>、</w:t>
        <w:tab/>
        <w:t>积极拓展</w:t>
      </w:r>
      <w:r>
        <w:rPr>
          <w:rFonts w:ascii="Times New Roman" w:eastAsia="Times New Roman" w:hAnsi="Times New Roman" w:cs="Times New Roman"/>
          <w:b/>
          <w:bCs/>
          <w:color w:val="000000"/>
          <w:spacing w:val="0"/>
          <w:w w:val="100"/>
          <w:position w:val="0"/>
        </w:rPr>
        <w:t>“</w:t>
      </w:r>
      <w:r>
        <w:rPr>
          <w:b/>
          <w:bCs/>
          <w:color w:val="000000"/>
          <w:spacing w:val="0"/>
          <w:w w:val="100"/>
          <w:position w:val="0"/>
        </w:rPr>
        <w:t>数字云南</w:t>
      </w:r>
      <w:r>
        <w:rPr>
          <w:rFonts w:ascii="Times New Roman" w:eastAsia="Times New Roman" w:hAnsi="Times New Roman" w:cs="Times New Roman"/>
          <w:b/>
          <w:bCs/>
          <w:color w:val="000000"/>
          <w:spacing w:val="0"/>
          <w:w w:val="100"/>
          <w:position w:val="0"/>
        </w:rPr>
        <w:t>”</w:t>
      </w:r>
      <w:r>
        <w:rPr>
          <w:b/>
          <w:bCs/>
          <w:color w:val="000000"/>
          <w:spacing w:val="0"/>
          <w:w w:val="100"/>
          <w:position w:val="0"/>
        </w:rPr>
        <w:t>及云南新基建增量业务</w:t>
      </w:r>
    </w:p>
    <w:p>
      <w:pPr>
        <w:pStyle w:val="Style35"/>
        <w:keepNext w:val="0"/>
        <w:keepLines w:val="0"/>
        <w:widowControl w:val="0"/>
        <w:shd w:val="clear" w:color="auto" w:fill="auto"/>
        <w:bidi w:val="0"/>
        <w:spacing w:before="0" w:after="120" w:line="314" w:lineRule="exact"/>
        <w:ind w:left="400" w:right="0" w:firstLine="3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月，云南省政府提出</w:t>
      </w:r>
      <w:r>
        <w:rPr>
          <w:rFonts w:ascii="Times New Roman" w:eastAsia="Times New Roman" w:hAnsi="Times New Roman" w:cs="Times New Roman"/>
          <w:color w:val="000000"/>
          <w:spacing w:val="0"/>
          <w:w w:val="100"/>
          <w:position w:val="0"/>
        </w:rPr>
        <w:t>“</w:t>
      </w:r>
      <w:r>
        <w:rPr>
          <w:color w:val="000000"/>
          <w:spacing w:val="0"/>
          <w:w w:val="100"/>
          <w:position w:val="0"/>
        </w:rPr>
        <w:t>数字云南</w:t>
      </w:r>
      <w:r>
        <w:rPr>
          <w:rFonts w:ascii="Times New Roman" w:eastAsia="Times New Roman" w:hAnsi="Times New Roman" w:cs="Times New Roman"/>
          <w:color w:val="000000"/>
          <w:spacing w:val="0"/>
          <w:w w:val="100"/>
          <w:position w:val="0"/>
        </w:rPr>
        <w:t>”</w:t>
      </w:r>
      <w:r>
        <w:rPr>
          <w:color w:val="000000"/>
          <w:spacing w:val="0"/>
          <w:w w:val="100"/>
          <w:position w:val="0"/>
        </w:rPr>
        <w:t>三年行动征求意见稿；</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月发布云南推进新基建三年行动方案；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月发布</w:t>
      </w:r>
      <w:r>
        <w:rPr>
          <w:rFonts w:ascii="Times New Roman" w:eastAsia="Times New Roman" w:hAnsi="Times New Roman" w:cs="Times New Roman"/>
          <w:color w:val="000000"/>
          <w:spacing w:val="0"/>
          <w:w w:val="100"/>
          <w:position w:val="0"/>
        </w:rPr>
        <w:t>2020-2022</w:t>
      </w:r>
      <w:r>
        <w:rPr>
          <w:color w:val="000000"/>
          <w:spacing w:val="0"/>
          <w:w w:val="100"/>
          <w:position w:val="0"/>
        </w:rPr>
        <w:t>年新基建项目，谋划项目</w:t>
      </w:r>
      <w:r>
        <w:rPr>
          <w:rFonts w:ascii="Times New Roman" w:eastAsia="Times New Roman" w:hAnsi="Times New Roman" w:cs="Times New Roman"/>
          <w:color w:val="000000"/>
          <w:spacing w:val="0"/>
          <w:w w:val="100"/>
          <w:position w:val="0"/>
        </w:rPr>
        <w:t>665</w:t>
      </w:r>
      <w:r>
        <w:rPr>
          <w:color w:val="000000"/>
          <w:spacing w:val="0"/>
          <w:w w:val="100"/>
          <w:position w:val="0"/>
        </w:rPr>
        <w:t>个，项目总投资</w:t>
      </w:r>
      <w:r>
        <w:rPr>
          <w:rFonts w:ascii="Times New Roman" w:eastAsia="Times New Roman" w:hAnsi="Times New Roman" w:cs="Times New Roman"/>
          <w:color w:val="000000"/>
          <w:spacing w:val="0"/>
          <w:w w:val="100"/>
          <w:position w:val="0"/>
        </w:rPr>
        <w:t>3776</w:t>
      </w:r>
      <w:r>
        <w:rPr>
          <w:color w:val="000000"/>
          <w:spacing w:val="0"/>
          <w:w w:val="100"/>
          <w:position w:val="0"/>
        </w:rPr>
        <w:t>亿元。主要围绕着</w:t>
      </w:r>
      <w:r>
        <w:rPr>
          <w:rFonts w:ascii="Times New Roman" w:eastAsia="Times New Roman" w:hAnsi="Times New Roman" w:cs="Times New Roman"/>
          <w:color w:val="000000"/>
          <w:spacing w:val="0"/>
          <w:w w:val="100"/>
          <w:position w:val="0"/>
        </w:rPr>
        <w:t>“</w:t>
      </w:r>
      <w:r>
        <w:rPr>
          <w:color w:val="000000"/>
          <w:spacing w:val="0"/>
          <w:w w:val="100"/>
          <w:position w:val="0"/>
        </w:rPr>
        <w:t>建成新一代信息网络、打造创新应用 支撑体系、构建传统基建升级样板、形成新基建行业融合示范标杆</w:t>
      </w:r>
      <w:r>
        <w:rPr>
          <w:rFonts w:ascii="Times New Roman" w:eastAsia="Times New Roman" w:hAnsi="Times New Roman" w:cs="Times New Roman"/>
          <w:color w:val="000000"/>
          <w:spacing w:val="0"/>
          <w:w w:val="100"/>
          <w:position w:val="0"/>
        </w:rPr>
        <w:t>”</w:t>
      </w:r>
      <w:r>
        <w:rPr>
          <w:color w:val="000000"/>
          <w:spacing w:val="0"/>
          <w:w w:val="100"/>
          <w:position w:val="0"/>
        </w:rPr>
        <w:t>展开。南天信息作为云南省唯一一家主板</w:t>
      </w:r>
      <w:r>
        <w:rPr>
          <w:rFonts w:ascii="Times New Roman" w:eastAsia="Times New Roman" w:hAnsi="Times New Roman" w:cs="Times New Roman"/>
          <w:color w:val="000000"/>
          <w:spacing w:val="0"/>
          <w:w w:val="100"/>
          <w:position w:val="0"/>
        </w:rPr>
        <w:t>IT</w:t>
      </w:r>
      <w:r>
        <w:rPr>
          <w:color w:val="000000"/>
          <w:spacing w:val="0"/>
          <w:w w:val="100"/>
          <w:position w:val="0"/>
        </w:rPr>
        <w:t>上市公司， 将抢抓</w:t>
      </w:r>
      <w:r>
        <w:rPr>
          <w:rFonts w:ascii="Times New Roman" w:eastAsia="Times New Roman" w:hAnsi="Times New Roman" w:cs="Times New Roman"/>
          <w:color w:val="000000"/>
          <w:spacing w:val="0"/>
          <w:w w:val="100"/>
          <w:position w:val="0"/>
        </w:rPr>
        <w:t>“</w:t>
      </w:r>
      <w:r>
        <w:rPr>
          <w:color w:val="000000"/>
          <w:spacing w:val="0"/>
          <w:w w:val="100"/>
          <w:position w:val="0"/>
        </w:rPr>
        <w:t>数字云南</w:t>
      </w:r>
      <w:r>
        <w:rPr>
          <w:rFonts w:ascii="Times New Roman" w:eastAsia="Times New Roman" w:hAnsi="Times New Roman" w:cs="Times New Roman"/>
          <w:color w:val="000000"/>
          <w:spacing w:val="0"/>
          <w:w w:val="100"/>
          <w:position w:val="0"/>
        </w:rPr>
        <w:t>”</w:t>
      </w:r>
      <w:r>
        <w:rPr>
          <w:color w:val="000000"/>
          <w:spacing w:val="0"/>
          <w:w w:val="100"/>
          <w:position w:val="0"/>
        </w:rPr>
        <w:t>、云南新基建及云南加快推进面向南亚东南亚辐射中心建设的重大战略机遇，重点在数据中心体系、工业 互联网平台、区块链技术云平台、人工智能支撑应用支撑平台等寻求订单，并将以定向研发、定向转化、定向服务为手段， 抢抓</w:t>
      </w:r>
      <w:r>
        <w:rPr>
          <w:rFonts w:ascii="Times New Roman" w:eastAsia="Times New Roman" w:hAnsi="Times New Roman" w:cs="Times New Roman"/>
          <w:color w:val="000000"/>
          <w:spacing w:val="0"/>
          <w:w w:val="100"/>
          <w:position w:val="0"/>
        </w:rPr>
        <w:t>“</w:t>
      </w:r>
      <w:r>
        <w:rPr>
          <w:color w:val="000000"/>
          <w:spacing w:val="0"/>
          <w:w w:val="100"/>
          <w:position w:val="0"/>
        </w:rPr>
        <w:t>数字云南</w:t>
      </w:r>
      <w:r>
        <w:rPr>
          <w:rFonts w:ascii="Times New Roman" w:eastAsia="Times New Roman" w:hAnsi="Times New Roman" w:cs="Times New Roman"/>
          <w:color w:val="000000"/>
          <w:spacing w:val="0"/>
          <w:w w:val="100"/>
          <w:position w:val="0"/>
        </w:rPr>
        <w:t>”</w:t>
      </w:r>
      <w:r>
        <w:rPr>
          <w:color w:val="000000"/>
          <w:spacing w:val="0"/>
          <w:w w:val="100"/>
          <w:position w:val="0"/>
        </w:rPr>
        <w:t>发展机遇，努力成为</w:t>
      </w:r>
      <w:r>
        <w:rPr>
          <w:rFonts w:ascii="Times New Roman" w:eastAsia="Times New Roman" w:hAnsi="Times New Roman" w:cs="Times New Roman"/>
          <w:color w:val="000000"/>
          <w:spacing w:val="0"/>
          <w:w w:val="100"/>
          <w:position w:val="0"/>
        </w:rPr>
        <w:t>“</w:t>
      </w:r>
      <w:r>
        <w:rPr>
          <w:color w:val="000000"/>
          <w:spacing w:val="0"/>
          <w:w w:val="100"/>
          <w:position w:val="0"/>
        </w:rPr>
        <w:t>数字云南</w:t>
      </w:r>
      <w:r>
        <w:rPr>
          <w:rFonts w:ascii="Times New Roman" w:eastAsia="Times New Roman" w:hAnsi="Times New Roman" w:cs="Times New Roman"/>
          <w:color w:val="000000"/>
          <w:spacing w:val="0"/>
          <w:w w:val="100"/>
          <w:position w:val="0"/>
        </w:rPr>
        <w:t>”</w:t>
      </w:r>
      <w:r>
        <w:rPr>
          <w:color w:val="000000"/>
          <w:spacing w:val="0"/>
          <w:w w:val="100"/>
          <w:position w:val="0"/>
        </w:rPr>
        <w:t>和云南新基建建设的主力军。</w:t>
      </w:r>
    </w:p>
    <w:p>
      <w:pPr>
        <w:pStyle w:val="Style35"/>
        <w:keepNext w:val="0"/>
        <w:keepLines w:val="0"/>
        <w:widowControl w:val="0"/>
        <w:shd w:val="clear" w:color="auto" w:fill="auto"/>
        <w:tabs>
          <w:tab w:pos="1241" w:val="left"/>
        </w:tabs>
        <w:bidi w:val="0"/>
        <w:spacing w:before="0" w:after="240" w:line="314" w:lineRule="exact"/>
        <w:ind w:left="0" w:right="0" w:firstLine="760"/>
        <w:jc w:val="both"/>
      </w:pPr>
      <w:bookmarkStart w:id="258" w:name="bookmark258"/>
      <w:r>
        <w:rPr>
          <w:b/>
          <w:bCs/>
          <w:color w:val="000000"/>
          <w:spacing w:val="0"/>
          <w:w w:val="100"/>
          <w:position w:val="0"/>
        </w:rPr>
        <w:t>（</w:t>
      </w:r>
      <w:bookmarkEnd w:id="258"/>
      <w:r>
        <w:rPr>
          <w:b/>
          <w:bCs/>
          <w:color w:val="000000"/>
          <w:spacing w:val="0"/>
          <w:w w:val="100"/>
          <w:position w:val="0"/>
        </w:rPr>
        <w:t>三）</w:t>
        <w:tab/>
        <w:t>未来发展中可能存在的风险</w:t>
      </w:r>
    </w:p>
    <w:p>
      <w:pPr>
        <w:pStyle w:val="Style35"/>
        <w:keepNext w:val="0"/>
        <w:keepLines w:val="0"/>
        <w:widowControl w:val="0"/>
        <w:shd w:val="clear" w:color="auto" w:fill="auto"/>
        <w:tabs>
          <w:tab w:pos="1039" w:val="left"/>
        </w:tabs>
        <w:bidi w:val="0"/>
        <w:spacing w:before="0" w:after="0"/>
        <w:ind w:left="0" w:right="0" w:firstLine="760"/>
        <w:jc w:val="both"/>
      </w:pPr>
      <w:bookmarkStart w:id="259" w:name="bookmark259"/>
      <w:r>
        <w:rPr>
          <w:rFonts w:ascii="Times New Roman" w:eastAsia="Times New Roman" w:hAnsi="Times New Roman" w:cs="Times New Roman"/>
          <w:b/>
          <w:bCs/>
          <w:color w:val="000000"/>
          <w:spacing w:val="0"/>
          <w:w w:val="100"/>
          <w:position w:val="0"/>
        </w:rPr>
        <w:t>1</w:t>
      </w:r>
      <w:bookmarkEnd w:id="259"/>
      <w:r>
        <w:rPr>
          <w:b/>
          <w:bCs/>
          <w:color w:val="000000"/>
          <w:spacing w:val="0"/>
          <w:w w:val="100"/>
          <w:position w:val="0"/>
        </w:rPr>
        <w:t>、</w:t>
        <w:tab/>
        <w:t>行业政策风险</w:t>
      </w:r>
    </w:p>
    <w:p>
      <w:pPr>
        <w:pStyle w:val="Style35"/>
        <w:keepNext w:val="0"/>
        <w:keepLines w:val="0"/>
        <w:widowControl w:val="0"/>
        <w:shd w:val="clear" w:color="auto" w:fill="auto"/>
        <w:bidi w:val="0"/>
        <w:spacing w:before="0" w:after="0" w:line="307" w:lineRule="exact"/>
        <w:ind w:left="400" w:right="0" w:firstLine="360"/>
        <w:jc w:val="both"/>
      </w:pPr>
      <w:r>
        <w:rPr>
          <w:color w:val="000000"/>
          <w:spacing w:val="0"/>
          <w:w w:val="100"/>
          <w:position w:val="0"/>
        </w:rPr>
        <w:t>软件产业属于国家鼓励发展的战略性、基础性和先导性支柱产业，为促进我国软件行业的快速发展，国家先后在人才、 投资、税收、技术保护方面颁布了一系列政策，大力扶持软件行业的发展，为软件行业的发展创造良好的政策环境。但随着 行业的发展，未来如果政策环境变化，不排除因行业政策调整导致行业需求下降的风险。</w:t>
      </w:r>
    </w:p>
    <w:p>
      <w:pPr>
        <w:pStyle w:val="Style35"/>
        <w:keepNext w:val="0"/>
        <w:keepLines w:val="0"/>
        <w:widowControl w:val="0"/>
        <w:shd w:val="clear" w:color="auto" w:fill="auto"/>
        <w:bidi w:val="0"/>
        <w:spacing w:before="0" w:after="120" w:line="312" w:lineRule="exact"/>
        <w:ind w:left="400" w:right="0" w:firstLine="360"/>
        <w:jc w:val="both"/>
      </w:pPr>
      <w:r>
        <w:rPr>
          <w:color w:val="000000"/>
          <w:spacing w:val="0"/>
          <w:w w:val="100"/>
          <w:position w:val="0"/>
        </w:rPr>
        <w:t>公司将紧抓市场机遇，及时把握政策动向，整合配置资源，并持续提升在技术、知识产权、质量、管理等各方面的运营 水平，增强抵御政策风险的能力。</w:t>
      </w:r>
    </w:p>
    <w:p>
      <w:pPr>
        <w:pStyle w:val="Style35"/>
        <w:keepNext w:val="0"/>
        <w:keepLines w:val="0"/>
        <w:widowControl w:val="0"/>
        <w:shd w:val="clear" w:color="auto" w:fill="auto"/>
        <w:tabs>
          <w:tab w:pos="1054" w:val="left"/>
        </w:tabs>
        <w:bidi w:val="0"/>
        <w:spacing w:before="0" w:after="0"/>
        <w:ind w:left="0" w:right="0" w:firstLine="760"/>
        <w:jc w:val="both"/>
      </w:pPr>
      <w:bookmarkStart w:id="260" w:name="bookmark260"/>
      <w:r>
        <w:rPr>
          <w:rFonts w:ascii="Times New Roman" w:eastAsia="Times New Roman" w:hAnsi="Times New Roman" w:cs="Times New Roman"/>
          <w:b/>
          <w:bCs/>
          <w:color w:val="000000"/>
          <w:spacing w:val="0"/>
          <w:w w:val="100"/>
          <w:position w:val="0"/>
        </w:rPr>
        <w:t>2</w:t>
      </w:r>
      <w:bookmarkEnd w:id="260"/>
      <w:r>
        <w:rPr>
          <w:b/>
          <w:bCs/>
          <w:color w:val="000000"/>
          <w:spacing w:val="0"/>
          <w:w w:val="100"/>
          <w:position w:val="0"/>
        </w:rPr>
        <w:t>、</w:t>
        <w:tab/>
        <w:t>市场竞争风险</w:t>
      </w:r>
    </w:p>
    <w:p>
      <w:pPr>
        <w:pStyle w:val="Style35"/>
        <w:keepNext w:val="0"/>
        <w:keepLines w:val="0"/>
        <w:widowControl w:val="0"/>
        <w:shd w:val="clear" w:color="auto" w:fill="auto"/>
        <w:bidi w:val="0"/>
        <w:spacing w:before="0" w:after="0" w:line="315" w:lineRule="exact"/>
        <w:ind w:left="400" w:right="0" w:firstLine="360"/>
        <w:jc w:val="both"/>
      </w:pPr>
      <w:r>
        <w:rPr>
          <w:color w:val="000000"/>
          <w:spacing w:val="0"/>
          <w:w w:val="100"/>
          <w:position w:val="0"/>
        </w:rPr>
        <w:t>金融信息化是一个充分竞争的领域，并有越来越多的企业参与到这个市场中。随着近年来下游行业对</w:t>
      </w:r>
      <w:r>
        <w:rPr>
          <w:rFonts w:ascii="Times New Roman" w:eastAsia="Times New Roman" w:hAnsi="Times New Roman" w:cs="Times New Roman"/>
          <w:color w:val="000000"/>
          <w:spacing w:val="0"/>
          <w:w w:val="100"/>
          <w:position w:val="0"/>
        </w:rPr>
        <w:t>IT</w:t>
      </w:r>
      <w:r>
        <w:rPr>
          <w:color w:val="000000"/>
          <w:spacing w:val="0"/>
          <w:w w:val="100"/>
          <w:position w:val="0"/>
        </w:rPr>
        <w:t>服务的需求不断 增长，行业竞争加剧，除了传统的金融行业服务提供商及银行科技部门衍生出来的</w:t>
      </w:r>
      <w:r>
        <w:rPr>
          <w:rFonts w:ascii="Times New Roman" w:eastAsia="Times New Roman" w:hAnsi="Times New Roman" w:cs="Times New Roman"/>
          <w:color w:val="000000"/>
          <w:spacing w:val="0"/>
          <w:w w:val="100"/>
          <w:position w:val="0"/>
        </w:rPr>
        <w:t>IT</w:t>
      </w:r>
      <w:r>
        <w:rPr>
          <w:color w:val="000000"/>
          <w:spacing w:val="0"/>
          <w:w w:val="100"/>
          <w:position w:val="0"/>
        </w:rPr>
        <w:t>服务企业，部分互联网公司也纷纷加入 了市场竞争；以及云计算、大数据、人工智能等新技术和模式的出现，我国的软件与信息技术服务市场规模不断扩大，在各 细分产品的领域，竞争对手增加，从而使公司在进行业务拓展时面临一定的市场风险。</w:t>
      </w:r>
    </w:p>
    <w:p>
      <w:pPr>
        <w:pStyle w:val="Style35"/>
        <w:keepNext w:val="0"/>
        <w:keepLines w:val="0"/>
        <w:widowControl w:val="0"/>
        <w:shd w:val="clear" w:color="auto" w:fill="auto"/>
        <w:bidi w:val="0"/>
        <w:spacing w:before="0" w:after="120" w:line="317" w:lineRule="exact"/>
        <w:ind w:left="400" w:right="0" w:firstLine="360"/>
        <w:jc w:val="both"/>
      </w:pPr>
      <w:r>
        <w:rPr>
          <w:color w:val="000000"/>
          <w:spacing w:val="0"/>
          <w:w w:val="100"/>
          <w:position w:val="0"/>
        </w:rPr>
        <w:t>公司将加强对行业的分析研究，及时掌握行业技术，并根据自身优势确定业务发展策略，持续保持创新能力，不断增强 企业核心竞争力，加强市场营销和业务拓展能力，确保公司运营能够适应市场变化。</w:t>
      </w:r>
    </w:p>
    <w:p>
      <w:pPr>
        <w:pStyle w:val="Style35"/>
        <w:keepNext w:val="0"/>
        <w:keepLines w:val="0"/>
        <w:widowControl w:val="0"/>
        <w:shd w:val="clear" w:color="auto" w:fill="auto"/>
        <w:bidi w:val="0"/>
        <w:spacing w:before="0" w:after="120" w:line="240" w:lineRule="auto"/>
        <w:ind w:left="0" w:right="0" w:firstLine="760"/>
        <w:jc w:val="both"/>
      </w:pPr>
      <w:bookmarkStart w:id="261" w:name="bookmark261"/>
      <w:r>
        <w:rPr>
          <w:rFonts w:ascii="Times New Roman" w:eastAsia="Times New Roman" w:hAnsi="Times New Roman" w:cs="Times New Roman"/>
          <w:b/>
          <w:bCs/>
          <w:color w:val="000000"/>
          <w:spacing w:val="0"/>
          <w:w w:val="100"/>
          <w:position w:val="0"/>
        </w:rPr>
        <w:t>3</w:t>
      </w:r>
      <w:bookmarkEnd w:id="261"/>
      <w:r>
        <w:rPr>
          <w:b/>
          <w:bCs/>
          <w:color w:val="000000"/>
          <w:spacing w:val="0"/>
          <w:w w:val="100"/>
          <w:position w:val="0"/>
        </w:rPr>
        <w:t>、人才流失风险</w:t>
      </w:r>
    </w:p>
    <w:p>
      <w:pPr>
        <w:pStyle w:val="Style35"/>
        <w:keepNext w:val="0"/>
        <w:keepLines w:val="0"/>
        <w:widowControl w:val="0"/>
        <w:shd w:val="clear" w:color="auto" w:fill="auto"/>
        <w:bidi w:val="0"/>
        <w:spacing w:before="0" w:after="40" w:line="307" w:lineRule="exact"/>
        <w:ind w:left="400" w:right="0" w:firstLine="360"/>
        <w:jc w:val="both"/>
      </w:pPr>
      <w:r>
        <w:rPr>
          <w:color w:val="000000"/>
          <w:spacing w:val="0"/>
          <w:w w:val="100"/>
          <w:position w:val="0"/>
        </w:rPr>
        <w:t>在软件和信息技术服务业中，人才是企业的核心竞争力，技术研发和创新对核心技术人员和关键管理人员的依赖性较大。 但面对日益激烈的信息技术人才竞争，一旦发生技术人员大量外流情况，将会对公司的业务和技术创新产生影响。</w:t>
      </w:r>
    </w:p>
    <w:p>
      <w:pPr>
        <w:pStyle w:val="Style35"/>
        <w:keepNext w:val="0"/>
        <w:keepLines w:val="0"/>
        <w:widowControl w:val="0"/>
        <w:shd w:val="clear" w:color="auto" w:fill="auto"/>
        <w:bidi w:val="0"/>
        <w:spacing w:before="0" w:after="140" w:line="317" w:lineRule="exact"/>
        <w:ind w:left="400" w:right="0" w:firstLine="360"/>
        <w:jc w:val="both"/>
      </w:pPr>
      <w:r>
        <w:rPr>
          <w:color w:val="000000"/>
          <w:spacing w:val="0"/>
          <w:w w:val="100"/>
          <w:position w:val="0"/>
        </w:rPr>
        <w:t>公司经过多年发展，积累了大批优秀的管理、技术和业务人才，公司将不断完善绩效考核与激励机制，建立健全薪酬体 系，实施技术人员中长期职业生涯规划和关键人才培养计划，加强企业文化建设、完善用人机制等多种措施，保障人才队伍 稳定及后续人才培养引进，以满足公司快速发展的需要。</w:t>
      </w:r>
    </w:p>
    <w:p>
      <w:pPr>
        <w:pStyle w:val="Style35"/>
        <w:keepNext w:val="0"/>
        <w:keepLines w:val="0"/>
        <w:widowControl w:val="0"/>
        <w:shd w:val="clear" w:color="auto" w:fill="auto"/>
        <w:tabs>
          <w:tab w:pos="1109" w:val="left"/>
        </w:tabs>
        <w:bidi w:val="0"/>
        <w:spacing w:before="0" w:after="0"/>
        <w:ind w:left="0" w:right="0" w:firstLine="760"/>
        <w:jc w:val="left"/>
      </w:pPr>
      <w:bookmarkStart w:id="262" w:name="bookmark262"/>
      <w:r>
        <w:rPr>
          <w:rFonts w:ascii="Times New Roman" w:eastAsia="Times New Roman" w:hAnsi="Times New Roman" w:cs="Times New Roman"/>
          <w:b/>
          <w:bCs/>
          <w:color w:val="000000"/>
          <w:spacing w:val="0"/>
          <w:w w:val="100"/>
          <w:position w:val="0"/>
        </w:rPr>
        <w:t>4</w:t>
      </w:r>
      <w:bookmarkEnd w:id="262"/>
      <w:r>
        <w:rPr>
          <w:b/>
          <w:bCs/>
          <w:color w:val="000000"/>
          <w:spacing w:val="0"/>
          <w:w w:val="100"/>
          <w:position w:val="0"/>
        </w:rPr>
        <w:t>、</w:t>
        <w:tab/>
        <w:t>技术风险</w:t>
      </w:r>
    </w:p>
    <w:p>
      <w:pPr>
        <w:pStyle w:val="Style35"/>
        <w:keepNext w:val="0"/>
        <w:keepLines w:val="0"/>
        <w:widowControl w:val="0"/>
        <w:shd w:val="clear" w:color="auto" w:fill="auto"/>
        <w:bidi w:val="0"/>
        <w:spacing w:before="0" w:after="40" w:line="307" w:lineRule="exact"/>
        <w:ind w:left="400" w:right="0" w:firstLine="360"/>
        <w:jc w:val="both"/>
      </w:pPr>
      <w:r>
        <w:rPr>
          <w:color w:val="000000"/>
          <w:spacing w:val="0"/>
          <w:w w:val="100"/>
          <w:position w:val="0"/>
        </w:rPr>
        <w:t>云计算、大数据、人工智能及区块链等新兴技术日新月异，若公司未来在技术更新、新产品研发等方面不能与行业需求 保持相应的发展速度，有可能对公司的市场竞争力和持续发展产生不利的影响。</w:t>
      </w:r>
    </w:p>
    <w:p>
      <w:pPr>
        <w:pStyle w:val="Style35"/>
        <w:keepNext w:val="0"/>
        <w:keepLines w:val="0"/>
        <w:widowControl w:val="0"/>
        <w:shd w:val="clear" w:color="auto" w:fill="auto"/>
        <w:bidi w:val="0"/>
        <w:spacing w:before="0" w:after="140" w:line="310" w:lineRule="exact"/>
        <w:ind w:left="400" w:right="0" w:firstLine="360"/>
        <w:jc w:val="both"/>
      </w:pPr>
      <w:r>
        <w:rPr>
          <w:color w:val="000000"/>
          <w:spacing w:val="0"/>
          <w:w w:val="100"/>
          <w:position w:val="0"/>
        </w:rPr>
        <w:t>经过多年的技术积累和创新，公司拥有核心软件产品和行业应用解决方案，公司将在持续加大技术研发投入的同时，紧 跟行业发展趋势，保持持续创新的能力，加强技术专家队伍的建设，不断提升公司整体的技术水平，及时根据市场变化和客 户需求推出新产品和解决方案。</w:t>
      </w:r>
    </w:p>
    <w:p>
      <w:pPr>
        <w:pStyle w:val="Style35"/>
        <w:keepNext w:val="0"/>
        <w:keepLines w:val="0"/>
        <w:widowControl w:val="0"/>
        <w:shd w:val="clear" w:color="auto" w:fill="auto"/>
        <w:tabs>
          <w:tab w:pos="1109" w:val="left"/>
        </w:tabs>
        <w:bidi w:val="0"/>
        <w:spacing w:before="0" w:after="0"/>
        <w:ind w:left="0" w:right="0" w:firstLine="760"/>
        <w:jc w:val="left"/>
      </w:pPr>
      <w:bookmarkStart w:id="263" w:name="bookmark263"/>
      <w:r>
        <w:rPr>
          <w:rFonts w:ascii="Times New Roman" w:eastAsia="Times New Roman" w:hAnsi="Times New Roman" w:cs="Times New Roman"/>
          <w:b/>
          <w:bCs/>
          <w:color w:val="000000"/>
          <w:spacing w:val="0"/>
          <w:w w:val="100"/>
          <w:position w:val="0"/>
        </w:rPr>
        <w:t>5</w:t>
      </w:r>
      <w:bookmarkEnd w:id="263"/>
      <w:r>
        <w:rPr>
          <w:b/>
          <w:bCs/>
          <w:color w:val="000000"/>
          <w:spacing w:val="0"/>
          <w:w w:val="100"/>
          <w:position w:val="0"/>
        </w:rPr>
        <w:t>、</w:t>
        <w:tab/>
        <w:t>经济环境风险</w:t>
      </w:r>
    </w:p>
    <w:p>
      <w:pPr>
        <w:pStyle w:val="Style35"/>
        <w:keepNext w:val="0"/>
        <w:keepLines w:val="0"/>
        <w:widowControl w:val="0"/>
        <w:shd w:val="clear" w:color="auto" w:fill="auto"/>
        <w:bidi w:val="0"/>
        <w:spacing w:before="0" w:after="40" w:line="312" w:lineRule="exact"/>
        <w:ind w:left="400" w:right="0" w:firstLine="360"/>
        <w:jc w:val="both"/>
      </w:pPr>
      <w:r>
        <w:rPr>
          <w:color w:val="000000"/>
          <w:spacing w:val="0"/>
          <w:w w:val="100"/>
          <w:position w:val="0"/>
        </w:rPr>
        <w:t>近年来，国际经济大环境复杂多变，汇率波动、贸易摩擦、关税升级等因素都给公司的日常经营与发展及相关业务带来 不利影响。若国际经济大环境突变，公司也会受其影响。</w:t>
      </w:r>
    </w:p>
    <w:p>
      <w:pPr>
        <w:pStyle w:val="Style35"/>
        <w:keepNext w:val="0"/>
        <w:keepLines w:val="0"/>
        <w:widowControl w:val="0"/>
        <w:shd w:val="clear" w:color="auto" w:fill="auto"/>
        <w:bidi w:val="0"/>
        <w:spacing w:before="0" w:after="360" w:line="310" w:lineRule="exact"/>
        <w:ind w:left="0" w:right="0" w:firstLine="760"/>
        <w:jc w:val="both"/>
      </w:pPr>
      <w:r>
        <w:rPr>
          <w:color w:val="000000"/>
          <w:spacing w:val="0"/>
          <w:w w:val="100"/>
          <w:position w:val="0"/>
        </w:rPr>
        <w:t>公司目前立足发展战略，加强对相关业务的风险管控能力，同时加强对营运环节的管控。</w:t>
      </w:r>
    </w:p>
    <w:p>
      <w:pPr>
        <w:pStyle w:val="Style31"/>
        <w:keepNext/>
        <w:keepLines/>
        <w:widowControl w:val="0"/>
        <w:shd w:val="clear" w:color="auto" w:fill="auto"/>
        <w:bidi w:val="0"/>
        <w:spacing w:before="0" w:after="360" w:line="240" w:lineRule="auto"/>
        <w:ind w:left="0" w:right="0" w:firstLine="400"/>
        <w:jc w:val="both"/>
      </w:pPr>
      <w:bookmarkStart w:id="264" w:name="bookmark264"/>
      <w:bookmarkStart w:id="265" w:name="bookmark265"/>
      <w:bookmarkStart w:id="266" w:name="bookmark266"/>
      <w:r>
        <w:rPr>
          <w:color w:val="000000"/>
          <w:spacing w:val="0"/>
          <w:w w:val="100"/>
          <w:position w:val="0"/>
          <w:sz w:val="24"/>
          <w:szCs w:val="24"/>
        </w:rPr>
        <w:t>十、接待调研、沟通、采访等活动情况</w:t>
      </w:r>
      <w:bookmarkEnd w:id="264"/>
      <w:bookmarkEnd w:id="265"/>
      <w:bookmarkEnd w:id="266"/>
    </w:p>
    <w:p>
      <w:pPr>
        <w:pStyle w:val="Style39"/>
        <w:keepNext/>
        <w:keepLines/>
        <w:widowControl w:val="0"/>
        <w:shd w:val="clear" w:color="auto" w:fill="auto"/>
        <w:bidi w:val="0"/>
        <w:spacing w:before="0" w:line="240" w:lineRule="auto"/>
        <w:ind w:left="0" w:right="0" w:firstLine="400"/>
        <w:jc w:val="both"/>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1</w:t>
      </w:r>
      <w:bookmarkEnd w:id="269"/>
      <w:r>
        <w:rPr>
          <w:color w:val="000000"/>
          <w:spacing w:val="0"/>
          <w:w w:val="100"/>
          <w:position w:val="0"/>
        </w:rPr>
        <w:t>、报告期内接待调研、沟通、采访等活动登记表</w:t>
      </w:r>
      <w:bookmarkEnd w:id="267"/>
      <w:bookmarkEnd w:id="268"/>
      <w:bookmarkEnd w:id="270"/>
    </w:p>
    <w:p>
      <w:pPr>
        <w:pStyle w:val="Style33"/>
        <w:keepNext w:val="0"/>
        <w:keepLines w:val="0"/>
        <w:widowControl w:val="0"/>
        <w:shd w:val="clear" w:color="auto" w:fill="auto"/>
        <w:bidi w:val="0"/>
        <w:spacing w:before="0" w:after="0" w:line="240" w:lineRule="auto"/>
        <w:ind w:left="11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29"/>
        <w:gridCol w:w="850"/>
        <w:gridCol w:w="850"/>
        <w:gridCol w:w="566"/>
        <w:gridCol w:w="2597"/>
        <w:gridCol w:w="2371"/>
        <w:gridCol w:w="2035"/>
      </w:tblGrid>
      <w:tr>
        <w:trPr>
          <w:trHeight w:val="10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接待时 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接待 对象 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谈论的主要内容及提供的资 料</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22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昆明本公 司会议室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京华山一国际有限公司，李学峰; 于翼资产，刘生；东方证券研究 所，徐宝龙；浦发银行，张怀苍； 个人投资者，牟卿、朱兵；创金 合信基金管理有限公司，李晗； 东方证券研究所，浦俊懿；泰达 宏利基金管理有限公司，余晓畅。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南天信息简介及公司中报业 绩情况，针对投资者提出的关 于公司竞争优势、数字云南业 务、邮储银行核心业务系统以 及智能渠道解决方案等相关 问题进行交流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具体内容详见深交所互 动交流平台</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rPr>
              <w:t>http://irm.cninfo.com</w:t>
            </w:r>
            <w:r>
              <w:fldChar w:fldCharType="end"/>
            </w:r>
            <w:r>
              <w:rPr>
                <w:rFonts w:ascii="Times New Roman" w:eastAsia="Times New Roman" w:hAnsi="Times New Roman" w:cs="Times New Roman"/>
                <w:color w:val="000000"/>
                <w:spacing w:val="0"/>
                <w:w w:val="100"/>
                <w:position w:val="0"/>
              </w:rPr>
              <w:t>. cn /ircs/company/companyDe tail?stockcode=000948&amp;or gId=gssz0000948</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公司控股 子公司上 海南天会 议室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国盛证券研究所张俊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南天信息基本情况介绍，针对 投资者提出的关于公司业务 模式、业绩增长点等相关问题 进行交流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具体内容详见深交所互 动交流平台</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rPr>
              <w:t>http://irm.cninfo.com</w:t>
            </w:r>
            <w:r>
              <w:fldChar w:fldCharType="end"/>
            </w:r>
            <w:r>
              <w:rPr>
                <w:rFonts w:ascii="Times New Roman" w:eastAsia="Times New Roman" w:hAnsi="Times New Roman" w:cs="Times New Roman"/>
                <w:color w:val="000000"/>
                <w:spacing w:val="0"/>
                <w:w w:val="100"/>
                <w:position w:val="0"/>
              </w:rPr>
              <w:t>. cn /ircs/company/companyDe tail?stockcode=000948&amp;or gId=gssz0000948</w:t>
            </w:r>
            <w:r>
              <w:rPr>
                <w:color w:val="000000"/>
                <w:spacing w:val="0"/>
                <w:w w:val="100"/>
                <w:position w:val="0"/>
              </w:rPr>
              <w:t>)</w:t>
            </w:r>
          </w:p>
        </w:tc>
      </w:tr>
      <w:tr>
        <w:trPr>
          <w:trHeight w:val="166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公司控股 子公司上 海南天会 议室</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财通证券赵成；上海国鑫投资发 展有限公司李始；国泰元鑫王懿 超</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南天信息基本情况介绍，针对 投资者提出的关于公司金融 信创机遇、科改进展、员工持 股、数字货币及数字云南业务 等问题进行交流</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具体内容详见深交所互 动交流平台</w:t>
            </w:r>
          </w:p>
          <w:p>
            <w:pPr>
              <w:pStyle w:val="Style2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rPr>
              <w:t>http://irm.cninfo.com</w:t>
            </w:r>
            <w:r>
              <w:fldChar w:fldCharType="end"/>
            </w:r>
            <w:r>
              <w:rPr>
                <w:rFonts w:ascii="Times New Roman" w:eastAsia="Times New Roman" w:hAnsi="Times New Roman" w:cs="Times New Roman"/>
                <w:color w:val="000000"/>
                <w:spacing w:val="0"/>
                <w:w w:val="100"/>
                <w:position w:val="0"/>
              </w:rPr>
              <w:t>. cn</w:t>
            </w:r>
          </w:p>
          <w:p>
            <w:pPr>
              <w:pStyle w:val="Style28"/>
              <w:keepNext w:val="0"/>
              <w:keepLines w:val="0"/>
              <w:widowControl w:val="0"/>
              <w:shd w:val="clear" w:color="auto" w:fill="auto"/>
              <w:bidi w:val="0"/>
              <w:spacing w:before="0" w:after="40" w:line="360" w:lineRule="auto"/>
              <w:ind w:left="0" w:right="0" w:firstLine="0"/>
              <w:jc w:val="both"/>
            </w:pPr>
            <w:r>
              <w:rPr>
                <w:rFonts w:ascii="Times New Roman" w:eastAsia="Times New Roman" w:hAnsi="Times New Roman" w:cs="Times New Roman"/>
                <w:color w:val="000000"/>
                <w:spacing w:val="0"/>
                <w:w w:val="100"/>
                <w:position w:val="0"/>
              </w:rPr>
              <w:t>/ircs/company/companyDe tail?stockcode=000948&amp;or</w:t>
            </w:r>
          </w:p>
        </w:tc>
      </w:tr>
    </w:tbl>
    <w:p>
      <w:pPr>
        <w:spacing w:lineRule="exact" w:line="1"/>
        <w:rPr>
          <w:sz w:val="2"/>
          <w:szCs w:val="2"/>
        </w:rPr>
      </w:pPr>
      <w:r>
        <w:br w:type="page"/>
      </w:r>
    </w:p>
    <w:tbl>
      <w:tblPr>
        <w:tblOverlap w:val="never"/>
        <w:jc w:val="center"/>
        <w:tblLayout w:type="fixed"/>
      </w:tblPr>
      <w:tblGrid>
        <w:gridCol w:w="629"/>
        <w:gridCol w:w="850"/>
        <w:gridCol w:w="850"/>
        <w:gridCol w:w="566"/>
        <w:gridCol w:w="917"/>
        <w:gridCol w:w="1680"/>
        <w:gridCol w:w="2371"/>
        <w:gridCol w:w="203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gId=gssz0000948</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公司控股 子公司上 海南天会 议室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长江证券余庚宗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南天信息基本情况介绍，针对 投资者提出的关于公司收入 构成、银行核心业务系统、华 为合作关系以及数字货币等 问题进行交流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具体内容详见深交所互 动交流平台</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rPr>
              <w:t>http://irm.cninfo.com</w:t>
            </w:r>
            <w:r>
              <w:fldChar w:fldCharType="end"/>
            </w:r>
            <w:r>
              <w:rPr>
                <w:rFonts w:ascii="Times New Roman" w:eastAsia="Times New Roman" w:hAnsi="Times New Roman" w:cs="Times New Roman"/>
                <w:color w:val="000000"/>
                <w:spacing w:val="0"/>
                <w:w w:val="100"/>
                <w:position w:val="0"/>
              </w:rPr>
              <w:t>. cn /ircs/company/companyDe tail?stockcode=000948&amp;or gId=gssz0000948</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日至</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昆明本公</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个人投资者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报告期内累计接听投资者电 话超过</w:t>
            </w:r>
            <w:r>
              <w:rPr>
                <w:rFonts w:ascii="Times New Roman" w:eastAsia="Times New Roman" w:hAnsi="Times New Roman" w:cs="Times New Roman"/>
                <w:color w:val="000000"/>
                <w:spacing w:val="0"/>
                <w:w w:val="100"/>
                <w:position w:val="0"/>
              </w:rPr>
              <w:t>73</w:t>
            </w:r>
            <w:r>
              <w:rPr>
                <w:color w:val="000000"/>
                <w:spacing w:val="0"/>
                <w:w w:val="100"/>
                <w:position w:val="0"/>
              </w:rPr>
              <w:t>次，投资者主要咨 询内容：公司生产经营、产业 发展、行业情况以及未来发展 情况等。</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9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日至</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昆明本公</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书面问询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个人投资者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报告期内回复投资者互动易 问询</w:t>
            </w:r>
            <w:r>
              <w:rPr>
                <w:rFonts w:ascii="Times New Roman" w:eastAsia="Times New Roman" w:hAnsi="Times New Roman" w:cs="Times New Roman"/>
                <w:color w:val="000000"/>
                <w:spacing w:val="0"/>
                <w:w w:val="100"/>
                <w:position w:val="0"/>
              </w:rPr>
              <w:t>273</w:t>
            </w:r>
            <w:r>
              <w:rPr>
                <w:color w:val="000000"/>
                <w:spacing w:val="0"/>
                <w:w w:val="100"/>
                <w:position w:val="0"/>
              </w:rPr>
              <w:t>条，主要问询内容： 公司生产经营、产业发展、行 业情况以及未来发展情况等。</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具体内容详见深交所互 动交流平台</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rPr>
              <w:t>http://irm.cninfo.com</w:t>
            </w:r>
            <w:r>
              <w:fldChar w:fldCharType="end"/>
            </w:r>
            <w:r>
              <w:rPr>
                <w:rFonts w:ascii="Times New Roman" w:eastAsia="Times New Roman" w:hAnsi="Times New Roman" w:cs="Times New Roman"/>
                <w:color w:val="000000"/>
                <w:spacing w:val="0"/>
                <w:w w:val="100"/>
                <w:position w:val="0"/>
              </w:rPr>
              <w:t>. cn /ircs/company/companyDe tail?stockcode=000948&amp;or gId=gssz0000948</w:t>
            </w:r>
            <w:r>
              <w:rPr>
                <w:color w:val="000000"/>
                <w:spacing w:val="0"/>
                <w:w w:val="100"/>
                <w:position w:val="0"/>
              </w:rPr>
              <w:t>)</w:t>
            </w:r>
          </w:p>
        </w:tc>
      </w:tr>
      <w:tr>
        <w:trPr>
          <w:trHeight w:val="403" w:hRule="exact"/>
        </w:trPr>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接待次数</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w:t>
            </w:r>
          </w:p>
        </w:tc>
      </w:tr>
      <w:tr>
        <w:trPr>
          <w:trHeight w:val="403" w:hRule="exact"/>
        </w:trPr>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接待机构数量</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403" w:hRule="exact"/>
        </w:trPr>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接待个人数量</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w:t>
            </w:r>
          </w:p>
        </w:tc>
      </w:tr>
      <w:tr>
        <w:trPr>
          <w:trHeight w:val="398" w:hRule="exact"/>
        </w:trPr>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接待其他对象数量</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5"/>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是否披露、透露或泄露未公开重大信息</w:t>
            </w:r>
          </w:p>
        </w:tc>
        <w:tc>
          <w:tcPr>
            <w:gridSpan w:val="3"/>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bl>
    <w:p>
      <w:pPr>
        <w:sectPr>
          <w:footnotePr>
            <w:pos w:val="pageBottom"/>
            <w:numFmt w:val="decimal"/>
            <w:numRestart w:val="continuous"/>
          </w:footnotePr>
          <w:pgSz w:w="11900" w:h="16840"/>
          <w:pgMar w:top="1378" w:right="720" w:bottom="1440" w:left="725" w:header="0" w:footer="3" w:gutter="0"/>
          <w:cols w:space="720"/>
          <w:noEndnote/>
          <w:rtlGutter w:val="0"/>
          <w:docGrid w:linePitch="360"/>
        </w:sectPr>
      </w:pPr>
    </w:p>
    <w:p>
      <w:pPr>
        <w:pStyle w:val="Style20"/>
        <w:keepNext/>
        <w:keepLines/>
        <w:widowControl w:val="0"/>
        <w:shd w:val="clear" w:color="auto" w:fill="auto"/>
        <w:bidi w:val="0"/>
        <w:spacing w:before="540" w:line="240" w:lineRule="auto"/>
        <w:ind w:left="0" w:right="0" w:firstLine="0"/>
        <w:jc w:val="center"/>
      </w:pPr>
      <w:bookmarkStart w:id="271" w:name="bookmark271"/>
      <w:bookmarkStart w:id="272" w:name="bookmark272"/>
      <w:bookmarkStart w:id="273" w:name="bookmark273"/>
      <w:r>
        <w:rPr>
          <w:color w:val="000000"/>
          <w:spacing w:val="0"/>
          <w:w w:val="100"/>
          <w:position w:val="0"/>
        </w:rPr>
        <w:t>第五节重要事项</w:t>
      </w:r>
      <w:bookmarkEnd w:id="271"/>
      <w:bookmarkEnd w:id="272"/>
      <w:bookmarkEnd w:id="273"/>
    </w:p>
    <w:p>
      <w:pPr>
        <w:pStyle w:val="Style31"/>
        <w:keepNext/>
        <w:keepLines/>
        <w:widowControl w:val="0"/>
        <w:shd w:val="clear" w:color="auto" w:fill="auto"/>
        <w:bidi w:val="0"/>
        <w:spacing w:before="0" w:after="260" w:line="240" w:lineRule="auto"/>
        <w:ind w:left="0" w:right="0" w:firstLine="0"/>
        <w:jc w:val="both"/>
      </w:pPr>
      <w:bookmarkStart w:id="274" w:name="bookmark274"/>
      <w:bookmarkStart w:id="275" w:name="bookmark275"/>
      <w:bookmarkStart w:id="276" w:name="bookmark276"/>
      <w:bookmarkStart w:id="277" w:name="bookmark277"/>
      <w:bookmarkStart w:id="278" w:name="bookmark278"/>
      <w:r>
        <w:rPr>
          <w:color w:val="000000"/>
          <w:spacing w:val="0"/>
          <w:w w:val="100"/>
          <w:position w:val="0"/>
          <w:sz w:val="24"/>
          <w:szCs w:val="24"/>
        </w:rPr>
        <w:t>一</w:t>
      </w:r>
      <w:bookmarkEnd w:id="277"/>
      <w:r>
        <w:rPr>
          <w:color w:val="000000"/>
          <w:spacing w:val="0"/>
          <w:w w:val="100"/>
          <w:position w:val="0"/>
          <w:sz w:val="24"/>
          <w:szCs w:val="24"/>
        </w:rPr>
        <w:t>、公司普通股利润分配及资本公积金转增股本情况</w:t>
      </w:r>
      <w:bookmarkEnd w:id="275"/>
      <w:bookmarkEnd w:id="276"/>
      <w:bookmarkEnd w:id="278"/>
      <w:bookmarkEnd w:id="274"/>
    </w:p>
    <w:p>
      <w:pPr>
        <w:pStyle w:val="Style35"/>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报告期内普通股利润分配政策，特别是现金分红政策的制定、执行或调整情况</w:t>
      </w:r>
    </w:p>
    <w:p>
      <w:pPr>
        <w:pStyle w:val="Style3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报告期内，公司实施了</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年度利润分配的方案。公司于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日召开第七届董事会第二十九次会议、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w:t>
      </w:r>
      <w:r>
        <w:rPr>
          <w:rFonts w:ascii="Times New Roman" w:eastAsia="Times New Roman" w:hAnsi="Times New Roman" w:cs="Times New Roman"/>
          <w:color w:val="000000"/>
          <w:spacing w:val="0"/>
          <w:w w:val="100"/>
          <w:position w:val="0"/>
        </w:rPr>
        <w:t>2018</w:t>
      </w:r>
      <w:r>
        <w:rPr>
          <w:color w:val="000000"/>
          <w:spacing w:val="0"/>
          <w:w w:val="100"/>
          <w:position w:val="0"/>
        </w:rPr>
        <w:t>年度股东大会审议通过了《南天信息</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年度利润分配方案：公司以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日的总股本</w:t>
      </w:r>
      <w:r>
        <w:rPr>
          <w:rFonts w:ascii="Times New Roman" w:eastAsia="Times New Roman" w:hAnsi="Times New Roman" w:cs="Times New Roman"/>
          <w:color w:val="000000"/>
          <w:spacing w:val="0"/>
          <w:w w:val="100"/>
          <w:position w:val="0"/>
        </w:rPr>
        <w:t>381,165,677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0.50</w:t>
      </w:r>
      <w:r>
        <w:rPr>
          <w:color w:val="000000"/>
          <w:spacing w:val="0"/>
          <w:w w:val="100"/>
          <w:position w:val="0"/>
        </w:rPr>
        <w:t>元（含税）</w:t>
      </w:r>
      <w:r>
        <w:rPr>
          <w:i/>
          <w:iCs/>
          <w:color w:val="000000"/>
          <w:spacing w:val="0"/>
          <w:w w:val="100"/>
          <w:position w:val="0"/>
        </w:rPr>
        <w:t>，</w:t>
      </w:r>
      <w:r>
        <w:rPr>
          <w:color w:val="000000"/>
          <w:spacing w:val="0"/>
          <w:w w:val="100"/>
          <w:position w:val="0"/>
        </w:rPr>
        <w:t>合计派发现金红利</w:t>
      </w:r>
      <w:r>
        <w:rPr>
          <w:rFonts w:ascii="Times New Roman" w:eastAsia="Times New Roman" w:hAnsi="Times New Roman" w:cs="Times New Roman"/>
          <w:color w:val="000000"/>
          <w:spacing w:val="0"/>
          <w:w w:val="100"/>
          <w:position w:val="0"/>
        </w:rPr>
        <w:t>19,058,283.85</w:t>
      </w:r>
      <w:r>
        <w:rPr>
          <w:color w:val="000000"/>
          <w:spacing w:val="0"/>
          <w:w w:val="100"/>
          <w:position w:val="0"/>
        </w:rPr>
        <w:t>元（含 税）</w:t>
      </w:r>
      <w:r>
        <w:rPr>
          <w:color w:val="000000"/>
          <w:spacing w:val="0"/>
          <w:w w:val="100"/>
          <w:position w:val="0"/>
        </w:rPr>
        <w:t>，</w:t>
      </w:r>
      <w:r>
        <w:rPr>
          <w:color w:val="000000"/>
          <w:spacing w:val="0"/>
          <w:w w:val="100"/>
          <w:position w:val="0"/>
        </w:rPr>
        <w:t>该分配方案已于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日实施完成。（详见公司于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日刊登在《证券时报》《中国证券报》《上海证券 报》《证券日报》及巨潮资讯网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上的</w:t>
      </w:r>
      <w:r>
        <w:rPr>
          <w:i/>
          <w:iCs/>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年度分红派息实施公告》）。</w:t>
      </w:r>
    </w:p>
    <w:tbl>
      <w:tblPr>
        <w:tblOverlap w:val="never"/>
        <w:jc w:val="center"/>
        <w:tblLayout w:type="fixed"/>
      </w:tblPr>
      <w:tblGrid>
        <w:gridCol w:w="6672"/>
        <w:gridCol w:w="2914"/>
      </w:tblGrid>
      <w:tr>
        <w:trPr>
          <w:trHeight w:val="408"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5"/>
        <w:keepNext w:val="0"/>
        <w:keepLines w:val="0"/>
        <w:widowControl w:val="0"/>
        <w:shd w:val="clear" w:color="auto" w:fill="auto"/>
        <w:bidi w:val="0"/>
        <w:spacing w:before="0" w:after="0" w:line="313" w:lineRule="exact"/>
        <w:ind w:left="0" w:right="0" w:firstLine="480"/>
        <w:jc w:val="both"/>
      </w:pPr>
      <w:bookmarkStart w:id="279" w:name="bookmark279"/>
      <w:r>
        <w:rPr>
          <w:rFonts w:ascii="Times New Roman" w:eastAsia="Times New Roman" w:hAnsi="Times New Roman" w:cs="Times New Roman"/>
          <w:color w:val="000000"/>
          <w:spacing w:val="0"/>
          <w:w w:val="100"/>
          <w:position w:val="0"/>
        </w:rPr>
        <w:t>1</w:t>
      </w:r>
      <w:bookmarkEnd w:id="279"/>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年度利润分配预案：公司拟以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381,165,677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股派发现金红利 </w:t>
      </w:r>
      <w:r>
        <w:rPr>
          <w:rFonts w:ascii="Times New Roman" w:eastAsia="Times New Roman" w:hAnsi="Times New Roman" w:cs="Times New Roman"/>
          <w:color w:val="000000"/>
          <w:spacing w:val="0"/>
          <w:w w:val="100"/>
          <w:position w:val="0"/>
        </w:rPr>
        <w:t>0.50</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rPr>
        <w:t>19,058,283.85</w:t>
      </w:r>
      <w:r>
        <w:rPr>
          <w:color w:val="000000"/>
          <w:spacing w:val="0"/>
          <w:w w:val="100"/>
          <w:position w:val="0"/>
        </w:rPr>
        <w:t>元（含税）。</w:t>
      </w:r>
    </w:p>
    <w:p>
      <w:pPr>
        <w:pStyle w:val="Style35"/>
        <w:keepNext w:val="0"/>
        <w:keepLines w:val="0"/>
        <w:widowControl w:val="0"/>
        <w:shd w:val="clear" w:color="auto" w:fill="auto"/>
        <w:bidi w:val="0"/>
        <w:spacing w:before="0" w:after="0" w:line="313" w:lineRule="exact"/>
        <w:ind w:left="0" w:right="0" w:firstLine="480"/>
        <w:jc w:val="both"/>
      </w:pPr>
      <w:bookmarkStart w:id="280" w:name="bookmark280"/>
      <w:r>
        <w:rPr>
          <w:rFonts w:ascii="Times New Roman" w:eastAsia="Times New Roman" w:hAnsi="Times New Roman" w:cs="Times New Roman"/>
          <w:color w:val="000000"/>
          <w:spacing w:val="0"/>
          <w:w w:val="100"/>
          <w:position w:val="0"/>
        </w:rPr>
        <w:t>2</w:t>
      </w:r>
      <w:bookmarkEnd w:id="280"/>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年度利润分配方案：公司以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日的总股本</w:t>
      </w:r>
      <w:r>
        <w:rPr>
          <w:rFonts w:ascii="Times New Roman" w:eastAsia="Times New Roman" w:hAnsi="Times New Roman" w:cs="Times New Roman"/>
          <w:color w:val="000000"/>
          <w:spacing w:val="0"/>
          <w:w w:val="100"/>
          <w:position w:val="0"/>
        </w:rPr>
        <w:t>381,165,677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 xml:space="preserve">.50 </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rPr>
        <w:t>19,058,283.85</w:t>
      </w:r>
      <w:r>
        <w:rPr>
          <w:color w:val="000000"/>
          <w:spacing w:val="0"/>
          <w:w w:val="100"/>
          <w:position w:val="0"/>
        </w:rPr>
        <w:t>元（含税）。</w:t>
      </w:r>
    </w:p>
    <w:p>
      <w:pPr>
        <w:pStyle w:val="Style35"/>
        <w:keepNext w:val="0"/>
        <w:keepLines w:val="0"/>
        <w:widowControl w:val="0"/>
        <w:shd w:val="clear" w:color="auto" w:fill="auto"/>
        <w:bidi w:val="0"/>
        <w:spacing w:before="0" w:after="0" w:line="313" w:lineRule="exact"/>
        <w:ind w:left="0" w:right="0" w:firstLine="480"/>
        <w:jc w:val="both"/>
      </w:pPr>
      <w:bookmarkStart w:id="281" w:name="bookmark281"/>
      <w:r>
        <w:rPr>
          <w:rFonts w:ascii="Times New Roman" w:eastAsia="Times New Roman" w:hAnsi="Times New Roman" w:cs="Times New Roman"/>
          <w:color w:val="000000"/>
          <w:spacing w:val="0"/>
          <w:w w:val="100"/>
          <w:position w:val="0"/>
        </w:rPr>
        <w:t>3</w:t>
      </w:r>
      <w:bookmarkEnd w:id="281"/>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年度利润分配方案：公司以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246,606,046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 xml:space="preserve">.50 </w:t>
      </w:r>
      <w:r>
        <w:rPr>
          <w:color w:val="000000"/>
          <w:spacing w:val="0"/>
          <w:w w:val="100"/>
          <w:position w:val="0"/>
        </w:rPr>
        <w:t>元（含税）</w:t>
      </w:r>
      <w:r>
        <w:rPr>
          <w:i/>
          <w:iCs/>
          <w:color w:val="000000"/>
          <w:spacing w:val="0"/>
          <w:w w:val="100"/>
          <w:position w:val="0"/>
        </w:rPr>
        <w:t>，</w:t>
      </w:r>
      <w:r>
        <w:rPr>
          <w:color w:val="000000"/>
          <w:spacing w:val="0"/>
          <w:w w:val="100"/>
          <w:position w:val="0"/>
        </w:rPr>
        <w:t>合计派发现金红利</w:t>
      </w:r>
      <w:r>
        <w:rPr>
          <w:rFonts w:ascii="Times New Roman" w:eastAsia="Times New Roman" w:hAnsi="Times New Roman" w:cs="Times New Roman"/>
          <w:color w:val="000000"/>
          <w:spacing w:val="0"/>
          <w:w w:val="100"/>
          <w:position w:val="0"/>
        </w:rPr>
        <w:t>12,330,302.30</w:t>
      </w:r>
      <w:r>
        <w:rPr>
          <w:color w:val="000000"/>
          <w:spacing w:val="0"/>
          <w:w w:val="100"/>
          <w:position w:val="0"/>
        </w:rPr>
        <w:t>元（含税）。同时，进行资本公积金转增股本，以公司现有总股本</w:t>
      </w:r>
      <w:r>
        <w:rPr>
          <w:rFonts w:ascii="Times New Roman" w:eastAsia="Times New Roman" w:hAnsi="Times New Roman" w:cs="Times New Roman"/>
          <w:color w:val="000000"/>
          <w:spacing w:val="0"/>
          <w:w w:val="100"/>
          <w:position w:val="0"/>
        </w:rPr>
        <w:t xml:space="preserve">246,606,046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股，合计转增股本</w:t>
      </w:r>
      <w:r>
        <w:rPr>
          <w:rFonts w:ascii="Times New Roman" w:eastAsia="Times New Roman" w:hAnsi="Times New Roman" w:cs="Times New Roman"/>
          <w:color w:val="000000"/>
          <w:spacing w:val="0"/>
          <w:w w:val="100"/>
          <w:position w:val="0"/>
        </w:rPr>
        <w:t>73,981,813</w:t>
      </w:r>
      <w:r>
        <w:rPr>
          <w:color w:val="000000"/>
          <w:spacing w:val="0"/>
          <w:w w:val="100"/>
          <w:position w:val="0"/>
        </w:rPr>
        <w:t>股，转增后公司总股本增加至</w:t>
      </w:r>
      <w:r>
        <w:rPr>
          <w:rFonts w:ascii="Times New Roman" w:eastAsia="Times New Roman" w:hAnsi="Times New Roman" w:cs="Times New Roman"/>
          <w:color w:val="000000"/>
          <w:spacing w:val="0"/>
          <w:w w:val="100"/>
          <w:position w:val="0"/>
        </w:rPr>
        <w:t>320,587,859</w:t>
      </w:r>
      <w:r>
        <w:rPr>
          <w:color w:val="000000"/>
          <w:spacing w:val="0"/>
          <w:w w:val="100"/>
          <w:position w:val="0"/>
        </w:rPr>
        <w:t>股。</w:t>
      </w:r>
    </w:p>
    <w:p>
      <w:pPr>
        <w:pStyle w:val="Style35"/>
        <w:keepNext w:val="0"/>
        <w:keepLines w:val="0"/>
        <w:widowControl w:val="0"/>
        <w:shd w:val="clear" w:color="auto" w:fill="auto"/>
        <w:bidi w:val="0"/>
        <w:spacing w:before="0" w:after="120" w:line="313" w:lineRule="exact"/>
        <w:ind w:left="0" w:right="0" w:firstLine="0"/>
        <w:jc w:val="both"/>
      </w:pPr>
      <w:r>
        <w:rPr>
          <w:color w:val="000000"/>
          <w:spacing w:val="0"/>
          <w:w w:val="100"/>
          <w:position w:val="0"/>
        </w:rPr>
        <w:t>公司近三年（包括本报告期）普通股现金分红情况表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133"/>
        <w:gridCol w:w="1277"/>
        <w:gridCol w:w="1397"/>
        <w:gridCol w:w="874"/>
        <w:gridCol w:w="1522"/>
        <w:gridCol w:w="1195"/>
        <w:gridCol w:w="1526"/>
      </w:tblGrid>
      <w:tr>
        <w:trPr>
          <w:trHeight w:val="1656"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现金分红金 额（含税）</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现金分红金额占 合并报表中归属 于上市公司普通 股股东的净利润 的比率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以其他方 式（如回购 股份）现金 分红的金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以其他方式现金分 红金额占合并报表 中归属于上市公司 普通股股东的净利 润的比例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现金分红总额</w:t>
            </w:r>
          </w:p>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（含其他方 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现金分红总额（含 其他方式）占合并 报表中归属于上市 公司普通股股东的 净利润的比率</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19,058,283.85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94,996,500.03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19,058,283.85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19,058,283.85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59,178,171.08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19,058,283.85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12,330,302.30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74,771,358.39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12,330,302.30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w:t>
            </w:r>
          </w:p>
        </w:tc>
      </w:tr>
    </w:tbl>
    <w:p>
      <w:pPr>
        <w:pStyle w:val="Style33"/>
        <w:keepNext w:val="0"/>
        <w:keepLines w:val="0"/>
        <w:widowControl w:val="0"/>
        <w:shd w:val="clear" w:color="auto" w:fill="auto"/>
        <w:bidi w:val="0"/>
        <w:spacing w:before="0" w:after="0" w:line="240" w:lineRule="auto"/>
        <w:ind w:left="120" w:right="0" w:firstLine="0"/>
        <w:jc w:val="left"/>
      </w:pPr>
      <w:r>
        <w:rPr>
          <w:color w:val="000000"/>
          <w:spacing w:val="0"/>
          <w:w w:val="100"/>
          <w:position w:val="0"/>
        </w:rPr>
        <w:t>公司报告期内盈利且母公司可供普通股股东分配利润为正但未提出普通股现金红利分配预案</w:t>
      </w:r>
    </w:p>
    <w:p>
      <w:pPr>
        <w:widowControl w:val="0"/>
        <w:spacing w:after="119" w:line="1" w:lineRule="exact"/>
      </w:pPr>
    </w:p>
    <w:p>
      <w:pPr>
        <w:pStyle w:val="Style3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1"/>
        <w:keepNext/>
        <w:keepLines/>
        <w:widowControl w:val="0"/>
        <w:shd w:val="clear" w:color="auto" w:fill="auto"/>
        <w:bidi w:val="0"/>
        <w:spacing w:before="0" w:after="36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sz w:val="24"/>
          <w:szCs w:val="24"/>
        </w:rPr>
        <w:t>二</w:t>
      </w:r>
      <w:bookmarkEnd w:id="284"/>
      <w:r>
        <w:rPr>
          <w:color w:val="000000"/>
          <w:spacing w:val="0"/>
          <w:w w:val="100"/>
          <w:position w:val="0"/>
          <w:sz w:val="24"/>
          <w:szCs w:val="24"/>
        </w:rPr>
        <w:t>、本报告期利润分配及资本公积金转增股本情况</w:t>
      </w:r>
      <w:bookmarkEnd w:id="282"/>
      <w:bookmarkEnd w:id="283"/>
      <w:bookmarkEnd w:id="285"/>
    </w:p>
    <w:p>
      <w:pPr>
        <w:pStyle w:val="Style3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381,165,677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19,058,283.85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19,058,283.85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392,659,782.29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635" w:hRule="exact"/>
        </w:trPr>
        <w:tc>
          <w:tcPr>
            <w:gridSpan w:val="2"/>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经信永中和会计师事务所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审计，</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年度公司合并会计报表归属于母公司股东的净利润为 </w:t>
            </w:r>
            <w:r>
              <w:rPr>
                <w:rFonts w:ascii="Times New Roman" w:eastAsia="Times New Roman" w:hAnsi="Times New Roman" w:cs="Times New Roman"/>
                <w:color w:val="000000"/>
                <w:spacing w:val="0"/>
                <w:w w:val="100"/>
                <w:position w:val="0"/>
              </w:rPr>
              <w:t>94,996,500.03</w:t>
            </w:r>
            <w:r>
              <w:rPr>
                <w:color w:val="000000"/>
                <w:spacing w:val="0"/>
                <w:w w:val="100"/>
                <w:position w:val="0"/>
              </w:rPr>
              <w:t>元，母公司会计报表净利润为</w:t>
            </w:r>
            <w:r>
              <w:rPr>
                <w:rFonts w:ascii="Times New Roman" w:eastAsia="Times New Roman" w:hAnsi="Times New Roman" w:cs="Times New Roman"/>
                <w:color w:val="000000"/>
                <w:spacing w:val="0"/>
                <w:w w:val="100"/>
                <w:position w:val="0"/>
              </w:rPr>
              <w:t>50,024,660.24</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年度提取法定盈余公积</w:t>
            </w:r>
            <w:r>
              <w:rPr>
                <w:rFonts w:ascii="Times New Roman" w:eastAsia="Times New Roman" w:hAnsi="Times New Roman" w:cs="Times New Roman"/>
                <w:color w:val="000000"/>
                <w:spacing w:val="0"/>
                <w:w w:val="100"/>
                <w:position w:val="0"/>
              </w:rPr>
              <w:t>5,002,466.02</w:t>
            </w:r>
            <w:r>
              <w:rPr>
                <w:color w:val="000000"/>
                <w:spacing w:val="0"/>
                <w:w w:val="100"/>
                <w:position w:val="0"/>
              </w:rPr>
              <w:t>元。根据法律法规 及《公司章程》的有关规定，利润分配以母公司会计报表净利润</w:t>
            </w:r>
            <w:r>
              <w:rPr>
                <w:rFonts w:ascii="Times New Roman" w:eastAsia="Times New Roman" w:hAnsi="Times New Roman" w:cs="Times New Roman"/>
                <w:color w:val="000000"/>
                <w:spacing w:val="0"/>
                <w:w w:val="100"/>
                <w:position w:val="0"/>
              </w:rPr>
              <w:t>50,024,660.24</w:t>
            </w:r>
            <w:r>
              <w:rPr>
                <w:color w:val="000000"/>
                <w:spacing w:val="0"/>
                <w:w w:val="100"/>
                <w:position w:val="0"/>
              </w:rPr>
              <w:t>元为基准，加</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年末未分配利润 </w:t>
            </w:r>
            <w:r>
              <w:rPr>
                <w:rFonts w:ascii="Times New Roman" w:eastAsia="Times New Roman" w:hAnsi="Times New Roman" w:cs="Times New Roman"/>
                <w:color w:val="000000"/>
                <w:spacing w:val="0"/>
                <w:w w:val="100"/>
                <w:position w:val="0"/>
              </w:rPr>
              <w:t>366,439,804.29</w:t>
            </w:r>
            <w:r>
              <w:rPr>
                <w:color w:val="000000"/>
                <w:spacing w:val="0"/>
                <w:w w:val="100"/>
                <w:position w:val="0"/>
              </w:rPr>
              <w:t>元，加</w:t>
            </w:r>
            <w:r>
              <w:rPr>
                <w:rFonts w:ascii="Times New Roman" w:eastAsia="Times New Roman" w:hAnsi="Times New Roman" w:cs="Times New Roman"/>
                <w:color w:val="000000"/>
                <w:spacing w:val="0"/>
                <w:w w:val="100"/>
                <w:position w:val="0"/>
              </w:rPr>
              <w:t>2020</w:t>
            </w:r>
            <w:r>
              <w:rPr>
                <w:color w:val="000000"/>
                <w:spacing w:val="0"/>
                <w:w w:val="100"/>
                <w:position w:val="0"/>
              </w:rPr>
              <w:t>年度因释放北京星立方科技发展股份有限公司控制权由成本法转为权益法核算追溯调整未分配 利润</w:t>
            </w:r>
            <w:r>
              <w:rPr>
                <w:rFonts w:ascii="Times New Roman" w:eastAsia="Times New Roman" w:hAnsi="Times New Roman" w:cs="Times New Roman"/>
                <w:color w:val="000000"/>
                <w:spacing w:val="0"/>
                <w:w w:val="100"/>
                <w:position w:val="0"/>
              </w:rPr>
              <w:t>4,149,481.45</w:t>
            </w:r>
            <w:r>
              <w:rPr>
                <w:color w:val="000000"/>
                <w:spacing w:val="0"/>
                <w:w w:val="100"/>
                <w:position w:val="0"/>
              </w:rPr>
              <w:t>元，扣除因会计政策变更追溯调整未分配利润</w:t>
            </w:r>
            <w:r>
              <w:rPr>
                <w:rFonts w:ascii="Times New Roman" w:eastAsia="Times New Roman" w:hAnsi="Times New Roman" w:cs="Times New Roman"/>
                <w:color w:val="000000"/>
                <w:spacing w:val="0"/>
                <w:w w:val="100"/>
                <w:position w:val="0"/>
              </w:rPr>
              <w:t>3,893,413.82</w:t>
            </w:r>
            <w:r>
              <w:rPr>
                <w:color w:val="000000"/>
                <w:spacing w:val="0"/>
                <w:w w:val="100"/>
                <w:position w:val="0"/>
              </w:rPr>
              <w:t>元，提取法定盈余公积</w:t>
            </w:r>
            <w:r>
              <w:rPr>
                <w:rFonts w:ascii="Times New Roman" w:eastAsia="Times New Roman" w:hAnsi="Times New Roman" w:cs="Times New Roman"/>
                <w:color w:val="000000"/>
                <w:spacing w:val="0"/>
                <w:w w:val="100"/>
                <w:position w:val="0"/>
              </w:rPr>
              <w:t>5,002,466.02</w:t>
            </w:r>
            <w:r>
              <w:rPr>
                <w:color w:val="000000"/>
                <w:spacing w:val="0"/>
                <w:w w:val="100"/>
                <w:position w:val="0"/>
              </w:rPr>
              <w:t>元，</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年已分配股利</w:t>
            </w:r>
            <w:r>
              <w:rPr>
                <w:rFonts w:ascii="Times New Roman" w:eastAsia="Times New Roman" w:hAnsi="Times New Roman" w:cs="Times New Roman"/>
                <w:color w:val="000000"/>
                <w:spacing w:val="0"/>
                <w:w w:val="100"/>
                <w:position w:val="0"/>
              </w:rPr>
              <w:t>19,058,283.85</w:t>
            </w:r>
            <w:r>
              <w:rPr>
                <w:color w:val="000000"/>
                <w:spacing w:val="0"/>
                <w:w w:val="100"/>
                <w:position w:val="0"/>
              </w:rPr>
              <w:t>元，可供股东分配利润</w:t>
            </w:r>
            <w:r>
              <w:rPr>
                <w:rFonts w:ascii="Times New Roman" w:eastAsia="Times New Roman" w:hAnsi="Times New Roman" w:cs="Times New Roman"/>
                <w:color w:val="000000"/>
                <w:spacing w:val="0"/>
                <w:w w:val="100"/>
                <w:position w:val="0"/>
              </w:rPr>
              <w:t>392,659,782.29</w:t>
            </w:r>
            <w:r>
              <w:rPr>
                <w:color w:val="000000"/>
                <w:spacing w:val="0"/>
                <w:w w:val="100"/>
                <w:position w:val="0"/>
              </w:rPr>
              <w:t>元。</w:t>
            </w:r>
          </w:p>
          <w:p>
            <w:pPr>
              <w:pStyle w:val="Style2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在保证公司正常经营和长远发展的前提下，积极合理回报广大投资者，公司拟以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日的总股本 </w:t>
            </w:r>
            <w:r>
              <w:rPr>
                <w:rFonts w:ascii="Times New Roman" w:eastAsia="Times New Roman" w:hAnsi="Times New Roman" w:cs="Times New Roman"/>
                <w:color w:val="000000"/>
                <w:spacing w:val="0"/>
                <w:w w:val="100"/>
                <w:position w:val="0"/>
              </w:rPr>
              <w:t>381,165,677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rPr>
              <w:t>19,058,283.85</w:t>
            </w:r>
            <w:r>
              <w:rPr>
                <w:color w:val="000000"/>
                <w:spacing w:val="0"/>
                <w:w w:val="100"/>
                <w:position w:val="0"/>
              </w:rPr>
              <w:t>元（含税）。</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三</w:t>
      </w:r>
      <w:bookmarkEnd w:id="288"/>
      <w:r>
        <w:rPr>
          <w:color w:val="000000"/>
          <w:spacing w:val="0"/>
          <w:w w:val="100"/>
          <w:position w:val="0"/>
          <w:sz w:val="24"/>
          <w:szCs w:val="24"/>
        </w:rPr>
        <w:t>、承诺事项履行情况</w:t>
      </w:r>
      <w:bookmarkEnd w:id="286"/>
      <w:bookmarkEnd w:id="287"/>
      <w:bookmarkEnd w:id="289"/>
    </w:p>
    <w:p>
      <w:pPr>
        <w:pStyle w:val="Style39"/>
        <w:keepNext/>
        <w:keepLines/>
        <w:widowControl w:val="0"/>
        <w:shd w:val="clear" w:color="auto" w:fill="auto"/>
        <w:bidi w:val="0"/>
        <w:spacing w:before="0" w:line="312" w:lineRule="exact"/>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1</w:t>
      </w:r>
      <w:bookmarkEnd w:id="292"/>
      <w:r>
        <w:rPr>
          <w:color w:val="000000"/>
          <w:spacing w:val="0"/>
          <w:w w:val="100"/>
          <w:position w:val="0"/>
        </w:rPr>
        <w:t>、公司实际控制人、股东、关联方、收购人以及公司等承诺相关方在报告期内履行完毕及截至报告期末 尚未履行完毕的承诺事项</w:t>
      </w:r>
      <w:bookmarkEnd w:id="290"/>
      <w:bookmarkEnd w:id="291"/>
      <w:bookmarkEnd w:id="293"/>
    </w:p>
    <w:p>
      <w:pPr>
        <w:pStyle w:val="Style33"/>
        <w:keepNext w:val="0"/>
        <w:keepLines w:val="0"/>
        <w:widowControl w:val="0"/>
        <w:shd w:val="clear" w:color="auto" w:fill="auto"/>
        <w:bidi w:val="0"/>
        <w:spacing w:before="0" w:after="0" w:line="240" w:lineRule="auto"/>
        <w:ind w:left="43"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29"/>
        <w:gridCol w:w="850"/>
        <w:gridCol w:w="566"/>
        <w:gridCol w:w="6240"/>
        <w:gridCol w:w="566"/>
        <w:gridCol w:w="422"/>
        <w:gridCol w:w="490"/>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承诺事 由</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 时间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股改承</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6"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收购报 告书或 权益变 动报告 书中所 作承诺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云南省工 业投资控 股集团有 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 同业 竞争、 关联 交易、 资金 占用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）关于避免同业竞争的承诺：本公司及本公司控制的全资或控股子企业目前 没有，将来亦不会在中国境内外：①以任何方式直接或间接控制任何导致或可 能导致与南天信息（包括南天信息控股子公司，下同）主营业务直接或间接产 生竞争的业务或活动的企业，本公司及本公司控制的全资或控股子企业亦不生 产任何与南天信息产品相同或相似或可以取代南天信息公司产品的产品。②如 南天信息认为本公司及本公司控制的全资或控股子企业从事了对南天信息的业 务构成竞争的业务，本公司及本公司控制的全资或控股子企业将愿意以公平合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2018</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11</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08</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按承 诺履 行</w:t>
            </w:r>
          </w:p>
        </w:tc>
      </w:tr>
    </w:tbl>
    <w:p>
      <w:pPr>
        <w:spacing w:lineRule="exact" w:line="1"/>
        <w:rPr>
          <w:sz w:val="2"/>
          <w:szCs w:val="2"/>
        </w:rPr>
      </w:pPr>
      <w:r>
        <w:br w:type="page"/>
      </w:r>
    </w:p>
    <w:tbl>
      <w:tblPr>
        <w:tblOverlap w:val="never"/>
        <w:jc w:val="center"/>
        <w:tblLayout w:type="fixed"/>
      </w:tblPr>
      <w:tblGrid>
        <w:gridCol w:w="629"/>
        <w:gridCol w:w="850"/>
        <w:gridCol w:w="566"/>
        <w:gridCol w:w="6240"/>
        <w:gridCol w:w="566"/>
        <w:gridCol w:w="422"/>
        <w:gridCol w:w="490"/>
      </w:tblGrid>
      <w:tr>
        <w:trPr>
          <w:trHeight w:val="473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方面 的承 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理的价格将该等资产或股权转让给南天信息。③如果本公司及本公司控制的全 资或控股子企业将来可能存在任何与南天信息主营业务产生直接或间接竞争的 业务机会，应立即通知南天信息并尽力促使该业务机会按南天信息能合理接受 的条款和条件首先提供给南天信息，南天信息对上述业务享有优先购买权。本 公司承诺，因违反本承诺函的任何条款而导致南天信息遭受的一切损失、损害 和开支，本公司将予以赔偿。（</w:t>
            </w:r>
            <w:r>
              <w:rPr>
                <w:rFonts w:ascii="Times New Roman" w:eastAsia="Times New Roman" w:hAnsi="Times New Roman" w:cs="Times New Roman"/>
                <w:color w:val="000000"/>
                <w:spacing w:val="0"/>
                <w:w w:val="100"/>
                <w:position w:val="0"/>
              </w:rPr>
              <w:t>2</w:t>
            </w:r>
            <w:r>
              <w:rPr>
                <w:color w:val="000000"/>
                <w:spacing w:val="0"/>
                <w:w w:val="100"/>
                <w:position w:val="0"/>
              </w:rPr>
              <w:t>）关于规范关联交易的承诺：工投集团作为南 天信息控股股东期间，工投集团将尽量减少并规范与南天信息的关联交易。若 有不可避免的关联交易，工投集团与南天信息将依法签订协议，履行合法程序， 并将按照有关法律、法规和《深圳证券交易所股票上市规则》等有关规定履行 信息披露义务和办理有关报批程序，保证不通过关联交易损害南天信息及其他 股东的合法权益。（</w:t>
            </w:r>
            <w:r>
              <w:rPr>
                <w:rFonts w:ascii="Times New Roman" w:eastAsia="Times New Roman" w:hAnsi="Times New Roman" w:cs="Times New Roman"/>
                <w:color w:val="000000"/>
                <w:spacing w:val="0"/>
                <w:w w:val="100"/>
                <w:position w:val="0"/>
              </w:rPr>
              <w:t>3</w:t>
            </w:r>
            <w:r>
              <w:rPr>
                <w:color w:val="000000"/>
                <w:spacing w:val="0"/>
                <w:w w:val="100"/>
                <w:position w:val="0"/>
              </w:rPr>
              <w:t>）关于上市公司的独立性的承诺：本次无偿划转完成后， 本公司承诺将继续保持南天信息完整的采购、生产、销售体系以及知识产权方 面的独立，保持其在业务、人员、资产、财务及机构方面的独立；严格遵守中 国证监会关于上市公司独立性的相关规定，不会要求南天信息为本公司提供违 规担保或非法占用南天信息资金，保持并维护南天信息的独立性。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资产重</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组时所</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首次公 开发行 或再融 资时所 作承诺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云南南天 电子信息 产业股份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其它 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公司董事会将严格遵守《公司法》《证券法》《上市公司证券发行管理办法》等 法律、法规和中国证监会的有关规定，承诺自本公司非公开发行股票新增股份 上市之日起：</w:t>
            </w:r>
            <w:r>
              <w:rPr>
                <w:rFonts w:ascii="Times New Roman" w:eastAsia="Times New Roman" w:hAnsi="Times New Roman" w:cs="Times New Roman"/>
                <w:color w:val="000000"/>
                <w:spacing w:val="0"/>
                <w:w w:val="100"/>
                <w:position w:val="0"/>
              </w:rPr>
              <w:t>1</w:t>
            </w:r>
            <w:r>
              <w:rPr>
                <w:color w:val="000000"/>
                <w:spacing w:val="0"/>
                <w:w w:val="100"/>
                <w:position w:val="0"/>
              </w:rPr>
              <w:t>、承诺真实、准确、完整、公平和及时地公布定期报告、披露所 有对投资者有重大影响的信息，并接受中国证监会和证券交易所的监督管理；</w:t>
            </w:r>
            <w:r>
              <w:rPr>
                <w:rFonts w:ascii="Times New Roman" w:eastAsia="Times New Roman" w:hAnsi="Times New Roman" w:cs="Times New Roman"/>
                <w:color w:val="000000"/>
                <w:spacing w:val="0"/>
                <w:w w:val="100"/>
                <w:position w:val="0"/>
              </w:rPr>
              <w:t>2</w:t>
            </w:r>
            <w:r>
              <w:rPr>
                <w:color w:val="000000"/>
                <w:spacing w:val="0"/>
                <w:w w:val="100"/>
                <w:position w:val="0"/>
              </w:rPr>
              <w:t>、 承诺本公司在知悉可能对股票价格产生误导性影响的任何公共传播媒体出现的 消息后，将及时予以公开澄清；</w:t>
            </w:r>
            <w:r>
              <w:rPr>
                <w:rFonts w:ascii="Times New Roman" w:eastAsia="Times New Roman" w:hAnsi="Times New Roman" w:cs="Times New Roman"/>
                <w:color w:val="000000"/>
                <w:spacing w:val="0"/>
                <w:w w:val="100"/>
                <w:position w:val="0"/>
              </w:rPr>
              <w:t>3</w:t>
            </w:r>
            <w:r>
              <w:rPr>
                <w:color w:val="000000"/>
                <w:spacing w:val="0"/>
                <w:w w:val="100"/>
                <w:position w:val="0"/>
              </w:rPr>
              <w:t>、承诺本公司董事、监事和高级管理人员将认 真听取社会公众的意见和批评，不利用已获得的内幕消息和其他不正当手段直 接或间接从事本公司股票的买卖活动。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07</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按承 诺履 行</w:t>
            </w:r>
          </w:p>
        </w:tc>
      </w:tr>
      <w:tr>
        <w:trPr>
          <w:trHeight w:val="289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上海境坦 资产管理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其它 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本公司以自身管理的境坦国鑫定增私募证券投资基金参与认购，认购资金来源 合法、合规，不存在对外募集、代持或分级收益等结构化安排，亦不存在利用 杠杆或其他结构化的方式进行融资的情形；不存在直接或间接使用南天信息及 其董事、监事、高级管理人员等关联方资金的情形；不存在接受南天信息及其 董事、监事、高级管理人员等关联方直接或间接的财务资助、借款、提供担保 或者补偿的情形；不存在直接或间接来自于银行理财产品或资金池的情形。境 坦国鑫定增私募证券投资基金已根据《中华人民共和国证券投资基金法》《私募 投资基金监督管理暂行办法》等法律法规要求在中国证券投资基金业协会完成 登记备案。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13</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2021</w:t>
            </w:r>
          </w:p>
          <w:p>
            <w:pPr>
              <w:pStyle w:val="Style28"/>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按承 诺履 行</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0" w:lineRule="exact"/>
              <w:ind w:left="0" w:right="0" w:firstLine="0"/>
              <w:jc w:val="both"/>
            </w:pPr>
            <w:r>
              <w:rPr>
                <w:color w:val="000000"/>
                <w:spacing w:val="0"/>
                <w:w w:val="100"/>
                <w:position w:val="0"/>
              </w:rPr>
              <w:t>吉富创业 投资股份 有限公</w:t>
            </w:r>
          </w:p>
          <w:p>
            <w:pPr>
              <w:pStyle w:val="Style28"/>
              <w:keepNext w:val="0"/>
              <w:keepLines w:val="0"/>
              <w:widowControl w:val="0"/>
              <w:shd w:val="clear" w:color="auto" w:fill="auto"/>
              <w:bidi w:val="0"/>
              <w:spacing w:before="0" w:after="0" w:line="320" w:lineRule="exact"/>
              <w:ind w:left="0" w:right="0" w:firstLine="0"/>
              <w:jc w:val="both"/>
            </w:pPr>
            <w:r>
              <w:rPr>
                <w:color w:val="000000"/>
                <w:spacing w:val="0"/>
                <w:w w:val="100"/>
                <w:position w:val="0"/>
              </w:rPr>
              <w:t>司、严亚 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其它 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本公司认购本次发行的认购资金来源合法、合规，为自有资金，不存在对 外募集、代持或分级收益等结构化安排，亦不存在利用杠杆或其他结构化的方 式进行融资的情形；不存在直接或间接使用南天信息及其董事、监事、高级管 理人员等关联方资金的情形；不存在接受南天信息及其董事、监事、高级管理 人员等关联方直接或间接的财务资助、借款、提供担保或者补偿的情形；不存 在直接或间接来自于银行理财产品或资金池的情形。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13</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2021</w:t>
            </w:r>
          </w:p>
          <w:p>
            <w:pPr>
              <w:pStyle w:val="Style28"/>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按承 诺履 行</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both"/>
            </w:pPr>
            <w:r>
              <w:rPr>
                <w:color w:val="000000"/>
                <w:spacing w:val="0"/>
                <w:w w:val="100"/>
                <w:position w:val="0"/>
              </w:rPr>
              <w:t>吉富创业 投资股份</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 限售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在本次非公开发行中认购的南天信息股票自股权登记完成之日起，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 予转让。</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2021</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按承</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诺履</w:t>
            </w:r>
          </w:p>
        </w:tc>
      </w:tr>
    </w:tbl>
    <w:p>
      <w:pPr>
        <w:spacing w:lineRule="exact" w:line="1"/>
        <w:rPr>
          <w:sz w:val="2"/>
          <w:szCs w:val="2"/>
        </w:rPr>
      </w:pPr>
      <w:r>
        <w:br w:type="page"/>
      </w:r>
    </w:p>
    <w:tbl>
      <w:tblPr>
        <w:tblOverlap w:val="never"/>
        <w:jc w:val="center"/>
        <w:tblLayout w:type="fixed"/>
      </w:tblPr>
      <w:tblGrid>
        <w:gridCol w:w="629"/>
        <w:gridCol w:w="850"/>
        <w:gridCol w:w="566"/>
        <w:gridCol w:w="6240"/>
        <w:gridCol w:w="566"/>
        <w:gridCol w:w="422"/>
        <w:gridCol w:w="490"/>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9" w:lineRule="exact"/>
              <w:ind w:left="0" w:right="0" w:firstLine="0"/>
              <w:jc w:val="left"/>
            </w:pPr>
            <w:r>
              <w:rPr>
                <w:color w:val="000000"/>
                <w:spacing w:val="0"/>
                <w:w w:val="100"/>
                <w:position w:val="0"/>
              </w:rPr>
              <w:t>有限公 司、上海 境坦资产 管理有限 公司、严 亚春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7</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r>
      <w:tr>
        <w:trPr>
          <w:trHeight w:val="744"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云南省工 业投资控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本公司认购南天信息本次非公开发行的股份（包括但不限于送红股、转增股本</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10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2023</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按承</w:t>
            </w:r>
          </w:p>
        </w:tc>
      </w:tr>
      <w:tr>
        <w:trPr>
          <w:trHeight w:val="16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股集团有</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等原因增持的股份），自发行结束之日起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个月内不进行交易或转让，之后按</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诺履</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7</w:t>
            </w: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限责任公</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中国证监会及深圳证券交易所的有关规定执行。</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r>
      <w:tr>
        <w:trPr>
          <w:trHeight w:val="360"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云南省工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、自本承诺函出具之日前六个月至今，本公司及本公司具有控制关系的关联方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业投资控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不存在减持南天信息股票的情形。</w:t>
            </w:r>
            <w:r>
              <w:rPr>
                <w:rFonts w:ascii="Times New Roman" w:eastAsia="Times New Roman" w:hAnsi="Times New Roman" w:cs="Times New Roman"/>
                <w:color w:val="000000"/>
                <w:spacing w:val="0"/>
                <w:w w:val="100"/>
                <w:position w:val="0"/>
              </w:rPr>
              <w:t>2</w:t>
            </w:r>
            <w:r>
              <w:rPr>
                <w:color w:val="000000"/>
                <w:spacing w:val="0"/>
                <w:w w:val="100"/>
                <w:position w:val="0"/>
              </w:rPr>
              <w:t>、自本承诺函出具之日至南天信息完成本次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股集团有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非公开发行后六个月内，本公司承诺不减持南天信息股票（包括承诺期间因送</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按承 诺履 行</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限责任公</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股、公积金转增股本等权益分派产生的股票），也不安排任何减持的计划。</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10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司、南天</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本公司及本公司具有控制关系的关联方不存在违反《中华人民共和国证券法》</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电子信息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第四十七条规定的情形。</w:t>
            </w:r>
            <w:r>
              <w:rPr>
                <w:rFonts w:ascii="Times New Roman" w:eastAsia="Times New Roman" w:hAnsi="Times New Roman" w:cs="Times New Roman"/>
                <w:color w:val="000000"/>
                <w:spacing w:val="0"/>
                <w:w w:val="100"/>
                <w:position w:val="0"/>
              </w:rPr>
              <w:t>4</w:t>
            </w:r>
            <w:r>
              <w:rPr>
                <w:color w:val="000000"/>
                <w:spacing w:val="0"/>
                <w:w w:val="100"/>
                <w:position w:val="0"/>
              </w:rPr>
              <w:t>、如有违反上述承诺而发生减持南天信息股票的情况，</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产业集团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本公司承诺因减持南天信息股票所得收益将全部归南天信息所有，并依法承担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由此产生的法律责任。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本公司将全部以现金方式认购南天信息本次非公开发行的股票，且认购本次发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云南省工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行的认购资金来源合法、合规，为自有资金或自筹资金，并且不存在对外募集、</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业投资控</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代持或分级收益等结构化安排，亦不存在利用杠杆或其他结构化的方式进行融</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10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4</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按承</w:t>
            </w: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股集团有</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资的情形；不存在直接或间接使用南天信息及其董事、监事、高级管理人员等</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7</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诺履</w:t>
            </w:r>
          </w:p>
        </w:tc>
      </w:tr>
      <w:tr>
        <w:trPr>
          <w:trHeight w:val="24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限责任公</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关联方资金的情形；不存在接受南天信息及其董事、监事、高级管理人员等关</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r>
      <w:tr>
        <w:trPr>
          <w:trHeight w:val="312"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联方直接或间接的财务资助、借款、提供担保或者补偿的情形；不存在直接或 间接来自于银行理财产品或资金池的情形。</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60"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、不越权干预南天信息经营管理活动，不侵占南天信息利益；</w:t>
            </w:r>
            <w:r>
              <w:rPr>
                <w:rFonts w:ascii="Times New Roman" w:eastAsia="Times New Roman" w:hAnsi="Times New Roman" w:cs="Times New Roman"/>
                <w:color w:val="000000"/>
                <w:spacing w:val="0"/>
                <w:w w:val="100"/>
                <w:position w:val="0"/>
              </w:rPr>
              <w:t>2</w:t>
            </w:r>
            <w:r>
              <w:rPr>
                <w:color w:val="000000"/>
                <w:spacing w:val="0"/>
                <w:w w:val="100"/>
                <w:position w:val="0"/>
              </w:rPr>
              <w:t>、若本公司因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云南省工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越权干预南天信息经营管理活动或侵占南天信息利益致使摊薄即期回报的填补</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业投资控</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措施无法得到有效落实，从而给南天信息或者投资者造成损失的，本公司愿意</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04</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按承</w:t>
            </w:r>
          </w:p>
        </w:tc>
      </w:tr>
      <w:tr>
        <w:trPr>
          <w:trHeight w:val="24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股集团有</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依法承担对南天信息或者投资者的补偿责任；</w:t>
            </w:r>
            <w:r>
              <w:rPr>
                <w:rFonts w:ascii="Times New Roman" w:eastAsia="Times New Roman" w:hAnsi="Times New Roman" w:cs="Times New Roman"/>
                <w:color w:val="000000"/>
                <w:spacing w:val="0"/>
                <w:w w:val="100"/>
                <w:position w:val="0"/>
              </w:rPr>
              <w:t>3</w:t>
            </w:r>
            <w:r>
              <w:rPr>
                <w:color w:val="000000"/>
                <w:spacing w:val="0"/>
                <w:w w:val="100"/>
                <w:position w:val="0"/>
              </w:rPr>
              <w:t>、自本承诺函出具之日至南天信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诺履</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28</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限责任公</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息本次发行实施完毕前，若中国证监会作出关于填补回报措施及其承诺的其他</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r>
      <w:tr>
        <w:trPr>
          <w:trHeight w:val="312"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新的监管规定的，且上述承诺不能满足中国证监会该等规定时，本公司承诺届 时将按照中国证监会的最新规定出具补充承诺。</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79"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（一）加强募投项目推进力度，尽快实现项目预期收益：本次发行募集资金投 资项目的实施，有利于扩大公司的市场影响力，进一步提升公司竞争优势，提 升可持续发展能力，有利于实现并维护股东的长远利益。公司将加快推进募投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云南南天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项目建设，争取募投项目尽快完成，实现对提高公司经营业绩和盈利能力贡献，</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按承 诺履 行</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电子信息</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有助于填补本次发行对股东即期回报的摊薄。（二）不断提升公司治理水平，为</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产业股份</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公司发展提供制度保障：公司将严格遵循《公司法》、《证券法》、《上市公司治</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vMerge/>
            <w:tcBorders>
              <w:left w:val="single" w:sz="4"/>
              <w:right w:val="single" w:sz="4"/>
            </w:tcBorders>
            <w:shd w:val="clear" w:color="auto" w:fill="FFFFFF"/>
            <w:vAlign w:val="center"/>
          </w:tcPr>
          <w:p>
            <w:pPr/>
          </w:p>
        </w:tc>
      </w:tr>
      <w:tr>
        <w:trPr>
          <w:trHeight w:val="317"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理准则》等法律法规和规范性文件的要求，不断完善公司治理结构，确保股东 能够充分行使权利，确保董事会能够按照法律、法规和公司章程的规定行使职 权，作出科学、迅速和谨慎地决策，确保独立董事能够认真履行职责，维护公 司整体利益，尤其是中小股东的合法权益，确保监事会能够独立有效地行使对</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29"/>
        <w:gridCol w:w="850"/>
        <w:gridCol w:w="566"/>
        <w:gridCol w:w="6240"/>
        <w:gridCol w:w="566"/>
        <w:gridCol w:w="422"/>
        <w:gridCol w:w="490"/>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董事、经理和其他高级管理人员及公司财务的监督权和检查权，为公司发展提 供制度保障。（三）加强募集资金管理，确保募集资金使用规范：公司已根据《公 司法》《证券法》《上市公司证券发行管理办法》《上市公司监管指引第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 市公司募集资金管理和使用的监管要求》《深圳证券交易所股票上市规则》等法 律法规、规范性文件的要求和《公司章程》的规定制订了《募集资金使用管理 办法》，对募集资金的专户存储、使用、用途变更、管理和监督等进行了明确的 规定。为保障公司规范、有效使用募集资金，本次非公开发行募集资金到位后， 公司董事会将持续监督募集资金的存储和使用，定期对募集资金进行内部审计， 配合监管银行和保荐机构对募集资金使用的检查和监督，以保证募集资金合理 规范使用，合理防范募集资金使用风险。（四）不断完善利润分配政策，强化投 资者回报机制：公司将更加重视对投资者的合理回报，根据中国证监会《关于 进一步落实上市公司现金分红有关事项的通知》《上市公司监管指引第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 市公司现金分红》等相关规定的要求，公司在充分考虑对股东的投资回报并兼 顾公司的成长和发展的基础上，结合自身实际情况制定了公司《未来三年股东 回报规划</w:t>
            </w:r>
            <w:r>
              <w:rPr>
                <w:color w:val="000000"/>
                <w:spacing w:val="0"/>
                <w:w w:val="100"/>
                <w:position w:val="0"/>
              </w:rPr>
              <w:t>（</w:t>
            </w:r>
            <w:r>
              <w:rPr>
                <w:rFonts w:ascii="Times New Roman" w:eastAsia="Times New Roman" w:hAnsi="Times New Roman" w:cs="Times New Roman"/>
                <w:color w:val="000000"/>
                <w:spacing w:val="0"/>
                <w:w w:val="100"/>
                <w:position w:val="0"/>
              </w:rPr>
              <w:t>2019-2021</w:t>
            </w:r>
            <w:r>
              <w:rPr>
                <w:color w:val="000000"/>
                <w:spacing w:val="0"/>
                <w:w w:val="100"/>
                <w:position w:val="0"/>
              </w:rPr>
              <w:t>年）》，公司将严格执行相关规定，切实维护投资者合法权 益，强化中小投资者权益保障机制。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南天电子 信息产业 集团公司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同业 竞争、 关联 交易、 资金 占用 方面 的承 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关于避免同业竞争的承诺：承诺公司及公司控制的全资或控股子企业目前没有， 将来亦不会在中国境内外：（</w:t>
            </w:r>
            <w:r>
              <w:rPr>
                <w:rFonts w:ascii="Times New Roman" w:eastAsia="Times New Roman" w:hAnsi="Times New Roman" w:cs="Times New Roman"/>
                <w:color w:val="000000"/>
                <w:spacing w:val="0"/>
                <w:w w:val="100"/>
                <w:position w:val="0"/>
              </w:rPr>
              <w:t>1</w:t>
            </w:r>
            <w:r>
              <w:rPr>
                <w:color w:val="000000"/>
                <w:spacing w:val="0"/>
                <w:w w:val="100"/>
                <w:position w:val="0"/>
              </w:rPr>
              <w:t>）以任何方式直接或间接控制任何导致或可能导 致与南天信息（包括南天信息控股子公司，下同）主营业务直接或间接产生竞 争的业务或活动的企业，本公司及本公司控制的全资或控股子企业亦不生产任 何与南天信息产品相同或相似或可以取代南天信息公司产品的产品；（</w:t>
            </w:r>
            <w:r>
              <w:rPr>
                <w:rFonts w:ascii="Times New Roman" w:eastAsia="Times New Roman" w:hAnsi="Times New Roman" w:cs="Times New Roman"/>
                <w:color w:val="000000"/>
                <w:spacing w:val="0"/>
                <w:w w:val="100"/>
                <w:position w:val="0"/>
              </w:rPr>
              <w:t>2</w:t>
            </w:r>
            <w:r>
              <w:rPr>
                <w:color w:val="000000"/>
                <w:spacing w:val="0"/>
                <w:w w:val="100"/>
                <w:position w:val="0"/>
              </w:rPr>
              <w:t>）如南 天信息认为本公司及本公司控制的全资或控股子企业从事了对南天信息的业务 构成竞争的业务，本公司及本公司控制的全资或控股子企业将愿意以公平合理 的价格将该等资产或股权转让给南天信息；（</w:t>
            </w:r>
            <w:r>
              <w:rPr>
                <w:rFonts w:ascii="Times New Roman" w:eastAsia="Times New Roman" w:hAnsi="Times New Roman" w:cs="Times New Roman"/>
                <w:color w:val="000000"/>
                <w:spacing w:val="0"/>
                <w:w w:val="100"/>
                <w:position w:val="0"/>
              </w:rPr>
              <w:t>3</w:t>
            </w:r>
            <w:r>
              <w:rPr>
                <w:color w:val="000000"/>
                <w:spacing w:val="0"/>
                <w:w w:val="100"/>
                <w:position w:val="0"/>
              </w:rPr>
              <w:t>）如果本公司及本公司控制的全 资或控股子企业将来可能存在任何与南天信息主营业务产生直接或间接竞争的 业务机会，应立即通知南天信息并尽力促使该业务机会按南天信息能合理接受 的条款和条件首先提供给南天信息，南天信息对上述业务享有优先购买权。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16</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按承 诺履 行</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云南南天 电子信息 产业股份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严格遵守《公司法》《证券法》《上市公司证券发行管理办法》等法律、法规和 中国证监会的有关规定的承诺。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10</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按承 诺履 行</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股权激</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其他对 公司中 小股东 所作承 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云南南天 电子信息 产业股份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募集 资金 使用 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一、公司本次使用部分闲置募集资金暂时补充流动资金，仅限用于与主营业务 相关的生产经营使用，不通过直接或间接安排用于新股配售、申购，或用于股 票及其衍生品种、可转换公司债券等的交易；二、公司在本次使用闲置募集资 金暂时补充流动资金前</w:t>
            </w:r>
            <w:r>
              <w:rPr>
                <w:rFonts w:ascii="Times New Roman" w:eastAsia="Times New Roman" w:hAnsi="Times New Roman" w:cs="Times New Roman"/>
                <w:color w:val="000000"/>
                <w:spacing w:val="0"/>
                <w:w w:val="100"/>
                <w:position w:val="0"/>
              </w:rPr>
              <w:t>12</w:t>
            </w:r>
            <w:r>
              <w:rPr>
                <w:color w:val="000000"/>
                <w:spacing w:val="0"/>
                <w:w w:val="100"/>
                <w:position w:val="0"/>
              </w:rPr>
              <w:t>个月内未进行高风险投资；三、公司在使用闲置募集 资金暂时补充流动资金期间，不进行高风险投资、不对控股子公司以外的对象 提供财务资助。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18</w:t>
            </w:r>
          </w:p>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5</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按承 诺履 行</w:t>
            </w:r>
          </w:p>
        </w:tc>
      </w:tr>
      <w:tr>
        <w:trPr>
          <w:trHeight w:val="103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承诺是 否按时 履行</w:t>
            </w:r>
          </w:p>
        </w:tc>
        <w:tc>
          <w:tcPr>
            <w:gridSpan w:val="6"/>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9"/>
        <w:keepNext/>
        <w:keepLines/>
        <w:widowControl w:val="0"/>
        <w:shd w:val="clear" w:color="auto" w:fill="auto"/>
        <w:bidi w:val="0"/>
        <w:spacing w:before="0" w:after="280" w:line="322" w:lineRule="exact"/>
        <w:ind w:left="0" w:right="0" w:firstLine="0"/>
        <w:jc w:val="both"/>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2</w:t>
      </w:r>
      <w:bookmarkEnd w:id="296"/>
      <w:r>
        <w:rPr>
          <w:color w:val="000000"/>
          <w:spacing w:val="0"/>
          <w:w w:val="100"/>
          <w:position w:val="0"/>
        </w:rPr>
        <w:t>、公司资产或项目存在盈利预测，且报告期仍处在盈利预测期间，公司就资产或项目达到原盈利预测及 其原因做出说明</w:t>
      </w:r>
      <w:bookmarkEnd w:id="294"/>
      <w:bookmarkEnd w:id="295"/>
      <w:bookmarkEnd w:id="297"/>
    </w:p>
    <w:p>
      <w:pPr>
        <w:pStyle w:val="Style35"/>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98" w:val="left"/>
        </w:tabs>
        <w:bidi w:val="0"/>
        <w:spacing w:before="0" w:after="280" w:line="240" w:lineRule="auto"/>
        <w:ind w:left="0" w:right="0" w:firstLine="0"/>
        <w:jc w:val="both"/>
      </w:pPr>
      <w:bookmarkStart w:id="298" w:name="bookmark298"/>
      <w:bookmarkStart w:id="299" w:name="bookmark299"/>
      <w:bookmarkStart w:id="300" w:name="bookmark300"/>
      <w:bookmarkStart w:id="301" w:name="bookmark301"/>
      <w:r>
        <w:rPr>
          <w:color w:val="000000"/>
          <w:spacing w:val="0"/>
          <w:w w:val="100"/>
          <w:position w:val="0"/>
          <w:sz w:val="24"/>
          <w:szCs w:val="24"/>
        </w:rPr>
        <w:t>四</w:t>
      </w:r>
      <w:bookmarkEnd w:id="300"/>
      <w:r>
        <w:rPr>
          <w:color w:val="000000"/>
          <w:spacing w:val="0"/>
          <w:w w:val="100"/>
          <w:position w:val="0"/>
          <w:sz w:val="24"/>
          <w:szCs w:val="24"/>
        </w:rPr>
        <w:t>、</w:t>
        <w:tab/>
        <w:t>控股股东及其关联方对上市公司的非经营性占用资金情况</w:t>
      </w:r>
      <w:bookmarkEnd w:id="298"/>
      <w:bookmarkEnd w:id="299"/>
      <w:bookmarkEnd w:id="301"/>
    </w:p>
    <w:p>
      <w:pPr>
        <w:pStyle w:val="Style3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公司报告期不存在控股股东及其关联方对上市公司的非经营性占用资金。</w:t>
      </w:r>
    </w:p>
    <w:p>
      <w:pPr>
        <w:pStyle w:val="Style31"/>
        <w:keepNext/>
        <w:keepLines/>
        <w:widowControl w:val="0"/>
        <w:shd w:val="clear" w:color="auto" w:fill="auto"/>
        <w:tabs>
          <w:tab w:pos="517" w:val="left"/>
        </w:tabs>
        <w:bidi w:val="0"/>
        <w:spacing w:before="0" w:after="280" w:line="240" w:lineRule="auto"/>
        <w:ind w:left="0" w:right="0" w:firstLine="0"/>
        <w:jc w:val="both"/>
      </w:pPr>
      <w:bookmarkStart w:id="302" w:name="bookmark302"/>
      <w:bookmarkStart w:id="303" w:name="bookmark303"/>
      <w:bookmarkStart w:id="304" w:name="bookmark304"/>
      <w:bookmarkStart w:id="305" w:name="bookmark305"/>
      <w:r>
        <w:rPr>
          <w:color w:val="000000"/>
          <w:spacing w:val="0"/>
          <w:w w:val="100"/>
          <w:position w:val="0"/>
          <w:sz w:val="24"/>
          <w:szCs w:val="24"/>
        </w:rPr>
        <w:t>五</w:t>
      </w:r>
      <w:bookmarkEnd w:id="304"/>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02"/>
      <w:bookmarkEnd w:id="303"/>
      <w:bookmarkEnd w:id="305"/>
    </w:p>
    <w:p>
      <w:pPr>
        <w:pStyle w:val="Style35"/>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517" w:val="left"/>
        </w:tabs>
        <w:bidi w:val="0"/>
        <w:spacing w:before="0" w:after="280" w:line="240" w:lineRule="auto"/>
        <w:ind w:left="0" w:right="0" w:firstLine="0"/>
        <w:jc w:val="both"/>
      </w:pPr>
      <w:bookmarkStart w:id="306" w:name="bookmark306"/>
      <w:bookmarkStart w:id="307" w:name="bookmark307"/>
      <w:bookmarkStart w:id="308" w:name="bookmark308"/>
      <w:bookmarkStart w:id="309" w:name="bookmark309"/>
      <w:r>
        <w:rPr>
          <w:color w:val="000000"/>
          <w:spacing w:val="0"/>
          <w:w w:val="100"/>
          <w:position w:val="0"/>
          <w:sz w:val="24"/>
          <w:szCs w:val="24"/>
        </w:rPr>
        <w:t>六</w:t>
      </w:r>
      <w:bookmarkEnd w:id="308"/>
      <w:r>
        <w:rPr>
          <w:color w:val="000000"/>
          <w:spacing w:val="0"/>
          <w:w w:val="100"/>
          <w:position w:val="0"/>
          <w:sz w:val="24"/>
          <w:szCs w:val="24"/>
        </w:rPr>
        <w:t>、</w:t>
        <w:tab/>
        <w:t>与上年度财务报告相比，会计政策、会计估计和核算方法发生变化的情况说明</w:t>
      </w:r>
      <w:bookmarkEnd w:id="306"/>
      <w:bookmarkEnd w:id="307"/>
      <w:bookmarkEnd w:id="309"/>
    </w:p>
    <w:p>
      <w:pPr>
        <w:pStyle w:val="Style3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120" w:line="312" w:lineRule="exact"/>
        <w:ind w:left="0" w:right="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年颁布了《企业会计准则第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号——收入》（财会</w:t>
      </w:r>
      <w:r>
        <w:rPr>
          <w:rFonts w:ascii="Times New Roman" w:eastAsia="Times New Roman" w:hAnsi="Times New Roman" w:cs="Times New Roman"/>
          <w:color w:val="000000"/>
          <w:spacing w:val="0"/>
          <w:w w:val="100"/>
          <w:position w:val="0"/>
        </w:rPr>
        <w:t>[2017]22</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rFonts w:ascii="Times New Roman" w:eastAsia="Times New Roman" w:hAnsi="Times New Roman" w:cs="Times New Roman"/>
          <w:color w:val="000000"/>
          <w:spacing w:val="0"/>
          <w:w w:val="100"/>
          <w:position w:val="0"/>
        </w:rPr>
        <w:t>”</w:t>
      </w:r>
      <w:r>
        <w:rPr>
          <w:color w:val="000000"/>
          <w:spacing w:val="0"/>
          <w:w w:val="100"/>
          <w:position w:val="0"/>
        </w:rPr>
        <w:t>），要求境 内上市企业自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日起实施新收入准则。公司于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w:t>
      </w:r>
    </w:p>
    <w:p>
      <w:pPr>
        <w:pStyle w:val="Style35"/>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新收入准则引入了收入确认计量的</w:t>
      </w:r>
      <w:r>
        <w:rPr>
          <w:rFonts w:ascii="Times New Roman" w:eastAsia="Times New Roman" w:hAnsi="Times New Roman" w:cs="Times New Roman"/>
          <w:color w:val="000000"/>
          <w:spacing w:val="0"/>
          <w:w w:val="100"/>
          <w:position w:val="0"/>
        </w:rPr>
        <w:t>5</w:t>
      </w:r>
      <w:r>
        <w:rPr>
          <w:color w:val="000000"/>
          <w:spacing w:val="0"/>
          <w:w w:val="100"/>
          <w:position w:val="0"/>
        </w:rPr>
        <w:t>步法，并针对特定交易（或事项）增加了更多的指引。本集团详细的收入确认和计 量的会计政策参见重要会计政策及会计估计</w:t>
      </w:r>
      <w:r>
        <w:rPr>
          <w:rFonts w:ascii="Times New Roman" w:eastAsia="Times New Roman" w:hAnsi="Times New Roman" w:cs="Times New Roman"/>
          <w:color w:val="000000"/>
          <w:spacing w:val="0"/>
          <w:w w:val="100"/>
          <w:position w:val="0"/>
        </w:rPr>
        <w:t>30</w:t>
      </w:r>
      <w:r>
        <w:rPr>
          <w:color w:val="000000"/>
          <w:spacing w:val="0"/>
          <w:w w:val="100"/>
          <w:position w:val="0"/>
        </w:rPr>
        <w:t>、收入。新收入准则要求首次执行该准则的累计影响数调整首次执行当期期初 （即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日）留存收益及财务报表其他相关项目金额，对可比期间信息不予调整。</w:t>
      </w:r>
    </w:p>
    <w:p>
      <w:pPr>
        <w:pStyle w:val="Style35"/>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新收入准则对本集团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日合并资产负债表的影响如下，未受影响的报表项目未包含在内：</w:t>
      </w:r>
    </w:p>
    <w:p>
      <w:pPr>
        <w:pStyle w:val="Style35"/>
        <w:keepNext w:val="0"/>
        <w:keepLines w:val="0"/>
        <w:widowControl w:val="0"/>
        <w:shd w:val="clear" w:color="auto" w:fill="auto"/>
        <w:bidi w:val="0"/>
        <w:spacing w:before="0" w:after="280" w:line="312" w:lineRule="exact"/>
        <w:ind w:left="0" w:right="0" w:firstLine="0"/>
        <w:jc w:val="right"/>
      </w:pPr>
      <w:r>
        <w:rPr>
          <w:color w:val="000000"/>
          <w:spacing w:val="0"/>
          <w:w w:val="100"/>
          <w:position w:val="0"/>
        </w:rPr>
        <w:t>单位：元</w:t>
      </w:r>
    </w:p>
    <w:tbl>
      <w:tblPr>
        <w:tblOverlap w:val="never"/>
        <w:jc w:val="center"/>
        <w:tblLayout w:type="fixed"/>
      </w:tblPr>
      <w:tblGrid>
        <w:gridCol w:w="2688"/>
        <w:gridCol w:w="2203"/>
        <w:gridCol w:w="2347"/>
        <w:gridCol w:w="2443"/>
      </w:tblGrid>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影响项目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583,983,612.37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-14,319,856.55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569,663,755.82</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1,299,928,507.08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95,068,181.50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1,394,996,688.58</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75,918,048.73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75,918,048.73</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29,893,971.96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-244,848.55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29,649,123.41</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501,417,892.00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-501,409,466.25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8,425.75</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667,005,407.26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667,005,407.26</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2,223,752.23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2,223,752.23</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84,630,456.16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-432,601.54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84,197,854.62</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430,211,270.53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-9,679,825.56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420,531,444.97</w:t>
            </w:r>
          </w:p>
        </w:tc>
      </w:tr>
      <w:tr>
        <w:trPr>
          <w:trHeight w:val="3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290,741,814.21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-1,285,741.01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289,456,073.20</w:t>
            </w:r>
          </w:p>
        </w:tc>
      </w:tr>
    </w:tbl>
    <w:p>
      <w:pPr>
        <w:widowControl w:val="0"/>
        <w:spacing w:after="279" w:line="1" w:lineRule="exact"/>
      </w:pPr>
    </w:p>
    <w:p>
      <w:pPr>
        <w:pStyle w:val="Style31"/>
        <w:keepNext/>
        <w:keepLines/>
        <w:widowControl w:val="0"/>
        <w:shd w:val="clear" w:color="auto" w:fill="auto"/>
        <w:bidi w:val="0"/>
        <w:spacing w:before="0" w:after="360" w:line="240" w:lineRule="auto"/>
        <w:ind w:left="0" w:right="0" w:firstLine="0"/>
        <w:jc w:val="both"/>
      </w:pPr>
      <w:bookmarkStart w:id="310" w:name="bookmark310"/>
      <w:bookmarkStart w:id="311" w:name="bookmark311"/>
      <w:bookmarkStart w:id="312" w:name="bookmark312"/>
      <w:bookmarkStart w:id="313" w:name="bookmark313"/>
      <w:r>
        <w:rPr>
          <w:color w:val="000000"/>
          <w:spacing w:val="0"/>
          <w:w w:val="100"/>
          <w:position w:val="0"/>
          <w:sz w:val="24"/>
          <w:szCs w:val="24"/>
        </w:rPr>
        <w:t>七</w:t>
      </w:r>
      <w:bookmarkEnd w:id="312"/>
      <w:r>
        <w:rPr>
          <w:color w:val="000000"/>
          <w:spacing w:val="0"/>
          <w:w w:val="100"/>
          <w:position w:val="0"/>
          <w:sz w:val="24"/>
          <w:szCs w:val="24"/>
        </w:rPr>
        <w:t>、报告期内发生重大会计差错更正需追溯重述的情况说明</w:t>
      </w:r>
      <w:bookmarkEnd w:id="310"/>
      <w:bookmarkEnd w:id="311"/>
      <w:bookmarkEnd w:id="313"/>
    </w:p>
    <w:p>
      <w:pPr>
        <w:pStyle w:val="Style3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公司报告期无重大会计差错更正需追溯重述的情况。</w:t>
      </w:r>
    </w:p>
    <w:p>
      <w:pPr>
        <w:pStyle w:val="Style31"/>
        <w:keepNext/>
        <w:keepLines/>
        <w:widowControl w:val="0"/>
        <w:shd w:val="clear" w:color="auto" w:fill="auto"/>
        <w:bidi w:val="0"/>
        <w:spacing w:before="0" w:after="360" w:line="240" w:lineRule="auto"/>
        <w:ind w:left="0" w:right="0" w:firstLine="580"/>
        <w:jc w:val="left"/>
      </w:pPr>
      <w:bookmarkStart w:id="314" w:name="bookmark314"/>
      <w:bookmarkStart w:id="315" w:name="bookmark315"/>
      <w:bookmarkStart w:id="316" w:name="bookmark316"/>
      <w:bookmarkStart w:id="317" w:name="bookmark317"/>
      <w:r>
        <w:rPr>
          <w:color w:val="000000"/>
          <w:spacing w:val="0"/>
          <w:w w:val="100"/>
          <w:position w:val="0"/>
          <w:sz w:val="24"/>
          <w:szCs w:val="24"/>
        </w:rPr>
        <w:t>八</w:t>
      </w:r>
      <w:bookmarkEnd w:id="316"/>
      <w:r>
        <w:rPr>
          <w:color w:val="000000"/>
          <w:spacing w:val="0"/>
          <w:w w:val="100"/>
          <w:position w:val="0"/>
          <w:sz w:val="24"/>
          <w:szCs w:val="24"/>
        </w:rPr>
        <w:t>、与上年度财务报告相比，合并报表范围发生变化的情况说明</w:t>
      </w:r>
      <w:bookmarkEnd w:id="314"/>
      <w:bookmarkEnd w:id="315"/>
      <w:bookmarkEnd w:id="317"/>
    </w:p>
    <w:p>
      <w:pPr>
        <w:pStyle w:val="Style35"/>
        <w:keepNext w:val="0"/>
        <w:keepLines w:val="0"/>
        <w:widowControl w:val="0"/>
        <w:shd w:val="clear" w:color="auto" w:fill="auto"/>
        <w:bidi w:val="0"/>
        <w:spacing w:before="0" w:after="120" w:line="240" w:lineRule="auto"/>
        <w:ind w:left="0" w:right="0" w:firstLine="58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350" w:right="0" w:firstLine="0"/>
        <w:jc w:val="left"/>
      </w:pPr>
      <w:r>
        <w:rPr>
          <w:color w:val="000000"/>
          <w:spacing w:val="0"/>
          <w:w w:val="100"/>
          <w:position w:val="0"/>
        </w:rPr>
        <w:t>与上年度财务报告相比，本报告期减少纳入合并范围内的子公司</w:t>
      </w:r>
      <w:r>
        <w:rPr>
          <w:rFonts w:ascii="Times New Roman" w:eastAsia="Times New Roman" w:hAnsi="Times New Roman" w:cs="Times New Roman"/>
          <w:color w:val="000000"/>
          <w:spacing w:val="0"/>
          <w:w w:val="100"/>
          <w:position w:val="0"/>
        </w:rPr>
        <w:t>1</w:t>
      </w:r>
      <w:r>
        <w:rPr>
          <w:color w:val="000000"/>
          <w:spacing w:val="0"/>
          <w:w w:val="100"/>
          <w:position w:val="0"/>
        </w:rPr>
        <w:t>家，新增</w:t>
      </w:r>
      <w:r>
        <w:rPr>
          <w:rFonts w:ascii="Times New Roman" w:eastAsia="Times New Roman" w:hAnsi="Times New Roman" w:cs="Times New Roman"/>
          <w:color w:val="000000"/>
          <w:spacing w:val="0"/>
          <w:w w:val="100"/>
          <w:position w:val="0"/>
        </w:rPr>
        <w:t>2</w:t>
      </w:r>
      <w:r>
        <w:rPr>
          <w:color w:val="000000"/>
          <w:spacing w:val="0"/>
          <w:w w:val="100"/>
          <w:position w:val="0"/>
        </w:rPr>
        <w:t>家纳入合并范围子公司。具体情况如下:</w:t>
      </w:r>
    </w:p>
    <w:tbl>
      <w:tblPr>
        <w:tblOverlap w:val="never"/>
        <w:jc w:val="center"/>
        <w:tblLayout w:type="fixed"/>
      </w:tblPr>
      <w:tblGrid>
        <w:gridCol w:w="571"/>
        <w:gridCol w:w="2981"/>
        <w:gridCol w:w="1133"/>
        <w:gridCol w:w="4958"/>
      </w:tblGrid>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变更原因</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北京星立方科技发展股份有限公司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解除与星立方相关股东一致行动协议，释放对星立方控制权</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云南南天凯玛科技有限责任公司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公司持有南天凯玛的股权比例为</w:t>
            </w:r>
            <w:r>
              <w:rPr>
                <w:rFonts w:ascii="Times New Roman" w:eastAsia="Times New Roman" w:hAnsi="Times New Roman" w:cs="Times New Roman"/>
                <w:color w:val="000000"/>
                <w:spacing w:val="0"/>
                <w:w w:val="100"/>
                <w:position w:val="0"/>
              </w:rPr>
              <w:t>51%</w:t>
            </w:r>
          </w:p>
        </w:tc>
      </w:tr>
      <w:tr>
        <w:trPr>
          <w:trHeight w:val="3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南天智杰科技（云南）有限公司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报告期内投资新设成立南天智杰</w:t>
            </w:r>
          </w:p>
        </w:tc>
      </w:tr>
    </w:tbl>
    <w:p>
      <w:pPr>
        <w:pStyle w:val="Style35"/>
        <w:keepNext w:val="0"/>
        <w:keepLines w:val="0"/>
        <w:widowControl w:val="0"/>
        <w:shd w:val="clear" w:color="auto" w:fill="auto"/>
        <w:tabs>
          <w:tab w:pos="1305" w:val="left"/>
        </w:tabs>
        <w:bidi w:val="0"/>
        <w:spacing w:before="0" w:after="0" w:line="315" w:lineRule="exact"/>
        <w:ind w:left="580" w:right="0"/>
        <w:jc w:val="both"/>
      </w:pPr>
      <w:bookmarkStart w:id="318" w:name="bookmark318"/>
      <w:r>
        <w:rPr>
          <w:rFonts w:ascii="Times New Roman" w:eastAsia="Times New Roman" w:hAnsi="Times New Roman" w:cs="Times New Roman"/>
          <w:color w:val="000000"/>
          <w:spacing w:val="0"/>
          <w:w w:val="100"/>
          <w:position w:val="0"/>
        </w:rPr>
        <w:t>1</w:t>
      </w:r>
      <w:bookmarkEnd w:id="318"/>
      <w:r>
        <w:rPr>
          <w:color w:val="000000"/>
          <w:spacing w:val="0"/>
          <w:w w:val="100"/>
          <w:position w:val="0"/>
        </w:rPr>
        <w:t>、</w:t>
        <w:tab/>
        <w:t>经公司第七届董事会第十六次会议、</w:t>
      </w:r>
      <w:r>
        <w:rPr>
          <w:rFonts w:ascii="Times New Roman" w:eastAsia="Times New Roman" w:hAnsi="Times New Roman" w:cs="Times New Roman"/>
          <w:color w:val="000000"/>
          <w:spacing w:val="0"/>
          <w:w w:val="100"/>
          <w:position w:val="0"/>
        </w:rPr>
        <w:t>2018</w:t>
      </w:r>
      <w:r>
        <w:rPr>
          <w:color w:val="000000"/>
          <w:spacing w:val="0"/>
          <w:w w:val="100"/>
          <w:position w:val="0"/>
        </w:rPr>
        <w:t>年第四次临时股东大会审议通过，公司通过参与星立方定向增发，以及与 星立方核心股东签署一致行动协议的方式，合计持有及控制星立方</w:t>
      </w:r>
      <w:r>
        <w:rPr>
          <w:rFonts w:ascii="Times New Roman" w:eastAsia="Times New Roman" w:hAnsi="Times New Roman" w:cs="Times New Roman"/>
          <w:color w:val="000000"/>
          <w:spacing w:val="0"/>
          <w:w w:val="100"/>
          <w:position w:val="0"/>
        </w:rPr>
        <w:t>72.71%</w:t>
      </w:r>
      <w:r>
        <w:rPr>
          <w:color w:val="000000"/>
          <w:spacing w:val="0"/>
          <w:w w:val="100"/>
          <w:position w:val="0"/>
        </w:rPr>
        <w:t>股份的表决权，并通过占有董事会中的多数席位 获得星立方董事会控制权，实现对星立方的实际控制。本报告期内，经公司第八届董事会第四次会议、</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 东大会审议通过《关于解除与北京星立方科技发展股份有限公司相关股东一致行动关系的议案》，公司与星立方相关股东解 除一致行动关系，释放对星立方的控制权，不再将其纳入公司合并财务报表范围。</w:t>
      </w:r>
    </w:p>
    <w:p>
      <w:pPr>
        <w:pStyle w:val="Style35"/>
        <w:keepNext w:val="0"/>
        <w:keepLines w:val="0"/>
        <w:widowControl w:val="0"/>
        <w:shd w:val="clear" w:color="auto" w:fill="auto"/>
        <w:tabs>
          <w:tab w:pos="1314" w:val="left"/>
        </w:tabs>
        <w:bidi w:val="0"/>
        <w:spacing w:before="0" w:after="0" w:line="315" w:lineRule="exact"/>
        <w:ind w:left="0" w:right="0" w:firstLine="960"/>
        <w:jc w:val="left"/>
      </w:pPr>
      <w:bookmarkStart w:id="319" w:name="bookmark319"/>
      <w:r>
        <w:rPr>
          <w:rFonts w:ascii="Times New Roman" w:eastAsia="Times New Roman" w:hAnsi="Times New Roman" w:cs="Times New Roman"/>
          <w:color w:val="000000"/>
          <w:spacing w:val="0"/>
          <w:w w:val="100"/>
          <w:position w:val="0"/>
        </w:rPr>
        <w:t>2</w:t>
      </w:r>
      <w:bookmarkEnd w:id="319"/>
      <w:r>
        <w:rPr>
          <w:color w:val="000000"/>
          <w:spacing w:val="0"/>
          <w:w w:val="100"/>
          <w:position w:val="0"/>
        </w:rPr>
        <w:t>、</w:t>
        <w:tab/>
        <w:t>公司与昆明新合凯投资合伙企业（有限合伙）、王宁三方出资设立南天凯玛，公司持股比例</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35"/>
        <w:keepNext w:val="0"/>
        <w:keepLines w:val="0"/>
        <w:widowControl w:val="0"/>
        <w:shd w:val="clear" w:color="auto" w:fill="auto"/>
        <w:tabs>
          <w:tab w:pos="1305" w:val="left"/>
        </w:tabs>
        <w:bidi w:val="0"/>
        <w:spacing w:before="0" w:after="360" w:line="315" w:lineRule="exact"/>
        <w:ind w:left="580" w:right="0"/>
        <w:jc w:val="both"/>
      </w:pPr>
      <w:bookmarkStart w:id="320" w:name="bookmark320"/>
      <w:r>
        <w:rPr>
          <w:rFonts w:ascii="Times New Roman" w:eastAsia="Times New Roman" w:hAnsi="Times New Roman" w:cs="Times New Roman"/>
          <w:color w:val="000000"/>
          <w:spacing w:val="0"/>
          <w:w w:val="100"/>
          <w:position w:val="0"/>
        </w:rPr>
        <w:t>3</w:t>
      </w:r>
      <w:bookmarkEnd w:id="320"/>
      <w:r>
        <w:rPr>
          <w:color w:val="000000"/>
          <w:spacing w:val="0"/>
          <w:w w:val="100"/>
          <w:position w:val="0"/>
        </w:rPr>
        <w:t>、</w:t>
        <w:tab/>
        <w:t>报告期内，公司与山西智杰软件工程有限公司、上海程铭咨询管理中心三方出资设立南天智杰，控制南天智杰重大 决策和经营，公司持股比例为</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31"/>
        <w:keepNext/>
        <w:keepLines/>
        <w:widowControl w:val="0"/>
        <w:shd w:val="clear" w:color="auto" w:fill="auto"/>
        <w:bidi w:val="0"/>
        <w:spacing w:before="0" w:after="360" w:line="240" w:lineRule="auto"/>
        <w:ind w:left="0" w:right="0" w:firstLine="580"/>
        <w:jc w:val="left"/>
      </w:pPr>
      <w:bookmarkStart w:id="321" w:name="bookmark321"/>
      <w:bookmarkStart w:id="322" w:name="bookmark322"/>
      <w:bookmarkStart w:id="323" w:name="bookmark323"/>
      <w:bookmarkStart w:id="324" w:name="bookmark324"/>
      <w:r>
        <w:rPr>
          <w:color w:val="000000"/>
          <w:spacing w:val="0"/>
          <w:w w:val="100"/>
          <w:position w:val="0"/>
          <w:sz w:val="24"/>
          <w:szCs w:val="24"/>
        </w:rPr>
        <w:t>九</w:t>
      </w:r>
      <w:bookmarkEnd w:id="323"/>
      <w:r>
        <w:rPr>
          <w:color w:val="000000"/>
          <w:spacing w:val="0"/>
          <w:w w:val="100"/>
          <w:position w:val="0"/>
          <w:sz w:val="24"/>
          <w:szCs w:val="24"/>
        </w:rPr>
        <w:t>、聘任、解聘会计师事务所情况</w:t>
      </w:r>
      <w:bookmarkEnd w:id="321"/>
      <w:bookmarkEnd w:id="322"/>
      <w:bookmarkEnd w:id="324"/>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何诚、张为</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pStyle w:val="Style35"/>
        <w:keepNext w:val="0"/>
        <w:keepLines w:val="0"/>
        <w:widowControl w:val="0"/>
        <w:shd w:val="clear" w:color="auto" w:fill="auto"/>
        <w:bidi w:val="0"/>
        <w:spacing w:before="0" w:after="0" w:line="312" w:lineRule="exact"/>
        <w:ind w:left="0" w:right="0" w:firstLine="580"/>
        <w:jc w:val="both"/>
      </w:pPr>
      <w:r>
        <w:rPr>
          <w:color w:val="000000"/>
          <w:spacing w:val="0"/>
          <w:w w:val="100"/>
          <w:position w:val="0"/>
        </w:rPr>
        <w:t>当期是否改聘会计师事务所</w:t>
      </w:r>
    </w:p>
    <w:p>
      <w:pPr>
        <w:pStyle w:val="Style35"/>
        <w:keepNext w:val="0"/>
        <w:keepLines w:val="0"/>
        <w:widowControl w:val="0"/>
        <w:shd w:val="clear" w:color="auto" w:fill="auto"/>
        <w:bidi w:val="0"/>
        <w:spacing w:before="0" w:after="0" w:line="312" w:lineRule="exact"/>
        <w:ind w:left="0" w:right="0" w:firstLine="58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after="120" w:line="312" w:lineRule="exact"/>
        <w:ind w:left="0" w:right="0" w:firstLine="580"/>
        <w:jc w:val="both"/>
      </w:pPr>
      <w:r>
        <w:rPr>
          <w:color w:val="000000"/>
          <w:spacing w:val="0"/>
          <w:w w:val="100"/>
          <w:position w:val="0"/>
        </w:rPr>
        <w:t>聘请内部控制审计会计师事务所、财务顾问或保荐人情况</w:t>
      </w:r>
    </w:p>
    <w:p>
      <w:pPr>
        <w:pStyle w:val="Style35"/>
        <w:keepNext w:val="0"/>
        <w:keepLines w:val="0"/>
        <w:widowControl w:val="0"/>
        <w:shd w:val="clear" w:color="auto" w:fill="auto"/>
        <w:bidi w:val="0"/>
        <w:spacing w:before="0" w:after="0"/>
        <w:ind w:left="0" w:right="0" w:firstLine="58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tabs>
          <w:tab w:pos="1491" w:val="left"/>
        </w:tabs>
        <w:bidi w:val="0"/>
        <w:spacing w:before="0" w:after="0" w:line="312" w:lineRule="exact"/>
        <w:ind w:left="0" w:right="0" w:firstLine="960"/>
        <w:jc w:val="both"/>
      </w:pPr>
      <w:bookmarkStart w:id="325" w:name="bookmark325"/>
      <w:r>
        <w:rPr>
          <w:color w:val="000000"/>
          <w:spacing w:val="0"/>
          <w:w w:val="100"/>
          <w:position w:val="0"/>
        </w:rPr>
        <w:t>（</w:t>
      </w:r>
      <w:bookmarkEnd w:id="325"/>
      <w:r>
        <w:rPr>
          <w:color w:val="000000"/>
          <w:spacing w:val="0"/>
          <w:w w:val="100"/>
          <w:position w:val="0"/>
        </w:rPr>
        <w:t>一）</w:t>
        <w:tab/>
        <w:t>公司聘请信永中和担任公司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年度财务审计及内部控制审计机构，聘期一年。</w:t>
      </w:r>
    </w:p>
    <w:p>
      <w:pPr>
        <w:pStyle w:val="Style35"/>
        <w:keepNext w:val="0"/>
        <w:keepLines w:val="0"/>
        <w:widowControl w:val="0"/>
        <w:shd w:val="clear" w:color="auto" w:fill="auto"/>
        <w:tabs>
          <w:tab w:pos="1567" w:val="left"/>
        </w:tabs>
        <w:bidi w:val="0"/>
        <w:spacing w:before="0" w:after="360" w:line="312" w:lineRule="exact"/>
        <w:ind w:left="580" w:right="0"/>
        <w:jc w:val="both"/>
      </w:pPr>
      <w:bookmarkStart w:id="326" w:name="bookmark326"/>
      <w:r>
        <w:rPr>
          <w:color w:val="000000"/>
          <w:spacing w:val="0"/>
          <w:w w:val="100"/>
          <w:position w:val="0"/>
        </w:rPr>
        <w:t>（</w:t>
      </w:r>
      <w:bookmarkEnd w:id="326"/>
      <w:r>
        <w:rPr>
          <w:color w:val="000000"/>
          <w:spacing w:val="0"/>
          <w:w w:val="100"/>
          <w:position w:val="0"/>
        </w:rPr>
        <w:t>二）</w:t>
        <w:tab/>
        <w:t>公司聘请中信建投证券股份有限公司担任公司非公开发行股票的保荐承销机构，公司本次非公开发行股票募集资 金总额</w:t>
      </w:r>
      <w:r>
        <w:rPr>
          <w:rFonts w:ascii="Times New Roman" w:eastAsia="Times New Roman" w:hAnsi="Times New Roman" w:cs="Times New Roman"/>
          <w:color w:val="000000"/>
          <w:spacing w:val="0"/>
          <w:w w:val="100"/>
          <w:position w:val="0"/>
        </w:rPr>
        <w:t>649,999,987.14</w:t>
      </w:r>
      <w:r>
        <w:rPr>
          <w:color w:val="000000"/>
          <w:spacing w:val="0"/>
          <w:w w:val="100"/>
          <w:position w:val="0"/>
        </w:rPr>
        <w:t>元，中信建投于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日将扣除承销费</w:t>
      </w:r>
      <w:r>
        <w:rPr>
          <w:rFonts w:ascii="Times New Roman" w:eastAsia="Times New Roman" w:hAnsi="Times New Roman" w:cs="Times New Roman"/>
          <w:color w:val="000000"/>
          <w:spacing w:val="0"/>
          <w:w w:val="100"/>
          <w:position w:val="0"/>
        </w:rPr>
        <w:t>5,249,999.85</w:t>
      </w:r>
      <w:r>
        <w:rPr>
          <w:color w:val="000000"/>
          <w:spacing w:val="0"/>
          <w:w w:val="100"/>
          <w:position w:val="0"/>
        </w:rPr>
        <w:t>元（含税）后的募集资金汇入公司募集资金专 项账户。中信建投将按照《证券发行上市保荐业务管理办法》的规定，自南天信息证券上市（</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日）当年剩余时间 及其后</w:t>
      </w:r>
      <w:r>
        <w:rPr>
          <w:rFonts w:ascii="Times New Roman" w:eastAsia="Times New Roman" w:hAnsi="Times New Roman" w:cs="Times New Roman"/>
          <w:color w:val="000000"/>
          <w:spacing w:val="0"/>
          <w:w w:val="100"/>
          <w:position w:val="0"/>
        </w:rPr>
        <w:t>1</w:t>
      </w:r>
      <w:r>
        <w:rPr>
          <w:color w:val="000000"/>
          <w:spacing w:val="0"/>
          <w:w w:val="100"/>
          <w:position w:val="0"/>
        </w:rPr>
        <w:t>个完整会计年度持续督导公司履行规范运作、信守承诺、信息披露等义务。</w:t>
      </w:r>
    </w:p>
    <w:p>
      <w:pPr>
        <w:pStyle w:val="Style31"/>
        <w:keepNext/>
        <w:keepLines/>
        <w:widowControl w:val="0"/>
        <w:shd w:val="clear" w:color="auto" w:fill="auto"/>
        <w:bidi w:val="0"/>
        <w:spacing w:before="0" w:after="360" w:line="240" w:lineRule="auto"/>
        <w:ind w:left="0" w:right="0" w:firstLine="580"/>
        <w:jc w:val="left"/>
      </w:pPr>
      <w:bookmarkStart w:id="327" w:name="bookmark327"/>
      <w:bookmarkStart w:id="328" w:name="bookmark328"/>
      <w:bookmarkStart w:id="329" w:name="bookmark329"/>
      <w:r>
        <w:rPr>
          <w:color w:val="000000"/>
          <w:spacing w:val="0"/>
          <w:w w:val="100"/>
          <w:position w:val="0"/>
          <w:sz w:val="24"/>
          <w:szCs w:val="24"/>
        </w:rPr>
        <w:t>十、年度报告披露后面临退市情况</w:t>
      </w:r>
      <w:bookmarkEnd w:id="327"/>
      <w:bookmarkEnd w:id="328"/>
      <w:bookmarkEnd w:id="329"/>
    </w:p>
    <w:p>
      <w:pPr>
        <w:pStyle w:val="Style35"/>
        <w:keepNext w:val="0"/>
        <w:keepLines w:val="0"/>
        <w:widowControl w:val="0"/>
        <w:shd w:val="clear" w:color="auto" w:fill="auto"/>
        <w:bidi w:val="0"/>
        <w:spacing w:before="0" w:after="260"/>
        <w:ind w:left="0" w:right="0" w:firstLine="5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580"/>
        <w:jc w:val="left"/>
      </w:pPr>
      <w:bookmarkStart w:id="330" w:name="bookmark330"/>
      <w:bookmarkStart w:id="331" w:name="bookmark331"/>
      <w:bookmarkStart w:id="332" w:name="bookmark332"/>
      <w:r>
        <w:rPr>
          <w:color w:val="000000"/>
          <w:spacing w:val="0"/>
          <w:w w:val="100"/>
          <w:position w:val="0"/>
          <w:sz w:val="24"/>
          <w:szCs w:val="24"/>
        </w:rPr>
        <w:t>十一、破产重整相关事项</w:t>
      </w:r>
      <w:bookmarkEnd w:id="330"/>
      <w:bookmarkEnd w:id="331"/>
      <w:bookmarkEnd w:id="332"/>
    </w:p>
    <w:p>
      <w:pPr>
        <w:pStyle w:val="Style35"/>
        <w:keepNext w:val="0"/>
        <w:keepLines w:val="0"/>
        <w:widowControl w:val="0"/>
        <w:shd w:val="clear" w:color="auto" w:fill="auto"/>
        <w:bidi w:val="0"/>
        <w:spacing w:before="0" w:after="360" w:line="240" w:lineRule="auto"/>
        <w:ind w:left="0" w:right="0" w:firstLine="58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r>
        <w:br w:type="page"/>
      </w:r>
    </w:p>
    <w:p>
      <w:pPr>
        <w:pStyle w:val="Style35"/>
        <w:keepNext w:val="0"/>
        <w:keepLines w:val="0"/>
        <w:widowControl w:val="0"/>
        <w:shd w:val="clear" w:color="auto" w:fill="auto"/>
        <w:bidi w:val="0"/>
        <w:spacing w:before="0" w:after="340" w:line="240" w:lineRule="auto"/>
        <w:ind w:left="0" w:right="0" w:firstLine="600"/>
        <w:jc w:val="left"/>
      </w:pPr>
      <w:r>
        <w:rPr>
          <w:color w:val="000000"/>
          <w:spacing w:val="0"/>
          <w:w w:val="100"/>
          <w:position w:val="0"/>
        </w:rPr>
        <w:t>公司报告期未发生破产重整相关事项。</w:t>
      </w:r>
    </w:p>
    <w:p>
      <w:pPr>
        <w:pStyle w:val="Style31"/>
        <w:keepNext/>
        <w:keepLines/>
        <w:widowControl w:val="0"/>
        <w:shd w:val="clear" w:color="auto" w:fill="auto"/>
        <w:bidi w:val="0"/>
        <w:spacing w:before="0" w:after="340" w:line="240" w:lineRule="auto"/>
        <w:ind w:left="0" w:right="0" w:firstLine="600"/>
        <w:jc w:val="left"/>
      </w:pPr>
      <w:bookmarkStart w:id="333" w:name="bookmark333"/>
      <w:bookmarkStart w:id="334" w:name="bookmark334"/>
      <w:bookmarkStart w:id="335" w:name="bookmark335"/>
      <w:r>
        <w:rPr>
          <w:color w:val="000000"/>
          <w:spacing w:val="0"/>
          <w:w w:val="100"/>
          <w:position w:val="0"/>
          <w:sz w:val="24"/>
          <w:szCs w:val="24"/>
        </w:rPr>
        <w:t>十二、重大诉讼、仲裁事项</w:t>
      </w:r>
      <w:bookmarkEnd w:id="333"/>
      <w:bookmarkEnd w:id="334"/>
      <w:bookmarkEnd w:id="335"/>
    </w:p>
    <w:p>
      <w:pPr>
        <w:pStyle w:val="Style33"/>
        <w:keepNext w:val="0"/>
        <w:keepLines w:val="0"/>
        <w:widowControl w:val="0"/>
        <w:shd w:val="clear" w:color="auto" w:fill="auto"/>
        <w:bidi w:val="0"/>
        <w:spacing w:before="0" w:after="0" w:line="240" w:lineRule="auto"/>
        <w:ind w:left="586"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70"/>
        <w:gridCol w:w="854"/>
        <w:gridCol w:w="850"/>
        <w:gridCol w:w="1843"/>
        <w:gridCol w:w="1555"/>
        <w:gridCol w:w="1277"/>
        <w:gridCol w:w="854"/>
        <w:gridCol w:w="744"/>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基本情况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涉案金额</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是否形成 预计负债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进展</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审理结 果及影响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r>
        <w:trPr>
          <w:trHeight w:val="22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日，公司控股子公司 北信工与康联医药集团有限责任公 司签署了编号为</w:t>
            </w:r>
            <w:r>
              <w:rPr>
                <w:rFonts w:ascii="Times New Roman" w:eastAsia="Times New Roman" w:hAnsi="Times New Roman" w:cs="Times New Roman"/>
                <w:color w:val="000000"/>
                <w:spacing w:val="0"/>
                <w:w w:val="100"/>
                <w:position w:val="0"/>
              </w:rPr>
              <w:t>A2013</w:t>
            </w:r>
            <w:r>
              <w:rPr>
                <w:rFonts w:ascii="Times New Roman" w:eastAsia="Times New Roman" w:hAnsi="Times New Roman" w:cs="Times New Roman"/>
                <w:color w:val="000000"/>
                <w:spacing w:val="0"/>
                <w:w w:val="100"/>
                <w:position w:val="0"/>
              </w:rPr>
              <w:t>10248</w:t>
            </w:r>
            <w:r>
              <w:rPr>
                <w:color w:val="000000"/>
                <w:spacing w:val="0"/>
                <w:w w:val="100"/>
                <w:position w:val="0"/>
              </w:rPr>
              <w:t>的《购 销合同》，因买卖合同纠纷，北信工 作为原告，起诉康联医药集团有限责 任公司，已经北京市西城区人民法院 立案开庭审理。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1,105.24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日，北 信工收到《北京市西城 区人民法院民事判决 书（</w:t>
            </w:r>
            <w:r>
              <w:rPr>
                <w:rFonts w:ascii="Times New Roman" w:eastAsia="Times New Roman" w:hAnsi="Times New Roman" w:cs="Times New Roman"/>
                <w:color w:val="000000"/>
                <w:spacing w:val="0"/>
                <w:w w:val="100"/>
                <w:position w:val="0"/>
              </w:rPr>
              <w:t>2016</w:t>
            </w:r>
            <w:r>
              <w:rPr>
                <w:color w:val="000000"/>
                <w:spacing w:val="0"/>
                <w:w w:val="100"/>
                <w:position w:val="0"/>
              </w:rPr>
              <w:t>）京</w:t>
            </w:r>
            <w:r>
              <w:rPr>
                <w:rFonts w:ascii="Times New Roman" w:eastAsia="Times New Roman" w:hAnsi="Times New Roman" w:cs="Times New Roman"/>
                <w:color w:val="000000"/>
                <w:spacing w:val="0"/>
                <w:w w:val="100"/>
                <w:position w:val="0"/>
              </w:rPr>
              <w:t xml:space="preserve">0102 </w:t>
            </w:r>
            <w:r>
              <w:rPr>
                <w:color w:val="000000"/>
                <w:spacing w:val="0"/>
                <w:w w:val="100"/>
                <w:position w:val="0"/>
              </w:rPr>
              <w:t>民 初</w:t>
            </w:r>
            <w:r>
              <w:rPr>
                <w:rFonts w:ascii="Times New Roman" w:eastAsia="Times New Roman" w:hAnsi="Times New Roman" w:cs="Times New Roman"/>
                <w:color w:val="000000"/>
                <w:spacing w:val="0"/>
                <w:w w:val="100"/>
                <w:position w:val="0"/>
              </w:rPr>
              <w:t>18506</w:t>
            </w:r>
            <w:r>
              <w:rPr>
                <w:color w:val="000000"/>
                <w:spacing w:val="0"/>
                <w:w w:val="100"/>
                <w:position w:val="0"/>
              </w:rPr>
              <w:t>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鉴于该案件尚未履 行完毕，尚无法准 确判断本次诉讼案 件的进展情况对公 司本期利润或期后 利润的影响金额。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一审判决，该案 正在强制执行 程序中。</w:t>
            </w:r>
          </w:p>
        </w:tc>
        <w:tc>
          <w:tcPr>
            <w:tcBorders>
              <w:top w:val="single" w:sz="4"/>
              <w:left w:val="single" w:sz="4"/>
            </w:tcBorders>
            <w:shd w:val="clear" w:color="auto" w:fill="FFFFFF"/>
            <w:vAlign w:val="center"/>
          </w:tcPr>
          <w:p>
            <w:pPr>
              <w:pStyle w:val="Style28"/>
              <w:keepNext w:val="0"/>
              <w:keepLines w:val="0"/>
              <w:widowControl w:val="0"/>
              <w:numPr>
                <w:ilvl w:val="0"/>
                <w:numId w:val="7"/>
              </w:numPr>
              <w:shd w:val="clear" w:color="auto" w:fill="auto"/>
              <w:tabs>
                <w:tab w:pos="408" w:val="left"/>
              </w:tabs>
              <w:bidi w:val="0"/>
              <w:spacing w:before="0" w:after="0" w:line="312"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p>
            <w:pPr>
              <w:pStyle w:val="Style28"/>
              <w:keepNext w:val="0"/>
              <w:keepLines w:val="0"/>
              <w:widowControl w:val="0"/>
              <w:numPr>
                <w:ilvl w:val="0"/>
                <w:numId w:val="7"/>
              </w:numPr>
              <w:shd w:val="clear" w:color="auto" w:fill="auto"/>
              <w:tabs>
                <w:tab w:pos="408" w:val="left"/>
              </w:tabs>
              <w:bidi w:val="0"/>
              <w:spacing w:before="0" w:after="0" w:line="312"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307" w:lineRule="exact"/>
              <w:ind w:left="0" w:right="0" w:firstLine="0"/>
              <w:jc w:val="left"/>
            </w:pPr>
            <w:r>
              <w:rPr>
                <w:color w:val="000000"/>
                <w:spacing w:val="0"/>
                <w:w w:val="100"/>
                <w:position w:val="0"/>
              </w:rPr>
              <w:t xml:space="preserve">巨潮资 讯网 </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rPr>
              <w:t>http://w</w:t>
            </w:r>
            <w:r>
              <w:fldChar w:fldCharType="end"/>
            </w:r>
            <w:r>
              <w:rPr>
                <w:rFonts w:ascii="Times New Roman" w:eastAsia="Times New Roman" w:hAnsi="Times New Roman" w:cs="Times New Roman"/>
                <w:color w:val="000000"/>
                <w:spacing w:val="0"/>
                <w:w w:val="100"/>
                <w:position w:val="0"/>
              </w:rPr>
              <w:t xml:space="preserve"> ww.cninf</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o.com.cn</w:t>
            </w:r>
          </w:p>
        </w:tc>
      </w:tr>
      <w:tr>
        <w:trPr>
          <w:trHeight w:val="477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2003</w:t>
            </w:r>
            <w:r>
              <w:rPr>
                <w:color w:val="000000"/>
                <w:spacing w:val="0"/>
                <w:w w:val="100"/>
                <w:position w:val="0"/>
              </w:rPr>
              <w:t>年参股设立了云南佳程， 主营税控机，注册资本为</w:t>
            </w:r>
            <w:r>
              <w:rPr>
                <w:rFonts w:ascii="Times New Roman" w:eastAsia="Times New Roman" w:hAnsi="Times New Roman" w:cs="Times New Roman"/>
                <w:color w:val="000000"/>
                <w:spacing w:val="0"/>
                <w:w w:val="100"/>
                <w:position w:val="0"/>
              </w:rPr>
              <w:t>5,100</w:t>
            </w:r>
            <w:r>
              <w:rPr>
                <w:color w:val="000000"/>
                <w:spacing w:val="0"/>
                <w:w w:val="100"/>
                <w:position w:val="0"/>
              </w:rPr>
              <w:t>万元, 公司持有其</w:t>
            </w:r>
            <w:r>
              <w:rPr>
                <w:rFonts w:ascii="Times New Roman" w:eastAsia="Times New Roman" w:hAnsi="Times New Roman" w:cs="Times New Roman"/>
                <w:color w:val="000000"/>
                <w:spacing w:val="0"/>
                <w:w w:val="100"/>
                <w:position w:val="0"/>
              </w:rPr>
              <w:t>20%</w:t>
            </w:r>
            <w:r>
              <w:rPr>
                <w:color w:val="000000"/>
                <w:spacing w:val="0"/>
                <w:w w:val="100"/>
                <w:position w:val="0"/>
              </w:rPr>
              <w:t>的股权。因营改增导 致云南佳程业务停滞，且与其大股东 长沙高新开发区佳程科技有限公司 对其是否持续经营，无法达成一致意 见，为保护公司和股东利益，南天信 息向昆明市中级人民法院起诉参股 公司云南佳程，请求解散该公司。该 案已由昆明市中级人民法院于</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日开庭审理，公司于</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日收到云南省昆明市中级 人民法院出具的《云南省昆明市中级 人民法院民事判决书》（</w:t>
            </w:r>
            <w:r>
              <w:rPr>
                <w:rFonts w:ascii="Times New Roman" w:eastAsia="Times New Roman" w:hAnsi="Times New Roman" w:cs="Times New Roman"/>
                <w:color w:val="000000"/>
                <w:spacing w:val="0"/>
                <w:w w:val="100"/>
                <w:position w:val="0"/>
              </w:rPr>
              <w:t>2018</w:t>
            </w:r>
            <w:r>
              <w:rPr>
                <w:color w:val="000000"/>
                <w:spacing w:val="0"/>
                <w:w w:val="100"/>
                <w:position w:val="0"/>
              </w:rPr>
              <w:t xml:space="preserve">）云 </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27</w:t>
            </w:r>
            <w:r>
              <w:rPr>
                <w:color w:val="000000"/>
                <w:spacing w:val="0"/>
                <w:w w:val="100"/>
                <w:position w:val="0"/>
              </w:rPr>
              <w:t>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已由昆明市中级人民 法院于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日开庭审理，公司于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日收到 云南省昆明市中级人 民法院出具的《云南省 昆明市中级人民法院 民事判决书》（</w:t>
            </w:r>
            <w:r>
              <w:rPr>
                <w:rFonts w:ascii="Times New Roman" w:eastAsia="Times New Roman" w:hAnsi="Times New Roman" w:cs="Times New Roman"/>
                <w:color w:val="000000"/>
                <w:spacing w:val="0"/>
                <w:w w:val="100"/>
                <w:position w:val="0"/>
              </w:rPr>
              <w:t>2018</w:t>
            </w:r>
            <w:r>
              <w:rPr>
                <w:color w:val="000000"/>
                <w:spacing w:val="0"/>
                <w:w w:val="100"/>
                <w:position w:val="0"/>
              </w:rPr>
              <w:t>） 云</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27</w:t>
            </w:r>
            <w:r>
              <w:rPr>
                <w:color w:val="000000"/>
                <w:spacing w:val="0"/>
                <w:w w:val="100"/>
                <w:position w:val="0"/>
              </w:rPr>
              <w:t>号】。清 算进行中，公司为云南 佳程进行</w:t>
            </w:r>
            <w:r>
              <w:rPr>
                <w:rFonts w:ascii="Times New Roman" w:eastAsia="Times New Roman" w:hAnsi="Times New Roman" w:cs="Times New Roman"/>
                <w:color w:val="000000"/>
                <w:spacing w:val="0"/>
                <w:w w:val="100"/>
                <w:position w:val="0"/>
              </w:rPr>
              <w:t>"</w:t>
            </w:r>
            <w:r>
              <w:rPr>
                <w:color w:val="000000"/>
                <w:spacing w:val="0"/>
                <w:w w:val="100"/>
                <w:position w:val="0"/>
              </w:rPr>
              <w:t>股东代位诉 讼</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代云南佳程向大股 东及其相关方追索债 权和损失。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鉴于该诉讼案件尚 未履行完毕，尚无 法准确判断本次诉 讼案件的进展情况 对公司的影响。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日收到 云南省昆明市 中级人民法院 下判的《云南省 昆明市中级人 民法院民事判 决书》（（</w:t>
            </w:r>
            <w:r>
              <w:rPr>
                <w:rFonts w:ascii="Times New Roman" w:eastAsia="Times New Roman" w:hAnsi="Times New Roman" w:cs="Times New Roman"/>
                <w:color w:val="000000"/>
                <w:spacing w:val="0"/>
                <w:w w:val="100"/>
                <w:position w:val="0"/>
              </w:rPr>
              <w:t>2018</w:t>
            </w:r>
            <w:r>
              <w:rPr>
                <w:color w:val="000000"/>
                <w:spacing w:val="0"/>
                <w:w w:val="100"/>
                <w:position w:val="0"/>
              </w:rPr>
              <w:t>） 云</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 xml:space="preserve">27 </w:t>
            </w:r>
            <w:r>
              <w:rPr>
                <w:color w:val="000000"/>
                <w:spacing w:val="0"/>
                <w:w w:val="100"/>
                <w:position w:val="0"/>
              </w:rPr>
              <w:t>号】。</w:t>
            </w:r>
          </w:p>
        </w:tc>
        <w:tc>
          <w:tcPr>
            <w:tcBorders>
              <w:top w:val="single" w:sz="4"/>
              <w:left w:val="single" w:sz="4"/>
            </w:tcBorders>
            <w:shd w:val="clear" w:color="auto" w:fill="FFFFFF"/>
            <w:vAlign w:val="center"/>
          </w:tcPr>
          <w:p>
            <w:pPr>
              <w:pStyle w:val="Style28"/>
              <w:keepNext w:val="0"/>
              <w:keepLines w:val="0"/>
              <w:widowControl w:val="0"/>
              <w:numPr>
                <w:ilvl w:val="0"/>
                <w:numId w:val="9"/>
              </w:numPr>
              <w:shd w:val="clear" w:color="auto" w:fill="auto"/>
              <w:tabs>
                <w:tab w:pos="408" w:val="left"/>
              </w:tabs>
              <w:bidi w:val="0"/>
              <w:spacing w:before="0" w:after="0" w:line="312"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p>
            <w:pPr>
              <w:pStyle w:val="Style28"/>
              <w:keepNext w:val="0"/>
              <w:keepLines w:val="0"/>
              <w:widowControl w:val="0"/>
              <w:numPr>
                <w:ilvl w:val="0"/>
                <w:numId w:val="9"/>
              </w:numPr>
              <w:shd w:val="clear" w:color="auto" w:fill="auto"/>
              <w:tabs>
                <w:tab w:pos="413" w:val="left"/>
              </w:tabs>
              <w:bidi w:val="0"/>
              <w:spacing w:before="0" w:after="0" w:line="312"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307" w:lineRule="exact"/>
              <w:ind w:left="0" w:right="0" w:firstLine="0"/>
              <w:jc w:val="left"/>
            </w:pPr>
            <w:r>
              <w:rPr>
                <w:color w:val="000000"/>
                <w:spacing w:val="0"/>
                <w:w w:val="100"/>
                <w:position w:val="0"/>
              </w:rPr>
              <w:t xml:space="preserve">巨潮资 讯网 </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rPr>
              <w:t>http://w</w:t>
            </w:r>
            <w:r>
              <w:fldChar w:fldCharType="end"/>
            </w:r>
            <w:r>
              <w:rPr>
                <w:rFonts w:ascii="Times New Roman" w:eastAsia="Times New Roman" w:hAnsi="Times New Roman" w:cs="Times New Roman"/>
                <w:color w:val="000000"/>
                <w:spacing w:val="0"/>
                <w:w w:val="100"/>
                <w:position w:val="0"/>
              </w:rPr>
              <w:t xml:space="preserve"> ww.cninf</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o.com.cn</w:t>
            </w:r>
          </w:p>
        </w:tc>
      </w:tr>
      <w:tr>
        <w:trPr>
          <w:trHeight w:val="103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未达到重大诉讼披露标准的其他诉 讼汇总</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117.51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公司是原告，一审判决 生效，向法院申请执 行。</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一审判决生效， 向法院申请执 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600"/>
        <w:jc w:val="left"/>
      </w:pPr>
      <w:bookmarkStart w:id="336" w:name="bookmark336"/>
      <w:bookmarkStart w:id="337" w:name="bookmark337"/>
      <w:bookmarkStart w:id="338" w:name="bookmark338"/>
      <w:r>
        <w:rPr>
          <w:color w:val="000000"/>
          <w:spacing w:val="0"/>
          <w:w w:val="100"/>
          <w:position w:val="0"/>
          <w:sz w:val="24"/>
          <w:szCs w:val="24"/>
        </w:rPr>
        <w:t>十三、处罚及整改情况</w:t>
      </w:r>
      <w:bookmarkEnd w:id="336"/>
      <w:bookmarkEnd w:id="337"/>
      <w:bookmarkEnd w:id="338"/>
    </w:p>
    <w:p>
      <w:pPr>
        <w:pStyle w:val="Style35"/>
        <w:keepNext w:val="0"/>
        <w:keepLines w:val="0"/>
        <w:widowControl w:val="0"/>
        <w:shd w:val="clear" w:color="auto" w:fill="auto"/>
        <w:bidi w:val="0"/>
        <w:spacing w:before="0" w:after="140" w:line="240" w:lineRule="auto"/>
        <w:ind w:left="0" w:right="0" w:firstLine="6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40" w:line="240" w:lineRule="auto"/>
        <w:ind w:left="0" w:right="0" w:firstLine="600"/>
        <w:jc w:val="both"/>
      </w:pPr>
      <w:r>
        <w:rPr>
          <w:color w:val="000000"/>
          <w:spacing w:val="0"/>
          <w:w w:val="100"/>
          <w:position w:val="0"/>
        </w:rPr>
        <w:t>公司报告期不存在处罚及整改情况。</w:t>
      </w:r>
    </w:p>
    <w:p>
      <w:pPr>
        <w:pStyle w:val="Style31"/>
        <w:keepNext/>
        <w:keepLines/>
        <w:widowControl w:val="0"/>
        <w:shd w:val="clear" w:color="auto" w:fill="auto"/>
        <w:bidi w:val="0"/>
        <w:spacing w:before="0" w:after="340" w:line="240" w:lineRule="auto"/>
        <w:ind w:left="0" w:right="0" w:firstLine="600"/>
        <w:jc w:val="both"/>
      </w:pPr>
      <w:bookmarkStart w:id="339" w:name="bookmark339"/>
      <w:bookmarkStart w:id="340" w:name="bookmark340"/>
      <w:bookmarkStart w:id="341" w:name="bookmark341"/>
      <w:r>
        <w:rPr>
          <w:color w:val="000000"/>
          <w:spacing w:val="0"/>
          <w:w w:val="100"/>
          <w:position w:val="0"/>
          <w:sz w:val="24"/>
          <w:szCs w:val="24"/>
        </w:rPr>
        <w:t>十四、公司及其控股股东、实际控制人的诚信状况</w:t>
      </w:r>
      <w:bookmarkEnd w:id="339"/>
      <w:bookmarkEnd w:id="340"/>
      <w:bookmarkEnd w:id="341"/>
    </w:p>
    <w:p>
      <w:pPr>
        <w:pStyle w:val="Style35"/>
        <w:keepNext w:val="0"/>
        <w:keepLines w:val="0"/>
        <w:widowControl w:val="0"/>
        <w:shd w:val="clear" w:color="auto" w:fill="auto"/>
        <w:bidi w:val="0"/>
        <w:spacing w:before="0" w:after="340" w:line="240" w:lineRule="auto"/>
        <w:ind w:left="0" w:right="0" w:firstLine="6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600"/>
        <w:jc w:val="both"/>
      </w:pPr>
      <w:bookmarkStart w:id="342" w:name="bookmark342"/>
      <w:bookmarkStart w:id="343" w:name="bookmark343"/>
      <w:bookmarkStart w:id="344" w:name="bookmark344"/>
      <w:r>
        <w:rPr>
          <w:color w:val="000000"/>
          <w:spacing w:val="0"/>
          <w:w w:val="100"/>
          <w:position w:val="0"/>
          <w:sz w:val="24"/>
          <w:szCs w:val="24"/>
        </w:rPr>
        <w:t>十五、公司股权激励计划、员工持股计划或其他员工激励措施的实施情况</w:t>
      </w:r>
      <w:bookmarkEnd w:id="342"/>
      <w:bookmarkEnd w:id="343"/>
      <w:bookmarkEnd w:id="344"/>
    </w:p>
    <w:p>
      <w:pPr>
        <w:pStyle w:val="Style35"/>
        <w:keepNext w:val="0"/>
        <w:keepLines w:val="0"/>
        <w:widowControl w:val="0"/>
        <w:shd w:val="clear" w:color="auto" w:fill="auto"/>
        <w:bidi w:val="0"/>
        <w:spacing w:before="0" w:after="0"/>
        <w:ind w:left="0" w:right="0" w:firstLine="60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0" w:line="322" w:lineRule="exact"/>
        <w:ind w:left="600" w:right="0" w:firstLine="360"/>
        <w:jc w:val="both"/>
      </w:pPr>
      <w:r>
        <w:rPr>
          <w:color w:val="000000"/>
          <w:spacing w:val="0"/>
          <w:w w:val="100"/>
          <w:position w:val="0"/>
        </w:rPr>
        <w:t>为建立和完善公司与员工的利益共享机制，进一步增强员工的凝聚力和公司发展的活力，结合公司的实际情况，</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年上半年度，公司实施了第一期员工持股计划。</w:t>
      </w:r>
    </w:p>
    <w:p>
      <w:pPr>
        <w:pStyle w:val="Style35"/>
        <w:keepNext w:val="0"/>
        <w:keepLines w:val="0"/>
        <w:widowControl w:val="0"/>
        <w:shd w:val="clear" w:color="auto" w:fill="auto"/>
        <w:bidi w:val="0"/>
        <w:spacing w:before="0" w:after="0" w:line="315" w:lineRule="exact"/>
        <w:ind w:left="600" w:right="0" w:firstLine="36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日，公司发布提示性公告开始筹划员工持股计划；</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日，公司第七届董事会第八次会议通过了员工 持股计划草案；</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w:t>
      </w:r>
      <w:r>
        <w:rPr>
          <w:rFonts w:ascii="Times New Roman" w:eastAsia="Times New Roman" w:hAnsi="Times New Roman" w:cs="Times New Roman"/>
          <w:color w:val="000000"/>
          <w:spacing w:val="0"/>
          <w:w w:val="100"/>
          <w:position w:val="0"/>
        </w:rPr>
        <w:t>2018</w:t>
      </w:r>
      <w:r>
        <w:rPr>
          <w:color w:val="000000"/>
          <w:spacing w:val="0"/>
          <w:w w:val="100"/>
          <w:position w:val="0"/>
        </w:rPr>
        <w:t>年度第一次临时股东大会批准了公司员工持股计划。本次员工持股计划的股票来 源为通过二级市场购买，资金来源为公司员工的合法薪酬和通过法律、行政法规允许的其他方式取得的自筹资金，公司对员 工不提供任何财务资助，实施本次员工持股计划不会导致公司的股本及财务状况的变化。</w:t>
      </w:r>
    </w:p>
    <w:p>
      <w:pPr>
        <w:pStyle w:val="Style35"/>
        <w:keepNext w:val="0"/>
        <w:keepLines w:val="0"/>
        <w:widowControl w:val="0"/>
        <w:shd w:val="clear" w:color="auto" w:fill="auto"/>
        <w:bidi w:val="0"/>
        <w:spacing w:before="0" w:after="0" w:line="315" w:lineRule="exact"/>
        <w:ind w:left="600" w:right="0" w:firstLine="360"/>
        <w:jc w:val="both"/>
      </w:pPr>
      <w:r>
        <w:rPr>
          <w:color w:val="000000"/>
          <w:spacing w:val="0"/>
          <w:w w:val="100"/>
          <w:position w:val="0"/>
        </w:rPr>
        <w:t>公司第一期员工持股计划筹集资金总额为人民币</w:t>
      </w:r>
      <w:r>
        <w:rPr>
          <w:rFonts w:ascii="Times New Roman" w:eastAsia="Times New Roman" w:hAnsi="Times New Roman" w:cs="Times New Roman"/>
          <w:color w:val="000000"/>
          <w:spacing w:val="0"/>
          <w:w w:val="100"/>
          <w:position w:val="0"/>
        </w:rPr>
        <w:t>7,106</w:t>
      </w:r>
      <w:r>
        <w:rPr>
          <w:color w:val="000000"/>
          <w:spacing w:val="0"/>
          <w:w w:val="100"/>
          <w:position w:val="0"/>
        </w:rPr>
        <w:t>万元，截止</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日，公司第一期员工持股计划（南天信息 </w:t>
      </w:r>
      <w:r>
        <w:rPr>
          <w:rFonts w:ascii="Times New Roman" w:eastAsia="Times New Roman" w:hAnsi="Times New Roman" w:cs="Times New Roman"/>
          <w:color w:val="000000"/>
          <w:spacing w:val="0"/>
          <w:w w:val="100"/>
          <w:position w:val="0"/>
        </w:rPr>
        <w:t>1</w:t>
      </w:r>
      <w:r>
        <w:rPr>
          <w:color w:val="000000"/>
          <w:spacing w:val="0"/>
          <w:w w:val="100"/>
          <w:position w:val="0"/>
        </w:rPr>
        <w:t>号定向资产管理计划）通过二级市场竞价交易方式购买公司股票共计</w:t>
      </w:r>
      <w:r>
        <w:rPr>
          <w:rFonts w:ascii="Times New Roman" w:eastAsia="Times New Roman" w:hAnsi="Times New Roman" w:cs="Times New Roman"/>
          <w:color w:val="000000"/>
          <w:spacing w:val="0"/>
          <w:w w:val="100"/>
          <w:position w:val="0"/>
        </w:rPr>
        <w:t>6,340,780</w:t>
      </w:r>
      <w:r>
        <w:rPr>
          <w:color w:val="000000"/>
          <w:spacing w:val="0"/>
          <w:w w:val="100"/>
          <w:position w:val="0"/>
        </w:rPr>
        <w:t>股，交易均价为</w:t>
      </w:r>
      <w:r>
        <w:rPr>
          <w:rFonts w:ascii="Times New Roman" w:eastAsia="Times New Roman" w:hAnsi="Times New Roman" w:cs="Times New Roman"/>
          <w:color w:val="000000"/>
          <w:spacing w:val="0"/>
          <w:w w:val="100"/>
          <w:position w:val="0"/>
        </w:rPr>
        <w:t>11.207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股，成交金额合计 为</w:t>
      </w:r>
      <w:r>
        <w:rPr>
          <w:rFonts w:ascii="Times New Roman" w:eastAsia="Times New Roman" w:hAnsi="Times New Roman" w:cs="Times New Roman"/>
          <w:color w:val="000000"/>
          <w:spacing w:val="0"/>
          <w:w w:val="100"/>
          <w:position w:val="0"/>
        </w:rPr>
        <w:t>7,106</w:t>
      </w:r>
      <w:r>
        <w:rPr>
          <w:color w:val="000000"/>
          <w:spacing w:val="0"/>
          <w:w w:val="100"/>
          <w:position w:val="0"/>
        </w:rPr>
        <w:t>万元，买入股票数量占公司总股本的</w:t>
      </w:r>
      <w:r>
        <w:rPr>
          <w:rFonts w:ascii="Times New Roman" w:eastAsia="Times New Roman" w:hAnsi="Times New Roman" w:cs="Times New Roman"/>
          <w:color w:val="000000"/>
          <w:spacing w:val="0"/>
          <w:w w:val="100"/>
          <w:position w:val="0"/>
        </w:rPr>
        <w:t>2.57%</w:t>
      </w:r>
      <w:r>
        <w:rPr>
          <w:color w:val="000000"/>
          <w:spacing w:val="0"/>
          <w:w w:val="100"/>
          <w:position w:val="0"/>
        </w:rPr>
        <w:t>。公司第一期员工持股计划已完成股票购买，本次员工持股计划购买的股 票已按相关规定予以锁定，锁定期为</w:t>
      </w:r>
      <w:r>
        <w:rPr>
          <w:rFonts w:ascii="Times New Roman" w:eastAsia="Times New Roman" w:hAnsi="Times New Roman" w:cs="Times New Roman"/>
          <w:color w:val="000000"/>
          <w:spacing w:val="0"/>
          <w:w w:val="100"/>
          <w:position w:val="0"/>
        </w:rPr>
        <w:t>36</w:t>
      </w:r>
      <w:r>
        <w:rPr>
          <w:color w:val="000000"/>
          <w:spacing w:val="0"/>
          <w:w w:val="100"/>
          <w:position w:val="0"/>
        </w:rPr>
        <w:t>个月。</w:t>
      </w:r>
    </w:p>
    <w:p>
      <w:pPr>
        <w:pStyle w:val="Style35"/>
        <w:keepNext w:val="0"/>
        <w:keepLines w:val="0"/>
        <w:widowControl w:val="0"/>
        <w:shd w:val="clear" w:color="auto" w:fill="auto"/>
        <w:bidi w:val="0"/>
        <w:spacing w:before="0" w:after="0" w:line="315" w:lineRule="exact"/>
        <w:ind w:left="600" w:right="0" w:firstLine="360"/>
        <w:jc w:val="both"/>
      </w:pPr>
      <w:r>
        <w:rPr>
          <w:color w:val="000000"/>
          <w:spacing w:val="0"/>
          <w:w w:val="100"/>
          <w:position w:val="0"/>
        </w:rPr>
        <w:t>具体内容详见公司刊登在《证券时报》《中国证券报》《上海证券报》《证券日报》和巨潮资讯网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上的关于员工持股计划的相关公告。</w:t>
      </w:r>
    </w:p>
    <w:p>
      <w:pPr>
        <w:pStyle w:val="Style35"/>
        <w:keepNext w:val="0"/>
        <w:keepLines w:val="0"/>
        <w:widowControl w:val="0"/>
        <w:shd w:val="clear" w:color="auto" w:fill="auto"/>
        <w:bidi w:val="0"/>
        <w:spacing w:before="0" w:after="380" w:line="315" w:lineRule="exact"/>
        <w:ind w:left="0" w:right="0" w:firstLine="60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1"/>
        <w:keepNext/>
        <w:keepLines/>
        <w:widowControl w:val="0"/>
        <w:shd w:val="clear" w:color="auto" w:fill="auto"/>
        <w:bidi w:val="0"/>
        <w:spacing w:before="0" w:after="380" w:line="240" w:lineRule="auto"/>
        <w:ind w:left="0" w:right="0" w:firstLine="600"/>
        <w:jc w:val="both"/>
      </w:pPr>
      <w:bookmarkStart w:id="345" w:name="bookmark345"/>
      <w:bookmarkStart w:id="346" w:name="bookmark346"/>
      <w:bookmarkStart w:id="347" w:name="bookmark347"/>
      <w:r>
        <w:rPr>
          <w:color w:val="000000"/>
          <w:spacing w:val="0"/>
          <w:w w:val="100"/>
          <w:position w:val="0"/>
          <w:sz w:val="24"/>
          <w:szCs w:val="24"/>
        </w:rPr>
        <w:t>十六、重大关联交易</w:t>
      </w:r>
      <w:bookmarkEnd w:id="345"/>
      <w:bookmarkEnd w:id="346"/>
      <w:bookmarkEnd w:id="347"/>
    </w:p>
    <w:p>
      <w:pPr>
        <w:pStyle w:val="Style39"/>
        <w:keepNext/>
        <w:keepLines/>
        <w:widowControl w:val="0"/>
        <w:shd w:val="clear" w:color="auto" w:fill="auto"/>
        <w:tabs>
          <w:tab w:pos="968" w:val="left"/>
        </w:tabs>
        <w:bidi w:val="0"/>
        <w:spacing w:before="0" w:after="380" w:line="240" w:lineRule="auto"/>
        <w:ind w:left="0" w:right="0" w:firstLine="600"/>
        <w:jc w:val="both"/>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1</w:t>
      </w:r>
      <w:bookmarkEnd w:id="350"/>
      <w:r>
        <w:rPr>
          <w:color w:val="000000"/>
          <w:spacing w:val="0"/>
          <w:w w:val="100"/>
          <w:position w:val="0"/>
        </w:rPr>
        <w:t>、</w:t>
        <w:tab/>
        <w:t>与日常经营相关的关联交易</w:t>
      </w:r>
      <w:bookmarkEnd w:id="348"/>
      <w:bookmarkEnd w:id="349"/>
      <w:bookmarkEnd w:id="351"/>
    </w:p>
    <w:p>
      <w:pPr>
        <w:pStyle w:val="Style35"/>
        <w:keepNext w:val="0"/>
        <w:keepLines w:val="0"/>
        <w:widowControl w:val="0"/>
        <w:shd w:val="clear" w:color="auto" w:fill="auto"/>
        <w:bidi w:val="0"/>
        <w:spacing w:before="0" w:after="0"/>
        <w:ind w:left="0" w:right="0" w:firstLine="6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80" w:line="315" w:lineRule="exact"/>
        <w:ind w:left="0" w:right="0" w:firstLine="600"/>
        <w:jc w:val="both"/>
      </w:pPr>
      <w:r>
        <w:rPr>
          <w:color w:val="000000"/>
          <w:spacing w:val="0"/>
          <w:w w:val="100"/>
          <w:position w:val="0"/>
        </w:rPr>
        <w:t>公司报告期未发生与日常经营相关的关联交易。</w:t>
      </w:r>
    </w:p>
    <w:p>
      <w:pPr>
        <w:pStyle w:val="Style39"/>
        <w:keepNext/>
        <w:keepLines/>
        <w:widowControl w:val="0"/>
        <w:shd w:val="clear" w:color="auto" w:fill="auto"/>
        <w:tabs>
          <w:tab w:pos="978" w:val="left"/>
        </w:tabs>
        <w:bidi w:val="0"/>
        <w:spacing w:before="0" w:after="380" w:line="240" w:lineRule="auto"/>
        <w:ind w:left="0" w:right="0" w:firstLine="600"/>
        <w:jc w:val="both"/>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2</w:t>
      </w:r>
      <w:bookmarkEnd w:id="354"/>
      <w:r>
        <w:rPr>
          <w:color w:val="000000"/>
          <w:spacing w:val="0"/>
          <w:w w:val="100"/>
          <w:position w:val="0"/>
        </w:rPr>
        <w:t>、</w:t>
        <w:tab/>
        <w:t>资产或股权收购、出售发生的关联交易</w:t>
      </w:r>
      <w:bookmarkEnd w:id="352"/>
      <w:bookmarkEnd w:id="353"/>
      <w:bookmarkEnd w:id="355"/>
    </w:p>
    <w:p>
      <w:pPr>
        <w:pStyle w:val="Style35"/>
        <w:keepNext w:val="0"/>
        <w:keepLines w:val="0"/>
        <w:widowControl w:val="0"/>
        <w:shd w:val="clear" w:color="auto" w:fill="auto"/>
        <w:bidi w:val="0"/>
        <w:spacing w:before="0" w:after="0"/>
        <w:ind w:left="0" w:right="0" w:firstLine="6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80" w:line="315" w:lineRule="exact"/>
        <w:ind w:left="0" w:right="0" w:firstLine="600"/>
        <w:jc w:val="both"/>
      </w:pPr>
      <w:r>
        <w:rPr>
          <w:color w:val="000000"/>
          <w:spacing w:val="0"/>
          <w:w w:val="100"/>
          <w:position w:val="0"/>
        </w:rPr>
        <w:t>公司报告期未发生资产或股权收购、出售的关联交易。</w:t>
      </w:r>
    </w:p>
    <w:p>
      <w:pPr>
        <w:pStyle w:val="Style39"/>
        <w:keepNext/>
        <w:keepLines/>
        <w:widowControl w:val="0"/>
        <w:shd w:val="clear" w:color="auto" w:fill="auto"/>
        <w:tabs>
          <w:tab w:pos="978" w:val="left"/>
        </w:tabs>
        <w:bidi w:val="0"/>
        <w:spacing w:before="0" w:after="380" w:line="240" w:lineRule="auto"/>
        <w:ind w:left="0" w:right="0" w:firstLine="600"/>
        <w:jc w:val="both"/>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3</w:t>
      </w:r>
      <w:bookmarkEnd w:id="358"/>
      <w:r>
        <w:rPr>
          <w:color w:val="000000"/>
          <w:spacing w:val="0"/>
          <w:w w:val="100"/>
          <w:position w:val="0"/>
        </w:rPr>
        <w:t>、</w:t>
        <w:tab/>
        <w:t>共同对外投资的关联交易</w:t>
      </w:r>
      <w:bookmarkEnd w:id="356"/>
      <w:bookmarkEnd w:id="357"/>
      <w:bookmarkEnd w:id="359"/>
    </w:p>
    <w:p>
      <w:pPr>
        <w:pStyle w:val="Style35"/>
        <w:keepNext w:val="0"/>
        <w:keepLines w:val="0"/>
        <w:widowControl w:val="0"/>
        <w:shd w:val="clear" w:color="auto" w:fill="auto"/>
        <w:bidi w:val="0"/>
        <w:spacing w:before="0" w:after="0"/>
        <w:ind w:left="0" w:right="0" w:firstLine="6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80" w:line="315" w:lineRule="exact"/>
        <w:ind w:left="0" w:right="0" w:firstLine="600"/>
        <w:jc w:val="both"/>
      </w:pPr>
      <w:r>
        <w:rPr>
          <w:color w:val="000000"/>
          <w:spacing w:val="0"/>
          <w:w w:val="100"/>
          <w:position w:val="0"/>
        </w:rPr>
        <w:t>公司报告期未发生共同对外投资的关联交易。</w:t>
      </w:r>
    </w:p>
    <w:p>
      <w:pPr>
        <w:pStyle w:val="Style39"/>
        <w:keepNext/>
        <w:keepLines/>
        <w:widowControl w:val="0"/>
        <w:shd w:val="clear" w:color="auto" w:fill="auto"/>
        <w:tabs>
          <w:tab w:pos="978" w:val="left"/>
        </w:tabs>
        <w:bidi w:val="0"/>
        <w:spacing w:before="0" w:after="380" w:line="240" w:lineRule="auto"/>
        <w:ind w:left="0" w:right="0" w:firstLine="600"/>
        <w:jc w:val="both"/>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4</w:t>
      </w:r>
      <w:bookmarkEnd w:id="362"/>
      <w:r>
        <w:rPr>
          <w:color w:val="000000"/>
          <w:spacing w:val="0"/>
          <w:w w:val="100"/>
          <w:position w:val="0"/>
        </w:rPr>
        <w:t>、</w:t>
        <w:tab/>
        <w:t>关联债权债务往来</w:t>
      </w:r>
      <w:bookmarkEnd w:id="360"/>
      <w:bookmarkEnd w:id="361"/>
      <w:bookmarkEnd w:id="363"/>
    </w:p>
    <w:p>
      <w:pPr>
        <w:pStyle w:val="Style35"/>
        <w:keepNext w:val="0"/>
        <w:keepLines w:val="0"/>
        <w:widowControl w:val="0"/>
        <w:shd w:val="clear" w:color="auto" w:fill="auto"/>
        <w:bidi w:val="0"/>
        <w:spacing w:before="0" w:after="0"/>
        <w:ind w:left="0" w:right="0" w:firstLine="6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80" w:line="315" w:lineRule="exact"/>
        <w:ind w:left="0" w:right="0" w:firstLine="600"/>
        <w:jc w:val="both"/>
      </w:pPr>
      <w:r>
        <w:rPr>
          <w:color w:val="000000"/>
          <w:spacing w:val="0"/>
          <w:w w:val="100"/>
          <w:position w:val="0"/>
        </w:rPr>
        <w:t>公司报告期不存在关联债权债务往来。</w:t>
      </w:r>
    </w:p>
    <w:p>
      <w:pPr>
        <w:pStyle w:val="Style39"/>
        <w:keepNext/>
        <w:keepLines/>
        <w:widowControl w:val="0"/>
        <w:shd w:val="clear" w:color="auto" w:fill="auto"/>
        <w:tabs>
          <w:tab w:pos="978" w:val="left"/>
        </w:tabs>
        <w:bidi w:val="0"/>
        <w:spacing w:before="0" w:after="380" w:line="240" w:lineRule="auto"/>
        <w:ind w:left="0" w:right="0" w:firstLine="600"/>
        <w:jc w:val="both"/>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5</w:t>
      </w:r>
      <w:bookmarkEnd w:id="366"/>
      <w:r>
        <w:rPr>
          <w:color w:val="000000"/>
          <w:spacing w:val="0"/>
          <w:w w:val="100"/>
          <w:position w:val="0"/>
        </w:rPr>
        <w:t>、</w:t>
        <w:tab/>
        <w:t>其他重大关联交易</w:t>
      </w:r>
      <w:bookmarkEnd w:id="364"/>
      <w:bookmarkEnd w:id="365"/>
      <w:bookmarkEnd w:id="367"/>
    </w:p>
    <w:p>
      <w:pPr>
        <w:pStyle w:val="Style35"/>
        <w:keepNext w:val="0"/>
        <w:keepLines w:val="0"/>
        <w:widowControl w:val="0"/>
        <w:shd w:val="clear" w:color="auto" w:fill="auto"/>
        <w:bidi w:val="0"/>
        <w:spacing w:before="0" w:after="0"/>
        <w:ind w:left="0" w:right="0" w:firstLine="60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0" w:line="312" w:lineRule="exact"/>
        <w:ind w:left="600" w:right="0" w:firstLine="360"/>
        <w:jc w:val="both"/>
      </w:pPr>
      <w:r>
        <w:rPr>
          <w:color w:val="000000"/>
          <w:spacing w:val="0"/>
          <w:w w:val="100"/>
          <w:position w:val="0"/>
        </w:rPr>
        <w:t>公司实施非公开发行股票并于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日在深圳证券交易所上市，发行对象为包括公司控股股东工投集团在内的</w:t>
      </w:r>
      <w:r>
        <w:rPr>
          <w:rFonts w:ascii="Times New Roman" w:eastAsia="Times New Roman" w:hAnsi="Times New Roman" w:cs="Times New Roman"/>
          <w:color w:val="000000"/>
          <w:spacing w:val="0"/>
          <w:w w:val="100"/>
          <w:position w:val="0"/>
        </w:rPr>
        <w:t>4</w:t>
      </w:r>
      <w:r>
        <w:rPr>
          <w:color w:val="000000"/>
          <w:spacing w:val="0"/>
          <w:w w:val="100"/>
          <w:position w:val="0"/>
        </w:rPr>
        <w:t>名 特定对象。工投集团为南天信息控股股东，持有公司</w:t>
      </w:r>
      <w:r>
        <w:rPr>
          <w:rFonts w:ascii="Times New Roman" w:eastAsia="Times New Roman" w:hAnsi="Times New Roman" w:cs="Times New Roman"/>
          <w:color w:val="000000"/>
          <w:spacing w:val="0"/>
          <w:w w:val="100"/>
          <w:position w:val="0"/>
        </w:rPr>
        <w:t>5%</w:t>
      </w:r>
      <w:r>
        <w:rPr>
          <w:color w:val="000000"/>
          <w:spacing w:val="0"/>
          <w:w w:val="100"/>
          <w:position w:val="0"/>
        </w:rPr>
        <w:t xml:space="preserve">以上的股份，工投集团参与认购公司本次非公开发行的股票，与南 </w:t>
      </w:r>
      <w:r>
        <w:rPr>
          <w:color w:val="000000"/>
          <w:spacing w:val="0"/>
          <w:w w:val="100"/>
          <w:position w:val="0"/>
        </w:rPr>
        <w:t xml:space="preserve">天信息构成关联关系，工投集团认购公司本次非公开发行的股票构成关联交易，该事项已经公司第七届董事会第二十一会议、 </w:t>
      </w:r>
      <w:r>
        <w:rPr>
          <w:rFonts w:ascii="Times New Roman" w:eastAsia="Times New Roman" w:hAnsi="Times New Roman" w:cs="Times New Roman"/>
          <w:color w:val="000000"/>
          <w:spacing w:val="0"/>
          <w:w w:val="100"/>
          <w:position w:val="0"/>
        </w:rPr>
        <w:t>2019</w:t>
      </w:r>
      <w:r>
        <w:rPr>
          <w:color w:val="000000"/>
          <w:spacing w:val="0"/>
          <w:w w:val="100"/>
          <w:position w:val="0"/>
        </w:rPr>
        <w:t>年第一次临时股东大会审议通过。</w:t>
      </w:r>
    </w:p>
    <w:p>
      <w:pPr>
        <w:pStyle w:val="Style35"/>
        <w:keepNext w:val="0"/>
        <w:keepLines w:val="0"/>
        <w:widowControl w:val="0"/>
        <w:shd w:val="clear" w:color="auto" w:fill="auto"/>
        <w:bidi w:val="0"/>
        <w:spacing w:before="0" w:after="0" w:line="312" w:lineRule="exact"/>
        <w:ind w:left="58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日，公司第七届董事会第二十九次会议审议通过了《关于</w:t>
      </w:r>
      <w:r>
        <w:rPr>
          <w:rFonts w:ascii="Times New Roman" w:eastAsia="Times New Roman" w:hAnsi="Times New Roman" w:cs="Times New Roman"/>
          <w:color w:val="000000"/>
          <w:spacing w:val="0"/>
          <w:w w:val="100"/>
          <w:position w:val="0"/>
        </w:rPr>
        <w:t>2020</w:t>
      </w:r>
      <w:r>
        <w:rPr>
          <w:color w:val="000000"/>
          <w:spacing w:val="0"/>
          <w:w w:val="100"/>
          <w:position w:val="0"/>
        </w:rPr>
        <w:t>年度预计日常关联交易的议案》，公司预计 了</w:t>
      </w:r>
      <w:r>
        <w:rPr>
          <w:rFonts w:ascii="Times New Roman" w:eastAsia="Times New Roman" w:hAnsi="Times New Roman" w:cs="Times New Roman"/>
          <w:color w:val="000000"/>
          <w:spacing w:val="0"/>
          <w:w w:val="100"/>
          <w:position w:val="0"/>
        </w:rPr>
        <w:t>2020</w:t>
      </w:r>
      <w:r>
        <w:rPr>
          <w:color w:val="000000"/>
          <w:spacing w:val="0"/>
          <w:w w:val="100"/>
          <w:position w:val="0"/>
        </w:rPr>
        <w:t>年度关联交易，具体详见公司于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日在巨潮资讯网上</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披露的《关于</w:t>
      </w:r>
      <w:r>
        <w:rPr>
          <w:rFonts w:ascii="Times New Roman" w:eastAsia="Times New Roman" w:hAnsi="Times New Roman" w:cs="Times New Roman"/>
          <w:color w:val="000000"/>
          <w:spacing w:val="0"/>
          <w:w w:val="100"/>
          <w:position w:val="0"/>
        </w:rPr>
        <w:t>2020</w:t>
      </w:r>
      <w:r>
        <w:rPr>
          <w:color w:val="000000"/>
          <w:spacing w:val="0"/>
          <w:w w:val="100"/>
          <w:position w:val="0"/>
        </w:rPr>
        <w:t>年度预计</w:t>
      </w:r>
      <w:r>
        <w:rPr>
          <w:color w:val="000000"/>
          <w:spacing w:val="0"/>
          <w:w w:val="100"/>
          <w:position w:val="0"/>
        </w:rPr>
        <w:t xml:space="preserve"> 日常关联交易的公告》。</w:t>
      </w:r>
    </w:p>
    <w:p>
      <w:pPr>
        <w:pStyle w:val="Style35"/>
        <w:keepNext w:val="0"/>
        <w:keepLines w:val="0"/>
        <w:widowControl w:val="0"/>
        <w:shd w:val="clear" w:color="auto" w:fill="auto"/>
        <w:bidi w:val="0"/>
        <w:spacing w:before="0" w:after="40" w:line="312" w:lineRule="exact"/>
        <w:ind w:left="58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日，公司第八届董事会第五次会议审议通过了《关于</w:t>
      </w:r>
      <w:r>
        <w:rPr>
          <w:rFonts w:ascii="Times New Roman" w:eastAsia="Times New Roman" w:hAnsi="Times New Roman" w:cs="Times New Roman"/>
          <w:color w:val="000000"/>
          <w:spacing w:val="0"/>
          <w:w w:val="100"/>
          <w:position w:val="0"/>
        </w:rPr>
        <w:t>2021</w:t>
      </w:r>
      <w:r>
        <w:rPr>
          <w:color w:val="000000"/>
          <w:spacing w:val="0"/>
          <w:w w:val="100"/>
          <w:position w:val="0"/>
        </w:rPr>
        <w:t>年度预计日常关联交易的议案》，公司预计了</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年度关联交易，同时披露了 </w:t>
      </w:r>
      <w:r>
        <w:rPr>
          <w:rFonts w:ascii="Times New Roman" w:eastAsia="Times New Roman" w:hAnsi="Times New Roman" w:cs="Times New Roman"/>
          <w:color w:val="000000"/>
          <w:spacing w:val="0"/>
          <w:w w:val="100"/>
          <w:position w:val="0"/>
        </w:rPr>
        <w:t>2020</w:t>
      </w:r>
      <w:r>
        <w:rPr>
          <w:color w:val="000000"/>
          <w:spacing w:val="0"/>
          <w:w w:val="100"/>
          <w:position w:val="0"/>
        </w:rPr>
        <w:t>年度日常关联交易的发生情况，具体详见公司于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日在巨潮资讯网上 </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披露的《关于</w:t>
      </w:r>
      <w:r>
        <w:rPr>
          <w:rFonts w:ascii="Times New Roman" w:eastAsia="Times New Roman" w:hAnsi="Times New Roman" w:cs="Times New Roman"/>
          <w:color w:val="000000"/>
          <w:spacing w:val="0"/>
          <w:w w:val="100"/>
          <w:position w:val="0"/>
        </w:rPr>
        <w:t>2021</w:t>
      </w:r>
      <w:r>
        <w:rPr>
          <w:color w:val="000000"/>
          <w:spacing w:val="0"/>
          <w:w w:val="100"/>
          <w:position w:val="0"/>
        </w:rPr>
        <w:t>年度预计日常关联交易的公告》。</w:t>
      </w:r>
    </w:p>
    <w:p>
      <w:pPr>
        <w:pStyle w:val="Style35"/>
        <w:keepNext w:val="0"/>
        <w:keepLines w:val="0"/>
        <w:widowControl w:val="0"/>
        <w:shd w:val="clear" w:color="auto" w:fill="auto"/>
        <w:bidi w:val="0"/>
        <w:spacing w:before="0" w:after="80" w:line="312" w:lineRule="exact"/>
        <w:ind w:left="0" w:right="0" w:firstLine="58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关于控股股东认购非公开发行股票涉及关 联交易的公告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年度预计日常关联交易的公告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fldChar w:fldCharType="end"/>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年度预计日常关联交易的公告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fldChar w:fldCharType="end"/>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580"/>
        <w:jc w:val="left"/>
      </w:pPr>
      <w:bookmarkStart w:id="368" w:name="bookmark368"/>
      <w:bookmarkStart w:id="369" w:name="bookmark369"/>
      <w:bookmarkStart w:id="370" w:name="bookmark370"/>
      <w:r>
        <w:rPr>
          <w:color w:val="000000"/>
          <w:spacing w:val="0"/>
          <w:w w:val="100"/>
          <w:position w:val="0"/>
          <w:sz w:val="24"/>
          <w:szCs w:val="24"/>
        </w:rPr>
        <w:t>十七、重大合同及其履行情况</w:t>
      </w:r>
      <w:bookmarkEnd w:id="368"/>
      <w:bookmarkEnd w:id="369"/>
      <w:bookmarkEnd w:id="370"/>
    </w:p>
    <w:p>
      <w:pPr>
        <w:pStyle w:val="Style39"/>
        <w:keepNext/>
        <w:keepLines/>
        <w:widowControl w:val="0"/>
        <w:shd w:val="clear" w:color="auto" w:fill="auto"/>
        <w:tabs>
          <w:tab w:pos="948" w:val="left"/>
        </w:tabs>
        <w:bidi w:val="0"/>
        <w:spacing w:before="0" w:after="380" w:line="240" w:lineRule="auto"/>
        <w:ind w:left="0" w:right="0" w:firstLine="58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1</w:t>
      </w:r>
      <w:bookmarkEnd w:id="373"/>
      <w:r>
        <w:rPr>
          <w:color w:val="000000"/>
          <w:spacing w:val="0"/>
          <w:w w:val="100"/>
          <w:position w:val="0"/>
        </w:rPr>
        <w:t>、</w:t>
        <w:tab/>
        <w:t>托管、承包、租赁事项情况</w:t>
      </w:r>
      <w:bookmarkEnd w:id="371"/>
      <w:bookmarkEnd w:id="372"/>
      <w:bookmarkEnd w:id="374"/>
    </w:p>
    <w:p>
      <w:pPr>
        <w:pStyle w:val="Style39"/>
        <w:keepNext/>
        <w:keepLines/>
        <w:widowControl w:val="0"/>
        <w:shd w:val="clear" w:color="auto" w:fill="auto"/>
        <w:tabs>
          <w:tab w:pos="1073" w:val="left"/>
        </w:tabs>
        <w:bidi w:val="0"/>
        <w:spacing w:before="0" w:after="380" w:line="240" w:lineRule="auto"/>
        <w:ind w:left="0" w:right="0" w:firstLine="580"/>
        <w:jc w:val="left"/>
      </w:pPr>
      <w:bookmarkStart w:id="371" w:name="bookmark371"/>
      <w:bookmarkStart w:id="372" w:name="bookmark372"/>
      <w:bookmarkStart w:id="375" w:name="bookmark375"/>
      <w:bookmarkStart w:id="376" w:name="bookmark376"/>
      <w:r>
        <w:rPr>
          <w:color w:val="000000"/>
          <w:spacing w:val="0"/>
          <w:w w:val="100"/>
          <w:position w:val="0"/>
        </w:rPr>
        <w:t>（</w:t>
      </w:r>
      <w:bookmarkEnd w:id="37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71"/>
      <w:bookmarkEnd w:id="372"/>
      <w:bookmarkEnd w:id="376"/>
    </w:p>
    <w:p>
      <w:pPr>
        <w:pStyle w:val="Style35"/>
        <w:keepNext w:val="0"/>
        <w:keepLines w:val="0"/>
        <w:widowControl w:val="0"/>
        <w:shd w:val="clear" w:color="auto" w:fill="auto"/>
        <w:bidi w:val="0"/>
        <w:spacing w:before="0" w:after="140" w:line="240" w:lineRule="auto"/>
        <w:ind w:left="0" w:right="0" w:firstLine="5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80" w:line="240" w:lineRule="auto"/>
        <w:ind w:left="0" w:right="0" w:firstLine="580"/>
        <w:jc w:val="left"/>
      </w:pPr>
      <w:r>
        <w:rPr>
          <w:color w:val="000000"/>
          <w:spacing w:val="0"/>
          <w:w w:val="100"/>
          <w:position w:val="0"/>
        </w:rPr>
        <w:t>公司报告期不存在托管情况。</w:t>
      </w:r>
    </w:p>
    <w:p>
      <w:pPr>
        <w:pStyle w:val="Style39"/>
        <w:keepNext/>
        <w:keepLines/>
        <w:widowControl w:val="0"/>
        <w:shd w:val="clear" w:color="auto" w:fill="auto"/>
        <w:tabs>
          <w:tab w:pos="1073" w:val="left"/>
        </w:tabs>
        <w:bidi w:val="0"/>
        <w:spacing w:before="0" w:after="380" w:line="240" w:lineRule="auto"/>
        <w:ind w:left="0" w:right="0" w:firstLine="580"/>
        <w:jc w:val="left"/>
      </w:pPr>
      <w:bookmarkStart w:id="377" w:name="bookmark377"/>
      <w:bookmarkStart w:id="378" w:name="bookmark378"/>
      <w:bookmarkStart w:id="379" w:name="bookmark379"/>
      <w:bookmarkStart w:id="380" w:name="bookmark380"/>
      <w:r>
        <w:rPr>
          <w:color w:val="000000"/>
          <w:spacing w:val="0"/>
          <w:w w:val="100"/>
          <w:position w:val="0"/>
        </w:rPr>
        <w:t>（</w:t>
      </w:r>
      <w:bookmarkEnd w:id="37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7"/>
      <w:bookmarkEnd w:id="378"/>
      <w:bookmarkEnd w:id="380"/>
    </w:p>
    <w:p>
      <w:pPr>
        <w:pStyle w:val="Style35"/>
        <w:keepNext w:val="0"/>
        <w:keepLines w:val="0"/>
        <w:widowControl w:val="0"/>
        <w:shd w:val="clear" w:color="auto" w:fill="auto"/>
        <w:bidi w:val="0"/>
        <w:spacing w:before="0" w:after="140" w:line="240" w:lineRule="auto"/>
        <w:ind w:left="0" w:right="0" w:firstLine="5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80" w:line="240" w:lineRule="auto"/>
        <w:ind w:left="0" w:right="0" w:firstLine="580"/>
        <w:jc w:val="left"/>
      </w:pPr>
      <w:r>
        <w:rPr>
          <w:color w:val="000000"/>
          <w:spacing w:val="0"/>
          <w:w w:val="100"/>
          <w:position w:val="0"/>
        </w:rPr>
        <w:t>公司报告期不存在承包情况。</w:t>
      </w:r>
    </w:p>
    <w:p>
      <w:pPr>
        <w:pStyle w:val="Style39"/>
        <w:keepNext/>
        <w:keepLines/>
        <w:widowControl w:val="0"/>
        <w:shd w:val="clear" w:color="auto" w:fill="auto"/>
        <w:tabs>
          <w:tab w:pos="1073" w:val="left"/>
        </w:tabs>
        <w:bidi w:val="0"/>
        <w:spacing w:before="0" w:after="380" w:line="240" w:lineRule="auto"/>
        <w:ind w:left="0" w:right="0" w:firstLine="580"/>
        <w:jc w:val="left"/>
      </w:pPr>
      <w:bookmarkStart w:id="381" w:name="bookmark381"/>
      <w:bookmarkStart w:id="382" w:name="bookmark382"/>
      <w:bookmarkStart w:id="383" w:name="bookmark383"/>
      <w:bookmarkStart w:id="384" w:name="bookmark384"/>
      <w:r>
        <w:rPr>
          <w:color w:val="000000"/>
          <w:spacing w:val="0"/>
          <w:w w:val="100"/>
          <w:position w:val="0"/>
        </w:rPr>
        <w:t>（</w:t>
      </w:r>
      <w:bookmarkEnd w:id="38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81"/>
      <w:bookmarkEnd w:id="382"/>
      <w:bookmarkEnd w:id="384"/>
    </w:p>
    <w:p>
      <w:pPr>
        <w:pStyle w:val="Style35"/>
        <w:keepNext w:val="0"/>
        <w:keepLines w:val="0"/>
        <w:widowControl w:val="0"/>
        <w:shd w:val="clear" w:color="auto" w:fill="auto"/>
        <w:bidi w:val="0"/>
        <w:spacing w:before="0" w:after="140" w:line="240" w:lineRule="auto"/>
        <w:ind w:left="0" w:right="0" w:firstLine="5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80" w:line="240" w:lineRule="auto"/>
        <w:ind w:left="0" w:right="0" w:firstLine="580"/>
        <w:jc w:val="left"/>
      </w:pPr>
      <w:r>
        <w:rPr>
          <w:color w:val="000000"/>
          <w:spacing w:val="0"/>
          <w:w w:val="100"/>
          <w:position w:val="0"/>
        </w:rPr>
        <w:t>公司报告期不存在租赁情况。</w:t>
      </w:r>
    </w:p>
    <w:p>
      <w:pPr>
        <w:pStyle w:val="Style39"/>
        <w:keepNext/>
        <w:keepLines/>
        <w:widowControl w:val="0"/>
        <w:shd w:val="clear" w:color="auto" w:fill="auto"/>
        <w:tabs>
          <w:tab w:pos="958" w:val="left"/>
        </w:tabs>
        <w:bidi w:val="0"/>
        <w:spacing w:before="0" w:after="380" w:line="240" w:lineRule="auto"/>
        <w:ind w:left="0" w:right="0" w:firstLine="58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2</w:t>
      </w:r>
      <w:bookmarkEnd w:id="387"/>
      <w:r>
        <w:rPr>
          <w:color w:val="000000"/>
          <w:spacing w:val="0"/>
          <w:w w:val="100"/>
          <w:position w:val="0"/>
        </w:rPr>
        <w:t>、</w:t>
        <w:tab/>
        <w:t>重大担保</w:t>
      </w:r>
      <w:bookmarkEnd w:id="385"/>
      <w:bookmarkEnd w:id="386"/>
      <w:bookmarkEnd w:id="388"/>
    </w:p>
    <w:p>
      <w:pPr>
        <w:pStyle w:val="Style35"/>
        <w:keepNext w:val="0"/>
        <w:keepLines w:val="0"/>
        <w:widowControl w:val="0"/>
        <w:shd w:val="clear" w:color="auto" w:fill="auto"/>
        <w:bidi w:val="0"/>
        <w:spacing w:before="0" w:after="380" w:line="240" w:lineRule="auto"/>
        <w:ind w:left="0" w:right="0" w:firstLine="58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580"/>
        <w:jc w:val="left"/>
      </w:pPr>
      <w:bookmarkStart w:id="389" w:name="bookmark389"/>
      <w:bookmarkStart w:id="390" w:name="bookmark390"/>
      <w:bookmarkStart w:id="391" w:name="bookmark391"/>
      <w:bookmarkStart w:id="392" w:name="bookmark392"/>
      <w:r>
        <w:rPr>
          <w:color w:val="000000"/>
          <w:spacing w:val="0"/>
          <w:w w:val="100"/>
          <w:position w:val="0"/>
        </w:rPr>
        <w:t>（</w:t>
      </w:r>
      <w:bookmarkEnd w:id="391"/>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89"/>
      <w:bookmarkEnd w:id="390"/>
      <w:bookmarkEnd w:id="392"/>
    </w:p>
    <w:p>
      <w:pPr>
        <w:pStyle w:val="Style35"/>
        <w:keepNext w:val="0"/>
        <w:keepLines w:val="0"/>
        <w:widowControl w:val="0"/>
        <w:shd w:val="clear" w:color="auto" w:fill="auto"/>
        <w:bidi w:val="0"/>
        <w:spacing w:before="0" w:after="80" w:line="240" w:lineRule="auto"/>
        <w:ind w:left="0" w:right="600" w:firstLine="0"/>
        <w:jc w:val="right"/>
      </w:pPr>
      <w:r>
        <w:rPr>
          <w:color w:val="000000"/>
          <w:spacing w:val="0"/>
          <w:w w:val="100"/>
          <w:position w:val="0"/>
        </w:rPr>
        <w:t>单位：万元</w:t>
      </w:r>
    </w:p>
    <w:p>
      <w:pPr>
        <w:pStyle w:val="Style35"/>
        <w:keepNext w:val="0"/>
        <w:keepLines w:val="0"/>
        <w:widowControl w:val="0"/>
        <w:pBdr>
          <w:top w:val="single" w:sz="0" w:space="6" w:color="D3D3D3"/>
          <w:left w:val="single" w:sz="0" w:space="0" w:color="D3D3D3"/>
          <w:bottom w:val="single" w:sz="0" w:space="2" w:color="D3D3D3"/>
          <w:right w:val="single" w:sz="0" w:space="0" w:color="D3D3D3"/>
        </w:pBdr>
        <w:shd w:val="clear" w:color="auto" w:fill="D3D3D3"/>
        <w:bidi w:val="0"/>
        <w:spacing w:before="0" w:after="338" w:line="240" w:lineRule="auto"/>
        <w:ind w:left="0" w:right="0" w:firstLine="0"/>
        <w:jc w:val="center"/>
      </w:pPr>
      <w:r>
        <w:rPr>
          <w:color w:val="000000"/>
          <w:spacing w:val="0"/>
          <w:w w:val="100"/>
          <w:position w:val="0"/>
        </w:rPr>
        <w:t>公司及其子公司对外担保情况（不包括对子公司的担保）</w:t>
      </w:r>
      <w:r>
        <w:br w:type="page"/>
      </w:r>
    </w:p>
    <w:tbl>
      <w:tblPr>
        <w:tblOverlap w:val="never"/>
        <w:jc w:val="center"/>
        <w:tblLayout w:type="fixed"/>
      </w:tblPr>
      <w:tblGrid>
        <w:gridCol w:w="1426"/>
        <w:gridCol w:w="1214"/>
        <w:gridCol w:w="922"/>
        <w:gridCol w:w="1301"/>
        <w:gridCol w:w="1061"/>
        <w:gridCol w:w="1037"/>
        <w:gridCol w:w="1046"/>
        <w:gridCol w:w="792"/>
        <w:gridCol w:w="792"/>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担保额度相关 公告披露日期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是否为关 联方担保</w:t>
            </w:r>
          </w:p>
        </w:tc>
      </w:tr>
      <w:tr>
        <w:trPr>
          <w:trHeight w:val="403" w:hRule="exact"/>
        </w:trPr>
        <w:tc>
          <w:tcPr>
            <w:gridSpan w:val="9"/>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担保额度相关 公告披露日期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是否为关 联方担保</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北京南天软件有</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1,995.88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报告期内审批对子公司担保额度</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14,000</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报告期内对子公司担保实 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1,995.88</w:t>
            </w:r>
          </w:p>
        </w:tc>
      </w:tr>
      <w:tr>
        <w:trPr>
          <w:trHeight w:val="715"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14,000</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报告期末对子公司实际担</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1,995.88</w:t>
            </w:r>
          </w:p>
        </w:tc>
      </w:tr>
      <w:tr>
        <w:trPr>
          <w:trHeight w:val="403" w:hRule="exact"/>
        </w:trPr>
        <w:tc>
          <w:tcPr>
            <w:gridSpan w:val="9"/>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担保额度相关 公告披露日期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是否为关 联方担保</w:t>
            </w:r>
          </w:p>
        </w:tc>
      </w:tr>
      <w:tr>
        <w:trPr>
          <w:trHeight w:val="398" w:hRule="exact"/>
        </w:trPr>
        <w:tc>
          <w:tcPr>
            <w:gridSpan w:val="9"/>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14,000</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报告期内担保实际发生额</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1,995.88</w:t>
            </w:r>
          </w:p>
        </w:tc>
      </w:tr>
      <w:tr>
        <w:trPr>
          <w:trHeight w:val="715"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报告期末已审批的担保额度合计</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14,000</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报告期末实际担保余额合</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1,995.88</w:t>
            </w:r>
          </w:p>
        </w:tc>
      </w:tr>
      <w:tr>
        <w:trPr>
          <w:trHeight w:val="403"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0.88%</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widowControl w:val="0"/>
        <w:spacing w:after="79" w:line="1" w:lineRule="exact"/>
      </w:pPr>
    </w:p>
    <w:p>
      <w:pPr>
        <w:pStyle w:val="Style35"/>
        <w:keepNext w:val="0"/>
        <w:keepLines w:val="0"/>
        <w:widowControl w:val="0"/>
        <w:shd w:val="clear" w:color="auto" w:fill="auto"/>
        <w:bidi w:val="0"/>
        <w:spacing w:before="0" w:after="380" w:line="240" w:lineRule="auto"/>
        <w:ind w:left="0" w:right="0" w:firstLine="580"/>
        <w:jc w:val="left"/>
      </w:pPr>
      <w:r>
        <w:rPr>
          <w:color w:val="000000"/>
          <w:spacing w:val="0"/>
          <w:w w:val="100"/>
          <w:position w:val="0"/>
        </w:rPr>
        <w:t>采用复合方式担保的具体情况说明</w:t>
      </w:r>
    </w:p>
    <w:p>
      <w:pPr>
        <w:pStyle w:val="Style39"/>
        <w:keepNext/>
        <w:keepLines/>
        <w:widowControl w:val="0"/>
        <w:shd w:val="clear" w:color="auto" w:fill="auto"/>
        <w:bidi w:val="0"/>
        <w:spacing w:before="0" w:after="380" w:line="240" w:lineRule="auto"/>
        <w:ind w:left="0" w:right="0" w:firstLine="580"/>
        <w:jc w:val="left"/>
      </w:pPr>
      <w:bookmarkStart w:id="393" w:name="bookmark393"/>
      <w:bookmarkStart w:id="394" w:name="bookmark394"/>
      <w:bookmarkStart w:id="395" w:name="bookmark395"/>
      <w:bookmarkStart w:id="396" w:name="bookmark396"/>
      <w:r>
        <w:rPr>
          <w:color w:val="000000"/>
          <w:spacing w:val="0"/>
          <w:w w:val="100"/>
          <w:position w:val="0"/>
        </w:rPr>
        <w:t>（</w:t>
      </w:r>
      <w:bookmarkEnd w:id="395"/>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93"/>
      <w:bookmarkEnd w:id="394"/>
      <w:bookmarkEnd w:id="396"/>
    </w:p>
    <w:p>
      <w:pPr>
        <w:pStyle w:val="Style35"/>
        <w:keepNext w:val="0"/>
        <w:keepLines w:val="0"/>
        <w:widowControl w:val="0"/>
        <w:shd w:val="clear" w:color="auto" w:fill="auto"/>
        <w:bidi w:val="0"/>
        <w:spacing w:before="0" w:after="120" w:line="240" w:lineRule="auto"/>
        <w:ind w:left="0" w:right="0" w:firstLine="5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80" w:line="240" w:lineRule="auto"/>
        <w:ind w:left="0" w:right="0" w:firstLine="580"/>
        <w:jc w:val="left"/>
      </w:pPr>
      <w:r>
        <w:rPr>
          <w:color w:val="000000"/>
          <w:spacing w:val="0"/>
          <w:w w:val="100"/>
          <w:position w:val="0"/>
        </w:rPr>
        <w:t>公司报告期无违规对外担保情况。</w:t>
      </w:r>
    </w:p>
    <w:p>
      <w:pPr>
        <w:pStyle w:val="Style39"/>
        <w:keepNext/>
        <w:keepLines/>
        <w:widowControl w:val="0"/>
        <w:shd w:val="clear" w:color="auto" w:fill="auto"/>
        <w:bidi w:val="0"/>
        <w:spacing w:before="0" w:after="380" w:line="240" w:lineRule="auto"/>
        <w:ind w:left="0" w:right="0" w:firstLine="58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3</w:t>
      </w:r>
      <w:bookmarkEnd w:id="399"/>
      <w:r>
        <w:rPr>
          <w:color w:val="000000"/>
          <w:spacing w:val="0"/>
          <w:w w:val="100"/>
          <w:position w:val="0"/>
        </w:rPr>
        <w:t>、委托他人进行现金资产管理情况</w:t>
      </w:r>
      <w:bookmarkEnd w:id="397"/>
      <w:bookmarkEnd w:id="398"/>
      <w:bookmarkEnd w:id="400"/>
    </w:p>
    <w:p>
      <w:pPr>
        <w:pStyle w:val="Style39"/>
        <w:keepNext/>
        <w:keepLines/>
        <w:widowControl w:val="0"/>
        <w:shd w:val="clear" w:color="auto" w:fill="auto"/>
        <w:bidi w:val="0"/>
        <w:spacing w:before="0" w:after="380" w:line="240" w:lineRule="auto"/>
        <w:ind w:left="0" w:right="0" w:firstLine="580"/>
        <w:jc w:val="left"/>
      </w:pPr>
      <w:bookmarkStart w:id="397" w:name="bookmark397"/>
      <w:bookmarkStart w:id="398" w:name="bookmark398"/>
      <w:bookmarkStart w:id="401" w:name="bookmark401"/>
      <w:bookmarkStart w:id="402" w:name="bookmark402"/>
      <w:r>
        <w:rPr>
          <w:color w:val="000000"/>
          <w:spacing w:val="0"/>
          <w:w w:val="100"/>
          <w:position w:val="0"/>
        </w:rPr>
        <w:t>（</w:t>
      </w:r>
      <w:bookmarkEnd w:id="40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7"/>
      <w:bookmarkEnd w:id="398"/>
      <w:bookmarkEnd w:id="402"/>
    </w:p>
    <w:p>
      <w:pPr>
        <w:pStyle w:val="Style35"/>
        <w:keepNext w:val="0"/>
        <w:keepLines w:val="0"/>
        <w:widowControl w:val="0"/>
        <w:shd w:val="clear" w:color="auto" w:fill="auto"/>
        <w:bidi w:val="0"/>
        <w:spacing w:before="0" w:after="120" w:line="240" w:lineRule="auto"/>
        <w:ind w:left="0" w:right="0" w:firstLine="58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120" w:line="240" w:lineRule="auto"/>
        <w:ind w:left="0" w:right="0" w:firstLine="580"/>
        <w:jc w:val="both"/>
      </w:pPr>
      <w:r>
        <w:rPr>
          <w:color w:val="000000"/>
          <w:spacing w:val="0"/>
          <w:w w:val="100"/>
          <w:position w:val="0"/>
        </w:rPr>
        <w:t>报告期内委托理财概况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58"/>
        <w:gridCol w:w="1982"/>
        <w:gridCol w:w="1906"/>
        <w:gridCol w:w="186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35"/>
        <w:keepNext w:val="0"/>
        <w:keepLines w:val="0"/>
        <w:widowControl w:val="0"/>
        <w:shd w:val="clear" w:color="auto" w:fill="auto"/>
        <w:bidi w:val="0"/>
        <w:spacing w:before="0" w:after="140" w:line="312" w:lineRule="exact"/>
        <w:ind w:left="0" w:right="0" w:firstLine="600"/>
        <w:jc w:val="left"/>
      </w:pPr>
      <w:r>
        <w:rPr>
          <w:color w:val="000000"/>
          <w:spacing w:val="0"/>
          <w:w w:val="100"/>
          <w:position w:val="0"/>
        </w:rPr>
        <w:t>单项金额重大或安全性较低、流动性较差、不保本的高风险委托理财具体情况</w:t>
      </w:r>
    </w:p>
    <w:p>
      <w:pPr>
        <w:pStyle w:val="Style35"/>
        <w:keepNext w:val="0"/>
        <w:keepLines w:val="0"/>
        <w:widowControl w:val="0"/>
        <w:shd w:val="clear" w:color="auto" w:fill="auto"/>
        <w:bidi w:val="0"/>
        <w:spacing w:before="0" w:after="0"/>
        <w:ind w:left="0" w:right="0" w:firstLine="6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40" w:line="312" w:lineRule="exact"/>
        <w:ind w:left="0" w:right="0" w:firstLine="600"/>
        <w:jc w:val="both"/>
      </w:pPr>
      <w:r>
        <w:rPr>
          <w:color w:val="000000"/>
          <w:spacing w:val="0"/>
          <w:w w:val="100"/>
          <w:position w:val="0"/>
        </w:rPr>
        <w:t>委托理财出现预期无法收回本金或存在其他可能导致减值的情形</w:t>
      </w:r>
    </w:p>
    <w:p>
      <w:pPr>
        <w:pStyle w:val="Style35"/>
        <w:keepNext w:val="0"/>
        <w:keepLines w:val="0"/>
        <w:widowControl w:val="0"/>
        <w:shd w:val="clear" w:color="auto" w:fill="auto"/>
        <w:bidi w:val="0"/>
        <w:spacing w:before="0" w:after="280"/>
        <w:ind w:left="0" w:right="0" w:firstLine="6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numPr>
          <w:ilvl w:val="0"/>
          <w:numId w:val="11"/>
        </w:numPr>
        <w:shd w:val="clear" w:color="auto" w:fill="auto"/>
        <w:bidi w:val="0"/>
        <w:spacing w:before="0" w:after="380" w:line="240" w:lineRule="auto"/>
        <w:ind w:left="0" w:right="0" w:firstLine="600"/>
        <w:jc w:val="both"/>
      </w:pPr>
      <w:bookmarkStart w:id="403" w:name="bookmark403"/>
      <w:bookmarkStart w:id="404" w:name="bookmark404"/>
      <w:bookmarkStart w:id="405" w:name="bookmark405"/>
      <w:bookmarkStart w:id="406" w:name="bookmark406"/>
      <w:bookmarkEnd w:id="405"/>
      <w:r>
        <w:rPr>
          <w:color w:val="000000"/>
          <w:spacing w:val="0"/>
          <w:w w:val="100"/>
          <w:position w:val="0"/>
        </w:rPr>
        <w:t>委托贷款情况</w:t>
      </w:r>
      <w:bookmarkEnd w:id="403"/>
      <w:bookmarkEnd w:id="404"/>
      <w:bookmarkEnd w:id="406"/>
    </w:p>
    <w:p>
      <w:pPr>
        <w:pStyle w:val="Style35"/>
        <w:keepNext w:val="0"/>
        <w:keepLines w:val="0"/>
        <w:widowControl w:val="0"/>
        <w:shd w:val="clear" w:color="auto" w:fill="auto"/>
        <w:bidi w:val="0"/>
        <w:spacing w:before="0" w:after="0"/>
        <w:ind w:left="0" w:right="0" w:firstLine="6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80" w:line="312" w:lineRule="exact"/>
        <w:ind w:left="0" w:right="0" w:firstLine="600"/>
        <w:jc w:val="both"/>
      </w:pPr>
      <w:r>
        <w:rPr>
          <w:color w:val="000000"/>
          <w:spacing w:val="0"/>
          <w:w w:val="100"/>
          <w:position w:val="0"/>
        </w:rPr>
        <w:t>公司报告期不存在委托贷款。</w:t>
      </w:r>
    </w:p>
    <w:p>
      <w:pPr>
        <w:pStyle w:val="Style39"/>
        <w:keepNext/>
        <w:keepLines/>
        <w:widowControl w:val="0"/>
        <w:shd w:val="clear" w:color="auto" w:fill="auto"/>
        <w:tabs>
          <w:tab w:pos="977" w:val="left"/>
        </w:tabs>
        <w:bidi w:val="0"/>
        <w:spacing w:before="0" w:after="380" w:line="240" w:lineRule="auto"/>
        <w:ind w:left="0" w:right="0" w:firstLine="600"/>
        <w:jc w:val="both"/>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4</w:t>
      </w:r>
      <w:bookmarkEnd w:id="409"/>
      <w:r>
        <w:rPr>
          <w:color w:val="000000"/>
          <w:spacing w:val="0"/>
          <w:w w:val="100"/>
          <w:position w:val="0"/>
        </w:rPr>
        <w:t>、</w:t>
        <w:tab/>
        <w:t>日常经营重大合同</w:t>
      </w:r>
      <w:bookmarkEnd w:id="407"/>
      <w:bookmarkEnd w:id="408"/>
      <w:bookmarkEnd w:id="410"/>
    </w:p>
    <w:p>
      <w:pPr>
        <w:pStyle w:val="Style35"/>
        <w:keepNext w:val="0"/>
        <w:keepLines w:val="0"/>
        <w:widowControl w:val="0"/>
        <w:shd w:val="clear" w:color="auto" w:fill="auto"/>
        <w:bidi w:val="0"/>
        <w:spacing w:before="0" w:after="280"/>
        <w:ind w:left="0" w:right="0" w:firstLine="6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977" w:val="left"/>
        </w:tabs>
        <w:bidi w:val="0"/>
        <w:spacing w:before="0" w:after="380" w:line="240" w:lineRule="auto"/>
        <w:ind w:left="0" w:right="0" w:firstLine="600"/>
        <w:jc w:val="both"/>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5</w:t>
      </w:r>
      <w:bookmarkEnd w:id="413"/>
      <w:r>
        <w:rPr>
          <w:color w:val="000000"/>
          <w:spacing w:val="0"/>
          <w:w w:val="100"/>
          <w:position w:val="0"/>
        </w:rPr>
        <w:t>、</w:t>
        <w:tab/>
        <w:t>其他重大合同</w:t>
      </w:r>
      <w:bookmarkEnd w:id="411"/>
      <w:bookmarkEnd w:id="412"/>
      <w:bookmarkEnd w:id="414"/>
    </w:p>
    <w:p>
      <w:pPr>
        <w:pStyle w:val="Style35"/>
        <w:keepNext w:val="0"/>
        <w:keepLines w:val="0"/>
        <w:widowControl w:val="0"/>
        <w:shd w:val="clear" w:color="auto" w:fill="auto"/>
        <w:bidi w:val="0"/>
        <w:spacing w:before="0" w:after="0"/>
        <w:ind w:left="0" w:right="0" w:firstLine="6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80" w:line="312" w:lineRule="exact"/>
        <w:ind w:left="0" w:right="0" w:firstLine="600"/>
        <w:jc w:val="both"/>
      </w:pPr>
      <w:r>
        <w:rPr>
          <w:color w:val="000000"/>
          <w:spacing w:val="0"/>
          <w:w w:val="100"/>
          <w:position w:val="0"/>
        </w:rPr>
        <w:t>公司报告期不存在其他重大合同。</w:t>
      </w:r>
    </w:p>
    <w:p>
      <w:pPr>
        <w:pStyle w:val="Style31"/>
        <w:keepNext/>
        <w:keepLines/>
        <w:widowControl w:val="0"/>
        <w:shd w:val="clear" w:color="auto" w:fill="auto"/>
        <w:bidi w:val="0"/>
        <w:spacing w:before="0" w:after="380" w:line="240" w:lineRule="auto"/>
        <w:ind w:left="0" w:right="0" w:firstLine="600"/>
        <w:jc w:val="both"/>
      </w:pPr>
      <w:bookmarkStart w:id="415" w:name="bookmark415"/>
      <w:bookmarkStart w:id="416" w:name="bookmark416"/>
      <w:bookmarkStart w:id="417" w:name="bookmark417"/>
      <w:r>
        <w:rPr>
          <w:color w:val="000000"/>
          <w:spacing w:val="0"/>
          <w:w w:val="100"/>
          <w:position w:val="0"/>
          <w:sz w:val="24"/>
          <w:szCs w:val="24"/>
        </w:rPr>
        <w:t>十八、社会责任情况</w:t>
      </w:r>
      <w:bookmarkEnd w:id="415"/>
      <w:bookmarkEnd w:id="416"/>
      <w:bookmarkEnd w:id="417"/>
    </w:p>
    <w:p>
      <w:pPr>
        <w:pStyle w:val="Style39"/>
        <w:keepNext/>
        <w:keepLines/>
        <w:widowControl w:val="0"/>
        <w:shd w:val="clear" w:color="auto" w:fill="auto"/>
        <w:bidi w:val="0"/>
        <w:spacing w:before="0" w:after="280" w:line="240" w:lineRule="auto"/>
        <w:ind w:left="0" w:right="0" w:firstLine="600"/>
        <w:jc w:val="both"/>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1</w:t>
      </w:r>
      <w:bookmarkEnd w:id="420"/>
      <w:r>
        <w:rPr>
          <w:color w:val="000000"/>
          <w:spacing w:val="0"/>
          <w:w w:val="100"/>
          <w:position w:val="0"/>
        </w:rPr>
        <w:t>、履行社会责任情况</w:t>
      </w:r>
      <w:bookmarkEnd w:id="418"/>
      <w:bookmarkEnd w:id="419"/>
      <w:bookmarkEnd w:id="421"/>
    </w:p>
    <w:p>
      <w:pPr>
        <w:pStyle w:val="Style35"/>
        <w:keepNext w:val="0"/>
        <w:keepLines w:val="0"/>
        <w:widowControl w:val="0"/>
        <w:shd w:val="clear" w:color="auto" w:fill="auto"/>
        <w:bidi w:val="0"/>
        <w:spacing w:before="0" w:after="0" w:line="312" w:lineRule="exact"/>
        <w:ind w:left="600" w:right="0" w:firstLine="360"/>
        <w:jc w:val="both"/>
      </w:pPr>
      <w:r>
        <w:rPr>
          <w:color w:val="000000"/>
          <w:spacing w:val="0"/>
          <w:w w:val="100"/>
          <w:position w:val="0"/>
        </w:rPr>
        <w:t>报告期内，公司高度重视企业社会责任工作，作为数字化服务的提供商，继续以</w:t>
      </w:r>
      <w:r>
        <w:rPr>
          <w:rFonts w:ascii="Times New Roman" w:eastAsia="Times New Roman" w:hAnsi="Times New Roman" w:cs="Times New Roman"/>
          <w:color w:val="000000"/>
          <w:spacing w:val="0"/>
          <w:w w:val="100"/>
          <w:position w:val="0"/>
        </w:rPr>
        <w:t>“</w:t>
      </w:r>
      <w:r>
        <w:rPr>
          <w:color w:val="000000"/>
          <w:spacing w:val="0"/>
          <w:w w:val="100"/>
          <w:position w:val="0"/>
        </w:rPr>
        <w:t>产品服务化、服务产品化</w:t>
      </w:r>
      <w:r>
        <w:rPr>
          <w:rFonts w:ascii="Times New Roman" w:eastAsia="Times New Roman" w:hAnsi="Times New Roman" w:cs="Times New Roman"/>
          <w:color w:val="000000"/>
          <w:spacing w:val="0"/>
          <w:w w:val="100"/>
          <w:position w:val="0"/>
        </w:rPr>
        <w:t>”</w:t>
      </w:r>
      <w:r>
        <w:rPr>
          <w:color w:val="000000"/>
          <w:spacing w:val="0"/>
          <w:w w:val="100"/>
          <w:position w:val="0"/>
        </w:rPr>
        <w:t xml:space="preserve">为理念，以 </w:t>
      </w:r>
      <w:r>
        <w:rPr>
          <w:rFonts w:ascii="Times New Roman" w:eastAsia="Times New Roman" w:hAnsi="Times New Roman" w:cs="Times New Roman"/>
          <w:color w:val="000000"/>
          <w:spacing w:val="0"/>
          <w:w w:val="100"/>
          <w:position w:val="0"/>
        </w:rPr>
        <w:t>“</w:t>
      </w:r>
      <w:r>
        <w:rPr>
          <w:color w:val="000000"/>
          <w:spacing w:val="0"/>
          <w:w w:val="100"/>
          <w:position w:val="0"/>
        </w:rPr>
        <w:t>数字化推动中国进步</w:t>
      </w:r>
      <w:r>
        <w:rPr>
          <w:rFonts w:ascii="Times New Roman" w:eastAsia="Times New Roman" w:hAnsi="Times New Roman" w:cs="Times New Roman"/>
          <w:color w:val="000000"/>
          <w:spacing w:val="0"/>
          <w:w w:val="100"/>
          <w:position w:val="0"/>
        </w:rPr>
        <w:t>”</w:t>
      </w:r>
      <w:r>
        <w:rPr>
          <w:color w:val="000000"/>
          <w:spacing w:val="0"/>
          <w:w w:val="100"/>
          <w:position w:val="0"/>
        </w:rPr>
        <w:t>为企业使命，遵守法律法规、社会公德、商业道德，在坚持诚信经营、规范运作，保证企业持续发展 的同时，积极履行社会责任，努力实现企业与社会、环境、股东、职工、客户、供应商等利益相关者的全面协调可持续发展， 维护投资者特别是中小投资者的合法权益。公司严格按照《公司法》《证券法》《深圳证券交易所股票上市规则》等法律法 规、规范性文件和《公司章程》的规定，不断健全、完善公司法人治理结构和内部控制体系，不断强化社会责任意识，积极 承担社会责任，切实保护广大投资者的合法权益。</w:t>
      </w:r>
      <w:r>
        <w:rPr>
          <w:rFonts w:ascii="Times New Roman" w:eastAsia="Times New Roman" w:hAnsi="Times New Roman" w:cs="Times New Roman"/>
          <w:color w:val="000000"/>
          <w:spacing w:val="0"/>
          <w:w w:val="100"/>
          <w:position w:val="0"/>
        </w:rPr>
        <w:t>2020</w:t>
      </w:r>
      <w:r>
        <w:rPr>
          <w:color w:val="000000"/>
          <w:spacing w:val="0"/>
          <w:w w:val="100"/>
          <w:position w:val="0"/>
        </w:rPr>
        <w:t>年公司社会责任履行如下：</w:t>
      </w:r>
    </w:p>
    <w:p>
      <w:pPr>
        <w:pStyle w:val="Style35"/>
        <w:keepNext w:val="0"/>
        <w:keepLines w:val="0"/>
        <w:widowControl w:val="0"/>
        <w:numPr>
          <w:ilvl w:val="0"/>
          <w:numId w:val="13"/>
        </w:numPr>
        <w:shd w:val="clear" w:color="auto" w:fill="auto"/>
        <w:tabs>
          <w:tab w:pos="1404" w:val="left"/>
        </w:tabs>
        <w:bidi w:val="0"/>
        <w:spacing w:before="0" w:after="0" w:line="312" w:lineRule="exact"/>
        <w:ind w:left="0" w:right="0" w:firstLine="960"/>
        <w:jc w:val="left"/>
      </w:pPr>
      <w:bookmarkStart w:id="422" w:name="bookmark422"/>
      <w:bookmarkEnd w:id="422"/>
      <w:r>
        <w:rPr>
          <w:color w:val="000000"/>
          <w:spacing w:val="0"/>
          <w:w w:val="100"/>
          <w:position w:val="0"/>
        </w:rPr>
        <w:t>股东和债权人权益保护</w:t>
      </w:r>
    </w:p>
    <w:p>
      <w:pPr>
        <w:pStyle w:val="Style35"/>
        <w:keepNext w:val="0"/>
        <w:keepLines w:val="0"/>
        <w:widowControl w:val="0"/>
        <w:shd w:val="clear" w:color="auto" w:fill="auto"/>
        <w:bidi w:val="0"/>
        <w:spacing w:before="0" w:after="0" w:line="312" w:lineRule="exact"/>
        <w:ind w:left="600" w:right="0" w:firstLine="360"/>
        <w:jc w:val="both"/>
      </w:pPr>
      <w:r>
        <w:rPr>
          <w:color w:val="000000"/>
          <w:spacing w:val="0"/>
          <w:w w:val="100"/>
          <w:position w:val="0"/>
        </w:rPr>
        <w:t>公司自上市以来，高度重视投资者关系管理，报告期内，公司严格按照《公司法》《证券法》《上市公司治理准则》《深 圳证券交易所股票上市规则》《深圳证券交易所上市公司规范运作指引》和《公司章程》等法律法规、规范性文件及公司内 部制度的有关规定和要求，规范运作，进一步完善公司法人治理结构，不断健全内部控制建设体系，持续提高公司经营管理 水平和风险防范能力，促进公司可持续发展；公司不断加强信息披露工作，切实履行信息披露义务，确保信息披露真实、准 确、完整、及时、公平，真实详尽地披露公司经营动态、财务状况及重大事项的进展情况，促进投资者对公司的了解和认同； 公司实行连续、稳定的利润分配政策，重视对投资者的合理投资回报，并兼顾公司的可持续发展；公司通过网站、电话咨询、 投资者互动平台、接待投资者来访等方式，强化与投资者的沟通交流，增进投资者及时、充分地了解公司的运营情况，维护 和优化投资者的良好关系；公司采取现场与网络投票相结合的方式召开股东大会，为广大中小投资者参与和表决提供便利。</w:t>
      </w:r>
    </w:p>
    <w:p>
      <w:pPr>
        <w:pStyle w:val="Style35"/>
        <w:keepNext w:val="0"/>
        <w:keepLines w:val="0"/>
        <w:widowControl w:val="0"/>
        <w:shd w:val="clear" w:color="auto" w:fill="auto"/>
        <w:bidi w:val="0"/>
        <w:spacing w:before="0" w:after="0" w:line="312" w:lineRule="exact"/>
        <w:ind w:left="600" w:right="0" w:firstLine="360"/>
        <w:jc w:val="both"/>
      </w:pPr>
      <w:r>
        <w:rPr>
          <w:color w:val="000000"/>
          <w:spacing w:val="0"/>
          <w:w w:val="100"/>
          <w:position w:val="0"/>
        </w:rPr>
        <w:t>在经营活动中，公司一直秉承稳健、诚信经营的原则，重合同守信用，严格执行国家相关法律法规，建立健全资产管理 和资金使用制度，确保公司资金、资产安全，最大限度地降低公司经营风险和财务风险；公司严格按照与债权人签订的合同 履行债务，及时通报与其相关的重大信息，在追求股东利益最大化的同时兼顾债权人的利益，切实保障债权人的合法权益。</w:t>
      </w:r>
    </w:p>
    <w:p>
      <w:pPr>
        <w:pStyle w:val="Style35"/>
        <w:keepNext w:val="0"/>
        <w:keepLines w:val="0"/>
        <w:widowControl w:val="0"/>
        <w:numPr>
          <w:ilvl w:val="0"/>
          <w:numId w:val="13"/>
        </w:numPr>
        <w:shd w:val="clear" w:color="auto" w:fill="auto"/>
        <w:tabs>
          <w:tab w:pos="1404" w:val="left"/>
        </w:tabs>
        <w:bidi w:val="0"/>
        <w:spacing w:before="0" w:after="0" w:line="317" w:lineRule="exact"/>
        <w:ind w:left="0" w:right="0" w:firstLine="960"/>
        <w:jc w:val="left"/>
      </w:pPr>
      <w:bookmarkStart w:id="423" w:name="bookmark423"/>
      <w:bookmarkEnd w:id="423"/>
      <w:r>
        <w:rPr>
          <w:color w:val="000000"/>
          <w:spacing w:val="0"/>
          <w:w w:val="100"/>
          <w:position w:val="0"/>
        </w:rPr>
        <w:t>员工权益保护</w:t>
      </w:r>
    </w:p>
    <w:p>
      <w:pPr>
        <w:pStyle w:val="Style35"/>
        <w:keepNext w:val="0"/>
        <w:keepLines w:val="0"/>
        <w:widowControl w:val="0"/>
        <w:shd w:val="clear" w:color="auto" w:fill="auto"/>
        <w:bidi w:val="0"/>
        <w:spacing w:before="0" w:after="0" w:line="317" w:lineRule="exact"/>
        <w:ind w:left="600" w:right="0" w:firstLine="360"/>
        <w:jc w:val="both"/>
      </w:pPr>
      <w:r>
        <w:rPr>
          <w:color w:val="000000"/>
          <w:spacing w:val="0"/>
          <w:w w:val="100"/>
          <w:position w:val="0"/>
        </w:rPr>
        <w:t>报告期内，公司坚持</w:t>
      </w:r>
      <w:r>
        <w:rPr>
          <w:rFonts w:ascii="Times New Roman" w:eastAsia="Times New Roman" w:hAnsi="Times New Roman" w:cs="Times New Roman"/>
          <w:color w:val="000000"/>
          <w:spacing w:val="0"/>
          <w:w w:val="100"/>
          <w:position w:val="0"/>
        </w:rPr>
        <w:t>“</w:t>
      </w:r>
      <w:r>
        <w:rPr>
          <w:color w:val="000000"/>
          <w:spacing w:val="0"/>
          <w:w w:val="100"/>
          <w:position w:val="0"/>
        </w:rPr>
        <w:t>以心为本</w:t>
      </w:r>
      <w:r>
        <w:rPr>
          <w:rFonts w:ascii="Times New Roman" w:eastAsia="Times New Roman" w:hAnsi="Times New Roman" w:cs="Times New Roman"/>
          <w:color w:val="000000"/>
          <w:spacing w:val="0"/>
          <w:w w:val="100"/>
          <w:position w:val="0"/>
        </w:rPr>
        <w:t>”</w:t>
      </w:r>
      <w:r>
        <w:rPr>
          <w:color w:val="000000"/>
          <w:spacing w:val="0"/>
          <w:w w:val="100"/>
          <w:position w:val="0"/>
        </w:rPr>
        <w:t xml:space="preserve">的理念，严格遵照国家相关法律法规和规章制度的要求，依法与员工签订劳动合同，按 时足额缴纳医疗、养老、失业、工伤、生育等社会保险和住房公积金；公司建立并不断完善包括薪酬体系、激励机制等在内 </w:t>
      </w:r>
      <w:r>
        <w:rPr>
          <w:color w:val="000000"/>
          <w:spacing w:val="0"/>
          <w:w w:val="100"/>
          <w:position w:val="0"/>
        </w:rPr>
        <w:t>的用人制度，在聘用、报酬、培训、晋升、离职或退休等方面公平对待全体员工，认真执行员工法定假期、带薪年假、病假、 婚假、产假、工伤假等制度；公司建立和完善劳动者与所有者的利益共享机制，调动员工积极性；不断强化员工岗位责任意 识，提升员工综合素质，积极开展各类培训活动，有效组织阿米巴培训、员工职业生涯管理培训、销售管理、新员工入职培 训等，同时启动关键人才培养计划，为持续健康发展储备后续力量；建立、健全了劳动安全卫生制度，对员工进行劳动安全 卫生教育、职业防护和健康体检，为员工提供健康、安全的工作环境和生活环境，最大限度地防止劳动过程中的事故，减少 职业病危害；公司重视企业文化建设，定期开展各项文体娱乐活动，增进员工间的感情与公司团队的凝聚力，丰富员工的业 余生活，使员工在工作中张弛有度、放松精神、强健体魄；公司依据《公司法》和《公司章程》的规定，建立了职工监事的 选任制度，公司监事会设</w:t>
      </w:r>
      <w:r>
        <w:rPr>
          <w:rFonts w:ascii="Times New Roman" w:eastAsia="Times New Roman" w:hAnsi="Times New Roman" w:cs="Times New Roman"/>
          <w:color w:val="000000"/>
          <w:spacing w:val="0"/>
          <w:w w:val="100"/>
          <w:position w:val="0"/>
        </w:rPr>
        <w:t>5</w:t>
      </w:r>
      <w:r>
        <w:rPr>
          <w:color w:val="000000"/>
          <w:spacing w:val="0"/>
          <w:w w:val="100"/>
          <w:position w:val="0"/>
        </w:rPr>
        <w:t>名监事，其中</w:t>
      </w:r>
      <w:r>
        <w:rPr>
          <w:rFonts w:ascii="Times New Roman" w:eastAsia="Times New Roman" w:hAnsi="Times New Roman" w:cs="Times New Roman"/>
          <w:color w:val="000000"/>
          <w:spacing w:val="0"/>
          <w:w w:val="100"/>
          <w:position w:val="0"/>
        </w:rPr>
        <w:t>2</w:t>
      </w:r>
      <w:r>
        <w:rPr>
          <w:color w:val="000000"/>
          <w:spacing w:val="0"/>
          <w:w w:val="100"/>
          <w:position w:val="0"/>
        </w:rPr>
        <w:t>名为职工代表监事，由公司职工代表大会民主选举产生</w:t>
      </w:r>
      <w:r>
        <w:rPr>
          <w:color w:val="000000"/>
          <w:spacing w:val="0"/>
          <w:w w:val="100"/>
          <w:position w:val="0"/>
        </w:rPr>
        <w:t>，</w:t>
      </w:r>
      <w:r>
        <w:rPr>
          <w:color w:val="000000"/>
          <w:spacing w:val="0"/>
          <w:w w:val="100"/>
          <w:position w:val="0"/>
        </w:rPr>
        <w:t>确保职工在公司治理中享 有充分的权利。</w:t>
      </w:r>
    </w:p>
    <w:p>
      <w:pPr>
        <w:pStyle w:val="Style35"/>
        <w:keepNext w:val="0"/>
        <w:keepLines w:val="0"/>
        <w:widowControl w:val="0"/>
        <w:shd w:val="clear" w:color="auto" w:fill="auto"/>
        <w:tabs>
          <w:tab w:pos="1345" w:val="left"/>
        </w:tabs>
        <w:bidi w:val="0"/>
        <w:spacing w:before="0" w:after="0" w:line="313" w:lineRule="exact"/>
        <w:ind w:left="0" w:right="0" w:firstLine="960"/>
        <w:jc w:val="both"/>
      </w:pPr>
      <w:bookmarkStart w:id="424" w:name="bookmark424"/>
      <w:r>
        <w:rPr>
          <w:color w:val="000000"/>
          <w:spacing w:val="0"/>
          <w:w w:val="100"/>
          <w:position w:val="0"/>
        </w:rPr>
        <w:t>（</w:t>
      </w:r>
      <w:bookmarkEnd w:id="424"/>
      <w:r>
        <w:rPr>
          <w:rFonts w:ascii="Times New Roman" w:eastAsia="Times New Roman" w:hAnsi="Times New Roman" w:cs="Times New Roman"/>
          <w:color w:val="000000"/>
          <w:spacing w:val="0"/>
          <w:w w:val="100"/>
          <w:position w:val="0"/>
        </w:rPr>
        <w:t>3</w:t>
      </w:r>
      <w:r>
        <w:rPr>
          <w:color w:val="000000"/>
          <w:spacing w:val="0"/>
          <w:w w:val="100"/>
          <w:position w:val="0"/>
        </w:rPr>
        <w:t>）</w:t>
        <w:tab/>
        <w:t>供应商、客户和消费者权益保护</w:t>
      </w:r>
    </w:p>
    <w:p>
      <w:pPr>
        <w:pStyle w:val="Style35"/>
        <w:keepNext w:val="0"/>
        <w:keepLines w:val="0"/>
        <w:widowControl w:val="0"/>
        <w:shd w:val="clear" w:color="auto" w:fill="auto"/>
        <w:bidi w:val="0"/>
        <w:spacing w:before="0" w:after="0" w:line="313" w:lineRule="exact"/>
        <w:ind w:left="600" w:right="0" w:firstLine="360"/>
        <w:jc w:val="both"/>
      </w:pPr>
      <w:r>
        <w:rPr>
          <w:color w:val="000000"/>
          <w:spacing w:val="0"/>
          <w:w w:val="100"/>
          <w:position w:val="0"/>
        </w:rPr>
        <w:t>报告期内，公司始终坚持以客户需求为中心，以顾客满意为基本原则，依法经营、诚实守信，不断提升管理和服务水平, 积极保护供应商、客户和消费者的合法权益，致力为客户提供更为优质的产品和服务，营造诚信、和谐、公平的合作氛围。</w:t>
      </w:r>
    </w:p>
    <w:p>
      <w:pPr>
        <w:pStyle w:val="Style35"/>
        <w:keepNext w:val="0"/>
        <w:keepLines w:val="0"/>
        <w:widowControl w:val="0"/>
        <w:shd w:val="clear" w:color="auto" w:fill="auto"/>
        <w:bidi w:val="0"/>
        <w:spacing w:before="0" w:after="0" w:line="313" w:lineRule="exact"/>
        <w:ind w:left="600" w:right="0" w:firstLine="360"/>
        <w:jc w:val="both"/>
      </w:pPr>
      <w:r>
        <w:rPr>
          <w:color w:val="000000"/>
          <w:spacing w:val="0"/>
          <w:w w:val="100"/>
          <w:position w:val="0"/>
        </w:rPr>
        <w:t>公司秉承诚信经营理念，对供应商、客户和消费者诚实守信。公司严格按照国家法律规定，严格监控和防范商业贿赂， 各项商业活动完全遵循公开、公平、公正、有偿、自愿的商业原则。公司为客户提供良好的售后服务，及时处理供应商、客 户和消费者的投诉和建议。</w:t>
      </w:r>
    </w:p>
    <w:p>
      <w:pPr>
        <w:pStyle w:val="Style35"/>
        <w:keepNext w:val="0"/>
        <w:keepLines w:val="0"/>
        <w:widowControl w:val="0"/>
        <w:shd w:val="clear" w:color="auto" w:fill="auto"/>
        <w:tabs>
          <w:tab w:pos="1345" w:val="left"/>
        </w:tabs>
        <w:bidi w:val="0"/>
        <w:spacing w:before="0" w:after="0" w:line="313" w:lineRule="exact"/>
        <w:ind w:left="0" w:right="0" w:firstLine="960"/>
        <w:jc w:val="both"/>
      </w:pPr>
      <w:bookmarkStart w:id="425" w:name="bookmark425"/>
      <w:r>
        <w:rPr>
          <w:color w:val="000000"/>
          <w:spacing w:val="0"/>
          <w:w w:val="100"/>
          <w:position w:val="0"/>
        </w:rPr>
        <w:t>（</w:t>
      </w:r>
      <w:bookmarkEnd w:id="425"/>
      <w:r>
        <w:rPr>
          <w:rFonts w:ascii="Times New Roman" w:eastAsia="Times New Roman" w:hAnsi="Times New Roman" w:cs="Times New Roman"/>
          <w:color w:val="000000"/>
          <w:spacing w:val="0"/>
          <w:w w:val="100"/>
          <w:position w:val="0"/>
        </w:rPr>
        <w:t>4</w:t>
      </w:r>
      <w:r>
        <w:rPr>
          <w:color w:val="000000"/>
          <w:spacing w:val="0"/>
          <w:w w:val="100"/>
          <w:position w:val="0"/>
        </w:rPr>
        <w:t>）</w:t>
        <w:tab/>
        <w:t>党建工作的开展</w:t>
      </w:r>
    </w:p>
    <w:p>
      <w:pPr>
        <w:pStyle w:val="Style35"/>
        <w:keepNext w:val="0"/>
        <w:keepLines w:val="0"/>
        <w:widowControl w:val="0"/>
        <w:shd w:val="clear" w:color="auto" w:fill="auto"/>
        <w:bidi w:val="0"/>
        <w:spacing w:before="0" w:after="0" w:line="313" w:lineRule="exact"/>
        <w:ind w:left="600" w:right="0" w:firstLine="360"/>
        <w:jc w:val="both"/>
      </w:pPr>
      <w:r>
        <w:rPr>
          <w:color w:val="000000"/>
          <w:spacing w:val="0"/>
          <w:w w:val="100"/>
          <w:position w:val="0"/>
        </w:rPr>
        <w:t>报告期内，公司牢牢把握新时期企业党建新要求，坚持以习近平新时代中国特色社会主义思想为指导，全面贯彻党的十 九大和党的十九届四中、五中全会精神，坚持党对企业的全面领导，以政治建设为统领，统筹推进各项工作，努力形成党的 建设与企业改革发展齐头并进的良好局面。党员干部</w:t>
      </w:r>
      <w:r>
        <w:rPr>
          <w:rFonts w:ascii="Times New Roman" w:eastAsia="Times New Roman" w:hAnsi="Times New Roman" w:cs="Times New Roman"/>
          <w:color w:val="000000"/>
          <w:spacing w:val="0"/>
          <w:w w:val="100"/>
          <w:position w:val="0"/>
        </w:rPr>
        <w:t>“</w:t>
      </w:r>
      <w:r>
        <w:rPr>
          <w:color w:val="000000"/>
          <w:spacing w:val="0"/>
          <w:w w:val="100"/>
          <w:position w:val="0"/>
        </w:rPr>
        <w:t>四个意识四个自信</w:t>
      </w:r>
      <w:r>
        <w:rPr>
          <w:rFonts w:ascii="Times New Roman" w:eastAsia="Times New Roman" w:hAnsi="Times New Roman" w:cs="Times New Roman"/>
          <w:color w:val="000000"/>
          <w:spacing w:val="0"/>
          <w:w w:val="100"/>
          <w:position w:val="0"/>
        </w:rPr>
        <w:t>“</w:t>
      </w:r>
      <w:r>
        <w:rPr>
          <w:color w:val="000000"/>
          <w:spacing w:val="0"/>
          <w:w w:val="100"/>
          <w:position w:val="0"/>
        </w:rPr>
        <w:t>不断增强</w:t>
      </w:r>
      <w:r>
        <w:rPr>
          <w:rFonts w:ascii="Times New Roman" w:eastAsia="Times New Roman" w:hAnsi="Times New Roman" w:cs="Times New Roman"/>
          <w:color w:val="000000"/>
          <w:spacing w:val="0"/>
          <w:w w:val="100"/>
          <w:position w:val="0"/>
        </w:rPr>
        <w:t>;</w:t>
      </w:r>
      <w:r>
        <w:rPr>
          <w:color w:val="000000"/>
          <w:spacing w:val="0"/>
          <w:w w:val="100"/>
          <w:position w:val="0"/>
        </w:rPr>
        <w:t>深入贯彻全面从严治党各项要求，坚 持不懈抓好作风建设，营造风清气正的发展环境；重视发挥工会、团委等群团组织联系群众和维护员工合法权益的职能作用， 组织动员广大员工积极支持和参与各项改革工作，激发员工创业创新的动力。</w:t>
      </w:r>
    </w:p>
    <w:p>
      <w:pPr>
        <w:pStyle w:val="Style35"/>
        <w:keepNext w:val="0"/>
        <w:keepLines w:val="0"/>
        <w:widowControl w:val="0"/>
        <w:shd w:val="clear" w:color="auto" w:fill="auto"/>
        <w:tabs>
          <w:tab w:pos="1345" w:val="left"/>
        </w:tabs>
        <w:bidi w:val="0"/>
        <w:spacing w:before="0" w:after="0" w:line="313" w:lineRule="exact"/>
        <w:ind w:left="0" w:right="0" w:firstLine="960"/>
        <w:jc w:val="both"/>
      </w:pPr>
      <w:bookmarkStart w:id="426" w:name="bookmark426"/>
      <w:r>
        <w:rPr>
          <w:color w:val="000000"/>
          <w:spacing w:val="0"/>
          <w:w w:val="100"/>
          <w:position w:val="0"/>
        </w:rPr>
        <w:t>（</w:t>
      </w:r>
      <w:bookmarkEnd w:id="426"/>
      <w:r>
        <w:rPr>
          <w:rFonts w:ascii="Times New Roman" w:eastAsia="Times New Roman" w:hAnsi="Times New Roman" w:cs="Times New Roman"/>
          <w:color w:val="000000"/>
          <w:spacing w:val="0"/>
          <w:w w:val="100"/>
          <w:position w:val="0"/>
        </w:rPr>
        <w:t>5</w:t>
      </w:r>
      <w:r>
        <w:rPr>
          <w:color w:val="000000"/>
          <w:spacing w:val="0"/>
          <w:w w:val="100"/>
          <w:position w:val="0"/>
        </w:rPr>
        <w:t>）</w:t>
        <w:tab/>
        <w:t>社会贡献</w:t>
      </w:r>
    </w:p>
    <w:p>
      <w:pPr>
        <w:pStyle w:val="Style35"/>
        <w:keepNext w:val="0"/>
        <w:keepLines w:val="0"/>
        <w:widowControl w:val="0"/>
        <w:shd w:val="clear" w:color="auto" w:fill="auto"/>
        <w:bidi w:val="0"/>
        <w:spacing w:before="0" w:after="0" w:line="313" w:lineRule="exact"/>
        <w:ind w:left="600" w:right="0" w:firstLine="360"/>
        <w:jc w:val="both"/>
      </w:pPr>
      <w:r>
        <w:rPr>
          <w:color w:val="000000"/>
          <w:spacing w:val="0"/>
          <w:w w:val="100"/>
          <w:position w:val="0"/>
        </w:rPr>
        <w:t>自公司成立以来，坚持做到规范运作、诚信经营，依法按时缴纳税款、积极履行扣缴义务、代收税款的法定义务，连续 多年为当地的纳税大户之一，有力地支持了国家和地方财政，促进和带动了自身及地方经济的发展。公司坚持做好环境保护、 节能降耗等工作，坚持绿色、低碳和可持续的环境理念。</w:t>
      </w:r>
    </w:p>
    <w:p>
      <w:pPr>
        <w:pStyle w:val="Style35"/>
        <w:keepNext w:val="0"/>
        <w:keepLines w:val="0"/>
        <w:widowControl w:val="0"/>
        <w:shd w:val="clear" w:color="auto" w:fill="auto"/>
        <w:bidi w:val="0"/>
        <w:spacing w:before="0" w:after="0" w:line="313" w:lineRule="exact"/>
        <w:ind w:left="600" w:right="0" w:firstLine="360"/>
        <w:jc w:val="both"/>
      </w:pPr>
      <w:r>
        <w:rPr>
          <w:color w:val="000000"/>
          <w:spacing w:val="0"/>
          <w:w w:val="100"/>
          <w:position w:val="0"/>
        </w:rPr>
        <w:t>公司面对突如其来的新冠肺炎疫情，严格落实疫情防控要求，快速应对，持续抓紧抓实抓细各项疫情防控，保障了全体 员工的身体健康。疫情期间，公司勇担社会责任，助力打赢疫情防控阻击战。公司筹措物资捐献抗疫第一线，快速研发并推 出非接触式人脸测温解决方案、数据小助手、战</w:t>
      </w:r>
      <w:r>
        <w:rPr>
          <w:rFonts w:ascii="Times New Roman" w:eastAsia="Times New Roman" w:hAnsi="Times New Roman" w:cs="Times New Roman"/>
          <w:color w:val="000000"/>
          <w:spacing w:val="0"/>
          <w:w w:val="100"/>
          <w:position w:val="0"/>
        </w:rPr>
        <w:t>“</w:t>
      </w:r>
      <w:r>
        <w:rPr>
          <w:color w:val="000000"/>
          <w:spacing w:val="0"/>
          <w:w w:val="100"/>
          <w:position w:val="0"/>
        </w:rPr>
        <w:t>疫</w:t>
      </w:r>
      <w:r>
        <w:rPr>
          <w:rFonts w:ascii="Times New Roman" w:eastAsia="Times New Roman" w:hAnsi="Times New Roman" w:cs="Times New Roman"/>
          <w:color w:val="000000"/>
          <w:spacing w:val="0"/>
          <w:w w:val="100"/>
          <w:position w:val="0"/>
        </w:rPr>
        <w:t>”</w:t>
      </w:r>
      <w:r>
        <w:rPr>
          <w:color w:val="000000"/>
          <w:spacing w:val="0"/>
          <w:w w:val="100"/>
          <w:position w:val="0"/>
        </w:rPr>
        <w:t>有我等疫情防控相关产品；公司针对受疫情影响的中小微企业，公司制 定了减免房屋租金方案，切实缓解中小企业和个体工商户生产经营困难；公司适时给复工人员发放口罩等防疫物资，每天定 期给办公区域消毒；公司按时足额缴纳保险发放工资，切实做好员工基本生活保障工作。</w:t>
      </w:r>
    </w:p>
    <w:p>
      <w:pPr>
        <w:pStyle w:val="Style35"/>
        <w:keepNext w:val="0"/>
        <w:keepLines w:val="0"/>
        <w:widowControl w:val="0"/>
        <w:shd w:val="clear" w:color="auto" w:fill="auto"/>
        <w:bidi w:val="0"/>
        <w:spacing w:before="0" w:after="380" w:line="313" w:lineRule="exact"/>
        <w:ind w:left="600" w:right="0" w:firstLine="3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年，公司不忘初心，砥砺前行，继续把企业社会责任融入公司战略和生产经营活动中，在持续推动公司持续、健康、 稳定发展的同时，赋能客户数字化变革，注重维护股东权益，全面保证员工的合法权益，切实保障股东、债权人、职工、客 户、消费者、供应商、社区等相关各方的利益，实现社会价值，为促进公司与社会的和谐、可持续发展做出积极贡献。</w:t>
      </w:r>
    </w:p>
    <w:p>
      <w:pPr>
        <w:pStyle w:val="Style39"/>
        <w:keepNext/>
        <w:keepLines/>
        <w:widowControl w:val="0"/>
        <w:shd w:val="clear" w:color="auto" w:fill="auto"/>
        <w:bidi w:val="0"/>
        <w:spacing w:before="0" w:after="380" w:line="240" w:lineRule="auto"/>
        <w:ind w:left="0" w:right="0" w:firstLine="600"/>
        <w:jc w:val="both"/>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2</w:t>
      </w:r>
      <w:bookmarkEnd w:id="429"/>
      <w:r>
        <w:rPr>
          <w:color w:val="000000"/>
          <w:spacing w:val="0"/>
          <w:w w:val="100"/>
          <w:position w:val="0"/>
        </w:rPr>
        <w:t>、履行精准扶贫社会责任情况</w:t>
      </w:r>
      <w:bookmarkEnd w:id="427"/>
      <w:bookmarkEnd w:id="428"/>
      <w:bookmarkEnd w:id="430"/>
    </w:p>
    <w:p>
      <w:pPr>
        <w:pStyle w:val="Style39"/>
        <w:keepNext/>
        <w:keepLines/>
        <w:widowControl w:val="0"/>
        <w:shd w:val="clear" w:color="auto" w:fill="auto"/>
        <w:tabs>
          <w:tab w:pos="1033" w:val="left"/>
        </w:tabs>
        <w:bidi w:val="0"/>
        <w:spacing w:before="0" w:after="380" w:line="240" w:lineRule="auto"/>
        <w:ind w:left="0" w:right="0" w:firstLine="600"/>
        <w:jc w:val="both"/>
      </w:pPr>
      <w:bookmarkStart w:id="427" w:name="bookmark427"/>
      <w:bookmarkStart w:id="428" w:name="bookmark428"/>
      <w:bookmarkStart w:id="431" w:name="bookmark431"/>
      <w:bookmarkStart w:id="432" w:name="bookmark432"/>
      <w:r>
        <w:rPr>
          <w:color w:val="000000"/>
          <w:spacing w:val="0"/>
          <w:w w:val="100"/>
          <w:position w:val="0"/>
        </w:rPr>
        <w:t>（</w:t>
      </w:r>
      <w:bookmarkEnd w:id="431"/>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27"/>
      <w:bookmarkEnd w:id="428"/>
      <w:bookmarkEnd w:id="432"/>
    </w:p>
    <w:p>
      <w:pPr>
        <w:pStyle w:val="Style39"/>
        <w:keepNext/>
        <w:keepLines/>
        <w:widowControl w:val="0"/>
        <w:shd w:val="clear" w:color="auto" w:fill="auto"/>
        <w:tabs>
          <w:tab w:pos="1033" w:val="left"/>
        </w:tabs>
        <w:bidi w:val="0"/>
        <w:spacing w:before="0" w:after="260" w:line="240" w:lineRule="auto"/>
        <w:ind w:left="0" w:right="0" w:firstLine="600"/>
        <w:jc w:val="both"/>
      </w:pPr>
      <w:bookmarkStart w:id="427" w:name="bookmark427"/>
      <w:bookmarkStart w:id="428" w:name="bookmark428"/>
      <w:bookmarkStart w:id="433" w:name="bookmark433"/>
      <w:bookmarkStart w:id="434" w:name="bookmark434"/>
      <w:r>
        <w:rPr>
          <w:color w:val="000000"/>
          <w:spacing w:val="0"/>
          <w:w w:val="100"/>
          <w:position w:val="0"/>
        </w:rPr>
        <w:t>（</w:t>
      </w:r>
      <w:bookmarkEnd w:id="433"/>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27"/>
      <w:bookmarkEnd w:id="428"/>
      <w:bookmarkEnd w:id="434"/>
    </w:p>
    <w:p>
      <w:pPr>
        <w:pStyle w:val="Style35"/>
        <w:keepNext w:val="0"/>
        <w:keepLines w:val="0"/>
        <w:widowControl w:val="0"/>
        <w:shd w:val="clear" w:color="auto" w:fill="auto"/>
        <w:bidi w:val="0"/>
        <w:spacing w:before="0" w:after="120" w:line="326" w:lineRule="exact"/>
        <w:ind w:left="600" w:right="0" w:firstLine="360"/>
        <w:jc w:val="both"/>
      </w:pPr>
      <w:r>
        <w:rPr>
          <w:color w:val="000000"/>
          <w:spacing w:val="0"/>
          <w:w w:val="100"/>
          <w:position w:val="0"/>
        </w:rPr>
        <w:t>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月份开始，南天信息先后派出两名驻村队员到永德县崇岗乡龙竹棚村开展驻村扶贫工作，目前队员陈磊依然 坚持在当地参加驻村扶贫工作。</w:t>
      </w:r>
    </w:p>
    <w:p>
      <w:pPr>
        <w:pStyle w:val="Style39"/>
        <w:keepNext/>
        <w:keepLines/>
        <w:widowControl w:val="0"/>
        <w:shd w:val="clear" w:color="auto" w:fill="auto"/>
        <w:tabs>
          <w:tab w:pos="1091" w:val="left"/>
        </w:tabs>
        <w:bidi w:val="0"/>
        <w:spacing w:before="0" w:line="240" w:lineRule="auto"/>
        <w:ind w:left="0" w:right="0" w:firstLine="600"/>
        <w:jc w:val="both"/>
      </w:pPr>
      <w:bookmarkStart w:id="435" w:name="bookmark435"/>
      <w:bookmarkStart w:id="436" w:name="bookmark436"/>
      <w:bookmarkStart w:id="437" w:name="bookmark437"/>
      <w:bookmarkStart w:id="438" w:name="bookmark438"/>
      <w:r>
        <w:rPr>
          <w:color w:val="000000"/>
          <w:spacing w:val="0"/>
          <w:w w:val="100"/>
          <w:position w:val="0"/>
        </w:rPr>
        <w:t>（</w:t>
      </w:r>
      <w:bookmarkEnd w:id="437"/>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435"/>
      <w:bookmarkEnd w:id="436"/>
      <w:bookmarkEnd w:id="438"/>
    </w:p>
    <w:p>
      <w:pPr>
        <w:pStyle w:val="Style39"/>
        <w:keepNext/>
        <w:keepLines/>
        <w:widowControl w:val="0"/>
        <w:shd w:val="clear" w:color="auto" w:fill="auto"/>
        <w:tabs>
          <w:tab w:pos="1091" w:val="left"/>
        </w:tabs>
        <w:bidi w:val="0"/>
        <w:spacing w:before="0" w:line="240" w:lineRule="auto"/>
        <w:ind w:left="0" w:right="0" w:firstLine="600"/>
        <w:jc w:val="both"/>
      </w:pPr>
      <w:bookmarkStart w:id="435" w:name="bookmark435"/>
      <w:bookmarkStart w:id="436" w:name="bookmark436"/>
      <w:bookmarkStart w:id="439" w:name="bookmark439"/>
      <w:bookmarkStart w:id="440" w:name="bookmark440"/>
      <w:r>
        <w:rPr>
          <w:color w:val="000000"/>
          <w:spacing w:val="0"/>
          <w:w w:val="100"/>
          <w:position w:val="0"/>
        </w:rPr>
        <w:t>（</w:t>
      </w:r>
      <w:bookmarkEnd w:id="439"/>
      <w:r>
        <w:rPr>
          <w:rFonts w:ascii="Times New Roman" w:eastAsia="Times New Roman" w:hAnsi="Times New Roman" w:cs="Times New Roman"/>
          <w:color w:val="000000"/>
          <w:spacing w:val="0"/>
          <w:w w:val="100"/>
          <w:position w:val="0"/>
        </w:rPr>
        <w:t>4</w:t>
      </w:r>
      <w:r>
        <w:rPr>
          <w:color w:val="000000"/>
          <w:spacing w:val="0"/>
          <w:w w:val="100"/>
          <w:position w:val="0"/>
        </w:rPr>
        <w:t>）</w:t>
        <w:tab/>
        <w:t>后续精准扶贫计划</w:t>
      </w:r>
      <w:bookmarkEnd w:id="435"/>
      <w:bookmarkEnd w:id="436"/>
      <w:bookmarkEnd w:id="440"/>
    </w:p>
    <w:p>
      <w:pPr>
        <w:pStyle w:val="Style39"/>
        <w:keepNext/>
        <w:keepLines/>
        <w:widowControl w:val="0"/>
        <w:shd w:val="clear" w:color="auto" w:fill="auto"/>
        <w:bidi w:val="0"/>
        <w:spacing w:before="0" w:after="260" w:line="240" w:lineRule="auto"/>
        <w:ind w:left="0" w:right="0" w:firstLine="600"/>
        <w:jc w:val="both"/>
      </w:pPr>
      <w:bookmarkStart w:id="435" w:name="bookmark435"/>
      <w:bookmarkStart w:id="436" w:name="bookmark436"/>
      <w:bookmarkStart w:id="441" w:name="bookmark441"/>
      <w:bookmarkStart w:id="442" w:name="bookmark442"/>
      <w:r>
        <w:rPr>
          <w:rFonts w:ascii="Times New Roman" w:eastAsia="Times New Roman" w:hAnsi="Times New Roman" w:cs="Times New Roman"/>
          <w:color w:val="000000"/>
          <w:spacing w:val="0"/>
          <w:w w:val="100"/>
          <w:position w:val="0"/>
        </w:rPr>
        <w:t>3</w:t>
      </w:r>
      <w:bookmarkEnd w:id="441"/>
      <w:r>
        <w:rPr>
          <w:color w:val="000000"/>
          <w:spacing w:val="0"/>
          <w:w w:val="100"/>
          <w:position w:val="0"/>
        </w:rPr>
        <w:t>、环境保护相关的情况</w:t>
      </w:r>
      <w:bookmarkEnd w:id="435"/>
      <w:bookmarkEnd w:id="436"/>
      <w:bookmarkEnd w:id="442"/>
    </w:p>
    <w:p>
      <w:pPr>
        <w:pStyle w:val="Style35"/>
        <w:keepNext w:val="0"/>
        <w:keepLines w:val="0"/>
        <w:widowControl w:val="0"/>
        <w:shd w:val="clear" w:color="auto" w:fill="auto"/>
        <w:bidi w:val="0"/>
        <w:spacing w:before="0" w:after="0" w:line="314" w:lineRule="exact"/>
        <w:ind w:left="0" w:right="0" w:firstLine="600"/>
        <w:jc w:val="both"/>
      </w:pPr>
      <w:r>
        <w:rPr>
          <w:color w:val="000000"/>
          <w:spacing w:val="0"/>
          <w:w w:val="100"/>
          <w:position w:val="0"/>
        </w:rPr>
        <w:t>上市公司及其子公司是否属于环境保护部门公布的重点排污单位</w:t>
      </w:r>
    </w:p>
    <w:p>
      <w:pPr>
        <w:pStyle w:val="Style35"/>
        <w:keepNext w:val="0"/>
        <w:keepLines w:val="0"/>
        <w:widowControl w:val="0"/>
        <w:shd w:val="clear" w:color="auto" w:fill="auto"/>
        <w:bidi w:val="0"/>
        <w:spacing w:before="0" w:after="0" w:line="314" w:lineRule="exact"/>
        <w:ind w:left="0" w:right="0" w:firstLine="60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after="0" w:line="314" w:lineRule="exact"/>
        <w:ind w:left="0" w:right="0" w:firstLine="600"/>
        <w:jc w:val="both"/>
      </w:pPr>
      <w:r>
        <w:rPr>
          <w:color w:val="000000"/>
          <w:spacing w:val="0"/>
          <w:w w:val="100"/>
          <w:position w:val="0"/>
        </w:rPr>
        <w:t>不适用</w:t>
      </w:r>
    </w:p>
    <w:p>
      <w:pPr>
        <w:pStyle w:val="Style35"/>
        <w:keepNext w:val="0"/>
        <w:keepLines w:val="0"/>
        <w:widowControl w:val="0"/>
        <w:shd w:val="clear" w:color="auto" w:fill="auto"/>
        <w:bidi w:val="0"/>
        <w:spacing w:before="0" w:after="360" w:line="314" w:lineRule="exact"/>
        <w:ind w:left="0" w:right="0" w:firstLine="600"/>
        <w:jc w:val="both"/>
      </w:pPr>
      <w:r>
        <w:rPr>
          <w:color w:val="000000"/>
          <w:spacing w:val="0"/>
          <w:w w:val="100"/>
          <w:position w:val="0"/>
        </w:rPr>
        <w:t>上市公司及其子公司不属于环境保护部门公布的重点排污单位。</w:t>
      </w:r>
    </w:p>
    <w:p>
      <w:pPr>
        <w:pStyle w:val="Style31"/>
        <w:keepNext/>
        <w:keepLines/>
        <w:widowControl w:val="0"/>
        <w:shd w:val="clear" w:color="auto" w:fill="auto"/>
        <w:bidi w:val="0"/>
        <w:spacing w:before="0" w:after="260" w:line="240" w:lineRule="auto"/>
        <w:ind w:left="0" w:right="0" w:firstLine="600"/>
        <w:jc w:val="left"/>
      </w:pPr>
      <w:bookmarkStart w:id="443" w:name="bookmark443"/>
      <w:bookmarkStart w:id="444" w:name="bookmark444"/>
      <w:bookmarkStart w:id="445" w:name="bookmark445"/>
      <w:r>
        <w:rPr>
          <w:color w:val="000000"/>
          <w:spacing w:val="0"/>
          <w:w w:val="100"/>
          <w:position w:val="0"/>
          <w:sz w:val="24"/>
          <w:szCs w:val="24"/>
        </w:rPr>
        <w:t>十九、其他重大事项的说明</w:t>
      </w:r>
      <w:bookmarkEnd w:id="443"/>
      <w:bookmarkEnd w:id="444"/>
      <w:bookmarkEnd w:id="445"/>
    </w:p>
    <w:p>
      <w:pPr>
        <w:pStyle w:val="Style35"/>
        <w:keepNext w:val="0"/>
        <w:keepLines w:val="0"/>
        <w:widowControl w:val="0"/>
        <w:shd w:val="clear" w:color="auto" w:fill="auto"/>
        <w:bidi w:val="0"/>
        <w:spacing w:before="0" w:after="0" w:line="314" w:lineRule="exact"/>
        <w:ind w:left="0" w:right="0" w:firstLine="60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tabs>
          <w:tab w:pos="1292" w:val="left"/>
        </w:tabs>
        <w:bidi w:val="0"/>
        <w:spacing w:before="0" w:after="0" w:line="314" w:lineRule="exact"/>
        <w:ind w:left="0" w:right="0" w:firstLine="960"/>
        <w:jc w:val="both"/>
      </w:pPr>
      <w:bookmarkStart w:id="446" w:name="bookmark446"/>
      <w:r>
        <w:rPr>
          <w:rFonts w:ascii="Times New Roman" w:eastAsia="Times New Roman" w:hAnsi="Times New Roman" w:cs="Times New Roman"/>
          <w:color w:val="000000"/>
          <w:spacing w:val="0"/>
          <w:w w:val="100"/>
          <w:position w:val="0"/>
        </w:rPr>
        <w:t>1</w:t>
      </w:r>
      <w:bookmarkEnd w:id="446"/>
      <w:r>
        <w:rPr>
          <w:color w:val="000000"/>
          <w:spacing w:val="0"/>
          <w:w w:val="100"/>
          <w:position w:val="0"/>
        </w:rPr>
        <w:t>、</w:t>
        <w:tab/>
        <w:t>完成董事会、监事会换届事宜</w:t>
      </w:r>
    </w:p>
    <w:p>
      <w:pPr>
        <w:pStyle w:val="Style35"/>
        <w:keepNext w:val="0"/>
        <w:keepLines w:val="0"/>
        <w:widowControl w:val="0"/>
        <w:shd w:val="clear" w:color="auto" w:fill="auto"/>
        <w:bidi w:val="0"/>
        <w:spacing w:before="0" w:after="0" w:line="314" w:lineRule="exact"/>
        <w:ind w:left="600" w:right="0" w:firstLine="360"/>
        <w:jc w:val="both"/>
      </w:pPr>
      <w:r>
        <w:rPr>
          <w:color w:val="000000"/>
          <w:spacing w:val="0"/>
          <w:w w:val="100"/>
          <w:position w:val="0"/>
        </w:rPr>
        <w:t>报告期内，公司第七届董事会、监事会任期已经届满，根据《公司法》《证券法》《深圳证券交易所上市公司规范运作 指引》等法律法规、规范性文件及《公司章程》的规定，公司进行了董事会、监事会及高级管理人员的换届选举工作。</w:t>
      </w:r>
    </w:p>
    <w:p>
      <w:pPr>
        <w:pStyle w:val="Style35"/>
        <w:keepNext w:val="0"/>
        <w:keepLines w:val="0"/>
        <w:widowControl w:val="0"/>
        <w:shd w:val="clear" w:color="auto" w:fill="auto"/>
        <w:bidi w:val="0"/>
        <w:spacing w:before="0" w:after="0" w:line="314" w:lineRule="exact"/>
        <w:ind w:left="600" w:right="0" w:firstLine="360"/>
        <w:jc w:val="both"/>
      </w:pPr>
      <w:r>
        <w:rPr>
          <w:color w:val="000000"/>
          <w:spacing w:val="0"/>
          <w:w w:val="100"/>
          <w:position w:val="0"/>
        </w:rPr>
        <w:t>具体内容详见公司分别于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日刊登在巨潮资讯网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上</w:t>
      </w:r>
      <w:r>
        <w:rPr>
          <w:color w:val="000000"/>
          <w:spacing w:val="0"/>
          <w:w w:val="100"/>
          <w:position w:val="0"/>
        </w:rPr>
        <w:t xml:space="preserve"> 的《关于董事会换届选举的公告》（公告编号：</w:t>
      </w:r>
      <w:r>
        <w:rPr>
          <w:rFonts w:ascii="Times New Roman" w:eastAsia="Times New Roman" w:hAnsi="Times New Roman" w:cs="Times New Roman"/>
          <w:color w:val="000000"/>
          <w:spacing w:val="0"/>
          <w:w w:val="100"/>
          <w:position w:val="0"/>
        </w:rPr>
        <w:t>2020-030</w:t>
      </w:r>
      <w:r>
        <w:rPr>
          <w:color w:val="000000"/>
          <w:spacing w:val="0"/>
          <w:w w:val="100"/>
          <w:position w:val="0"/>
        </w:rPr>
        <w:t>）</w:t>
      </w:r>
      <w:r>
        <w:rPr>
          <w:color w:val="000000"/>
          <w:spacing w:val="0"/>
          <w:w w:val="100"/>
          <w:position w:val="0"/>
        </w:rPr>
        <w:t>、《关于监事会换届选举的公告》（公告编号：</w:t>
      </w:r>
      <w:r>
        <w:rPr>
          <w:rFonts w:ascii="Times New Roman" w:eastAsia="Times New Roman" w:hAnsi="Times New Roman" w:cs="Times New Roman"/>
          <w:color w:val="000000"/>
          <w:spacing w:val="0"/>
          <w:w w:val="100"/>
          <w:position w:val="0"/>
        </w:rPr>
        <w:t>2020-031</w:t>
      </w:r>
      <w:r>
        <w:rPr>
          <w:color w:val="000000"/>
          <w:spacing w:val="0"/>
          <w:w w:val="100"/>
          <w:position w:val="0"/>
        </w:rPr>
        <w:t>）</w:t>
      </w:r>
      <w:r>
        <w:rPr>
          <w:color w:val="000000"/>
          <w:spacing w:val="0"/>
          <w:w w:val="100"/>
          <w:position w:val="0"/>
        </w:rPr>
        <w:t>、《关 于职工代表大会选举第八届监事会职工代表监事的公告》（公告编号：</w:t>
      </w:r>
      <w:r>
        <w:rPr>
          <w:rFonts w:ascii="Times New Roman" w:eastAsia="Times New Roman" w:hAnsi="Times New Roman" w:cs="Times New Roman"/>
          <w:color w:val="000000"/>
          <w:spacing w:val="0"/>
          <w:w w:val="100"/>
          <w:position w:val="0"/>
        </w:rPr>
        <w:t>2020-042</w:t>
      </w:r>
      <w:r>
        <w:rPr>
          <w:color w:val="000000"/>
          <w:spacing w:val="0"/>
          <w:w w:val="100"/>
          <w:position w:val="0"/>
        </w:rPr>
        <w:t>）、《关于董事会、监事会完成换届选举及 聘任高级管理人员和证券事务代表的公告》（公告编号：</w:t>
      </w:r>
      <w:r>
        <w:rPr>
          <w:rFonts w:ascii="Times New Roman" w:eastAsia="Times New Roman" w:hAnsi="Times New Roman" w:cs="Times New Roman"/>
          <w:color w:val="000000"/>
          <w:spacing w:val="0"/>
          <w:w w:val="100"/>
          <w:position w:val="0"/>
        </w:rPr>
        <w:t>2020-046</w:t>
      </w:r>
      <w:r>
        <w:rPr>
          <w:color w:val="000000"/>
          <w:spacing w:val="0"/>
          <w:w w:val="100"/>
          <w:position w:val="0"/>
        </w:rPr>
        <w:t>）等相关公告。</w:t>
      </w:r>
    </w:p>
    <w:p>
      <w:pPr>
        <w:pStyle w:val="Style35"/>
        <w:keepNext w:val="0"/>
        <w:keepLines w:val="0"/>
        <w:widowControl w:val="0"/>
        <w:shd w:val="clear" w:color="auto" w:fill="auto"/>
        <w:tabs>
          <w:tab w:pos="1312" w:val="left"/>
        </w:tabs>
        <w:bidi w:val="0"/>
        <w:spacing w:before="0" w:after="0" w:line="314" w:lineRule="exact"/>
        <w:ind w:left="0" w:right="0" w:firstLine="960"/>
        <w:jc w:val="both"/>
      </w:pPr>
      <w:bookmarkStart w:id="447" w:name="bookmark447"/>
      <w:r>
        <w:rPr>
          <w:rFonts w:ascii="Times New Roman" w:eastAsia="Times New Roman" w:hAnsi="Times New Roman" w:cs="Times New Roman"/>
          <w:color w:val="000000"/>
          <w:spacing w:val="0"/>
          <w:w w:val="100"/>
          <w:position w:val="0"/>
        </w:rPr>
        <w:t>2</w:t>
      </w:r>
      <w:bookmarkEnd w:id="447"/>
      <w:r>
        <w:rPr>
          <w:color w:val="000000"/>
          <w:spacing w:val="0"/>
          <w:w w:val="100"/>
          <w:position w:val="0"/>
        </w:rPr>
        <w:t>、</w:t>
        <w:tab/>
        <w:t>入选国企改革之</w:t>
      </w:r>
      <w:r>
        <w:rPr>
          <w:rFonts w:ascii="Times New Roman" w:eastAsia="Times New Roman" w:hAnsi="Times New Roman" w:cs="Times New Roman"/>
          <w:color w:val="000000"/>
          <w:spacing w:val="0"/>
          <w:w w:val="100"/>
          <w:position w:val="0"/>
        </w:rPr>
        <w:t>“</w:t>
      </w:r>
      <w:r>
        <w:rPr>
          <w:color w:val="000000"/>
          <w:spacing w:val="0"/>
          <w:w w:val="100"/>
          <w:position w:val="0"/>
        </w:rPr>
        <w:t>科改示范企业</w:t>
      </w:r>
      <w:r>
        <w:rPr>
          <w:rFonts w:ascii="Times New Roman" w:eastAsia="Times New Roman" w:hAnsi="Times New Roman" w:cs="Times New Roman"/>
          <w:color w:val="000000"/>
          <w:spacing w:val="0"/>
          <w:w w:val="100"/>
          <w:position w:val="0"/>
        </w:rPr>
        <w:t>”</w:t>
      </w:r>
    </w:p>
    <w:p>
      <w:pPr>
        <w:pStyle w:val="Style35"/>
        <w:keepNext w:val="0"/>
        <w:keepLines w:val="0"/>
        <w:widowControl w:val="0"/>
        <w:shd w:val="clear" w:color="auto" w:fill="auto"/>
        <w:bidi w:val="0"/>
        <w:spacing w:before="0" w:after="0" w:line="314" w:lineRule="exact"/>
        <w:ind w:left="60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日收到云南省国资委下发的《关于做好</w:t>
      </w:r>
      <w:r>
        <w:rPr>
          <w:rFonts w:ascii="Times New Roman" w:eastAsia="Times New Roman" w:hAnsi="Times New Roman" w:cs="Times New Roman"/>
          <w:color w:val="000000"/>
          <w:spacing w:val="0"/>
          <w:w w:val="100"/>
          <w:position w:val="0"/>
        </w:rPr>
        <w:t>“</w:t>
      </w:r>
      <w:r>
        <w:rPr>
          <w:color w:val="000000"/>
          <w:spacing w:val="0"/>
          <w:w w:val="100"/>
          <w:position w:val="0"/>
        </w:rPr>
        <w:t>科改示范行动</w:t>
      </w:r>
      <w:r>
        <w:rPr>
          <w:rFonts w:ascii="Times New Roman" w:eastAsia="Times New Roman" w:hAnsi="Times New Roman" w:cs="Times New Roman"/>
          <w:color w:val="000000"/>
          <w:spacing w:val="0"/>
          <w:w w:val="100"/>
          <w:position w:val="0"/>
        </w:rPr>
        <w:t>”</w:t>
      </w:r>
      <w:r>
        <w:rPr>
          <w:color w:val="000000"/>
          <w:spacing w:val="0"/>
          <w:w w:val="100"/>
          <w:position w:val="0"/>
        </w:rPr>
        <w:t>入选企业改革方案备案等有关事项的通知》， 经国务院国有企业改革领导小组办公室审核把关，初步确定将南天信息纳入</w:t>
      </w:r>
      <w:r>
        <w:rPr>
          <w:rFonts w:ascii="Times New Roman" w:eastAsia="Times New Roman" w:hAnsi="Times New Roman" w:cs="Times New Roman"/>
          <w:color w:val="000000"/>
          <w:spacing w:val="0"/>
          <w:w w:val="100"/>
          <w:position w:val="0"/>
        </w:rPr>
        <w:t>“</w:t>
      </w:r>
      <w:r>
        <w:rPr>
          <w:color w:val="000000"/>
          <w:spacing w:val="0"/>
          <w:w w:val="100"/>
          <w:position w:val="0"/>
        </w:rPr>
        <w:t>百户科技型企业深化市场化改革提升自主创新 能力专项行动</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科改示范行动</w:t>
      </w:r>
      <w:r>
        <w:rPr>
          <w:rFonts w:ascii="Times New Roman" w:eastAsia="Times New Roman" w:hAnsi="Times New Roman" w:cs="Times New Roman"/>
          <w:color w:val="000000"/>
          <w:spacing w:val="0"/>
          <w:w w:val="100"/>
          <w:position w:val="0"/>
        </w:rPr>
        <w:t>”</w:t>
      </w:r>
      <w:r>
        <w:rPr>
          <w:color w:val="000000"/>
          <w:spacing w:val="0"/>
          <w:w w:val="100"/>
          <w:position w:val="0"/>
        </w:rPr>
        <w:t>）。公司根据《关于印发</w:t>
      </w:r>
      <w:r>
        <w:rPr>
          <w:color w:val="000000"/>
          <w:spacing w:val="0"/>
          <w:w w:val="100"/>
          <w:position w:val="0"/>
        </w:rPr>
        <w:t>〈</w:t>
      </w:r>
      <w:r>
        <w:rPr>
          <w:color w:val="000000"/>
          <w:spacing w:val="0"/>
          <w:w w:val="100"/>
          <w:position w:val="0"/>
        </w:rPr>
        <w:t>百户科技型企业深化市场化改革提升自主创新能力专项 行动方案</w:t>
      </w:r>
      <w:r>
        <w:rPr>
          <w:color w:val="000000"/>
          <w:spacing w:val="0"/>
          <w:w w:val="100"/>
          <w:position w:val="0"/>
        </w:rPr>
        <w:t>〉</w:t>
      </w:r>
      <w:r>
        <w:rPr>
          <w:color w:val="000000"/>
          <w:spacing w:val="0"/>
          <w:w w:val="100"/>
          <w:position w:val="0"/>
        </w:rPr>
        <w:t>的通知》（国企改办发〔</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号）要求，结合公司实际情况认真制定改革方案和工作台账，公司改革方案和 工作台账经国务院国有企业改革领导小组办公室备案完成后才能正式纳入</w:t>
      </w:r>
      <w:r>
        <w:rPr>
          <w:rFonts w:ascii="Times New Roman" w:eastAsia="Times New Roman" w:hAnsi="Times New Roman" w:cs="Times New Roman"/>
          <w:color w:val="000000"/>
          <w:spacing w:val="0"/>
          <w:w w:val="100"/>
          <w:position w:val="0"/>
        </w:rPr>
        <w:t>“</w:t>
      </w:r>
      <w:r>
        <w:rPr>
          <w:color w:val="000000"/>
          <w:spacing w:val="0"/>
          <w:w w:val="100"/>
          <w:position w:val="0"/>
        </w:rPr>
        <w:t>科改示范行动七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日，公司收到《国 务院国有企业改革领导小组办公室关于加快推动</w:t>
      </w:r>
      <w:r>
        <w:rPr>
          <w:rFonts w:ascii="Times New Roman" w:eastAsia="Times New Roman" w:hAnsi="Times New Roman" w:cs="Times New Roman"/>
          <w:color w:val="000000"/>
          <w:spacing w:val="0"/>
          <w:w w:val="100"/>
          <w:position w:val="0"/>
        </w:rPr>
        <w:t>“</w:t>
      </w:r>
      <w:r>
        <w:rPr>
          <w:color w:val="000000"/>
          <w:spacing w:val="0"/>
          <w:w w:val="100"/>
          <w:position w:val="0"/>
        </w:rPr>
        <w:t>科改示范企业</w:t>
      </w:r>
      <w:r>
        <w:rPr>
          <w:rFonts w:ascii="Times New Roman" w:eastAsia="Times New Roman" w:hAnsi="Times New Roman" w:cs="Times New Roman"/>
          <w:color w:val="000000"/>
          <w:spacing w:val="0"/>
          <w:w w:val="100"/>
          <w:position w:val="0"/>
        </w:rPr>
        <w:t>”</w:t>
      </w:r>
      <w:r>
        <w:rPr>
          <w:color w:val="000000"/>
          <w:spacing w:val="0"/>
          <w:w w:val="100"/>
          <w:position w:val="0"/>
        </w:rPr>
        <w:t>实施综合改革有关事项的通知》（国企改办〔</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号）， 公司的改革方案和工作台账已完成向国务院国有企业改革领导小组办公室备案的工作，公司正式入选</w:t>
      </w:r>
      <w:r>
        <w:rPr>
          <w:rFonts w:ascii="Times New Roman" w:eastAsia="Times New Roman" w:hAnsi="Times New Roman" w:cs="Times New Roman"/>
          <w:color w:val="000000"/>
          <w:spacing w:val="0"/>
          <w:w w:val="100"/>
          <w:position w:val="0"/>
        </w:rPr>
        <w:t>“</w:t>
      </w:r>
      <w:r>
        <w:rPr>
          <w:color w:val="000000"/>
          <w:spacing w:val="0"/>
          <w:w w:val="100"/>
          <w:position w:val="0"/>
        </w:rPr>
        <w:t>科改示范企业</w:t>
      </w:r>
    </w:p>
    <w:p>
      <w:pPr>
        <w:pStyle w:val="Style35"/>
        <w:keepNext w:val="0"/>
        <w:keepLines w:val="0"/>
        <w:widowControl w:val="0"/>
        <w:shd w:val="clear" w:color="auto" w:fill="auto"/>
        <w:bidi w:val="0"/>
        <w:spacing w:before="0" w:after="0" w:line="314" w:lineRule="exact"/>
        <w:ind w:left="600" w:right="0" w:firstLine="360"/>
        <w:jc w:val="both"/>
      </w:pPr>
      <w:r>
        <w:rPr>
          <w:color w:val="000000"/>
          <w:spacing w:val="0"/>
          <w:w w:val="100"/>
          <w:position w:val="0"/>
        </w:rPr>
        <w:t>具体内容详见公司分别于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日刊登在巨潮资讯网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上的《关于初步入</w:t>
      </w:r>
      <w:r>
        <w:rPr>
          <w:color w:val="000000"/>
          <w:spacing w:val="0"/>
          <w:w w:val="100"/>
          <w:position w:val="0"/>
        </w:rPr>
        <w:t xml:space="preserve"> 选国企改革</w:t>
      </w:r>
      <w:r>
        <w:rPr>
          <w:rFonts w:ascii="Times New Roman" w:eastAsia="Times New Roman" w:hAnsi="Times New Roman" w:cs="Times New Roman"/>
          <w:color w:val="000000"/>
          <w:spacing w:val="0"/>
          <w:w w:val="100"/>
          <w:position w:val="0"/>
        </w:rPr>
        <w:t>“</w:t>
      </w:r>
      <w:r>
        <w:rPr>
          <w:color w:val="000000"/>
          <w:spacing w:val="0"/>
          <w:w w:val="100"/>
          <w:position w:val="0"/>
        </w:rPr>
        <w:t>科改示范行动</w:t>
      </w:r>
      <w:r>
        <w:rPr>
          <w:rFonts w:ascii="Times New Roman" w:eastAsia="Times New Roman" w:hAnsi="Times New Roman" w:cs="Times New Roman"/>
          <w:color w:val="000000"/>
          <w:spacing w:val="0"/>
          <w:w w:val="100"/>
          <w:position w:val="0"/>
        </w:rPr>
        <w:t>”</w:t>
      </w:r>
      <w:r>
        <w:rPr>
          <w:color w:val="000000"/>
          <w:spacing w:val="0"/>
          <w:w w:val="100"/>
          <w:position w:val="0"/>
        </w:rPr>
        <w:t>企业的提示性公告》（公告编号：</w:t>
      </w:r>
      <w:r>
        <w:rPr>
          <w:rFonts w:ascii="Times New Roman" w:eastAsia="Times New Roman" w:hAnsi="Times New Roman" w:cs="Times New Roman"/>
          <w:color w:val="000000"/>
          <w:spacing w:val="0"/>
          <w:w w:val="100"/>
          <w:position w:val="0"/>
        </w:rPr>
        <w:t>2020-012</w:t>
      </w:r>
      <w:r>
        <w:rPr>
          <w:color w:val="000000"/>
          <w:spacing w:val="0"/>
          <w:w w:val="100"/>
          <w:position w:val="0"/>
        </w:rPr>
        <w:t>）</w:t>
      </w:r>
      <w:r>
        <w:rPr>
          <w:color w:val="000000"/>
          <w:spacing w:val="0"/>
          <w:w w:val="100"/>
          <w:position w:val="0"/>
        </w:rPr>
        <w:t>、《关于入选国企改革</w:t>
      </w:r>
      <w:r>
        <w:rPr>
          <w:rFonts w:ascii="Times New Roman" w:eastAsia="Times New Roman" w:hAnsi="Times New Roman" w:cs="Times New Roman"/>
          <w:color w:val="000000"/>
          <w:spacing w:val="0"/>
          <w:w w:val="100"/>
          <w:position w:val="0"/>
        </w:rPr>
        <w:t>“</w:t>
      </w:r>
      <w:r>
        <w:rPr>
          <w:color w:val="000000"/>
          <w:spacing w:val="0"/>
          <w:w w:val="100"/>
          <w:position w:val="0"/>
        </w:rPr>
        <w:t>科改示范企业</w:t>
      </w:r>
      <w:r>
        <w:rPr>
          <w:rFonts w:ascii="Times New Roman" w:eastAsia="Times New Roman" w:hAnsi="Times New Roman" w:cs="Times New Roman"/>
          <w:color w:val="000000"/>
          <w:spacing w:val="0"/>
          <w:w w:val="100"/>
          <w:position w:val="0"/>
        </w:rPr>
        <w:t>”</w:t>
      </w:r>
      <w:r>
        <w:rPr>
          <w:color w:val="000000"/>
          <w:spacing w:val="0"/>
          <w:w w:val="100"/>
          <w:position w:val="0"/>
        </w:rPr>
        <w:t>的公告》（公 告编号：</w:t>
      </w:r>
      <w:r>
        <w:rPr>
          <w:rFonts w:ascii="Times New Roman" w:eastAsia="Times New Roman" w:hAnsi="Times New Roman" w:cs="Times New Roman"/>
          <w:color w:val="000000"/>
          <w:spacing w:val="0"/>
          <w:w w:val="100"/>
          <w:position w:val="0"/>
        </w:rPr>
        <w:t xml:space="preserve">2020-026 </w:t>
      </w:r>
      <w:r>
        <w:rPr>
          <w:color w:val="000000"/>
          <w:spacing w:val="0"/>
          <w:w w:val="100"/>
          <w:position w:val="0"/>
        </w:rPr>
        <w:t>）。</w:t>
      </w:r>
    </w:p>
    <w:p>
      <w:pPr>
        <w:pStyle w:val="Style35"/>
        <w:keepNext w:val="0"/>
        <w:keepLines w:val="0"/>
        <w:widowControl w:val="0"/>
        <w:shd w:val="clear" w:color="auto" w:fill="auto"/>
        <w:tabs>
          <w:tab w:pos="1312" w:val="left"/>
        </w:tabs>
        <w:bidi w:val="0"/>
        <w:spacing w:before="0" w:after="0" w:line="314" w:lineRule="exact"/>
        <w:ind w:left="0" w:right="0" w:firstLine="960"/>
        <w:jc w:val="both"/>
      </w:pPr>
      <w:bookmarkStart w:id="448" w:name="bookmark448"/>
      <w:r>
        <w:rPr>
          <w:rFonts w:ascii="Times New Roman" w:eastAsia="Times New Roman" w:hAnsi="Times New Roman" w:cs="Times New Roman"/>
          <w:color w:val="000000"/>
          <w:spacing w:val="0"/>
          <w:w w:val="100"/>
          <w:position w:val="0"/>
        </w:rPr>
        <w:t>3</w:t>
      </w:r>
      <w:bookmarkEnd w:id="448"/>
      <w:r>
        <w:rPr>
          <w:color w:val="000000"/>
          <w:spacing w:val="0"/>
          <w:w w:val="100"/>
          <w:position w:val="0"/>
        </w:rPr>
        <w:t>、</w:t>
        <w:tab/>
        <w:t>取得医疗器械经营许可证</w:t>
      </w:r>
    </w:p>
    <w:p>
      <w:pPr>
        <w:pStyle w:val="Style35"/>
        <w:keepNext w:val="0"/>
        <w:keepLines w:val="0"/>
        <w:widowControl w:val="0"/>
        <w:shd w:val="clear" w:color="auto" w:fill="auto"/>
        <w:bidi w:val="0"/>
        <w:spacing w:before="0" w:after="0" w:line="310" w:lineRule="exact"/>
        <w:ind w:left="600" w:right="0" w:firstLine="360"/>
        <w:jc w:val="both"/>
      </w:pPr>
      <w:r>
        <w:rPr>
          <w:color w:val="000000"/>
          <w:spacing w:val="0"/>
          <w:w w:val="100"/>
          <w:position w:val="0"/>
        </w:rPr>
        <w:t>公司因医疗信息化业务布局及项目拓展需要，向云南省昆明市市场监督管理局申请了《医疗器械经营许可证》，并于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月收到云南省昆明市市场监督管理局颁发的《医疗器械经营许可证》。公司取得《医疗器械经营许可证》后即可持续开 展相关业务活动，有利于公司在坚持金融科技主赛道的同时，积极向教育、政务、党建、医疗等领域进行渗透，将对公司医 疗信息化业务布局产生积极影响。</w:t>
      </w:r>
    </w:p>
    <w:p>
      <w:pPr>
        <w:pStyle w:val="Style35"/>
        <w:keepNext w:val="0"/>
        <w:keepLines w:val="0"/>
        <w:widowControl w:val="0"/>
        <w:shd w:val="clear" w:color="auto" w:fill="auto"/>
        <w:bidi w:val="0"/>
        <w:spacing w:before="0" w:after="360" w:line="312" w:lineRule="exact"/>
        <w:ind w:left="600" w:right="0" w:firstLine="36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日刊登在巨潮资讯网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上的《关于公司取得医疗器械经营许可证</w:t>
      </w:r>
      <w:r>
        <w:rPr>
          <w:color w:val="000000"/>
          <w:spacing w:val="0"/>
          <w:w w:val="100"/>
          <w:position w:val="0"/>
        </w:rPr>
        <w:t xml:space="preserve"> 的公告》（公告编号：</w:t>
      </w:r>
      <w:r>
        <w:rPr>
          <w:rFonts w:ascii="Times New Roman" w:eastAsia="Times New Roman" w:hAnsi="Times New Roman" w:cs="Times New Roman"/>
          <w:color w:val="000000"/>
          <w:spacing w:val="0"/>
          <w:w w:val="100"/>
          <w:position w:val="0"/>
        </w:rPr>
        <w:t xml:space="preserve">2020-051 </w:t>
      </w:r>
      <w:r>
        <w:rPr>
          <w:color w:val="000000"/>
          <w:spacing w:val="0"/>
          <w:w w:val="100"/>
          <w:position w:val="0"/>
        </w:rPr>
        <w:t>）。</w:t>
      </w:r>
    </w:p>
    <w:p>
      <w:pPr>
        <w:pStyle w:val="Style31"/>
        <w:keepNext/>
        <w:keepLines/>
        <w:widowControl w:val="0"/>
        <w:shd w:val="clear" w:color="auto" w:fill="auto"/>
        <w:bidi w:val="0"/>
        <w:spacing w:before="0" w:after="260" w:line="240" w:lineRule="auto"/>
        <w:ind w:left="0" w:right="0" w:firstLine="600"/>
        <w:jc w:val="both"/>
      </w:pPr>
      <w:bookmarkStart w:id="449" w:name="bookmark449"/>
      <w:bookmarkStart w:id="450" w:name="bookmark450"/>
      <w:bookmarkStart w:id="451" w:name="bookmark451"/>
      <w:r>
        <w:rPr>
          <w:color w:val="000000"/>
          <w:spacing w:val="0"/>
          <w:w w:val="100"/>
          <w:position w:val="0"/>
          <w:sz w:val="24"/>
          <w:szCs w:val="24"/>
        </w:rPr>
        <w:t>二十、公司子公司重大事项</w:t>
      </w:r>
      <w:bookmarkEnd w:id="449"/>
      <w:bookmarkEnd w:id="450"/>
      <w:bookmarkEnd w:id="451"/>
    </w:p>
    <w:p>
      <w:pPr>
        <w:pStyle w:val="Style35"/>
        <w:keepNext w:val="0"/>
        <w:keepLines w:val="0"/>
        <w:widowControl w:val="0"/>
        <w:shd w:val="clear" w:color="auto" w:fill="auto"/>
        <w:bidi w:val="0"/>
        <w:spacing w:before="0" w:after="0" w:line="314" w:lineRule="exact"/>
        <w:ind w:left="0" w:right="0" w:firstLine="60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140" w:line="314" w:lineRule="exact"/>
        <w:ind w:left="0" w:right="0" w:firstLine="960"/>
        <w:jc w:val="both"/>
      </w:pPr>
      <w:bookmarkStart w:id="452" w:name="bookmark452"/>
      <w:r>
        <w:rPr>
          <w:rFonts w:ascii="Times New Roman" w:eastAsia="Times New Roman" w:hAnsi="Times New Roman" w:cs="Times New Roman"/>
          <w:color w:val="000000"/>
          <w:spacing w:val="0"/>
          <w:w w:val="100"/>
          <w:position w:val="0"/>
        </w:rPr>
        <w:t>1</w:t>
      </w:r>
      <w:bookmarkEnd w:id="452"/>
      <w:r>
        <w:rPr>
          <w:color w:val="000000"/>
          <w:spacing w:val="0"/>
          <w:w w:val="100"/>
          <w:position w:val="0"/>
        </w:rPr>
        <w:t>、全资子公司北京南软获得涉密信息系统集成资质证书</w:t>
      </w:r>
    </w:p>
    <w:p>
      <w:pPr>
        <w:pStyle w:val="Style35"/>
        <w:keepNext w:val="0"/>
        <w:keepLines w:val="0"/>
        <w:widowControl w:val="0"/>
        <w:shd w:val="clear" w:color="auto" w:fill="auto"/>
        <w:bidi w:val="0"/>
        <w:spacing w:before="0" w:after="100" w:line="312" w:lineRule="exact"/>
        <w:ind w:left="600" w:right="0" w:firstLine="360"/>
        <w:jc w:val="both"/>
      </w:pPr>
      <w:r>
        <w:rPr>
          <w:color w:val="000000"/>
          <w:spacing w:val="0"/>
          <w:w w:val="100"/>
          <w:position w:val="0"/>
        </w:rPr>
        <w:t>报告期内，北京南软收到国家保密局颁发的甲级《涉密信息系统集成资质证书》。甲级资质单位可以在全国范围内从事 绝密级、机密级和秘密级信息系统集成业务。北京南软获得此项资质，标志着其在涉密信息系统集成领域得到了权威性机构 的认可，有利于增强综合竞争力，拓宽业务领域，对公司未来经营情况具有积极影响。具体内容详见公司于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日刊 登在《证券时报》《中国证券报》《上海证券报》《证券日报》和巨潮资讯网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上的《关于全资子公</w:t>
      </w:r>
      <w:r>
        <w:rPr>
          <w:color w:val="000000"/>
          <w:spacing w:val="0"/>
          <w:w w:val="100"/>
          <w:position w:val="0"/>
        </w:rPr>
        <w:t xml:space="preserve"> 司取得涉密信息系统集成资质证书的公告》（公告编号：</w:t>
      </w:r>
      <w:r>
        <w:rPr>
          <w:rFonts w:ascii="Times New Roman" w:eastAsia="Times New Roman" w:hAnsi="Times New Roman" w:cs="Times New Roman"/>
          <w:color w:val="000000"/>
          <w:spacing w:val="0"/>
          <w:w w:val="100"/>
          <w:position w:val="0"/>
        </w:rPr>
        <w:t>2020-009</w:t>
      </w:r>
    </w:p>
    <w:p>
      <w:pPr>
        <w:pStyle w:val="Style35"/>
        <w:keepNext w:val="0"/>
        <w:keepLines w:val="0"/>
        <w:widowControl w:val="0"/>
        <w:shd w:val="clear" w:color="auto" w:fill="auto"/>
        <w:tabs>
          <w:tab w:pos="1254" w:val="left"/>
        </w:tabs>
        <w:bidi w:val="0"/>
        <w:spacing w:before="0" w:after="0"/>
        <w:ind w:left="0" w:right="0" w:firstLine="960"/>
        <w:jc w:val="both"/>
      </w:pPr>
      <w:bookmarkStart w:id="453" w:name="bookmark453"/>
      <w:r>
        <w:rPr>
          <w:rFonts w:ascii="Times New Roman" w:eastAsia="Times New Roman" w:hAnsi="Times New Roman" w:cs="Times New Roman"/>
          <w:color w:val="000000"/>
          <w:spacing w:val="0"/>
          <w:w w:val="100"/>
          <w:position w:val="0"/>
        </w:rPr>
        <w:t>2</w:t>
      </w:r>
      <w:bookmarkEnd w:id="453"/>
      <w:r>
        <w:rPr>
          <w:color w:val="000000"/>
          <w:spacing w:val="0"/>
          <w:w w:val="100"/>
          <w:position w:val="0"/>
        </w:rPr>
        <w:t>、</w:t>
        <w:tab/>
        <w:t>参股公司曲靖珠江源清算注销事宜</w:t>
      </w:r>
    </w:p>
    <w:p>
      <w:pPr>
        <w:pStyle w:val="Style35"/>
        <w:keepNext w:val="0"/>
        <w:keepLines w:val="0"/>
        <w:widowControl w:val="0"/>
        <w:shd w:val="clear" w:color="auto" w:fill="auto"/>
        <w:bidi w:val="0"/>
        <w:spacing w:before="0" w:after="100" w:line="312" w:lineRule="exact"/>
        <w:ind w:left="600" w:right="0" w:firstLine="360"/>
        <w:jc w:val="both"/>
      </w:pPr>
      <w:r>
        <w:rPr>
          <w:color w:val="000000"/>
          <w:spacing w:val="0"/>
          <w:w w:val="100"/>
          <w:position w:val="0"/>
        </w:rPr>
        <w:t>经公司第七届董事会第二十次会议审议同意，为降低投资项目未达预期的风险，维护股东利益，公司董事会同意下属参 股子公司曲靖珠江源清算注销事宜，并授权公司管理层办理相关事宜。曲靖珠江源已经完成工商注销手续。具体内容详见公 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日刊登在《证券时报》《中国证券报》《上海证券报》《证券日报》和巨潮资讯网 </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上的《关于参股公司云南曲靖珠江源科技股份有限公司清算注销的公告》（公告编号：</w:t>
      </w:r>
      <w:r>
        <w:rPr>
          <w:rFonts w:ascii="Times New Roman" w:eastAsia="Times New Roman" w:hAnsi="Times New Roman" w:cs="Times New Roman"/>
          <w:color w:val="000000"/>
          <w:spacing w:val="0"/>
          <w:w w:val="100"/>
          <w:position w:val="0"/>
        </w:rPr>
        <w:t>2019-029</w:t>
      </w:r>
      <w:r>
        <w:rPr>
          <w:color w:val="000000"/>
          <w:spacing w:val="0"/>
          <w:w w:val="100"/>
          <w:position w:val="0"/>
        </w:rPr>
        <w:t>）、</w:t>
      </w:r>
      <w:r>
        <w:rPr>
          <w:color w:val="000000"/>
          <w:spacing w:val="0"/>
          <w:w w:val="100"/>
          <w:position w:val="0"/>
        </w:rPr>
        <w:t xml:space="preserve"> 《关于参股公司完成工商注销登记的公告》（公告编号：</w:t>
      </w:r>
      <w:r>
        <w:rPr>
          <w:rFonts w:ascii="Times New Roman" w:eastAsia="Times New Roman" w:hAnsi="Times New Roman" w:cs="Times New Roman"/>
          <w:color w:val="000000"/>
          <w:spacing w:val="0"/>
          <w:w w:val="100"/>
          <w:position w:val="0"/>
        </w:rPr>
        <w:t>2020-008</w:t>
      </w:r>
    </w:p>
    <w:p>
      <w:pPr>
        <w:pStyle w:val="Style35"/>
        <w:keepNext w:val="0"/>
        <w:keepLines w:val="0"/>
        <w:widowControl w:val="0"/>
        <w:shd w:val="clear" w:color="auto" w:fill="auto"/>
        <w:tabs>
          <w:tab w:pos="1254" w:val="left"/>
        </w:tabs>
        <w:bidi w:val="0"/>
        <w:spacing w:before="0" w:after="0"/>
        <w:ind w:left="0" w:right="0" w:firstLine="960"/>
        <w:jc w:val="both"/>
      </w:pPr>
      <w:bookmarkStart w:id="454" w:name="bookmark454"/>
      <w:r>
        <w:rPr>
          <w:rFonts w:ascii="Times New Roman" w:eastAsia="Times New Roman" w:hAnsi="Times New Roman" w:cs="Times New Roman"/>
          <w:color w:val="000000"/>
          <w:spacing w:val="0"/>
          <w:w w:val="100"/>
          <w:position w:val="0"/>
        </w:rPr>
        <w:t>3</w:t>
      </w:r>
      <w:bookmarkEnd w:id="454"/>
      <w:r>
        <w:rPr>
          <w:color w:val="000000"/>
          <w:spacing w:val="0"/>
          <w:w w:val="100"/>
          <w:position w:val="0"/>
        </w:rPr>
        <w:t>、</w:t>
        <w:tab/>
        <w:t>公司与星立方相关股东解除一致行动协议</w:t>
      </w:r>
    </w:p>
    <w:p>
      <w:pPr>
        <w:pStyle w:val="Style35"/>
        <w:keepNext w:val="0"/>
        <w:keepLines w:val="0"/>
        <w:widowControl w:val="0"/>
        <w:shd w:val="clear" w:color="auto" w:fill="auto"/>
        <w:bidi w:val="0"/>
        <w:spacing w:before="0" w:after="100" w:line="312" w:lineRule="exact"/>
        <w:ind w:left="600" w:right="0" w:firstLine="360"/>
        <w:jc w:val="both"/>
        <w:sectPr>
          <w:footnotePr>
            <w:pos w:val="pageBottom"/>
            <w:numFmt w:val="decimal"/>
            <w:numRestart w:val="continuous"/>
          </w:footnotePr>
          <w:pgSz w:w="11900" w:h="16840"/>
          <w:pgMar w:top="1383" w:right="528" w:bottom="1450" w:left="524" w:header="0" w:footer="3" w:gutter="0"/>
          <w:cols w:space="720"/>
          <w:noEndnote/>
          <w:rtlGutter w:val="0"/>
          <w:docGrid w:linePitch="360"/>
        </w:sectPr>
      </w:pPr>
      <w:r>
        <w:rPr>
          <w:color w:val="000000"/>
          <w:spacing w:val="0"/>
          <w:w w:val="100"/>
          <w:position w:val="0"/>
        </w:rPr>
        <w:t>经公司第七届董事会第十六次会议、</w:t>
      </w:r>
      <w:r>
        <w:rPr>
          <w:rFonts w:ascii="Times New Roman" w:eastAsia="Times New Roman" w:hAnsi="Times New Roman" w:cs="Times New Roman"/>
          <w:color w:val="000000"/>
          <w:spacing w:val="0"/>
          <w:w w:val="100"/>
          <w:position w:val="0"/>
        </w:rPr>
        <w:t>2018</w:t>
      </w:r>
      <w:r>
        <w:rPr>
          <w:color w:val="000000"/>
          <w:spacing w:val="0"/>
          <w:w w:val="100"/>
          <w:position w:val="0"/>
        </w:rPr>
        <w:t>年第四次临时股东大会审议通过，公司通过参与星立方定向增发，以及与星立 方核心股东签署一致行动协议的方式，合计持有及控制星立方</w:t>
      </w:r>
      <w:r>
        <w:rPr>
          <w:rFonts w:ascii="Times New Roman" w:eastAsia="Times New Roman" w:hAnsi="Times New Roman" w:cs="Times New Roman"/>
          <w:color w:val="000000"/>
          <w:spacing w:val="0"/>
          <w:w w:val="100"/>
          <w:position w:val="0"/>
        </w:rPr>
        <w:t>72.71%</w:t>
      </w:r>
      <w:r>
        <w:rPr>
          <w:color w:val="000000"/>
          <w:spacing w:val="0"/>
          <w:w w:val="100"/>
          <w:position w:val="0"/>
        </w:rPr>
        <w:t>股份的表决权，并通过占有董事会中的多数席位获得 星立方董事会控制权，实现对星立方的实际控制。本报告期内，经公司第八届董事会第四次会议、</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 会审议通过《关于解除与北京星立方科技发展股份有限公司相关股东一致行动关系的议案》，公司与星立方相关股东解除一 致行动关系，释放对星立方的控制权；星立方不再作为公司控制企业，进一步落实国企深化改革压缩管理层级要求。具体内 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日刊登在《证券时报》《中国证券报》《上海证券报》《证券日报》和巨潮资讯网 </w:t>
      </w:r>
      <w:r>
        <w:rPr>
          <w:rFonts w:ascii="Times New Roman" w:eastAsia="Times New Roman" w:hAnsi="Times New Roman" w:cs="Times New Roman"/>
          <w:color w:val="000000"/>
          <w:spacing w:val="0"/>
          <w:w w:val="100"/>
          <w:position w:val="0"/>
        </w:rPr>
        <w:t>http://www.cninfo.com.cn</w:t>
      </w:r>
      <w:r>
        <w:rPr>
          <w:color w:val="000000"/>
          <w:spacing w:val="0"/>
          <w:w w:val="100"/>
          <w:position w:val="0"/>
        </w:rPr>
        <w:t>上的《关于解除与北京星立方科技发展股份有限公司相关股东一致行动关系的公告（更新后）》（公</w:t>
      </w:r>
      <w:r>
        <w:rPr>
          <w:color w:val="000000"/>
          <w:spacing w:val="0"/>
          <w:w w:val="100"/>
          <w:position w:val="0"/>
        </w:rPr>
        <w:t xml:space="preserve"> 告编号：</w:t>
      </w:r>
      <w:r>
        <w:rPr>
          <w:rFonts w:ascii="Times New Roman" w:eastAsia="Times New Roman" w:hAnsi="Times New Roman" w:cs="Times New Roman"/>
          <w:color w:val="000000"/>
          <w:spacing w:val="0"/>
          <w:w w:val="100"/>
          <w:position w:val="0"/>
        </w:rPr>
        <w:t xml:space="preserve">2020-069 </w:t>
      </w:r>
      <w:r>
        <w:rPr>
          <w:color w:val="000000"/>
          <w:spacing w:val="0"/>
          <w:w w:val="100"/>
          <w:position w:val="0"/>
        </w:rPr>
        <w:t>）。</w:t>
      </w:r>
    </w:p>
    <w:p>
      <w:pPr>
        <w:pStyle w:val="Style20"/>
        <w:keepNext/>
        <w:keepLines/>
        <w:widowControl w:val="0"/>
        <w:shd w:val="clear" w:color="auto" w:fill="auto"/>
        <w:bidi w:val="0"/>
        <w:spacing w:before="620" w:line="240" w:lineRule="auto"/>
        <w:ind w:left="0" w:right="0" w:firstLine="0"/>
        <w:jc w:val="center"/>
      </w:pPr>
      <w:bookmarkStart w:id="455" w:name="bookmark455"/>
      <w:bookmarkStart w:id="456" w:name="bookmark456"/>
      <w:bookmarkStart w:id="457" w:name="bookmark457"/>
      <w:r>
        <w:rPr>
          <w:color w:val="000000"/>
          <w:spacing w:val="0"/>
          <w:w w:val="100"/>
          <w:position w:val="0"/>
        </w:rPr>
        <w:t>第六节股份变动及股东情况</w:t>
      </w:r>
      <w:bookmarkEnd w:id="455"/>
      <w:bookmarkEnd w:id="456"/>
      <w:bookmarkEnd w:id="457"/>
    </w:p>
    <w:p>
      <w:pPr>
        <w:pStyle w:val="Style31"/>
        <w:keepNext/>
        <w:keepLines/>
        <w:widowControl w:val="0"/>
        <w:shd w:val="clear" w:color="auto" w:fill="auto"/>
        <w:bidi w:val="0"/>
        <w:spacing w:before="0" w:after="360" w:line="240" w:lineRule="auto"/>
        <w:ind w:left="0" w:right="0" w:firstLine="600"/>
        <w:jc w:val="left"/>
      </w:pPr>
      <w:bookmarkStart w:id="458" w:name="bookmark458"/>
      <w:bookmarkStart w:id="459" w:name="bookmark459"/>
      <w:bookmarkStart w:id="460" w:name="bookmark460"/>
      <w:bookmarkStart w:id="461" w:name="bookmark461"/>
      <w:bookmarkStart w:id="462" w:name="bookmark462"/>
      <w:r>
        <w:rPr>
          <w:color w:val="000000"/>
          <w:spacing w:val="0"/>
          <w:w w:val="100"/>
          <w:position w:val="0"/>
          <w:sz w:val="24"/>
          <w:szCs w:val="24"/>
        </w:rPr>
        <w:t>一</w:t>
      </w:r>
      <w:bookmarkEnd w:id="461"/>
      <w:r>
        <w:rPr>
          <w:color w:val="000000"/>
          <w:spacing w:val="0"/>
          <w:w w:val="100"/>
          <w:position w:val="0"/>
          <w:sz w:val="24"/>
          <w:szCs w:val="24"/>
        </w:rPr>
        <w:t>、股份变动情况</w:t>
      </w:r>
      <w:bookmarkEnd w:id="459"/>
      <w:bookmarkEnd w:id="460"/>
      <w:bookmarkEnd w:id="462"/>
      <w:bookmarkEnd w:id="458"/>
    </w:p>
    <w:p>
      <w:pPr>
        <w:pStyle w:val="Style39"/>
        <w:keepNext/>
        <w:keepLines/>
        <w:widowControl w:val="0"/>
        <w:shd w:val="clear" w:color="auto" w:fill="auto"/>
        <w:bidi w:val="0"/>
        <w:spacing w:before="0" w:line="240" w:lineRule="auto"/>
        <w:ind w:left="0" w:right="0" w:firstLine="600"/>
        <w:jc w:val="both"/>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1</w:t>
      </w:r>
      <w:bookmarkEnd w:id="465"/>
      <w:r>
        <w:rPr>
          <w:color w:val="000000"/>
          <w:spacing w:val="0"/>
          <w:w w:val="100"/>
          <w:position w:val="0"/>
        </w:rPr>
        <w:t>、股份变动情况</w:t>
      </w:r>
      <w:bookmarkEnd w:id="463"/>
      <w:bookmarkEnd w:id="464"/>
      <w:bookmarkEnd w:id="46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36"/>
        <w:gridCol w:w="994"/>
        <w:gridCol w:w="754"/>
        <w:gridCol w:w="946"/>
        <w:gridCol w:w="566"/>
        <w:gridCol w:w="994"/>
        <w:gridCol w:w="782"/>
        <w:gridCol w:w="917"/>
        <w:gridCol w:w="994"/>
        <w:gridCol w:w="71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136,636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60,577,818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-74,116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60,503,702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60,640,338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46,598,322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46,598,322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46,598,322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136,636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13,979,496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-74,116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13,905,380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14,042,016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9,319,664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9,319,664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9,319,664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136,636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4,659,832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-74,116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4,585,716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4,722,352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320,451,223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99.96%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320,525,339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320,451,223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99.96%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320,525,339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84.09%</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320,587,859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60,577,818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60,577,818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381,165,677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600"/>
        <w:jc w:val="both"/>
      </w:pPr>
      <w:r>
        <w:rPr>
          <w:color w:val="000000"/>
          <w:spacing w:val="0"/>
          <w:w w:val="100"/>
          <w:position w:val="0"/>
        </w:rPr>
        <w:t>股份变动的原因</w:t>
      </w:r>
    </w:p>
    <w:p>
      <w:pPr>
        <w:pStyle w:val="Style35"/>
        <w:keepNext w:val="0"/>
        <w:keepLines w:val="0"/>
        <w:widowControl w:val="0"/>
        <w:shd w:val="clear" w:color="auto" w:fill="auto"/>
        <w:bidi w:val="0"/>
        <w:spacing w:before="0" w:after="40" w:line="240" w:lineRule="auto"/>
        <w:ind w:left="0" w:right="0" w:firstLine="60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40" w:line="312" w:lineRule="exact"/>
        <w:ind w:left="600" w:right="0" w:firstLine="360"/>
        <w:jc w:val="both"/>
      </w:pPr>
      <w:r>
        <w:rPr>
          <w:color w:val="000000"/>
          <w:spacing w:val="0"/>
          <w:w w:val="100"/>
          <w:position w:val="0"/>
        </w:rPr>
        <w:t>报告期内，经中国证监会核准，公司非公开发行新股</w:t>
      </w:r>
      <w:r>
        <w:rPr>
          <w:rFonts w:ascii="Times New Roman" w:eastAsia="Times New Roman" w:hAnsi="Times New Roman" w:cs="Times New Roman"/>
          <w:color w:val="000000"/>
          <w:spacing w:val="0"/>
          <w:w w:val="100"/>
          <w:position w:val="0"/>
        </w:rPr>
        <w:t>60,577,818</w:t>
      </w:r>
      <w:r>
        <w:rPr>
          <w:color w:val="000000"/>
          <w:spacing w:val="0"/>
          <w:w w:val="100"/>
          <w:position w:val="0"/>
        </w:rPr>
        <w:t>股股票于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日上市，公司的总股本由</w:t>
      </w:r>
      <w:r>
        <w:rPr>
          <w:rFonts w:ascii="Times New Roman" w:eastAsia="Times New Roman" w:hAnsi="Times New Roman" w:cs="Times New Roman"/>
          <w:color w:val="000000"/>
          <w:spacing w:val="0"/>
          <w:w w:val="100"/>
          <w:position w:val="0"/>
        </w:rPr>
        <w:t xml:space="preserve">320,587,859 </w:t>
      </w:r>
      <w:r>
        <w:rPr>
          <w:color w:val="000000"/>
          <w:spacing w:val="0"/>
          <w:w w:val="100"/>
          <w:position w:val="0"/>
        </w:rPr>
        <w:t>股增加至</w:t>
      </w:r>
      <w:r>
        <w:rPr>
          <w:rFonts w:ascii="Times New Roman" w:eastAsia="Times New Roman" w:hAnsi="Times New Roman" w:cs="Times New Roman"/>
          <w:color w:val="000000"/>
          <w:spacing w:val="0"/>
          <w:w w:val="100"/>
          <w:position w:val="0"/>
        </w:rPr>
        <w:t>381,165,677</w:t>
      </w:r>
      <w:r>
        <w:rPr>
          <w:color w:val="000000"/>
          <w:spacing w:val="0"/>
          <w:w w:val="100"/>
          <w:position w:val="0"/>
        </w:rPr>
        <w:t>股。</w:t>
      </w:r>
    </w:p>
    <w:p>
      <w:pPr>
        <w:pStyle w:val="Style35"/>
        <w:keepNext w:val="0"/>
        <w:keepLines w:val="0"/>
        <w:widowControl w:val="0"/>
        <w:shd w:val="clear" w:color="auto" w:fill="auto"/>
        <w:bidi w:val="0"/>
        <w:spacing w:before="0" w:after="140" w:line="312" w:lineRule="exact"/>
        <w:ind w:left="0" w:right="0" w:firstLine="600"/>
        <w:jc w:val="both"/>
      </w:pPr>
      <w:r>
        <w:rPr>
          <w:color w:val="000000"/>
          <w:spacing w:val="0"/>
          <w:w w:val="100"/>
          <w:position w:val="0"/>
        </w:rPr>
        <w:t>股份变动的批准情况</w:t>
      </w:r>
    </w:p>
    <w:p>
      <w:pPr>
        <w:pStyle w:val="Style35"/>
        <w:keepNext w:val="0"/>
        <w:keepLines w:val="0"/>
        <w:widowControl w:val="0"/>
        <w:shd w:val="clear" w:color="auto" w:fill="auto"/>
        <w:bidi w:val="0"/>
        <w:spacing w:before="0" w:after="0"/>
        <w:ind w:left="0" w:right="0" w:firstLine="60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40" w:line="312" w:lineRule="exact"/>
        <w:ind w:left="600" w:right="0" w:firstLine="280"/>
        <w:jc w:val="left"/>
      </w:pPr>
      <w:r>
        <w:rPr>
          <w:color w:val="000000"/>
          <w:spacing w:val="0"/>
          <w:w w:val="100"/>
          <w:position w:val="0"/>
        </w:rPr>
        <w:t>本次非公开发行股票已经公司于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日召开第七届董事会第二十一次会议审议通过；经云南省人民政府国有资 产监督管理委员会关于工投集团持有南天信息合理持股比例备案同意后，公司于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日收到工投集团出具的《云南 省工业投资控股集团有限责任公司关于云南南天电子信息产业股份有限公司实施非公开发行股票事宜的批复》（云工投发 〔</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172</w:t>
      </w:r>
      <w:r>
        <w:rPr>
          <w:color w:val="000000"/>
          <w:spacing w:val="0"/>
          <w:w w:val="100"/>
          <w:position w:val="0"/>
        </w:rPr>
        <w:t>号），工投集团同意公司本次非公开事宜；</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年第一次临时股东大会审议通过了本 次非公开发行股份相关事宜；</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日，公司非公开申请获得中国证监会受理；公司于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日召开第七届董 事会第二十七次会议审议通过《关于调整</w:t>
      </w:r>
      <w:r>
        <w:rPr>
          <w:color w:val="000000"/>
          <w:spacing w:val="0"/>
          <w:w w:val="100"/>
          <w:position w:val="0"/>
        </w:rPr>
        <w:t>〈</w:t>
      </w:r>
      <w:r>
        <w:rPr>
          <w:color w:val="000000"/>
          <w:spacing w:val="0"/>
          <w:w w:val="100"/>
          <w:position w:val="0"/>
        </w:rPr>
        <w:t>南天信息</w:t>
      </w:r>
      <w:r>
        <w:rPr>
          <w:rFonts w:ascii="Times New Roman" w:eastAsia="Times New Roman" w:hAnsi="Times New Roman" w:cs="Times New Roman"/>
          <w:color w:val="000000"/>
          <w:spacing w:val="0"/>
          <w:w w:val="100"/>
          <w:position w:val="0"/>
        </w:rPr>
        <w:t>2019</w:t>
      </w:r>
      <w:r>
        <w:rPr>
          <w:color w:val="000000"/>
          <w:spacing w:val="0"/>
          <w:w w:val="100"/>
          <w:position w:val="0"/>
        </w:rPr>
        <w:t>年度非公开发行股票方案</w:t>
      </w:r>
      <w:r>
        <w:rPr>
          <w:color w:val="000000"/>
          <w:spacing w:val="0"/>
          <w:w w:val="100"/>
          <w:position w:val="0"/>
        </w:rPr>
        <w:t>〉</w:t>
      </w:r>
      <w:r>
        <w:rPr>
          <w:color w:val="000000"/>
          <w:spacing w:val="0"/>
          <w:w w:val="100"/>
          <w:position w:val="0"/>
        </w:rPr>
        <w:t>的议案》，明确本次非公开发行股票数 量不超过</w:t>
      </w:r>
      <w:r>
        <w:rPr>
          <w:rFonts w:ascii="Times New Roman" w:eastAsia="Times New Roman" w:hAnsi="Times New Roman" w:cs="Times New Roman"/>
          <w:color w:val="000000"/>
          <w:spacing w:val="0"/>
          <w:w w:val="100"/>
          <w:position w:val="0"/>
        </w:rPr>
        <w:t>64,117,571</w:t>
      </w:r>
      <w:r>
        <w:rPr>
          <w:color w:val="000000"/>
          <w:spacing w:val="0"/>
          <w:w w:val="100"/>
          <w:position w:val="0"/>
        </w:rPr>
        <w:t>股；并于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日获得中国证监会发行审核委员会审核通过；</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日，公司收到证监会书 面核准的正式文件，核准公司非公开发行不超过</w:t>
      </w:r>
      <w:r>
        <w:rPr>
          <w:rFonts w:ascii="Times New Roman" w:eastAsia="Times New Roman" w:hAnsi="Times New Roman" w:cs="Times New Roman"/>
          <w:color w:val="000000"/>
          <w:spacing w:val="0"/>
          <w:w w:val="100"/>
          <w:position w:val="0"/>
        </w:rPr>
        <w:t>64,117,571</w:t>
      </w:r>
      <w:r>
        <w:rPr>
          <w:color w:val="000000"/>
          <w:spacing w:val="0"/>
          <w:w w:val="100"/>
          <w:position w:val="0"/>
        </w:rPr>
        <w:t>股新股；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日，公司与本次非公开发行股票除工投集团 外的认购对象签订认购协议；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日，公司就本次增发</w:t>
      </w:r>
      <w:r>
        <w:rPr>
          <w:rFonts w:ascii="Times New Roman" w:eastAsia="Times New Roman" w:hAnsi="Times New Roman" w:cs="Times New Roman"/>
          <w:color w:val="000000"/>
          <w:spacing w:val="0"/>
          <w:w w:val="100"/>
          <w:position w:val="0"/>
        </w:rPr>
        <w:t>60,577,818</w:t>
      </w:r>
      <w:r>
        <w:rPr>
          <w:color w:val="000000"/>
          <w:spacing w:val="0"/>
          <w:w w:val="100"/>
          <w:position w:val="0"/>
        </w:rPr>
        <w:t>股股份向中国证券登记结算有限责任公司深圳分公 司提交相关登记材料；</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日，公司本次非公开发行</w:t>
      </w:r>
      <w:r>
        <w:rPr>
          <w:rFonts w:ascii="Times New Roman" w:eastAsia="Times New Roman" w:hAnsi="Times New Roman" w:cs="Times New Roman"/>
          <w:color w:val="000000"/>
          <w:spacing w:val="0"/>
          <w:w w:val="100"/>
          <w:position w:val="0"/>
        </w:rPr>
        <w:t>60,577,818</w:t>
      </w:r>
      <w:r>
        <w:rPr>
          <w:color w:val="000000"/>
          <w:spacing w:val="0"/>
          <w:w w:val="100"/>
          <w:position w:val="0"/>
        </w:rPr>
        <w:t>股新股在深圳证券交易所上市。</w:t>
      </w:r>
    </w:p>
    <w:p>
      <w:pPr>
        <w:pStyle w:val="Style35"/>
        <w:keepNext w:val="0"/>
        <w:keepLines w:val="0"/>
        <w:widowControl w:val="0"/>
        <w:shd w:val="clear" w:color="auto" w:fill="auto"/>
        <w:bidi w:val="0"/>
        <w:spacing w:before="0" w:after="140" w:line="312" w:lineRule="exact"/>
        <w:ind w:left="0" w:right="0" w:firstLine="600"/>
        <w:jc w:val="both"/>
      </w:pPr>
      <w:r>
        <w:rPr>
          <w:color w:val="000000"/>
          <w:spacing w:val="0"/>
          <w:w w:val="100"/>
          <w:position w:val="0"/>
        </w:rPr>
        <w:t>股份变动的过户情况</w:t>
      </w:r>
    </w:p>
    <w:p>
      <w:pPr>
        <w:pStyle w:val="Style35"/>
        <w:keepNext w:val="0"/>
        <w:keepLines w:val="0"/>
        <w:widowControl w:val="0"/>
        <w:shd w:val="clear" w:color="auto" w:fill="auto"/>
        <w:bidi w:val="0"/>
        <w:spacing w:before="0" w:after="0"/>
        <w:ind w:left="0" w:right="0" w:firstLine="60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40" w:line="312" w:lineRule="exact"/>
        <w:ind w:left="0" w:right="0" w:firstLine="960"/>
        <w:jc w:val="left"/>
      </w:pPr>
      <w:r>
        <w:rPr>
          <w:color w:val="000000"/>
          <w:spacing w:val="0"/>
          <w:w w:val="100"/>
          <w:position w:val="0"/>
        </w:rPr>
        <w:t>公司本次非公开发行股份已于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日日终登记到账，正式列入公司的股东名册。</w:t>
      </w:r>
    </w:p>
    <w:p>
      <w:pPr>
        <w:pStyle w:val="Style35"/>
        <w:keepNext w:val="0"/>
        <w:keepLines w:val="0"/>
        <w:widowControl w:val="0"/>
        <w:shd w:val="clear" w:color="auto" w:fill="auto"/>
        <w:bidi w:val="0"/>
        <w:spacing w:before="0" w:after="140" w:line="312" w:lineRule="exact"/>
        <w:ind w:left="0" w:right="0" w:firstLine="600"/>
        <w:jc w:val="both"/>
      </w:pPr>
      <w:r>
        <w:rPr>
          <w:color w:val="000000"/>
          <w:spacing w:val="0"/>
          <w:w w:val="100"/>
          <w:position w:val="0"/>
        </w:rPr>
        <w:t>股份回购的实施进展情况</w:t>
      </w:r>
    </w:p>
    <w:p>
      <w:pPr>
        <w:pStyle w:val="Style35"/>
        <w:keepNext w:val="0"/>
        <w:keepLines w:val="0"/>
        <w:widowControl w:val="0"/>
        <w:shd w:val="clear" w:color="auto" w:fill="auto"/>
        <w:bidi w:val="0"/>
        <w:spacing w:before="0" w:after="0" w:line="346" w:lineRule="exact"/>
        <w:ind w:left="0" w:right="0" w:firstLine="6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0" w:line="346" w:lineRule="exact"/>
        <w:ind w:left="0" w:right="0" w:firstLine="600"/>
        <w:jc w:val="both"/>
      </w:pPr>
      <w:r>
        <w:rPr>
          <w:color w:val="000000"/>
          <w:spacing w:val="0"/>
          <w:w w:val="100"/>
          <w:position w:val="0"/>
        </w:rPr>
        <w:t>采用集中竞价方式减持回购股份的实施进展情况</w:t>
      </w:r>
    </w:p>
    <w:p>
      <w:pPr>
        <w:pStyle w:val="Style35"/>
        <w:keepNext w:val="0"/>
        <w:keepLines w:val="0"/>
        <w:widowControl w:val="0"/>
        <w:shd w:val="clear" w:color="auto" w:fill="auto"/>
        <w:bidi w:val="0"/>
        <w:spacing w:before="0" w:after="0" w:line="346" w:lineRule="exact"/>
        <w:ind w:left="0" w:right="0" w:firstLine="6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0" w:line="346" w:lineRule="exact"/>
        <w:ind w:left="60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0" w:line="317" w:lineRule="exact"/>
        <w:ind w:left="600" w:right="0" w:firstLine="280"/>
        <w:jc w:val="left"/>
      </w:pPr>
      <w:r>
        <w:rPr>
          <w:color w:val="000000"/>
          <w:spacing w:val="0"/>
          <w:w w:val="100"/>
          <w:position w:val="0"/>
        </w:rPr>
        <w:t>公司本报告期内实施了非公开发行股票，公司的总股本由</w:t>
      </w:r>
      <w:r>
        <w:rPr>
          <w:rFonts w:ascii="Times New Roman" w:eastAsia="Times New Roman" w:hAnsi="Times New Roman" w:cs="Times New Roman"/>
          <w:color w:val="000000"/>
          <w:spacing w:val="0"/>
          <w:w w:val="100"/>
          <w:position w:val="0"/>
        </w:rPr>
        <w:t>320,587,859</w:t>
      </w:r>
      <w:r>
        <w:rPr>
          <w:color w:val="000000"/>
          <w:spacing w:val="0"/>
          <w:w w:val="100"/>
          <w:position w:val="0"/>
        </w:rPr>
        <w:t>股增加至</w:t>
      </w:r>
      <w:r>
        <w:rPr>
          <w:rFonts w:ascii="Times New Roman" w:eastAsia="Times New Roman" w:hAnsi="Times New Roman" w:cs="Times New Roman"/>
          <w:color w:val="000000"/>
          <w:spacing w:val="0"/>
          <w:w w:val="100"/>
          <w:position w:val="0"/>
        </w:rPr>
        <w:t>381,165,677</w:t>
      </w:r>
      <w:r>
        <w:rPr>
          <w:color w:val="000000"/>
          <w:spacing w:val="0"/>
          <w:w w:val="100"/>
          <w:position w:val="0"/>
        </w:rPr>
        <w:t>股，公司基本每股收益、稀释 每股收益、归属于公司普通股股东的每股净资产等按照加权平均总股数进行计算。</w:t>
      </w:r>
    </w:p>
    <w:p>
      <w:pPr>
        <w:pStyle w:val="Style35"/>
        <w:keepNext w:val="0"/>
        <w:keepLines w:val="0"/>
        <w:widowControl w:val="0"/>
        <w:shd w:val="clear" w:color="auto" w:fill="auto"/>
        <w:bidi w:val="0"/>
        <w:spacing w:before="0" w:after="0" w:line="346" w:lineRule="exact"/>
        <w:ind w:left="0" w:right="0" w:firstLine="600"/>
        <w:jc w:val="both"/>
      </w:pPr>
      <w:r>
        <w:rPr>
          <w:color w:val="000000"/>
          <w:spacing w:val="0"/>
          <w:w w:val="100"/>
          <w:position w:val="0"/>
        </w:rPr>
        <w:t>公司认为必要或证券监管机构要求披露的其他内容</w:t>
      </w:r>
    </w:p>
    <w:p>
      <w:pPr>
        <w:pStyle w:val="Style35"/>
        <w:keepNext w:val="0"/>
        <w:keepLines w:val="0"/>
        <w:widowControl w:val="0"/>
        <w:shd w:val="clear" w:color="auto" w:fill="auto"/>
        <w:bidi w:val="0"/>
        <w:spacing w:before="0" w:after="360" w:line="346" w:lineRule="exact"/>
        <w:ind w:left="0" w:right="0" w:firstLine="6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after="240" w:line="240" w:lineRule="auto"/>
        <w:ind w:left="0" w:right="0" w:firstLine="600"/>
        <w:jc w:val="both"/>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2</w:t>
      </w:r>
      <w:bookmarkEnd w:id="469"/>
      <w:r>
        <w:rPr>
          <w:color w:val="000000"/>
          <w:spacing w:val="0"/>
          <w:w w:val="100"/>
          <w:position w:val="0"/>
        </w:rPr>
        <w:t>、限售股份变动情况</w:t>
      </w:r>
      <w:bookmarkEnd w:id="467"/>
      <w:bookmarkEnd w:id="468"/>
      <w:bookmarkEnd w:id="470"/>
    </w:p>
    <w:p>
      <w:pPr>
        <w:pStyle w:val="Style35"/>
        <w:keepNext w:val="0"/>
        <w:keepLines w:val="0"/>
        <w:widowControl w:val="0"/>
        <w:shd w:val="clear" w:color="auto" w:fill="auto"/>
        <w:bidi w:val="0"/>
        <w:spacing w:before="0" w:after="120" w:line="346" w:lineRule="exact"/>
        <w:ind w:left="0" w:right="0" w:firstLine="60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766"/>
        <w:gridCol w:w="758"/>
        <w:gridCol w:w="994"/>
        <w:gridCol w:w="850"/>
        <w:gridCol w:w="989"/>
        <w:gridCol w:w="2981"/>
        <w:gridCol w:w="1531"/>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期初限</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 限售股数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云南省工业投资控股 集团有限责任公司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46,598,322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46,598,322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认购公司非公开发行新股</w:t>
            </w:r>
            <w:r>
              <w:rPr>
                <w:rFonts w:ascii="Times New Roman" w:eastAsia="Times New Roman" w:hAnsi="Times New Roman" w:cs="Times New Roman"/>
                <w:color w:val="000000"/>
                <w:spacing w:val="0"/>
                <w:w w:val="100"/>
                <w:position w:val="0"/>
              </w:rPr>
              <w:t>46,598,322</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吉富创业投资股份有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4,659,832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4,659,832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认购公司非公开发行新股</w:t>
            </w:r>
            <w:r>
              <w:rPr>
                <w:rFonts w:ascii="Times New Roman" w:eastAsia="Times New Roman" w:hAnsi="Times New Roman" w:cs="Times New Roman"/>
                <w:color w:val="000000"/>
                <w:spacing w:val="0"/>
                <w:w w:val="100"/>
                <w:position w:val="0"/>
              </w:rPr>
              <w:t>4,659,832</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上海境坦资产管理有 限公司一境坦国鑫定 增私募证券投资基金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4,659,832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4,659,832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认购公司非公开发行新股</w:t>
            </w:r>
            <w:r>
              <w:rPr>
                <w:rFonts w:ascii="Times New Roman" w:eastAsia="Times New Roman" w:hAnsi="Times New Roman" w:cs="Times New Roman"/>
                <w:color w:val="000000"/>
                <w:spacing w:val="0"/>
                <w:w w:val="100"/>
                <w:position w:val="0"/>
              </w:rPr>
              <w:t>4,659,832</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严亚春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4,659,832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4,659,832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认购公司非公开发行新股</w:t>
            </w:r>
            <w:r>
              <w:rPr>
                <w:rFonts w:ascii="Times New Roman" w:eastAsia="Times New Roman" w:hAnsi="Times New Roman" w:cs="Times New Roman"/>
                <w:color w:val="000000"/>
                <w:spacing w:val="0"/>
                <w:w w:val="100"/>
                <w:position w:val="0"/>
              </w:rPr>
              <w:t>4,659,832</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25,502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公司现任董事长</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陈宇峰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24,680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公司现任董事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5,758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公司现任董事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宋卫权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6,581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公司现任副董事长、总裁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吴蜀军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19,233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19,233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月底因工作原因离职后所 持有股份全部锁定半年后</w:t>
            </w:r>
            <w:r>
              <w:rPr>
                <w:rFonts w:ascii="Times New Roman" w:eastAsia="Times New Roman" w:hAnsi="Times New Roman" w:cs="Times New Roman"/>
                <w:color w:val="000000"/>
                <w:spacing w:val="0"/>
                <w:w w:val="100"/>
                <w:position w:val="0"/>
              </w:rPr>
              <w:t>25%</w:t>
            </w:r>
            <w:r>
              <w:rPr>
                <w:color w:val="000000"/>
                <w:spacing w:val="0"/>
                <w:w w:val="100"/>
                <w:position w:val="0"/>
              </w:rPr>
              <w:t>解锁； 报告期内，其就任时确定的任期届满 并已达六个月。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54,882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54,882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月底因工作原因离职后所 持有股份全部锁定半年后</w:t>
            </w:r>
            <w:r>
              <w:rPr>
                <w:rFonts w:ascii="Times New Roman" w:eastAsia="Times New Roman" w:hAnsi="Times New Roman" w:cs="Times New Roman"/>
                <w:color w:val="000000"/>
                <w:spacing w:val="0"/>
                <w:w w:val="100"/>
                <w:position w:val="0"/>
              </w:rPr>
              <w:t>25%</w:t>
            </w:r>
            <w:r>
              <w:rPr>
                <w:color w:val="000000"/>
                <w:spacing w:val="0"/>
                <w:w w:val="100"/>
                <w:position w:val="0"/>
              </w:rPr>
              <w:t>解锁； 报告期内，其就任时确定的任期届满 并已达六个月。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136,636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60,577,817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74,115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60,640,338</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r>
    </w:tbl>
    <w:p>
      <w:pPr>
        <w:pStyle w:val="Style31"/>
        <w:keepNext/>
        <w:keepLines/>
        <w:widowControl w:val="0"/>
        <w:shd w:val="clear" w:color="auto" w:fill="auto"/>
        <w:bidi w:val="0"/>
        <w:spacing w:before="0" w:after="380" w:line="240" w:lineRule="auto"/>
        <w:ind w:left="0" w:right="0" w:firstLine="580"/>
        <w:jc w:val="both"/>
      </w:pPr>
      <w:bookmarkStart w:id="471" w:name="bookmark471"/>
      <w:bookmarkStart w:id="472" w:name="bookmark472"/>
      <w:bookmarkStart w:id="473" w:name="bookmark473"/>
      <w:bookmarkStart w:id="474" w:name="bookmark474"/>
      <w:r>
        <w:rPr>
          <w:color w:val="000000"/>
          <w:spacing w:val="0"/>
          <w:w w:val="100"/>
          <w:position w:val="0"/>
          <w:sz w:val="24"/>
          <w:szCs w:val="24"/>
        </w:rPr>
        <w:t>二</w:t>
      </w:r>
      <w:bookmarkEnd w:id="473"/>
      <w:r>
        <w:rPr>
          <w:color w:val="000000"/>
          <w:spacing w:val="0"/>
          <w:w w:val="100"/>
          <w:position w:val="0"/>
          <w:sz w:val="24"/>
          <w:szCs w:val="24"/>
        </w:rPr>
        <w:t>、证券发行与上市情况</w:t>
      </w:r>
      <w:bookmarkEnd w:id="471"/>
      <w:bookmarkEnd w:id="472"/>
      <w:bookmarkEnd w:id="474"/>
    </w:p>
    <w:p>
      <w:pPr>
        <w:pStyle w:val="Style39"/>
        <w:keepNext/>
        <w:keepLines/>
        <w:widowControl w:val="0"/>
        <w:shd w:val="clear" w:color="auto" w:fill="auto"/>
        <w:bidi w:val="0"/>
        <w:spacing w:before="0" w:after="380" w:line="240" w:lineRule="auto"/>
        <w:ind w:left="0" w:right="0" w:firstLine="580"/>
        <w:jc w:val="both"/>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1</w:t>
      </w:r>
      <w:bookmarkEnd w:id="477"/>
      <w:r>
        <w:rPr>
          <w:color w:val="000000"/>
          <w:spacing w:val="0"/>
          <w:w w:val="100"/>
          <w:position w:val="0"/>
        </w:rPr>
        <w:t>、报告期内证券发行（不含优先股）情况</w:t>
      </w:r>
      <w:bookmarkEnd w:id="475"/>
      <w:bookmarkEnd w:id="476"/>
      <w:bookmarkEnd w:id="478"/>
    </w:p>
    <w:p>
      <w:pPr>
        <w:pStyle w:val="Style35"/>
        <w:keepNext w:val="0"/>
        <w:keepLines w:val="0"/>
        <w:widowControl w:val="0"/>
        <w:shd w:val="clear" w:color="auto" w:fill="auto"/>
        <w:bidi w:val="0"/>
        <w:spacing w:before="0" w:after="80" w:line="240" w:lineRule="auto"/>
        <w:ind w:left="0" w:right="0" w:firstLine="58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70"/>
        <w:gridCol w:w="1061"/>
        <w:gridCol w:w="1066"/>
        <w:gridCol w:w="1061"/>
        <w:gridCol w:w="1066"/>
        <w:gridCol w:w="1061"/>
        <w:gridCol w:w="1066"/>
        <w:gridCol w:w="1066"/>
        <w:gridCol w:w="1070"/>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股票及其衍 生证券名称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交易终止日 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5" w:lineRule="exact"/>
              <w:ind w:left="0" w:right="0" w:firstLine="0"/>
              <w:jc w:val="left"/>
            </w:pPr>
            <w:r>
              <w:rPr>
                <w:color w:val="000000"/>
                <w:spacing w:val="0"/>
                <w:w w:val="100"/>
                <w:position w:val="0"/>
              </w:rPr>
              <w:t>南天信息非 公开发行股 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60,577,818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60,577,818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8"/>
              <w:keepNext w:val="0"/>
              <w:keepLines w:val="0"/>
              <w:widowControl w:val="0"/>
              <w:shd w:val="clear" w:color="auto" w:fill="auto"/>
              <w:bidi w:val="0"/>
              <w:spacing w:before="0" w:after="100" w:line="240" w:lineRule="auto"/>
              <w:ind w:left="0" w:right="0" w:firstLine="0"/>
              <w:jc w:val="left"/>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http://www.c</w:t>
            </w:r>
            <w:r>
              <w:fldChar w:fldCharType="end"/>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ninfo.com.cn</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日</w:t>
            </w:r>
          </w:p>
        </w:tc>
      </w:tr>
      <w:tr>
        <w:trPr>
          <w:trHeight w:val="403" w:hRule="exact"/>
        </w:trPr>
        <w:tc>
          <w:tcPr>
            <w:gridSpan w:val="9"/>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08" w:hRule="exact"/>
        </w:trPr>
        <w:tc>
          <w:tcPr>
            <w:gridSpan w:val="9"/>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35"/>
        <w:keepNext w:val="0"/>
        <w:keepLines w:val="0"/>
        <w:widowControl w:val="0"/>
        <w:shd w:val="clear" w:color="auto" w:fill="auto"/>
        <w:bidi w:val="0"/>
        <w:spacing w:before="0" w:after="0" w:line="312" w:lineRule="exact"/>
        <w:ind w:left="0" w:right="0" w:firstLine="580"/>
        <w:jc w:val="both"/>
      </w:pPr>
      <w:r>
        <w:rPr>
          <w:color w:val="000000"/>
          <w:spacing w:val="0"/>
          <w:w w:val="100"/>
          <w:position w:val="0"/>
        </w:rPr>
        <w:t>报告期内证券发行（不含优先股）情况的说明</w:t>
      </w:r>
    </w:p>
    <w:p>
      <w:pPr>
        <w:pStyle w:val="Style35"/>
        <w:keepNext w:val="0"/>
        <w:keepLines w:val="0"/>
        <w:widowControl w:val="0"/>
        <w:shd w:val="clear" w:color="auto" w:fill="auto"/>
        <w:tabs>
          <w:tab w:pos="3697" w:val="left"/>
        </w:tabs>
        <w:bidi w:val="0"/>
        <w:spacing w:before="0" w:after="0" w:line="310" w:lineRule="exact"/>
        <w:ind w:left="580" w:right="0"/>
        <w:jc w:val="both"/>
      </w:pPr>
      <w:r>
        <w:rPr>
          <w:color w:val="000000"/>
          <w:spacing w:val="0"/>
          <w:w w:val="100"/>
          <w:position w:val="0"/>
        </w:rPr>
        <w:t>为全面实施公司发展战略，增强公司的核心竞争力和可持续发展能力，公司实施了非公开发行股票事宜，用于</w:t>
      </w:r>
      <w:r>
        <w:rPr>
          <w:rFonts w:ascii="Times New Roman" w:eastAsia="Times New Roman" w:hAnsi="Times New Roman" w:cs="Times New Roman"/>
          <w:color w:val="000000"/>
          <w:spacing w:val="0"/>
          <w:w w:val="100"/>
          <w:position w:val="0"/>
        </w:rPr>
        <w:t>“</w:t>
      </w:r>
      <w:r>
        <w:rPr>
          <w:color w:val="000000"/>
          <w:spacing w:val="0"/>
          <w:w w:val="100"/>
          <w:position w:val="0"/>
        </w:rPr>
        <w:t>金融行 业智能化云平台项目</w:t>
      </w:r>
      <w:r>
        <w:rPr>
          <w:rFonts w:ascii="Times New Roman" w:eastAsia="Times New Roman" w:hAnsi="Times New Roman" w:cs="Times New Roman"/>
          <w:color w:val="000000"/>
          <w:spacing w:val="0"/>
          <w:w w:val="100"/>
          <w:position w:val="0"/>
        </w:rPr>
        <w:t>”</w:t>
      </w:r>
      <w:r>
        <w:rPr>
          <w:color w:val="000000"/>
          <w:spacing w:val="0"/>
          <w:w w:val="100"/>
          <w:position w:val="0"/>
        </w:rPr>
        <w:t>和补充流动资金。经中国证券监督管理委员会《关于核准云南南天电子信息产业股份有限公司非公开 发行股票的批复》（证监许可〔</w:t>
      </w:r>
      <w:r>
        <w:rPr>
          <w:rFonts w:ascii="Times New Roman" w:eastAsia="Times New Roman" w:hAnsi="Times New Roman" w:cs="Times New Roman"/>
          <w:color w:val="000000"/>
          <w:spacing w:val="0"/>
          <w:w w:val="100"/>
          <w:position w:val="0"/>
        </w:rPr>
        <w:t>2020</w:t>
      </w:r>
      <w:r>
        <w:rPr>
          <w:color w:val="000000"/>
          <w:spacing w:val="0"/>
          <w:w w:val="100"/>
          <w:position w:val="0"/>
        </w:rPr>
        <w:t>）</w:t>
        <w:tab/>
      </w:r>
      <w:r>
        <w:rPr>
          <w:rFonts w:ascii="Times New Roman" w:eastAsia="Times New Roman" w:hAnsi="Times New Roman" w:cs="Times New Roman"/>
          <w:color w:val="000000"/>
          <w:spacing w:val="0"/>
          <w:w w:val="100"/>
          <w:position w:val="0"/>
        </w:rPr>
        <w:t>114</w:t>
      </w:r>
      <w:r>
        <w:rPr>
          <w:color w:val="000000"/>
          <w:spacing w:val="0"/>
          <w:w w:val="100"/>
          <w:position w:val="0"/>
        </w:rPr>
        <w:t>号）核准，南天信息向工投集团、上海境坦资产管理有限公司、吉富创业投资股</w:t>
      </w:r>
    </w:p>
    <w:p>
      <w:pPr>
        <w:pStyle w:val="Style35"/>
        <w:keepNext w:val="0"/>
        <w:keepLines w:val="0"/>
        <w:widowControl w:val="0"/>
        <w:shd w:val="clear" w:color="auto" w:fill="auto"/>
        <w:bidi w:val="0"/>
        <w:spacing w:before="0" w:after="0" w:line="310" w:lineRule="exact"/>
        <w:ind w:left="580" w:right="0" w:firstLine="20"/>
        <w:jc w:val="both"/>
      </w:pPr>
      <w:r>
        <w:rPr>
          <w:color w:val="000000"/>
          <w:spacing w:val="0"/>
          <w:w w:val="100"/>
          <w:position w:val="0"/>
        </w:rPr>
        <w:t>份有限公司、严亚春共</w:t>
      </w:r>
      <w:r>
        <w:rPr>
          <w:rFonts w:ascii="Times New Roman" w:eastAsia="Times New Roman" w:hAnsi="Times New Roman" w:cs="Times New Roman"/>
          <w:color w:val="000000"/>
          <w:spacing w:val="0"/>
          <w:w w:val="100"/>
          <w:position w:val="0"/>
        </w:rPr>
        <w:t>4</w:t>
      </w:r>
      <w:r>
        <w:rPr>
          <w:color w:val="000000"/>
          <w:spacing w:val="0"/>
          <w:w w:val="100"/>
          <w:position w:val="0"/>
        </w:rPr>
        <w:t>名特定投资者非公开发行人民币普通股</w:t>
      </w:r>
      <w:r>
        <w:rPr>
          <w:rFonts w:ascii="Times New Roman" w:eastAsia="Times New Roman" w:hAnsi="Times New Roman" w:cs="Times New Roman"/>
          <w:color w:val="000000"/>
          <w:spacing w:val="0"/>
          <w:w w:val="100"/>
          <w:position w:val="0"/>
        </w:rPr>
        <w:t>60,577,818</w:t>
      </w:r>
      <w:r>
        <w:rPr>
          <w:color w:val="000000"/>
          <w:spacing w:val="0"/>
          <w:w w:val="100"/>
          <w:position w:val="0"/>
        </w:rPr>
        <w:t>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 xml:space="preserve">股）。本次发行完成后，公司总股本增加至 </w:t>
      </w:r>
      <w:r>
        <w:rPr>
          <w:rFonts w:ascii="Times New Roman" w:eastAsia="Times New Roman" w:hAnsi="Times New Roman" w:cs="Times New Roman"/>
          <w:color w:val="000000"/>
          <w:spacing w:val="0"/>
          <w:w w:val="100"/>
          <w:position w:val="0"/>
        </w:rPr>
        <w:t>381,165,677</w:t>
      </w:r>
      <w:r>
        <w:rPr>
          <w:color w:val="000000"/>
          <w:spacing w:val="0"/>
          <w:w w:val="100"/>
          <w:position w:val="0"/>
        </w:rPr>
        <w:t>股。</w:t>
      </w:r>
    </w:p>
    <w:p>
      <w:pPr>
        <w:pStyle w:val="Style35"/>
        <w:keepNext w:val="0"/>
        <w:keepLines w:val="0"/>
        <w:widowControl w:val="0"/>
        <w:shd w:val="clear" w:color="auto" w:fill="auto"/>
        <w:bidi w:val="0"/>
        <w:spacing w:before="0" w:after="380" w:line="312" w:lineRule="exact"/>
        <w:ind w:left="580" w:right="0"/>
        <w:jc w:val="both"/>
      </w:pPr>
      <w:r>
        <w:rPr>
          <w:color w:val="000000"/>
          <w:spacing w:val="0"/>
          <w:w w:val="100"/>
          <w:position w:val="0"/>
        </w:rPr>
        <w:t>本次非公开发行股票已经公司于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日召开第七届董事会第二十一次会议审议通过；经云南省人民政府国有资 产监督管理委员会关于工投集团持有南天信息合理持股比例备案同意后，公司于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日收到工投集团出具的《云南 省工业投资控股集团有限责任公司关于云南南天电子信息产业股份有限公司实施非公开发行股票事宜的批复》（云工投发 〔</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172</w:t>
      </w:r>
      <w:r>
        <w:rPr>
          <w:color w:val="000000"/>
          <w:spacing w:val="0"/>
          <w:w w:val="100"/>
          <w:position w:val="0"/>
        </w:rPr>
        <w:t>号），工投集团同意公司本次非公开事宜；</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年第一次临时股东大会审议通过了本 次非公开发行股份相关事宜；</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日，公司非公开申请获得中国证监会受理；公司于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日召开第七届董 事会第二十七次会议审议通过《关于调整</w:t>
      </w:r>
      <w:r>
        <w:rPr>
          <w:color w:val="000000"/>
          <w:spacing w:val="0"/>
          <w:w w:val="100"/>
          <w:position w:val="0"/>
        </w:rPr>
        <w:t>〈</w:t>
      </w:r>
      <w:r>
        <w:rPr>
          <w:color w:val="000000"/>
          <w:spacing w:val="0"/>
          <w:w w:val="100"/>
          <w:position w:val="0"/>
        </w:rPr>
        <w:t>南天信息</w:t>
      </w:r>
      <w:r>
        <w:rPr>
          <w:rFonts w:ascii="Times New Roman" w:eastAsia="Times New Roman" w:hAnsi="Times New Roman" w:cs="Times New Roman"/>
          <w:color w:val="000000"/>
          <w:spacing w:val="0"/>
          <w:w w:val="100"/>
          <w:position w:val="0"/>
        </w:rPr>
        <w:t>2019</w:t>
      </w:r>
      <w:r>
        <w:rPr>
          <w:color w:val="000000"/>
          <w:spacing w:val="0"/>
          <w:w w:val="100"/>
          <w:position w:val="0"/>
        </w:rPr>
        <w:t>年度非公开发行股票方案</w:t>
      </w:r>
      <w:r>
        <w:rPr>
          <w:color w:val="000000"/>
          <w:spacing w:val="0"/>
          <w:w w:val="100"/>
          <w:position w:val="0"/>
        </w:rPr>
        <w:t>〉</w:t>
      </w:r>
      <w:r>
        <w:rPr>
          <w:color w:val="000000"/>
          <w:spacing w:val="0"/>
          <w:w w:val="100"/>
          <w:position w:val="0"/>
        </w:rPr>
        <w:t>的议案》，明确本次非公开发行股票数 量不超过</w:t>
      </w:r>
      <w:r>
        <w:rPr>
          <w:rFonts w:ascii="Times New Roman" w:eastAsia="Times New Roman" w:hAnsi="Times New Roman" w:cs="Times New Roman"/>
          <w:color w:val="000000"/>
          <w:spacing w:val="0"/>
          <w:w w:val="100"/>
          <w:position w:val="0"/>
        </w:rPr>
        <w:t>64,117,571</w:t>
      </w:r>
      <w:r>
        <w:rPr>
          <w:color w:val="000000"/>
          <w:spacing w:val="0"/>
          <w:w w:val="100"/>
          <w:position w:val="0"/>
        </w:rPr>
        <w:t>股；并于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日获得中国证监会发行审核委员会审核通过；</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日，公司收到证监会书 面核准的正式文件，核准公司非公开发行不超过</w:t>
      </w:r>
      <w:r>
        <w:rPr>
          <w:rFonts w:ascii="Times New Roman" w:eastAsia="Times New Roman" w:hAnsi="Times New Roman" w:cs="Times New Roman"/>
          <w:color w:val="000000"/>
          <w:spacing w:val="0"/>
          <w:w w:val="100"/>
          <w:position w:val="0"/>
        </w:rPr>
        <w:t>64,117,571</w:t>
      </w:r>
      <w:r>
        <w:rPr>
          <w:color w:val="000000"/>
          <w:spacing w:val="0"/>
          <w:w w:val="100"/>
          <w:position w:val="0"/>
        </w:rPr>
        <w:t>股新股；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日，公司与本次非公开发行股票除工投集团 外的认购对象签订认购协议；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日，公司就本次增发</w:t>
      </w:r>
      <w:r>
        <w:rPr>
          <w:rFonts w:ascii="Times New Roman" w:eastAsia="Times New Roman" w:hAnsi="Times New Roman" w:cs="Times New Roman"/>
          <w:color w:val="000000"/>
          <w:spacing w:val="0"/>
          <w:w w:val="100"/>
          <w:position w:val="0"/>
        </w:rPr>
        <w:t>60,577,818</w:t>
      </w:r>
      <w:r>
        <w:rPr>
          <w:color w:val="000000"/>
          <w:spacing w:val="0"/>
          <w:w w:val="100"/>
          <w:position w:val="0"/>
        </w:rPr>
        <w:t>股股份向中国证券登记结算有限责任公司深圳分公 司提交相关登记材料；</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日，公司本次非公开发行</w:t>
      </w:r>
      <w:r>
        <w:rPr>
          <w:rFonts w:ascii="Times New Roman" w:eastAsia="Times New Roman" w:hAnsi="Times New Roman" w:cs="Times New Roman"/>
          <w:color w:val="000000"/>
          <w:spacing w:val="0"/>
          <w:w w:val="100"/>
          <w:position w:val="0"/>
        </w:rPr>
        <w:t>60,577,818</w:t>
      </w:r>
      <w:r>
        <w:rPr>
          <w:color w:val="000000"/>
          <w:spacing w:val="0"/>
          <w:w w:val="100"/>
          <w:position w:val="0"/>
        </w:rPr>
        <w:t>股新股在深圳证券交易所上市。</w:t>
      </w:r>
    </w:p>
    <w:p>
      <w:pPr>
        <w:pStyle w:val="Style39"/>
        <w:keepNext/>
        <w:keepLines/>
        <w:widowControl w:val="0"/>
        <w:shd w:val="clear" w:color="auto" w:fill="auto"/>
        <w:tabs>
          <w:tab w:pos="932" w:val="left"/>
        </w:tabs>
        <w:bidi w:val="0"/>
        <w:spacing w:before="0" w:after="380" w:line="240" w:lineRule="auto"/>
        <w:ind w:left="0" w:right="0" w:firstLine="580"/>
        <w:jc w:val="both"/>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2</w:t>
      </w:r>
      <w:bookmarkEnd w:id="481"/>
      <w:r>
        <w:rPr>
          <w:color w:val="000000"/>
          <w:spacing w:val="0"/>
          <w:w w:val="100"/>
          <w:position w:val="0"/>
        </w:rPr>
        <w:t>、</w:t>
        <w:tab/>
        <w:t>公司股份总数及股东结构的变动、公司资产和负债结构的变动情况说明</w:t>
      </w:r>
      <w:bookmarkEnd w:id="479"/>
      <w:bookmarkEnd w:id="480"/>
      <w:bookmarkEnd w:id="482"/>
    </w:p>
    <w:p>
      <w:pPr>
        <w:pStyle w:val="Style35"/>
        <w:keepNext w:val="0"/>
        <w:keepLines w:val="0"/>
        <w:widowControl w:val="0"/>
        <w:shd w:val="clear" w:color="auto" w:fill="auto"/>
        <w:bidi w:val="0"/>
        <w:spacing w:before="0" w:after="0"/>
        <w:ind w:left="0" w:right="0" w:firstLine="58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tabs>
          <w:tab w:pos="1715" w:val="left"/>
        </w:tabs>
        <w:bidi w:val="0"/>
        <w:spacing w:before="0" w:after="0" w:line="302" w:lineRule="exact"/>
        <w:ind w:left="580" w:right="0" w:firstLine="300"/>
        <w:jc w:val="both"/>
      </w:pPr>
      <w:r>
        <w:rPr>
          <w:color w:val="000000"/>
          <w:spacing w:val="0"/>
          <w:w w:val="100"/>
          <w:position w:val="0"/>
        </w:rPr>
        <w:t>报告期内，经中国证券监督管理委员会《关于核准云南南天电子信息产业股份有限公司非公开发行股票的批复》（证监 许可〔</w:t>
      </w:r>
      <w:r>
        <w:rPr>
          <w:rFonts w:ascii="Times New Roman" w:eastAsia="Times New Roman" w:hAnsi="Times New Roman" w:cs="Times New Roman"/>
          <w:color w:val="000000"/>
          <w:spacing w:val="0"/>
          <w:w w:val="100"/>
          <w:position w:val="0"/>
        </w:rPr>
        <w:t>2020</w:t>
      </w:r>
      <w:r>
        <w:rPr>
          <w:color w:val="000000"/>
          <w:spacing w:val="0"/>
          <w:w w:val="100"/>
          <w:position w:val="0"/>
        </w:rPr>
        <w:t>）</w:t>
        <w:tab/>
      </w:r>
      <w:r>
        <w:rPr>
          <w:rFonts w:ascii="Times New Roman" w:eastAsia="Times New Roman" w:hAnsi="Times New Roman" w:cs="Times New Roman"/>
          <w:color w:val="000000"/>
          <w:spacing w:val="0"/>
          <w:w w:val="100"/>
          <w:position w:val="0"/>
        </w:rPr>
        <w:t>114</w:t>
      </w:r>
      <w:r>
        <w:rPr>
          <w:color w:val="000000"/>
          <w:spacing w:val="0"/>
          <w:w w:val="100"/>
          <w:position w:val="0"/>
        </w:rPr>
        <w:t>号）核准，南天信息向工投集团、上海境坦资产管理有限公司、吉富创业投资股份有限公司、严亚春共</w:t>
      </w:r>
      <w:r>
        <w:rPr>
          <w:rFonts w:ascii="Times New Roman" w:eastAsia="Times New Roman" w:hAnsi="Times New Roman" w:cs="Times New Roman"/>
          <w:color w:val="000000"/>
          <w:spacing w:val="0"/>
          <w:w w:val="100"/>
          <w:position w:val="0"/>
        </w:rPr>
        <w:t>4</w:t>
      </w:r>
    </w:p>
    <w:p>
      <w:pPr>
        <w:pStyle w:val="Style35"/>
        <w:keepNext w:val="0"/>
        <w:keepLines w:val="0"/>
        <w:widowControl w:val="0"/>
        <w:shd w:val="clear" w:color="auto" w:fill="auto"/>
        <w:bidi w:val="0"/>
        <w:spacing w:before="0" w:after="380" w:line="302" w:lineRule="exact"/>
        <w:ind w:left="0" w:right="0" w:firstLine="580"/>
        <w:jc w:val="both"/>
      </w:pPr>
      <w:r>
        <w:rPr>
          <w:color w:val="000000"/>
          <w:spacing w:val="0"/>
          <w:w w:val="100"/>
          <w:position w:val="0"/>
        </w:rPr>
        <w:t>名特定投资者非公开发行人民币普通股</w:t>
      </w:r>
      <w:r>
        <w:rPr>
          <w:rFonts w:ascii="Times New Roman" w:eastAsia="Times New Roman" w:hAnsi="Times New Roman" w:cs="Times New Roman"/>
          <w:color w:val="000000"/>
          <w:spacing w:val="0"/>
          <w:w w:val="100"/>
          <w:position w:val="0"/>
        </w:rPr>
        <w:t>60,577,818</w:t>
      </w:r>
      <w:r>
        <w:rPr>
          <w:color w:val="000000"/>
          <w:spacing w:val="0"/>
          <w:w w:val="100"/>
          <w:position w:val="0"/>
        </w:rPr>
        <w:t>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股）。本次发行完成后，公司总股本增加至</w:t>
      </w:r>
      <w:r>
        <w:rPr>
          <w:rFonts w:ascii="Times New Roman" w:eastAsia="Times New Roman" w:hAnsi="Times New Roman" w:cs="Times New Roman"/>
          <w:color w:val="000000"/>
          <w:spacing w:val="0"/>
          <w:w w:val="100"/>
          <w:position w:val="0"/>
        </w:rPr>
        <w:t>381,165,677</w:t>
      </w:r>
      <w:r>
        <w:rPr>
          <w:color w:val="000000"/>
          <w:spacing w:val="0"/>
          <w:w w:val="100"/>
          <w:position w:val="0"/>
        </w:rPr>
        <w:t>股。</w:t>
      </w:r>
    </w:p>
    <w:p>
      <w:pPr>
        <w:pStyle w:val="Style39"/>
        <w:keepNext/>
        <w:keepLines/>
        <w:widowControl w:val="0"/>
        <w:shd w:val="clear" w:color="auto" w:fill="auto"/>
        <w:tabs>
          <w:tab w:pos="932" w:val="left"/>
        </w:tabs>
        <w:bidi w:val="0"/>
        <w:spacing w:before="0" w:after="380" w:line="240" w:lineRule="auto"/>
        <w:ind w:left="0" w:right="0" w:firstLine="580"/>
        <w:jc w:val="both"/>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3</w:t>
      </w:r>
      <w:bookmarkEnd w:id="485"/>
      <w:r>
        <w:rPr>
          <w:color w:val="000000"/>
          <w:spacing w:val="0"/>
          <w:w w:val="100"/>
          <w:position w:val="0"/>
        </w:rPr>
        <w:t>、</w:t>
        <w:tab/>
        <w:t>现存的内部职工股情况</w:t>
      </w:r>
      <w:bookmarkEnd w:id="483"/>
      <w:bookmarkEnd w:id="484"/>
      <w:bookmarkEnd w:id="486"/>
    </w:p>
    <w:p>
      <w:pPr>
        <w:pStyle w:val="Style35"/>
        <w:keepNext w:val="0"/>
        <w:keepLines w:val="0"/>
        <w:widowControl w:val="0"/>
        <w:shd w:val="clear" w:color="auto" w:fill="auto"/>
        <w:bidi w:val="0"/>
        <w:spacing w:before="0" w:after="380"/>
        <w:ind w:left="0" w:right="0" w:firstLine="5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1"/>
        <w:keepNext/>
        <w:keepLines/>
        <w:widowControl w:val="0"/>
        <w:shd w:val="clear" w:color="auto" w:fill="auto"/>
        <w:bidi w:val="0"/>
        <w:spacing w:before="0" w:after="360" w:line="240" w:lineRule="auto"/>
        <w:ind w:left="0" w:right="0" w:firstLine="600"/>
        <w:jc w:val="left"/>
      </w:pPr>
      <w:bookmarkStart w:id="487" w:name="bookmark487"/>
      <w:bookmarkStart w:id="488" w:name="bookmark488"/>
      <w:bookmarkStart w:id="489" w:name="bookmark489"/>
      <w:bookmarkStart w:id="490" w:name="bookmark490"/>
      <w:r>
        <w:rPr>
          <w:color w:val="000000"/>
          <w:spacing w:val="0"/>
          <w:w w:val="100"/>
          <w:position w:val="0"/>
          <w:sz w:val="24"/>
          <w:szCs w:val="24"/>
        </w:rPr>
        <w:t>三</w:t>
      </w:r>
      <w:bookmarkEnd w:id="489"/>
      <w:r>
        <w:rPr>
          <w:color w:val="000000"/>
          <w:spacing w:val="0"/>
          <w:w w:val="100"/>
          <w:position w:val="0"/>
          <w:sz w:val="24"/>
          <w:szCs w:val="24"/>
        </w:rPr>
        <w:t>、股东和实际控制人情况</w:t>
      </w:r>
      <w:bookmarkEnd w:id="487"/>
      <w:bookmarkEnd w:id="488"/>
      <w:bookmarkEnd w:id="490"/>
    </w:p>
    <w:p>
      <w:pPr>
        <w:pStyle w:val="Style39"/>
        <w:keepNext/>
        <w:keepLines/>
        <w:widowControl w:val="0"/>
        <w:shd w:val="clear" w:color="auto" w:fill="auto"/>
        <w:bidi w:val="0"/>
        <w:spacing w:before="0" w:line="240" w:lineRule="auto"/>
        <w:ind w:left="0" w:right="0" w:firstLine="60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1</w:t>
      </w:r>
      <w:bookmarkEnd w:id="493"/>
      <w:r>
        <w:rPr>
          <w:color w:val="000000"/>
          <w:spacing w:val="0"/>
          <w:w w:val="100"/>
          <w:position w:val="0"/>
        </w:rPr>
        <w:t>、公司股东数量及持股情况</w:t>
      </w:r>
      <w:bookmarkEnd w:id="491"/>
      <w:bookmarkEnd w:id="492"/>
      <w:bookmarkEnd w:id="49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93"/>
        <w:gridCol w:w="269"/>
        <w:gridCol w:w="926"/>
        <w:gridCol w:w="485"/>
        <w:gridCol w:w="797"/>
        <w:gridCol w:w="778"/>
        <w:gridCol w:w="331"/>
        <w:gridCol w:w="456"/>
        <w:gridCol w:w="787"/>
        <w:gridCol w:w="221"/>
        <w:gridCol w:w="802"/>
        <w:gridCol w:w="259"/>
        <w:gridCol w:w="907"/>
        <w:gridCol w:w="422"/>
        <w:gridCol w:w="936"/>
      </w:tblGrid>
      <w:tr>
        <w:trPr>
          <w:trHeight w:val="1651"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30,448</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30,978</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报告期末</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持股数量</w:t>
            </w:r>
          </w:p>
        </w:tc>
        <w:tc>
          <w:tcPr>
            <w:gridSpan w:val="2"/>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云南省工业投资控股 集团有限责任公司</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160,006,7</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46,598,32</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46,598,32</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113,408,385</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80,000,000</w:t>
            </w:r>
          </w:p>
        </w:tc>
      </w:tr>
      <w:tr>
        <w:trPr>
          <w:trHeight w:val="1022"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云南南天电子信息产 业股份有限公司一第 一期员工持股计划</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8,243,014</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8,243,014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吉富创业投资股份 有限公司</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4,670,132</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4,670,132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4,659,832</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严亚春</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4,659,832</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4,659,832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4,659,832</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上海境坦资产管理有 限公司一境坦国鑫定 增私募证券投资基金</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4,659,832</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4,659,832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4,659,832</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滕健</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2,760,793</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2,760,793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南天电子信息产业集 团公司</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2,488,233</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2,488,233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俞远琼</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1,337,610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1,337,610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1,337,610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王国史</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1,303,700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1,303,700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1,303,700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施燕</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1,241,653</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1,241,653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1,241,653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战略投资者或一般法人因配售新股成为 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11"/>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11"/>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上述股东中，公司已知南天集团是工投集团的全资子公司，故工投集团、南天集团属 于一致行动人；未知其他股东是否属于《上市公司股东持股变动信息披露管理办法》 中规定的一致行动人；也未知以上其他股东之间是否存在关联关系。</w:t>
            </w:r>
          </w:p>
        </w:tc>
      </w:tr>
      <w:tr>
        <w:trPr>
          <w:trHeight w:val="715"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受托表决权、放弃表 决权情况的说明</w:t>
            </w:r>
          </w:p>
        </w:tc>
        <w:tc>
          <w:tcPr>
            <w:gridSpan w:val="11"/>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工投集团接受其全资子公司南天集团持有南天信息股份（含有南天信息管理层委托南 天集团通过资产管理计划增持的部分股份）除财产权之外的其他权利委托管理。</w:t>
            </w:r>
          </w:p>
        </w:tc>
      </w:tr>
      <w:tr>
        <w:trPr>
          <w:trHeight w:val="408" w:hRule="exact"/>
        </w:trPr>
        <w:tc>
          <w:tcPr>
            <w:gridSpan w:val="15"/>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bl>
    <w:p>
      <w:pPr>
        <w:spacing w:lineRule="exact" w:line="1"/>
        <w:rPr>
          <w:sz w:val="2"/>
          <w:szCs w:val="2"/>
        </w:rPr>
      </w:pPr>
      <w:r>
        <w:br w:type="page"/>
      </w:r>
    </w:p>
    <w:tbl>
      <w:tblPr>
        <w:tblOverlap w:val="never"/>
        <w:jc w:val="center"/>
        <w:tblLayout w:type="fixed"/>
      </w:tblPr>
      <w:tblGrid>
        <w:gridCol w:w="3173"/>
        <w:gridCol w:w="4171"/>
        <w:gridCol w:w="1166"/>
        <w:gridCol w:w="1358"/>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500" w:firstLine="0"/>
              <w:jc w:val="righ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云南省工业投资控股集团有限责任公司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113,408,385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113,408,385</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云南南天电子信息产业股份有限公司一 第一期员工持股计划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420" w:right="0" w:firstLine="0"/>
              <w:jc w:val="both"/>
            </w:pPr>
            <w:r>
              <w:rPr>
                <w:rFonts w:ascii="Times New Roman" w:eastAsia="Times New Roman" w:hAnsi="Times New Roman" w:cs="Times New Roman"/>
                <w:color w:val="000000"/>
                <w:spacing w:val="0"/>
                <w:w w:val="100"/>
                <w:position w:val="0"/>
              </w:rPr>
              <w:t>8,243,014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8,243,014</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滕健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420" w:right="0" w:firstLine="0"/>
              <w:jc w:val="both"/>
            </w:pPr>
            <w:r>
              <w:rPr>
                <w:rFonts w:ascii="Times New Roman" w:eastAsia="Times New Roman" w:hAnsi="Times New Roman" w:cs="Times New Roman"/>
                <w:color w:val="000000"/>
                <w:spacing w:val="0"/>
                <w:w w:val="100"/>
                <w:position w:val="0"/>
              </w:rPr>
              <w:t>2,760,793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2,760,793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南天电子信息产业集团公司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420" w:right="0" w:firstLine="0"/>
              <w:jc w:val="both"/>
            </w:pPr>
            <w:r>
              <w:rPr>
                <w:rFonts w:ascii="Times New Roman" w:eastAsia="Times New Roman" w:hAnsi="Times New Roman" w:cs="Times New Roman"/>
                <w:color w:val="000000"/>
                <w:spacing w:val="0"/>
                <w:w w:val="100"/>
                <w:position w:val="0"/>
              </w:rPr>
              <w:t>2,488,233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2,488,233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俞远琼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420" w:right="0" w:firstLine="0"/>
              <w:jc w:val="both"/>
            </w:pPr>
            <w:r>
              <w:rPr>
                <w:rFonts w:ascii="Times New Roman" w:eastAsia="Times New Roman" w:hAnsi="Times New Roman" w:cs="Times New Roman"/>
                <w:color w:val="000000"/>
                <w:spacing w:val="0"/>
                <w:w w:val="100"/>
                <w:position w:val="0"/>
              </w:rPr>
              <w:t>1,337,610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1,337,610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王国史</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420" w:right="0" w:firstLine="0"/>
              <w:jc w:val="both"/>
            </w:pPr>
            <w:r>
              <w:rPr>
                <w:rFonts w:ascii="Times New Roman" w:eastAsia="Times New Roman" w:hAnsi="Times New Roman" w:cs="Times New Roman"/>
                <w:color w:val="000000"/>
                <w:spacing w:val="0"/>
                <w:w w:val="100"/>
                <w:position w:val="0"/>
              </w:rPr>
              <w:t>1,303,700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1,303,700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施燕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420" w:right="0" w:firstLine="0"/>
              <w:jc w:val="both"/>
            </w:pPr>
            <w:r>
              <w:rPr>
                <w:rFonts w:ascii="Times New Roman" w:eastAsia="Times New Roman" w:hAnsi="Times New Roman" w:cs="Times New Roman"/>
                <w:color w:val="000000"/>
                <w:spacing w:val="0"/>
                <w:w w:val="100"/>
                <w:position w:val="0"/>
              </w:rPr>
              <w:t>1,241,653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1,241,653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翁迎春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420" w:right="0" w:firstLine="0"/>
              <w:jc w:val="both"/>
            </w:pPr>
            <w:r>
              <w:rPr>
                <w:rFonts w:ascii="Times New Roman" w:eastAsia="Times New Roman" w:hAnsi="Times New Roman" w:cs="Times New Roman"/>
                <w:color w:val="000000"/>
                <w:spacing w:val="0"/>
                <w:w w:val="100"/>
                <w:position w:val="0"/>
              </w:rPr>
              <w:t>1,212,300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1,212,300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上海境坦资产管理有限公司一境坦道 生</w:t>
            </w:r>
            <w:r>
              <w:rPr>
                <w:rFonts w:ascii="Times New Roman" w:eastAsia="Times New Roman" w:hAnsi="Times New Roman" w:cs="Times New Roman"/>
                <w:color w:val="000000"/>
                <w:spacing w:val="0"/>
                <w:w w:val="100"/>
                <w:position w:val="0"/>
              </w:rPr>
              <w:t>1</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420" w:right="0" w:firstLine="0"/>
              <w:jc w:val="both"/>
            </w:pPr>
            <w:r>
              <w:rPr>
                <w:rFonts w:ascii="Times New Roman" w:eastAsia="Times New Roman" w:hAnsi="Times New Roman" w:cs="Times New Roman"/>
                <w:color w:val="000000"/>
                <w:spacing w:val="0"/>
                <w:w w:val="100"/>
                <w:position w:val="0"/>
              </w:rPr>
              <w:t>1,189,600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1,189,600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李美秀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420" w:right="0" w:firstLine="0"/>
              <w:jc w:val="both"/>
            </w:pPr>
            <w:r>
              <w:rPr>
                <w:rFonts w:ascii="Times New Roman" w:eastAsia="Times New Roman" w:hAnsi="Times New Roman" w:cs="Times New Roman"/>
                <w:color w:val="000000"/>
                <w:spacing w:val="0"/>
                <w:w w:val="100"/>
                <w:position w:val="0"/>
              </w:rPr>
              <w:t>1,055,669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1,055,669</w:t>
            </w:r>
          </w:p>
        </w:tc>
      </w:tr>
      <w:tr>
        <w:trPr>
          <w:trHeight w:val="1646"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名无限售流通股股东之间，以及前 </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 之间关联关系或一致行动的说明</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上述股东中，公司已知南天集团是工投集团的全资子公司，故工投集团、南天集团属 于一致行动人；</w:t>
            </w:r>
            <w:r>
              <w:rPr>
                <w:rFonts w:ascii="Times New Roman" w:eastAsia="Times New Roman" w:hAnsi="Times New Roman" w:cs="Times New Roman"/>
                <w:color w:val="000000"/>
                <w:spacing w:val="0"/>
                <w:w w:val="100"/>
                <w:position w:val="0"/>
              </w:rPr>
              <w:t>“</w:t>
            </w:r>
            <w:r>
              <w:rPr>
                <w:color w:val="000000"/>
                <w:spacing w:val="0"/>
                <w:w w:val="100"/>
                <w:position w:val="0"/>
              </w:rPr>
              <w:t>上海境坦资产管理有限公司</w:t>
            </w:r>
            <w:r>
              <w:rPr>
                <w:color w:val="000000"/>
                <w:spacing w:val="0"/>
                <w:w w:val="100"/>
                <w:position w:val="0"/>
              </w:rPr>
              <w:t>一</w:t>
            </w:r>
            <w:r>
              <w:rPr>
                <w:color w:val="000000"/>
                <w:spacing w:val="0"/>
                <w:w w:val="100"/>
                <w:position w:val="0"/>
              </w:rPr>
              <w:t>境坦国鑫定增私募证券投资基金</w:t>
            </w:r>
            <w:r>
              <w:rPr>
                <w:rFonts w:ascii="Times New Roman" w:eastAsia="Times New Roman" w:hAnsi="Times New Roman" w:cs="Times New Roman"/>
                <w:color w:val="000000"/>
                <w:spacing w:val="0"/>
                <w:w w:val="100"/>
                <w:position w:val="0"/>
              </w:rPr>
              <w:t>”</w:t>
            </w:r>
            <w:r>
              <w:rPr>
                <w:color w:val="000000"/>
                <w:spacing w:val="0"/>
                <w:w w:val="100"/>
                <w:position w:val="0"/>
              </w:rPr>
              <w:t>与</w:t>
            </w:r>
            <w:r>
              <w:rPr>
                <w:rFonts w:ascii="Times New Roman" w:eastAsia="Times New Roman" w:hAnsi="Times New Roman" w:cs="Times New Roman"/>
                <w:color w:val="000000"/>
                <w:spacing w:val="0"/>
                <w:w w:val="100"/>
                <w:position w:val="0"/>
              </w:rPr>
              <w:t xml:space="preserve">“# </w:t>
            </w:r>
            <w:r>
              <w:rPr>
                <w:color w:val="000000"/>
                <w:spacing w:val="0"/>
                <w:w w:val="100"/>
                <w:position w:val="0"/>
              </w:rPr>
              <w:t>上海境坦资产管理有限公司</w:t>
            </w:r>
            <w:r>
              <w:rPr>
                <w:color w:val="000000"/>
                <w:spacing w:val="0"/>
                <w:w w:val="100"/>
                <w:position w:val="0"/>
              </w:rPr>
              <w:t>一</w:t>
            </w:r>
            <w:r>
              <w:rPr>
                <w:color w:val="000000"/>
                <w:spacing w:val="0"/>
                <w:w w:val="100"/>
                <w:position w:val="0"/>
              </w:rPr>
              <w:t>境坦道生</w:t>
            </w:r>
            <w:r>
              <w:rPr>
                <w:rFonts w:ascii="Times New Roman" w:eastAsia="Times New Roman" w:hAnsi="Times New Roman" w:cs="Times New Roman"/>
                <w:color w:val="000000"/>
                <w:spacing w:val="0"/>
                <w:w w:val="100"/>
                <w:position w:val="0"/>
              </w:rPr>
              <w:t>1</w:t>
            </w:r>
            <w:r>
              <w:rPr>
                <w:color w:val="000000"/>
                <w:spacing w:val="0"/>
                <w:w w:val="100"/>
                <w:position w:val="0"/>
              </w:rPr>
              <w:t>号私募证券投资基金</w:t>
            </w:r>
            <w:r>
              <w:rPr>
                <w:rFonts w:ascii="Times New Roman" w:eastAsia="Times New Roman" w:hAnsi="Times New Roman" w:cs="Times New Roman"/>
                <w:color w:val="000000"/>
                <w:spacing w:val="0"/>
                <w:w w:val="100"/>
                <w:position w:val="0"/>
              </w:rPr>
              <w:t>”</w:t>
            </w:r>
            <w:r>
              <w:rPr>
                <w:color w:val="000000"/>
                <w:spacing w:val="0"/>
                <w:w w:val="100"/>
                <w:position w:val="0"/>
              </w:rPr>
              <w:t>同属于上海境坦资产 管理有限公司管理的资产。未知其他股东是否属于《上市公司股东持股变动信息披露 管理办法》中规定的一致行动人；也未知以上其他股东之间是否存在关联关系。</w:t>
            </w:r>
          </w:p>
        </w:tc>
      </w:tr>
      <w:tr>
        <w:trPr>
          <w:trHeight w:val="342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名普通股股东参与融资融券业务情 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tabs>
                <w:tab w:pos="250" w:val="left"/>
              </w:tabs>
              <w:bidi w:val="0"/>
              <w:spacing w:before="0" w:after="40" w:line="30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公司股东吉富创业投资股份有限公司除通过普通证券账户持有公司</w:t>
            </w:r>
            <w:r>
              <w:rPr>
                <w:rFonts w:ascii="Times New Roman" w:eastAsia="Times New Roman" w:hAnsi="Times New Roman" w:cs="Times New Roman"/>
                <w:color w:val="000000"/>
                <w:spacing w:val="0"/>
                <w:w w:val="100"/>
                <w:position w:val="0"/>
              </w:rPr>
              <w:t>4,659,832</w:t>
            </w:r>
            <w:r>
              <w:rPr>
                <w:color w:val="000000"/>
                <w:spacing w:val="0"/>
                <w:w w:val="100"/>
                <w:position w:val="0"/>
              </w:rPr>
              <w:t>股股 份，还通过投资者信用证券账户持有公司</w:t>
            </w:r>
            <w:r>
              <w:rPr>
                <w:rFonts w:ascii="Times New Roman" w:eastAsia="Times New Roman" w:hAnsi="Times New Roman" w:cs="Times New Roman"/>
                <w:color w:val="000000"/>
                <w:spacing w:val="0"/>
                <w:w w:val="100"/>
                <w:position w:val="0"/>
              </w:rPr>
              <w:t>10,300</w:t>
            </w:r>
            <w:r>
              <w:rPr>
                <w:color w:val="000000"/>
                <w:spacing w:val="0"/>
                <w:w w:val="100"/>
                <w:position w:val="0"/>
              </w:rPr>
              <w:t>股股份；</w:t>
            </w:r>
          </w:p>
          <w:p>
            <w:pPr>
              <w:pStyle w:val="Style28"/>
              <w:keepNext w:val="0"/>
              <w:keepLines w:val="0"/>
              <w:widowControl w:val="0"/>
              <w:shd w:val="clear" w:color="auto" w:fill="auto"/>
              <w:tabs>
                <w:tab w:pos="288" w:val="left"/>
              </w:tabs>
              <w:bidi w:val="0"/>
              <w:spacing w:before="0" w:after="40" w:line="30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公司股东滕健普通证券账户未持有公司股份，通过投资者信用证券账户持有公司 </w:t>
            </w:r>
            <w:r>
              <w:rPr>
                <w:rFonts w:ascii="Times New Roman" w:eastAsia="Times New Roman" w:hAnsi="Times New Roman" w:cs="Times New Roman"/>
                <w:color w:val="000000"/>
                <w:spacing w:val="0"/>
                <w:w w:val="100"/>
                <w:position w:val="0"/>
              </w:rPr>
              <w:t xml:space="preserve">2,760,793 </w:t>
            </w:r>
            <w:r>
              <w:rPr>
                <w:color w:val="000000"/>
                <w:spacing w:val="0"/>
                <w:w w:val="100"/>
                <w:position w:val="0"/>
              </w:rPr>
              <w:t>股股份；</w:t>
            </w:r>
          </w:p>
          <w:p>
            <w:pPr>
              <w:pStyle w:val="Style28"/>
              <w:keepNext w:val="0"/>
              <w:keepLines w:val="0"/>
              <w:widowControl w:val="0"/>
              <w:shd w:val="clear" w:color="auto" w:fill="auto"/>
              <w:tabs>
                <w:tab w:pos="278"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公司股东俞远琼普通证券账户未持有公司股份，通过投资者信用证券账户持有公 司</w:t>
            </w:r>
            <w:r>
              <w:rPr>
                <w:rFonts w:ascii="Times New Roman" w:eastAsia="Times New Roman" w:hAnsi="Times New Roman" w:cs="Times New Roman"/>
                <w:color w:val="000000"/>
                <w:spacing w:val="0"/>
                <w:w w:val="100"/>
                <w:position w:val="0"/>
              </w:rPr>
              <w:t>1,337,610</w:t>
            </w:r>
            <w:r>
              <w:rPr>
                <w:color w:val="000000"/>
                <w:spacing w:val="0"/>
                <w:w w:val="100"/>
                <w:position w:val="0"/>
              </w:rPr>
              <w:t>股股份；</w:t>
            </w:r>
          </w:p>
          <w:p>
            <w:pPr>
              <w:pStyle w:val="Style28"/>
              <w:keepNext w:val="0"/>
              <w:keepLines w:val="0"/>
              <w:widowControl w:val="0"/>
              <w:shd w:val="clear" w:color="auto" w:fill="auto"/>
              <w:tabs>
                <w:tab w:pos="288" w:val="left"/>
              </w:tabs>
              <w:bidi w:val="0"/>
              <w:spacing w:before="0" w:after="40" w:line="307"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 xml:space="preserve">公司股东施燕普通证券账户未持有公司股份，通过投资者信用证券账户持有公司 </w:t>
            </w:r>
            <w:r>
              <w:rPr>
                <w:rFonts w:ascii="Times New Roman" w:eastAsia="Times New Roman" w:hAnsi="Times New Roman" w:cs="Times New Roman"/>
                <w:color w:val="000000"/>
                <w:spacing w:val="0"/>
                <w:w w:val="100"/>
                <w:position w:val="0"/>
              </w:rPr>
              <w:t xml:space="preserve">1,241,653 </w:t>
            </w:r>
            <w:r>
              <w:rPr>
                <w:color w:val="000000"/>
                <w:spacing w:val="0"/>
                <w:w w:val="100"/>
                <w:position w:val="0"/>
              </w:rPr>
              <w:t>股股份；</w:t>
            </w:r>
          </w:p>
          <w:p>
            <w:pPr>
              <w:pStyle w:val="Style28"/>
              <w:keepNext w:val="0"/>
              <w:keepLines w:val="0"/>
              <w:widowControl w:val="0"/>
              <w:shd w:val="clear" w:color="auto" w:fill="auto"/>
              <w:tabs>
                <w:tab w:pos="278"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公司股东上海境坦资产管理有限公司一境坦道生</w:t>
            </w:r>
            <w:r>
              <w:rPr>
                <w:rFonts w:ascii="Times New Roman" w:eastAsia="Times New Roman" w:hAnsi="Times New Roman" w:cs="Times New Roman"/>
                <w:color w:val="000000"/>
                <w:spacing w:val="0"/>
                <w:w w:val="100"/>
                <w:position w:val="0"/>
              </w:rPr>
              <w:t>1</w:t>
            </w:r>
            <w:r>
              <w:rPr>
                <w:color w:val="000000"/>
                <w:spacing w:val="0"/>
                <w:w w:val="100"/>
                <w:position w:val="0"/>
              </w:rPr>
              <w:t>号私募证券投资基金普通证券 账户未持有公司股份，通过投资者信用证券账户持有公司</w:t>
            </w:r>
            <w:r>
              <w:rPr>
                <w:rFonts w:ascii="Times New Roman" w:eastAsia="Times New Roman" w:hAnsi="Times New Roman" w:cs="Times New Roman"/>
                <w:color w:val="000000"/>
                <w:spacing w:val="0"/>
                <w:w w:val="100"/>
                <w:position w:val="0"/>
              </w:rPr>
              <w:t>1,189,600</w:t>
            </w:r>
            <w:r>
              <w:rPr>
                <w:color w:val="000000"/>
                <w:spacing w:val="0"/>
                <w:w w:val="100"/>
                <w:position w:val="0"/>
              </w:rPr>
              <w:t>股股份。</w:t>
            </w:r>
          </w:p>
        </w:tc>
      </w:tr>
    </w:tbl>
    <w:p>
      <w:pPr>
        <w:pStyle w:val="Style35"/>
        <w:keepNext w:val="0"/>
        <w:keepLines w:val="0"/>
        <w:widowControl w:val="0"/>
        <w:shd w:val="clear" w:color="auto" w:fill="auto"/>
        <w:bidi w:val="0"/>
        <w:spacing w:before="0" w:after="0" w:line="346" w:lineRule="exact"/>
        <w:ind w:left="60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after="380" w:line="346" w:lineRule="exact"/>
        <w:ind w:left="0" w:right="0" w:firstLine="60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9"/>
        <w:keepNext/>
        <w:keepLines/>
        <w:widowControl w:val="0"/>
        <w:shd w:val="clear" w:color="auto" w:fill="auto"/>
        <w:bidi w:val="0"/>
        <w:spacing w:before="0" w:after="380" w:line="240" w:lineRule="auto"/>
        <w:ind w:left="0" w:right="0" w:firstLine="60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2</w:t>
      </w:r>
      <w:bookmarkEnd w:id="497"/>
      <w:r>
        <w:rPr>
          <w:color w:val="000000"/>
          <w:spacing w:val="0"/>
          <w:w w:val="100"/>
          <w:position w:val="0"/>
        </w:rPr>
        <w:t>、公司控股股东情况</w:t>
      </w:r>
      <w:bookmarkEnd w:id="495"/>
      <w:bookmarkEnd w:id="496"/>
      <w:bookmarkEnd w:id="498"/>
    </w:p>
    <w:p>
      <w:pPr>
        <w:pStyle w:val="Style35"/>
        <w:keepNext w:val="0"/>
        <w:keepLines w:val="0"/>
        <w:widowControl w:val="0"/>
        <w:shd w:val="clear" w:color="auto" w:fill="auto"/>
        <w:bidi w:val="0"/>
        <w:spacing w:before="0" w:after="140" w:line="240" w:lineRule="auto"/>
        <w:ind w:left="0" w:right="0" w:firstLine="600"/>
        <w:jc w:val="left"/>
      </w:pPr>
      <w:r>
        <w:rPr>
          <w:color w:val="000000"/>
          <w:spacing w:val="0"/>
          <w:w w:val="100"/>
          <w:position w:val="0"/>
        </w:rPr>
        <w:t>控股股东性质：地方国有控股</w:t>
      </w:r>
    </w:p>
    <w:p>
      <w:pPr>
        <w:pStyle w:val="Style35"/>
        <w:keepNext w:val="0"/>
        <w:keepLines w:val="0"/>
        <w:widowControl w:val="0"/>
        <w:shd w:val="clear" w:color="auto" w:fill="auto"/>
        <w:bidi w:val="0"/>
        <w:spacing w:before="0" w:after="80" w:line="240" w:lineRule="auto"/>
        <w:ind w:left="0" w:right="0" w:firstLine="600"/>
        <w:jc w:val="left"/>
      </w:pPr>
      <w:r>
        <w:rPr>
          <w:color w:val="000000"/>
          <w:spacing w:val="0"/>
          <w:w w:val="100"/>
          <w:position w:val="0"/>
        </w:rPr>
        <w:t>控股股东类型：法人</w:t>
      </w:r>
    </w:p>
    <w:tbl>
      <w:tblPr>
        <w:tblOverlap w:val="never"/>
        <w:jc w:val="center"/>
        <w:tblLayout w:type="fixed"/>
      </w:tblPr>
      <w:tblGrid>
        <w:gridCol w:w="1642"/>
        <w:gridCol w:w="1133"/>
        <w:gridCol w:w="994"/>
        <w:gridCol w:w="1699"/>
        <w:gridCol w:w="4330"/>
      </w:tblGrid>
      <w:tr>
        <w:trPr>
          <w:trHeight w:val="73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bl>
    <w:p>
      <w:pPr>
        <w:spacing w:lineRule="exact" w:line="1"/>
        <w:rPr>
          <w:sz w:val="2"/>
          <w:szCs w:val="2"/>
        </w:rPr>
      </w:pPr>
      <w:r>
        <w:br w:type="page"/>
      </w:r>
    </w:p>
    <w:tbl>
      <w:tblPr>
        <w:tblOverlap w:val="never"/>
        <w:jc w:val="center"/>
        <w:tblLayout w:type="fixed"/>
      </w:tblPr>
      <w:tblGrid>
        <w:gridCol w:w="1642"/>
        <w:gridCol w:w="1133"/>
        <w:gridCol w:w="994"/>
        <w:gridCol w:w="1699"/>
        <w:gridCol w:w="4330"/>
      </w:tblGrid>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云南省工业投资控 股集团有限责任公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915301006736373483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法律、法规允许范围内的各类产业和行业的投融资业 务、资产经营、企业购并、股权交易、国有资产的委托 理财和国有资产的委托处置；国内及国际贸易；经云南 省人民政府批准的其他经营业务。（依法须经批准的项 目，经相关部门批准后方可开展经营活动）。</w:t>
            </w:r>
          </w:p>
        </w:tc>
      </w:tr>
      <w:tr>
        <w:trPr>
          <w:trHeight w:val="259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 控股和参股的其他 境内外上市公司的 股权情况</w:t>
            </w:r>
          </w:p>
        </w:tc>
        <w:tc>
          <w:tcPr>
            <w:gridSpan w:val="4"/>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日，工投集团持有沃森生物</w:t>
            </w:r>
            <w:r>
              <w:rPr>
                <w:rFonts w:ascii="Times New Roman" w:eastAsia="Times New Roman" w:hAnsi="Times New Roman" w:cs="Times New Roman"/>
                <w:color w:val="000000"/>
                <w:spacing w:val="0"/>
                <w:w w:val="100"/>
                <w:position w:val="0"/>
              </w:rPr>
              <w:t>76,642,100</w:t>
            </w:r>
            <w:r>
              <w:rPr>
                <w:color w:val="000000"/>
                <w:spacing w:val="0"/>
                <w:w w:val="100"/>
                <w:position w:val="0"/>
              </w:rPr>
              <w:t>股股份（持股比例为</w:t>
            </w:r>
            <w:r>
              <w:rPr>
                <w:rFonts w:ascii="Times New Roman" w:eastAsia="Times New Roman" w:hAnsi="Times New Roman" w:cs="Times New Roman"/>
                <w:color w:val="000000"/>
                <w:spacing w:val="0"/>
                <w:w w:val="100"/>
                <w:position w:val="0"/>
              </w:rPr>
              <w:t>4.96%</w:t>
            </w:r>
            <w:r>
              <w:rPr>
                <w:color w:val="000000"/>
                <w:spacing w:val="0"/>
                <w:w w:val="100"/>
                <w:position w:val="0"/>
              </w:rPr>
              <w:t>）；持有易见股 份</w:t>
            </w:r>
            <w:r>
              <w:rPr>
                <w:rFonts w:ascii="Times New Roman" w:eastAsia="Times New Roman" w:hAnsi="Times New Roman" w:cs="Times New Roman"/>
                <w:color w:val="000000"/>
                <w:spacing w:val="0"/>
                <w:w w:val="100"/>
                <w:position w:val="0"/>
              </w:rPr>
              <w:t>104,795,900</w:t>
            </w:r>
            <w:r>
              <w:rPr>
                <w:color w:val="000000"/>
                <w:spacing w:val="0"/>
                <w:w w:val="100"/>
                <w:position w:val="0"/>
              </w:rPr>
              <w:t>股股份（持股比例为</w:t>
            </w:r>
            <w:r>
              <w:rPr>
                <w:rFonts w:ascii="Times New Roman" w:eastAsia="Times New Roman" w:hAnsi="Times New Roman" w:cs="Times New Roman"/>
                <w:color w:val="000000"/>
                <w:spacing w:val="0"/>
                <w:w w:val="100"/>
                <w:position w:val="0"/>
              </w:rPr>
              <w:t>9.34%</w:t>
            </w:r>
            <w:r>
              <w:rPr>
                <w:color w:val="000000"/>
                <w:spacing w:val="0"/>
                <w:w w:val="100"/>
                <w:position w:val="0"/>
              </w:rPr>
              <w:t>）；持有红塔证券</w:t>
            </w:r>
            <w:r>
              <w:rPr>
                <w:rFonts w:ascii="Times New Roman" w:eastAsia="Times New Roman" w:hAnsi="Times New Roman" w:cs="Times New Roman"/>
                <w:color w:val="000000"/>
                <w:spacing w:val="0"/>
                <w:w w:val="100"/>
                <w:position w:val="0"/>
              </w:rPr>
              <w:t>161,550,267</w:t>
            </w:r>
            <w:r>
              <w:rPr>
                <w:color w:val="000000"/>
                <w:spacing w:val="0"/>
                <w:w w:val="100"/>
                <w:position w:val="0"/>
              </w:rPr>
              <w:t>股股份（持股比例为</w:t>
            </w:r>
            <w:r>
              <w:rPr>
                <w:rFonts w:ascii="Times New Roman" w:eastAsia="Times New Roman" w:hAnsi="Times New Roman" w:cs="Times New Roman"/>
                <w:color w:val="000000"/>
                <w:spacing w:val="0"/>
                <w:w w:val="100"/>
                <w:position w:val="0"/>
              </w:rPr>
              <w:t>4.45%</w:t>
            </w:r>
            <w:r>
              <w:rPr>
                <w:color w:val="000000"/>
                <w:spacing w:val="0"/>
                <w:w w:val="100"/>
                <w:position w:val="0"/>
              </w:rPr>
              <w:t>）持 有云天化</w:t>
            </w:r>
            <w:r>
              <w:rPr>
                <w:rFonts w:ascii="Times New Roman" w:eastAsia="Times New Roman" w:hAnsi="Times New Roman" w:cs="Times New Roman"/>
                <w:color w:val="000000"/>
                <w:spacing w:val="0"/>
                <w:w w:val="100"/>
                <w:position w:val="0"/>
              </w:rPr>
              <w:t>15,500,000</w:t>
            </w:r>
            <w:r>
              <w:rPr>
                <w:color w:val="000000"/>
                <w:spacing w:val="0"/>
                <w:w w:val="100"/>
                <w:position w:val="0"/>
              </w:rPr>
              <w:t>股股份（持股比例为</w:t>
            </w:r>
            <w:r>
              <w:rPr>
                <w:rFonts w:ascii="Times New Roman" w:eastAsia="Times New Roman" w:hAnsi="Times New Roman" w:cs="Times New Roman"/>
                <w:color w:val="000000"/>
                <w:spacing w:val="0"/>
                <w:w w:val="100"/>
                <w:position w:val="0"/>
              </w:rPr>
              <w:t>0.94%</w:t>
            </w:r>
            <w:r>
              <w:rPr>
                <w:color w:val="000000"/>
                <w:spacing w:val="0"/>
                <w:w w:val="100"/>
                <w:position w:val="0"/>
              </w:rPr>
              <w:t>）；持有云南能投</w:t>
            </w:r>
            <w:r>
              <w:rPr>
                <w:rFonts w:ascii="Times New Roman" w:eastAsia="Times New Roman" w:hAnsi="Times New Roman" w:cs="Times New Roman"/>
                <w:color w:val="000000"/>
                <w:spacing w:val="0"/>
                <w:w w:val="100"/>
                <w:position w:val="0"/>
              </w:rPr>
              <w:t>6,329,906</w:t>
            </w:r>
            <w:r>
              <w:rPr>
                <w:color w:val="000000"/>
                <w:spacing w:val="0"/>
                <w:w w:val="100"/>
                <w:position w:val="0"/>
              </w:rPr>
              <w:t>股股份（持股比例为</w:t>
            </w:r>
            <w:r>
              <w:rPr>
                <w:rFonts w:ascii="Times New Roman" w:eastAsia="Times New Roman" w:hAnsi="Times New Roman" w:cs="Times New Roman"/>
                <w:color w:val="000000"/>
                <w:spacing w:val="0"/>
                <w:w w:val="100"/>
                <w:position w:val="0"/>
              </w:rPr>
              <w:t>0.83%</w:t>
            </w:r>
            <w:r>
              <w:rPr>
                <w:color w:val="000000"/>
                <w:spacing w:val="0"/>
                <w:w w:val="100"/>
                <w:position w:val="0"/>
              </w:rPr>
              <w:t>）； 持有西仪股份</w:t>
            </w:r>
            <w:r>
              <w:rPr>
                <w:rFonts w:ascii="Times New Roman" w:eastAsia="Times New Roman" w:hAnsi="Times New Roman" w:cs="Times New Roman"/>
                <w:color w:val="000000"/>
                <w:spacing w:val="0"/>
                <w:w w:val="100"/>
                <w:position w:val="0"/>
              </w:rPr>
              <w:t>2,202,504</w:t>
            </w:r>
            <w:r>
              <w:rPr>
                <w:color w:val="000000"/>
                <w:spacing w:val="0"/>
                <w:w w:val="100"/>
                <w:position w:val="0"/>
              </w:rPr>
              <w:t>股股份（持股比例为</w:t>
            </w:r>
            <w:r>
              <w:rPr>
                <w:rFonts w:ascii="Times New Roman" w:eastAsia="Times New Roman" w:hAnsi="Times New Roman" w:cs="Times New Roman"/>
                <w:color w:val="000000"/>
                <w:spacing w:val="0"/>
                <w:w w:val="100"/>
                <w:position w:val="0"/>
              </w:rPr>
              <w:t>0.69%</w:t>
            </w:r>
            <w:r>
              <w:rPr>
                <w:color w:val="000000"/>
                <w:spacing w:val="0"/>
                <w:w w:val="100"/>
                <w:position w:val="0"/>
              </w:rPr>
              <w:t>）；持有昆药集团</w:t>
            </w:r>
            <w:r>
              <w:rPr>
                <w:rFonts w:ascii="Times New Roman" w:eastAsia="Times New Roman" w:hAnsi="Times New Roman" w:cs="Times New Roman"/>
                <w:color w:val="000000"/>
                <w:spacing w:val="0"/>
                <w:w w:val="100"/>
                <w:position w:val="0"/>
              </w:rPr>
              <w:t>3,157,270</w:t>
            </w:r>
            <w:r>
              <w:rPr>
                <w:color w:val="000000"/>
                <w:spacing w:val="0"/>
                <w:w w:val="100"/>
                <w:position w:val="0"/>
              </w:rPr>
              <w:t>股股份（持股比例为</w:t>
            </w:r>
            <w:r>
              <w:rPr>
                <w:rFonts w:ascii="Times New Roman" w:eastAsia="Times New Roman" w:hAnsi="Times New Roman" w:cs="Times New Roman"/>
                <w:color w:val="000000"/>
                <w:spacing w:val="0"/>
                <w:w w:val="100"/>
                <w:position w:val="0"/>
              </w:rPr>
              <w:t>0.41%</w:t>
            </w:r>
            <w:r>
              <w:rPr>
                <w:color w:val="000000"/>
                <w:spacing w:val="0"/>
                <w:w w:val="100"/>
                <w:position w:val="0"/>
              </w:rPr>
              <w:t>）； 持有飞龙股份</w:t>
            </w:r>
            <w:r>
              <w:rPr>
                <w:rFonts w:ascii="Times New Roman" w:eastAsia="Times New Roman" w:hAnsi="Times New Roman" w:cs="Times New Roman"/>
                <w:color w:val="000000"/>
                <w:spacing w:val="0"/>
                <w:w w:val="100"/>
                <w:position w:val="0"/>
              </w:rPr>
              <w:t>1,974,307</w:t>
            </w:r>
            <w:r>
              <w:rPr>
                <w:color w:val="000000"/>
                <w:spacing w:val="0"/>
                <w:w w:val="100"/>
                <w:position w:val="0"/>
              </w:rPr>
              <w:t>股股份（持股比例为</w:t>
            </w:r>
            <w:r>
              <w:rPr>
                <w:rFonts w:ascii="Times New Roman" w:eastAsia="Times New Roman" w:hAnsi="Times New Roman" w:cs="Times New Roman"/>
                <w:color w:val="000000"/>
                <w:spacing w:val="0"/>
                <w:w w:val="100"/>
                <w:position w:val="0"/>
              </w:rPr>
              <w:t>0.39%</w:t>
            </w:r>
            <w:r>
              <w:rPr>
                <w:color w:val="000000"/>
                <w:spacing w:val="0"/>
                <w:w w:val="100"/>
                <w:position w:val="0"/>
              </w:rPr>
              <w:t>）；持有云南铜业</w:t>
            </w:r>
            <w:r>
              <w:rPr>
                <w:rFonts w:ascii="Times New Roman" w:eastAsia="Times New Roman" w:hAnsi="Times New Roman" w:cs="Times New Roman"/>
                <w:color w:val="000000"/>
                <w:spacing w:val="0"/>
                <w:w w:val="100"/>
                <w:position w:val="0"/>
              </w:rPr>
              <w:t>9,659,600</w:t>
            </w:r>
            <w:r>
              <w:rPr>
                <w:color w:val="000000"/>
                <w:spacing w:val="0"/>
                <w:w w:val="100"/>
                <w:position w:val="0"/>
              </w:rPr>
              <w:t>股股份（持股比例为</w:t>
            </w:r>
            <w:r>
              <w:rPr>
                <w:rFonts w:ascii="Times New Roman" w:eastAsia="Times New Roman" w:hAnsi="Times New Roman" w:cs="Times New Roman"/>
                <w:color w:val="000000"/>
                <w:spacing w:val="0"/>
                <w:w w:val="100"/>
                <w:position w:val="0"/>
              </w:rPr>
              <w:t>0.57%</w:t>
            </w:r>
            <w:r>
              <w:rPr>
                <w:color w:val="000000"/>
                <w:spacing w:val="0"/>
                <w:w w:val="100"/>
                <w:position w:val="0"/>
              </w:rPr>
              <w:t>）； 持有</w:t>
            </w:r>
            <w:r>
              <w:rPr>
                <w:rFonts w:ascii="Times New Roman" w:eastAsia="Times New Roman" w:hAnsi="Times New Roman" w:cs="Times New Roman"/>
                <w:color w:val="000000"/>
                <w:spacing w:val="0"/>
                <w:w w:val="100"/>
                <w:position w:val="0"/>
              </w:rPr>
              <w:t>ST</w:t>
            </w:r>
            <w:r>
              <w:rPr>
                <w:color w:val="000000"/>
                <w:spacing w:val="0"/>
                <w:w w:val="100"/>
                <w:position w:val="0"/>
              </w:rPr>
              <w:t>云维</w:t>
            </w:r>
            <w:r>
              <w:rPr>
                <w:rFonts w:ascii="Times New Roman" w:eastAsia="Times New Roman" w:hAnsi="Times New Roman" w:cs="Times New Roman"/>
                <w:color w:val="000000"/>
                <w:spacing w:val="0"/>
                <w:w w:val="100"/>
                <w:position w:val="0"/>
              </w:rPr>
              <w:t>6,009,739</w:t>
            </w:r>
            <w:r>
              <w:rPr>
                <w:color w:val="000000"/>
                <w:spacing w:val="0"/>
                <w:w w:val="100"/>
                <w:position w:val="0"/>
              </w:rPr>
              <w:t>股股份（持股比例为</w:t>
            </w:r>
            <w:r>
              <w:rPr>
                <w:rFonts w:ascii="Times New Roman" w:eastAsia="Times New Roman" w:hAnsi="Times New Roman" w:cs="Times New Roman"/>
                <w:color w:val="000000"/>
                <w:spacing w:val="0"/>
                <w:w w:val="100"/>
                <w:position w:val="0"/>
              </w:rPr>
              <w:t>0.48%</w:t>
            </w:r>
            <w:r>
              <w:rPr>
                <w:color w:val="000000"/>
                <w:spacing w:val="0"/>
                <w:w w:val="100"/>
                <w:position w:val="0"/>
              </w:rPr>
              <w:t>）；持有宜华生活</w:t>
            </w:r>
            <w:r>
              <w:rPr>
                <w:rFonts w:ascii="Times New Roman" w:eastAsia="Times New Roman" w:hAnsi="Times New Roman" w:cs="Times New Roman"/>
                <w:color w:val="000000"/>
                <w:spacing w:val="0"/>
                <w:w w:val="100"/>
                <w:position w:val="0"/>
              </w:rPr>
              <w:t>6,811,821</w:t>
            </w:r>
            <w:r>
              <w:rPr>
                <w:color w:val="000000"/>
                <w:spacing w:val="0"/>
                <w:w w:val="100"/>
                <w:position w:val="0"/>
              </w:rPr>
              <w:t>股股份（持股比例为</w:t>
            </w:r>
            <w:r>
              <w:rPr>
                <w:rFonts w:ascii="Times New Roman" w:eastAsia="Times New Roman" w:hAnsi="Times New Roman" w:cs="Times New Roman"/>
                <w:color w:val="000000"/>
                <w:spacing w:val="0"/>
                <w:w w:val="100"/>
                <w:position w:val="0"/>
              </w:rPr>
              <w:t>0.46%</w:t>
            </w:r>
            <w:r>
              <w:rPr>
                <w:color w:val="000000"/>
                <w:spacing w:val="0"/>
                <w:w w:val="100"/>
                <w:position w:val="0"/>
              </w:rPr>
              <w:t>）； 持有亨通光电</w:t>
            </w:r>
            <w:r>
              <w:rPr>
                <w:rFonts w:ascii="Times New Roman" w:eastAsia="Times New Roman" w:hAnsi="Times New Roman" w:cs="Times New Roman"/>
                <w:color w:val="000000"/>
                <w:spacing w:val="0"/>
                <w:w w:val="100"/>
                <w:position w:val="0"/>
              </w:rPr>
              <w:t>8277764</w:t>
            </w:r>
            <w:r>
              <w:rPr>
                <w:color w:val="000000"/>
                <w:spacing w:val="0"/>
                <w:w w:val="100"/>
                <w:position w:val="0"/>
              </w:rPr>
              <w:t>股股份（持股比例为</w:t>
            </w:r>
            <w:r>
              <w:rPr>
                <w:rFonts w:ascii="Times New Roman" w:eastAsia="Times New Roman" w:hAnsi="Times New Roman" w:cs="Times New Roman"/>
                <w:color w:val="000000"/>
                <w:spacing w:val="0"/>
                <w:w w:val="100"/>
                <w:position w:val="0"/>
              </w:rPr>
              <w:t>0.35%</w:t>
            </w:r>
            <w:r>
              <w:rPr>
                <w:color w:val="000000"/>
                <w:spacing w:val="0"/>
                <w:w w:val="100"/>
                <w:position w:val="0"/>
              </w:rPr>
              <w:t>）；持有光电股份</w:t>
            </w:r>
            <w:r>
              <w:rPr>
                <w:rFonts w:ascii="Times New Roman" w:eastAsia="Times New Roman" w:hAnsi="Times New Roman" w:cs="Times New Roman"/>
                <w:color w:val="000000"/>
                <w:spacing w:val="0"/>
                <w:w w:val="100"/>
                <w:position w:val="0"/>
              </w:rPr>
              <w:t>1,856,786</w:t>
            </w:r>
            <w:r>
              <w:rPr>
                <w:color w:val="000000"/>
                <w:spacing w:val="0"/>
                <w:w w:val="100"/>
                <w:position w:val="0"/>
              </w:rPr>
              <w:t>股股份（持股比例为</w:t>
            </w:r>
            <w:r>
              <w:rPr>
                <w:rFonts w:ascii="Times New Roman" w:eastAsia="Times New Roman" w:hAnsi="Times New Roman" w:cs="Times New Roman"/>
                <w:color w:val="000000"/>
                <w:spacing w:val="0"/>
                <w:w w:val="100"/>
                <w:position w:val="0"/>
              </w:rPr>
              <w:t>0.36%</w:t>
            </w:r>
            <w:r>
              <w:rPr>
                <w:color w:val="000000"/>
                <w:spacing w:val="0"/>
                <w:w w:val="100"/>
                <w:position w:val="0"/>
              </w:rPr>
              <w:t>）； 持有聚光科技</w:t>
            </w:r>
            <w:r>
              <w:rPr>
                <w:rFonts w:ascii="Times New Roman" w:eastAsia="Times New Roman" w:hAnsi="Times New Roman" w:cs="Times New Roman"/>
                <w:color w:val="000000"/>
                <w:spacing w:val="0"/>
                <w:w w:val="100"/>
                <w:position w:val="0"/>
              </w:rPr>
              <w:t>403,000</w:t>
            </w:r>
            <w:r>
              <w:rPr>
                <w:color w:val="000000"/>
                <w:spacing w:val="0"/>
                <w:w w:val="100"/>
                <w:position w:val="0"/>
              </w:rPr>
              <w:t>股股份（持股比例为</w:t>
            </w:r>
            <w:r>
              <w:rPr>
                <w:rFonts w:ascii="Times New Roman" w:eastAsia="Times New Roman" w:hAnsi="Times New Roman" w:cs="Times New Roman"/>
                <w:color w:val="000000"/>
                <w:spacing w:val="0"/>
                <w:w w:val="100"/>
                <w:position w:val="0"/>
              </w:rPr>
              <w:t>0.09%</w:t>
            </w:r>
            <w:r>
              <w:rPr>
                <w:color w:val="000000"/>
                <w:spacing w:val="0"/>
                <w:w w:val="100"/>
                <w:position w:val="0"/>
              </w:rPr>
              <w:t>）。</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控股股东报告期内变更</w:t>
      </w:r>
    </w:p>
    <w:p>
      <w:pPr>
        <w:pStyle w:val="Style35"/>
        <w:keepNext w:val="0"/>
        <w:keepLines w:val="0"/>
        <w:widowControl w:val="0"/>
        <w:shd w:val="clear" w:color="auto" w:fill="auto"/>
        <w:bidi w:val="0"/>
        <w:spacing w:before="0" w:after="140" w:line="240" w:lineRule="auto"/>
        <w:ind w:left="0" w:right="0" w:firstLine="5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80" w:line="240" w:lineRule="auto"/>
        <w:ind w:left="0" w:right="0" w:firstLine="580"/>
        <w:jc w:val="left"/>
      </w:pPr>
      <w:r>
        <w:rPr>
          <w:color w:val="000000"/>
          <w:spacing w:val="0"/>
          <w:w w:val="100"/>
          <w:position w:val="0"/>
        </w:rPr>
        <w:t>公司报告期控股股东未发生变更。</w:t>
      </w:r>
    </w:p>
    <w:p>
      <w:pPr>
        <w:pStyle w:val="Style39"/>
        <w:keepNext/>
        <w:keepLines/>
        <w:widowControl w:val="0"/>
        <w:shd w:val="clear" w:color="auto" w:fill="auto"/>
        <w:bidi w:val="0"/>
        <w:spacing w:before="0" w:after="380" w:line="240" w:lineRule="auto"/>
        <w:ind w:left="0" w:right="0" w:firstLine="58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3</w:t>
      </w:r>
      <w:bookmarkEnd w:id="501"/>
      <w:r>
        <w:rPr>
          <w:color w:val="000000"/>
          <w:spacing w:val="0"/>
          <w:w w:val="100"/>
          <w:position w:val="0"/>
        </w:rPr>
        <w:t>、公司实际控制人及其一致行动人</w:t>
      </w:r>
      <w:bookmarkEnd w:id="499"/>
      <w:bookmarkEnd w:id="500"/>
      <w:bookmarkEnd w:id="502"/>
    </w:p>
    <w:p>
      <w:pPr>
        <w:pStyle w:val="Style35"/>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实际控制人性质：地方国资管理机构</w:t>
      </w:r>
    </w:p>
    <w:p>
      <w:pPr>
        <w:pStyle w:val="Style35"/>
        <w:keepNext w:val="0"/>
        <w:keepLines w:val="0"/>
        <w:widowControl w:val="0"/>
        <w:shd w:val="clear" w:color="auto" w:fill="auto"/>
        <w:bidi w:val="0"/>
        <w:spacing w:before="0" w:after="80" w:line="240" w:lineRule="auto"/>
        <w:ind w:left="0" w:right="0" w:firstLine="580"/>
        <w:jc w:val="left"/>
      </w:pPr>
      <w:r>
        <w:rPr>
          <w:color w:val="000000"/>
          <w:spacing w:val="0"/>
          <w:w w:val="100"/>
          <w:position w:val="0"/>
        </w:rPr>
        <w:t>实际控制人类型：法人</w:t>
      </w:r>
    </w:p>
    <w:tbl>
      <w:tblPr>
        <w:tblOverlap w:val="never"/>
        <w:jc w:val="center"/>
        <w:tblLayout w:type="fixed"/>
      </w:tblPr>
      <w:tblGrid>
        <w:gridCol w:w="2405"/>
        <w:gridCol w:w="1382"/>
        <w:gridCol w:w="1526"/>
        <w:gridCol w:w="1829"/>
        <w:gridCol w:w="2443"/>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 负责人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云南省人民政府国有资产监督 管理委员会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国有资产管理</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实际控制人报告期内控制的其 他境内外上市公司的股权情况</w:t>
            </w:r>
          </w:p>
        </w:tc>
        <w:tc>
          <w:tcPr>
            <w:gridSpan w:val="4"/>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实际控制人报告期内变更</w:t>
      </w:r>
    </w:p>
    <w:p>
      <w:pPr>
        <w:pStyle w:val="Style35"/>
        <w:keepNext w:val="0"/>
        <w:keepLines w:val="0"/>
        <w:widowControl w:val="0"/>
        <w:shd w:val="clear" w:color="auto" w:fill="auto"/>
        <w:bidi w:val="0"/>
        <w:spacing w:before="0" w:after="140" w:line="240" w:lineRule="auto"/>
        <w:ind w:left="0" w:right="0" w:firstLine="5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公司报告期实际控制人未发生变更。</w:t>
      </w:r>
    </w:p>
    <w:p>
      <w:pPr>
        <w:pStyle w:val="Style35"/>
        <w:keepNext w:val="0"/>
        <w:keepLines w:val="0"/>
        <w:widowControl w:val="0"/>
        <w:shd w:val="clear" w:color="auto" w:fill="auto"/>
        <w:bidi w:val="0"/>
        <w:spacing w:before="0" w:after="280" w:line="240" w:lineRule="auto"/>
        <w:ind w:left="0" w:right="0" w:firstLine="58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193230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3060065" cy="1932305"/>
                    </a:xfrm>
                    <a:prstGeom prst="rect"/>
                  </pic:spPr>
                </pic:pic>
              </a:graphicData>
            </a:graphic>
          </wp:inline>
        </w:drawing>
      </w:r>
    </w:p>
    <w:p>
      <w:pPr>
        <w:pStyle w:val="Style35"/>
        <w:keepNext w:val="0"/>
        <w:keepLines w:val="0"/>
        <w:widowControl w:val="0"/>
        <w:shd w:val="clear" w:color="auto" w:fill="auto"/>
        <w:bidi w:val="0"/>
        <w:spacing w:before="0" w:after="140" w:line="240" w:lineRule="auto"/>
        <w:ind w:left="0" w:right="0" w:firstLine="600"/>
        <w:jc w:val="left"/>
      </w:pPr>
      <w:r>
        <w:rPr>
          <w:color w:val="000000"/>
          <w:spacing w:val="0"/>
          <w:w w:val="100"/>
          <w:position w:val="0"/>
        </w:rPr>
        <w:t>实际控制人通过信托或其他资产管理方式控制公司</w:t>
      </w:r>
    </w:p>
    <w:p>
      <w:pPr>
        <w:pStyle w:val="Style35"/>
        <w:keepNext w:val="0"/>
        <w:keepLines w:val="0"/>
        <w:widowControl w:val="0"/>
        <w:shd w:val="clear" w:color="auto" w:fill="auto"/>
        <w:bidi w:val="0"/>
        <w:spacing w:before="0" w:after="380" w:line="240" w:lineRule="auto"/>
        <w:ind w:left="0" w:right="0" w:firstLine="6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978" w:val="left"/>
        </w:tabs>
        <w:bidi w:val="0"/>
        <w:spacing w:before="0" w:after="380" w:line="240" w:lineRule="auto"/>
        <w:ind w:left="0" w:right="0" w:firstLine="60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4</w:t>
      </w:r>
      <w:bookmarkEnd w:id="50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3"/>
      <w:bookmarkEnd w:id="504"/>
      <w:bookmarkEnd w:id="506"/>
    </w:p>
    <w:p>
      <w:pPr>
        <w:pStyle w:val="Style35"/>
        <w:keepNext w:val="0"/>
        <w:keepLines w:val="0"/>
        <w:widowControl w:val="0"/>
        <w:shd w:val="clear" w:color="auto" w:fill="auto"/>
        <w:bidi w:val="0"/>
        <w:spacing w:before="0" w:after="380" w:line="240" w:lineRule="auto"/>
        <w:ind w:left="0" w:right="0" w:firstLine="6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978" w:val="left"/>
        </w:tabs>
        <w:bidi w:val="0"/>
        <w:spacing w:before="0" w:after="380" w:line="240" w:lineRule="auto"/>
        <w:ind w:left="0" w:right="0" w:firstLine="60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5</w:t>
      </w:r>
      <w:bookmarkEnd w:id="509"/>
      <w:r>
        <w:rPr>
          <w:color w:val="000000"/>
          <w:spacing w:val="0"/>
          <w:w w:val="100"/>
          <w:position w:val="0"/>
        </w:rPr>
        <w:t>、</w:t>
        <w:tab/>
        <w:t>控股股东、实际控制人、重组方及其他承诺主体股份限制减持情况</w:t>
      </w:r>
      <w:bookmarkEnd w:id="507"/>
      <w:bookmarkEnd w:id="508"/>
      <w:bookmarkEnd w:id="510"/>
    </w:p>
    <w:p>
      <w:pPr>
        <w:pStyle w:val="Style35"/>
        <w:keepNext w:val="0"/>
        <w:keepLines w:val="0"/>
        <w:widowControl w:val="0"/>
        <w:shd w:val="clear" w:color="auto" w:fill="auto"/>
        <w:bidi w:val="0"/>
        <w:spacing w:before="0" w:after="380" w:line="240" w:lineRule="auto"/>
        <w:ind w:left="0" w:right="0" w:firstLine="600"/>
        <w:jc w:val="both"/>
        <w:sectPr>
          <w:footnotePr>
            <w:pos w:val="pageBottom"/>
            <w:numFmt w:val="decimal"/>
            <w:numRestart w:val="continuous"/>
          </w:footnotePr>
          <w:pgSz w:w="11900" w:h="16840"/>
          <w:pgMar w:top="1359" w:right="529" w:bottom="1479" w:left="52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7015"/>
                <wp:wrapTopAndBottom/>
                <wp:docPr id="12" name="Shape 12"/>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20"/>
                              <w:keepNext/>
                              <w:keepLines/>
                              <w:widowControl w:val="0"/>
                              <w:shd w:val="clear" w:color="auto" w:fill="auto"/>
                              <w:bidi w:val="0"/>
                              <w:spacing w:before="0" w:after="0" w:line="240" w:lineRule="auto"/>
                              <w:ind w:left="0" w:right="0" w:firstLine="0"/>
                              <w:jc w:val="center"/>
                            </w:pPr>
                            <w:bookmarkStart w:id="511" w:name="bookmark511"/>
                            <w:bookmarkStart w:id="512" w:name="bookmark512"/>
                            <w:bookmarkStart w:id="513" w:name="bookmark513"/>
                            <w:r>
                              <w:rPr>
                                <w:color w:val="000000"/>
                                <w:spacing w:val="0"/>
                                <w:w w:val="100"/>
                                <w:position w:val="0"/>
                              </w:rPr>
                              <w:t>第七节优先股相关情况</w:t>
                            </w:r>
                            <w:bookmarkEnd w:id="511"/>
                            <w:bookmarkEnd w:id="512"/>
                            <w:bookmarkEnd w:id="513"/>
                          </w:p>
                        </w:txbxContent>
                      </wps:txbx>
                      <wps:bodyPr wrap="none" lIns="0" tIns="0" rIns="0" bIns="0">
                        <a:noAutoFit/>
                      </wps:bodyPr>
                    </wps:wsp>
                  </a:graphicData>
                </a:graphic>
              </wp:anchor>
            </w:drawing>
          </mc:Choice>
          <mc:Fallback>
            <w:pict>
              <v:shape id="_x0000_s1038" type="#_x0000_t202" style="position:absolute;margin-left:211.95000000000002pt;margin-top:0;width:170.90000000000001pt;height:19.449999999999999pt;z-index:-125829375;mso-wrap-distance-left:0;mso-wrap-distance-right:0;mso-wrap-distance-bottom:21.pt;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center"/>
                      </w:pPr>
                      <w:bookmarkStart w:id="511" w:name="bookmark511"/>
                      <w:bookmarkStart w:id="512" w:name="bookmark512"/>
                      <w:bookmarkStart w:id="513" w:name="bookmark513"/>
                      <w:r>
                        <w:rPr>
                          <w:color w:val="000000"/>
                          <w:spacing w:val="0"/>
                          <w:w w:val="100"/>
                          <w:position w:val="0"/>
                        </w:rPr>
                        <w:t>第七节优先股相关情况</w:t>
                      </w:r>
                      <w:bookmarkEnd w:id="511"/>
                      <w:bookmarkEnd w:id="512"/>
                      <w:bookmarkEnd w:id="513"/>
                    </w:p>
                  </w:txbxContent>
                </v:textbox>
                <w10:wrap type="topAndBottom" anchorx="page"/>
              </v:shape>
            </w:pict>
          </mc:Fallback>
        </mc:AlternateContent>
      </w:r>
    </w:p>
    <w:p>
      <w:pPr>
        <w:pStyle w:val="Style35"/>
        <w:keepNext w:val="0"/>
        <w:keepLines w:val="0"/>
        <w:widowControl w:val="0"/>
        <w:shd w:val="clear" w:color="auto" w:fill="auto"/>
        <w:bidi w:val="0"/>
        <w:spacing w:before="0" w:after="120" w:line="240" w:lineRule="auto"/>
        <w:ind w:left="0" w:right="0" w:firstLine="600"/>
        <w:jc w:val="left"/>
      </w:pPr>
      <w:bookmarkStart w:id="514" w:name="bookmark514"/>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514"/>
    </w:p>
    <w:p>
      <w:pPr>
        <w:pStyle w:val="Style35"/>
        <w:keepNext w:val="0"/>
        <w:keepLines w:val="0"/>
        <w:widowControl w:val="0"/>
        <w:shd w:val="clear" w:color="auto" w:fill="auto"/>
        <w:bidi w:val="0"/>
        <w:spacing w:before="0" w:after="0" w:line="240" w:lineRule="auto"/>
        <w:ind w:left="0" w:right="0" w:firstLine="600"/>
        <w:jc w:val="left"/>
        <w:sectPr>
          <w:footnotePr>
            <w:pos w:val="pageBottom"/>
            <w:numFmt w:val="decimal"/>
            <w:numRestart w:val="continuous"/>
          </w:footnotePr>
          <w:pgSz w:w="11900" w:h="16840"/>
          <w:pgMar w:top="1930" w:right="529" w:bottom="1930" w:left="524" w:header="0" w:footer="3" w:gutter="0"/>
          <w:cols w:space="720"/>
          <w:noEndnote/>
          <w:rtlGutter w:val="0"/>
          <w:docGrid w:linePitch="360"/>
        </w:sectPr>
      </w:pPr>
      <w:r>
        <w:rPr>
          <w:color w:val="000000"/>
          <w:spacing w:val="0"/>
          <w:w w:val="100"/>
          <w:position w:val="0"/>
        </w:rPr>
        <w:t>报告期公司不存在优先股。</w:t>
      </w:r>
    </w:p>
    <w:p>
      <w:pPr>
        <w:pStyle w:val="Style20"/>
        <w:keepNext/>
        <w:keepLines/>
        <w:widowControl w:val="0"/>
        <w:shd w:val="clear" w:color="auto" w:fill="auto"/>
        <w:bidi w:val="0"/>
        <w:spacing w:before="560" w:after="560" w:line="240" w:lineRule="auto"/>
        <w:ind w:left="0" w:right="0" w:firstLine="0"/>
        <w:jc w:val="center"/>
      </w:pPr>
      <w:bookmarkStart w:id="515" w:name="bookmark515"/>
      <w:bookmarkStart w:id="516" w:name="bookmark516"/>
      <w:bookmarkStart w:id="517" w:name="bookmark517"/>
      <w:r>
        <w:rPr>
          <w:color w:val="000000"/>
          <w:spacing w:val="0"/>
          <w:w w:val="100"/>
          <w:position w:val="0"/>
        </w:rPr>
        <w:t>第八节可转换公司债券相关情况</w:t>
      </w:r>
      <w:bookmarkEnd w:id="515"/>
      <w:bookmarkEnd w:id="516"/>
      <w:bookmarkEnd w:id="517"/>
    </w:p>
    <w:p>
      <w:pPr>
        <w:pStyle w:val="Style35"/>
        <w:keepNext w:val="0"/>
        <w:keepLines w:val="0"/>
        <w:widowControl w:val="0"/>
        <w:shd w:val="clear" w:color="auto" w:fill="auto"/>
        <w:bidi w:val="0"/>
        <w:spacing w:before="0" w:after="120" w:line="240" w:lineRule="auto"/>
        <w:ind w:left="0" w:right="0" w:firstLine="600"/>
        <w:jc w:val="left"/>
      </w:pPr>
      <w:bookmarkStart w:id="518" w:name="bookmark518"/>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518"/>
    </w:p>
    <w:p>
      <w:pPr>
        <w:pStyle w:val="Style35"/>
        <w:keepNext w:val="0"/>
        <w:keepLines w:val="0"/>
        <w:widowControl w:val="0"/>
        <w:shd w:val="clear" w:color="auto" w:fill="auto"/>
        <w:bidi w:val="0"/>
        <w:spacing w:before="0" w:after="340" w:line="240" w:lineRule="auto"/>
        <w:ind w:left="0" w:right="0" w:firstLine="600"/>
        <w:jc w:val="left"/>
      </w:pPr>
      <w:r>
        <w:rPr>
          <w:color w:val="000000"/>
          <w:spacing w:val="0"/>
          <w:w w:val="100"/>
          <w:position w:val="0"/>
        </w:rPr>
        <w:t>报告期公司不存在可转换公司债券。</w:t>
      </w:r>
      <w:r>
        <w:br w:type="page"/>
      </w:r>
    </w:p>
    <w:p>
      <w:pPr>
        <w:pStyle w:val="Style20"/>
        <w:keepNext/>
        <w:keepLines/>
        <w:widowControl w:val="0"/>
        <w:shd w:val="clear" w:color="auto" w:fill="auto"/>
        <w:bidi w:val="0"/>
        <w:spacing w:before="0" w:line="240" w:lineRule="auto"/>
        <w:ind w:left="0" w:right="0" w:firstLine="0"/>
        <w:jc w:val="center"/>
      </w:pPr>
      <w:bookmarkStart w:id="519" w:name="bookmark519"/>
      <w:bookmarkStart w:id="520" w:name="bookmark520"/>
      <w:bookmarkStart w:id="521" w:name="bookmark521"/>
      <w:r>
        <w:rPr>
          <w:color w:val="000000"/>
          <w:spacing w:val="0"/>
          <w:w w:val="100"/>
          <w:position w:val="0"/>
        </w:rPr>
        <w:t>第九节董事、监事、高级管理人员和员工情况</w:t>
      </w:r>
      <w:bookmarkEnd w:id="519"/>
      <w:bookmarkEnd w:id="520"/>
      <w:bookmarkEnd w:id="521"/>
    </w:p>
    <w:p>
      <w:pPr>
        <w:pStyle w:val="Style31"/>
        <w:keepNext/>
        <w:keepLines/>
        <w:widowControl w:val="0"/>
        <w:shd w:val="clear" w:color="auto" w:fill="auto"/>
        <w:bidi w:val="0"/>
        <w:spacing w:before="0" w:after="300" w:line="240" w:lineRule="auto"/>
        <w:ind w:left="0" w:right="0" w:firstLine="600"/>
        <w:jc w:val="left"/>
      </w:pPr>
      <w:bookmarkStart w:id="522" w:name="bookmark522"/>
      <w:bookmarkStart w:id="523" w:name="bookmark523"/>
      <w:bookmarkStart w:id="524" w:name="bookmark524"/>
      <w:bookmarkStart w:id="525" w:name="bookmark525"/>
      <w:bookmarkStart w:id="526" w:name="bookmark526"/>
      <w:r>
        <w:rPr>
          <w:color w:val="000000"/>
          <w:spacing w:val="0"/>
          <w:w w:val="100"/>
          <w:position w:val="0"/>
          <w:sz w:val="24"/>
          <w:szCs w:val="24"/>
        </w:rPr>
        <w:t>一</w:t>
      </w:r>
      <w:bookmarkEnd w:id="525"/>
      <w:r>
        <w:rPr>
          <w:color w:val="000000"/>
          <w:spacing w:val="0"/>
          <w:w w:val="100"/>
          <w:position w:val="0"/>
          <w:sz w:val="24"/>
          <w:szCs w:val="24"/>
        </w:rPr>
        <w:t>、董事、监事和高级管理人员持股变动</w:t>
      </w:r>
      <w:bookmarkEnd w:id="523"/>
      <w:bookmarkEnd w:id="524"/>
      <w:bookmarkEnd w:id="526"/>
      <w:bookmarkEnd w:id="522"/>
    </w:p>
    <w:tbl>
      <w:tblPr>
        <w:tblOverlap w:val="never"/>
        <w:jc w:val="center"/>
        <w:tblLayout w:type="fixed"/>
      </w:tblPr>
      <w:tblGrid>
        <w:gridCol w:w="614"/>
        <w:gridCol w:w="994"/>
        <w:gridCol w:w="566"/>
        <w:gridCol w:w="427"/>
        <w:gridCol w:w="422"/>
        <w:gridCol w:w="1560"/>
        <w:gridCol w:w="1560"/>
        <w:gridCol w:w="706"/>
        <w:gridCol w:w="854"/>
        <w:gridCol w:w="850"/>
        <w:gridCol w:w="710"/>
        <w:gridCol w:w="715"/>
      </w:tblGrid>
      <w:tr>
        <w:trPr>
          <w:trHeight w:val="10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302" w:lineRule="exact"/>
              <w:ind w:left="0" w:right="0" w:firstLine="0"/>
              <w:jc w:val="right"/>
            </w:pPr>
            <w:r>
              <w:rPr>
                <w:color w:val="000000"/>
                <w:spacing w:val="0"/>
                <w:w w:val="100"/>
                <w:position w:val="0"/>
              </w:rPr>
              <w:t>本期增持 股份数量</w:t>
            </w:r>
          </w:p>
          <w:p>
            <w:pPr>
              <w:pStyle w:val="Style28"/>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本期减持 股份数量</w:t>
            </w:r>
          </w:p>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r>
      <w:tr>
        <w:trPr>
          <w:trHeight w:val="40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34,003</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宋卫权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8,775</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7,678</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陈宇峰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32,906</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32,906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吴育</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丁加毅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段珺楠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王海荣</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周子学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王伟锋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聂新来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614"/>
        <w:gridCol w:w="994"/>
        <w:gridCol w:w="566"/>
        <w:gridCol w:w="427"/>
        <w:gridCol w:w="422"/>
        <w:gridCol w:w="1560"/>
        <w:gridCol w:w="1560"/>
        <w:gridCol w:w="706"/>
        <w:gridCol w:w="854"/>
        <w:gridCol w:w="850"/>
        <w:gridCol w:w="710"/>
        <w:gridCol w:w="715"/>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倪佳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赵起高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闫春光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83,362</w:t>
            </w:r>
          </w:p>
        </w:tc>
      </w:tr>
    </w:tbl>
    <w:p>
      <w:pPr>
        <w:widowControl w:val="0"/>
        <w:spacing w:after="299" w:line="1" w:lineRule="exact"/>
      </w:pPr>
    </w:p>
    <w:p>
      <w:pPr>
        <w:pStyle w:val="Style31"/>
        <w:keepNext/>
        <w:keepLines/>
        <w:widowControl w:val="0"/>
        <w:shd w:val="clear" w:color="auto" w:fill="auto"/>
        <w:bidi w:val="0"/>
        <w:spacing w:before="0" w:after="360" w:line="240" w:lineRule="auto"/>
        <w:ind w:left="0" w:right="0" w:firstLine="580"/>
        <w:jc w:val="left"/>
      </w:pPr>
      <w:bookmarkStart w:id="527" w:name="bookmark527"/>
      <w:bookmarkStart w:id="528" w:name="bookmark528"/>
      <w:bookmarkStart w:id="529" w:name="bookmark529"/>
      <w:bookmarkStart w:id="530" w:name="bookmark530"/>
      <w:r>
        <w:rPr>
          <w:color w:val="000000"/>
          <w:spacing w:val="0"/>
          <w:w w:val="100"/>
          <w:position w:val="0"/>
          <w:sz w:val="24"/>
          <w:szCs w:val="24"/>
        </w:rPr>
        <w:t>二</w:t>
      </w:r>
      <w:bookmarkEnd w:id="529"/>
      <w:r>
        <w:rPr>
          <w:color w:val="000000"/>
          <w:spacing w:val="0"/>
          <w:w w:val="100"/>
          <w:position w:val="0"/>
          <w:sz w:val="24"/>
          <w:szCs w:val="24"/>
        </w:rPr>
        <w:t>、公司董事、监事、高级管理人员变动情况</w:t>
      </w:r>
      <w:bookmarkEnd w:id="527"/>
      <w:bookmarkEnd w:id="528"/>
      <w:bookmarkEnd w:id="530"/>
    </w:p>
    <w:p>
      <w:pPr>
        <w:pStyle w:val="Style35"/>
        <w:keepNext w:val="0"/>
        <w:keepLines w:val="0"/>
        <w:widowControl w:val="0"/>
        <w:shd w:val="clear" w:color="auto" w:fill="auto"/>
        <w:bidi w:val="0"/>
        <w:spacing w:before="0" w:after="80" w:line="240" w:lineRule="auto"/>
        <w:ind w:left="0" w:right="0" w:firstLine="58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9"/>
        <w:gridCol w:w="994"/>
        <w:gridCol w:w="989"/>
        <w:gridCol w:w="1704"/>
        <w:gridCol w:w="504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高级管理人员换届不再担任公司总裁，继续担任公司董事长职务</w:t>
            </w:r>
          </w:p>
        </w:tc>
      </w:tr>
      <w:tr>
        <w:trPr>
          <w:trHeight w:val="40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宋卫权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董事会换届选举为公司副董事长</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董事会换届选举为公司董事</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高级管理人员换届聘任为公司总裁</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高级管理人员换届不再担任公司副总裁，继续担任公司副董事 长、总裁职务</w:t>
            </w:r>
          </w:p>
        </w:tc>
      </w:tr>
      <w:tr>
        <w:trPr>
          <w:trHeight w:val="40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董事会换届选举为公司董事</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监事会换届不再担任公司监事</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陈宇峰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工作变动辞去高级副总裁职务，继续担任董事职务</w:t>
            </w:r>
          </w:p>
        </w:tc>
      </w:tr>
      <w:tr>
        <w:trPr>
          <w:trHeight w:val="40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吴育</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董事会换届选举为公司董事</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监事会换届不再担任公司监事</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丁加毅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董事会换届不再担任公司董事，不担任公司其他职务</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段珺楠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董事会换届不再担任公司董事，不担任公司其他职务</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王海荣</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董事会换届不再担任公司独立董事，不担任公司其他职务</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董事会换届选举为公司独立董事</w:t>
            </w:r>
          </w:p>
        </w:tc>
      </w:tr>
      <w:tr>
        <w:trPr>
          <w:trHeight w:val="39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王伟锋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监事会换届选举为公司监事会主席</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监事会换届选举为公司监事</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聂新来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监事会换届选举为公司监事</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高级管理人员换届不再担任公司财务总监，不担任公司其他职务</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闫春光</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高级管理人员换届聘任为公司财务总监</w:t>
            </w:r>
          </w:p>
        </w:tc>
      </w:tr>
    </w:tbl>
    <w:p>
      <w:pPr>
        <w:pStyle w:val="Style31"/>
        <w:keepNext/>
        <w:keepLines/>
        <w:widowControl w:val="0"/>
        <w:shd w:val="clear" w:color="auto" w:fill="auto"/>
        <w:bidi w:val="0"/>
        <w:spacing w:before="0" w:after="260" w:line="240" w:lineRule="auto"/>
        <w:ind w:left="0" w:right="0" w:firstLine="600"/>
        <w:jc w:val="both"/>
      </w:pPr>
      <w:bookmarkStart w:id="531" w:name="bookmark531"/>
      <w:bookmarkStart w:id="532" w:name="bookmark532"/>
      <w:bookmarkStart w:id="533" w:name="bookmark533"/>
      <w:bookmarkStart w:id="534" w:name="bookmark534"/>
      <w:r>
        <w:rPr>
          <w:color w:val="000000"/>
          <w:spacing w:val="0"/>
          <w:w w:val="100"/>
          <w:position w:val="0"/>
          <w:sz w:val="24"/>
          <w:szCs w:val="24"/>
        </w:rPr>
        <w:t>三</w:t>
      </w:r>
      <w:bookmarkEnd w:id="533"/>
      <w:r>
        <w:rPr>
          <w:color w:val="000000"/>
          <w:spacing w:val="0"/>
          <w:w w:val="100"/>
          <w:position w:val="0"/>
          <w:sz w:val="24"/>
          <w:szCs w:val="24"/>
        </w:rPr>
        <w:t>、任职情况</w:t>
      </w:r>
      <w:bookmarkEnd w:id="531"/>
      <w:bookmarkEnd w:id="532"/>
      <w:bookmarkEnd w:id="534"/>
    </w:p>
    <w:p>
      <w:pPr>
        <w:pStyle w:val="Style35"/>
        <w:keepNext w:val="0"/>
        <w:keepLines w:val="0"/>
        <w:widowControl w:val="0"/>
        <w:shd w:val="clear" w:color="auto" w:fill="auto"/>
        <w:bidi w:val="0"/>
        <w:spacing w:before="0" w:after="100" w:line="312" w:lineRule="exact"/>
        <w:ind w:left="0" w:right="0" w:firstLine="600"/>
        <w:jc w:val="both"/>
      </w:pPr>
      <w:r>
        <w:rPr>
          <w:color w:val="000000"/>
          <w:spacing w:val="0"/>
          <w:w w:val="100"/>
          <w:position w:val="0"/>
        </w:rPr>
        <w:t>公司现任董事、监事、高级管理人员专业背景、主要工作经历以及目前在公司的主要职责</w:t>
      </w:r>
    </w:p>
    <w:p>
      <w:pPr>
        <w:pStyle w:val="Style35"/>
        <w:keepNext w:val="0"/>
        <w:keepLines w:val="0"/>
        <w:widowControl w:val="0"/>
        <w:shd w:val="clear" w:color="auto" w:fill="auto"/>
        <w:bidi w:val="0"/>
        <w:spacing w:before="0" w:after="100" w:line="317" w:lineRule="exact"/>
        <w:ind w:left="600" w:right="0" w:firstLine="360"/>
        <w:jc w:val="both"/>
      </w:pPr>
      <w:r>
        <w:rPr>
          <w:color w:val="000000"/>
          <w:spacing w:val="0"/>
          <w:w w:val="100"/>
          <w:position w:val="0"/>
        </w:rPr>
        <w:t>徐宏灿：中欧国际工商学院硕士研究生</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高级工程师；现任本公司董事、董事长，南天集团董事；曾任本公司副 董事长、总裁、副总裁、软件事业部总经理。</w:t>
      </w:r>
    </w:p>
    <w:p>
      <w:pPr>
        <w:pStyle w:val="Style35"/>
        <w:keepNext w:val="0"/>
        <w:keepLines w:val="0"/>
        <w:widowControl w:val="0"/>
        <w:shd w:val="clear" w:color="auto" w:fill="auto"/>
        <w:bidi w:val="0"/>
        <w:spacing w:before="0" w:after="100" w:line="326" w:lineRule="exact"/>
        <w:ind w:left="600" w:right="0" w:firstLine="360"/>
        <w:jc w:val="both"/>
      </w:pPr>
      <w:r>
        <w:rPr>
          <w:color w:val="000000"/>
          <w:spacing w:val="0"/>
          <w:w w:val="100"/>
          <w:position w:val="0"/>
        </w:rPr>
        <w:t>宋卫权：</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高级工程师；现任本公司董事、副董事长、总裁；曾任本公司副总裁、智慧城市事业群总经理，云南 南天信息设备有限公司总经理，自助产品中心总经理。</w:t>
      </w:r>
    </w:p>
    <w:p>
      <w:pPr>
        <w:pStyle w:val="Style35"/>
        <w:keepNext w:val="0"/>
        <w:keepLines w:val="0"/>
        <w:widowControl w:val="0"/>
        <w:shd w:val="clear" w:color="auto" w:fill="auto"/>
        <w:bidi w:val="0"/>
        <w:spacing w:before="0" w:after="100" w:line="312" w:lineRule="exact"/>
        <w:ind w:left="0" w:right="0" w:firstLine="960"/>
        <w:jc w:val="both"/>
      </w:pPr>
      <w:r>
        <w:rPr>
          <w:color w:val="000000"/>
          <w:spacing w:val="0"/>
          <w:w w:val="100"/>
          <w:position w:val="0"/>
        </w:rPr>
        <w:t>李云：大专学历，质量工程师；现任本公司董事、工会主席、党委副书记；曾任本公司监事、监事会主席、纪委书记。</w:t>
      </w:r>
    </w:p>
    <w:p>
      <w:pPr>
        <w:pStyle w:val="Style35"/>
        <w:keepNext w:val="0"/>
        <w:keepLines w:val="0"/>
        <w:widowControl w:val="0"/>
        <w:shd w:val="clear" w:color="auto" w:fill="auto"/>
        <w:bidi w:val="0"/>
        <w:spacing w:before="0" w:after="100" w:line="302" w:lineRule="exact"/>
        <w:ind w:left="600" w:right="0" w:firstLine="360"/>
        <w:jc w:val="both"/>
      </w:pPr>
      <w:r>
        <w:rPr>
          <w:color w:val="000000"/>
          <w:spacing w:val="0"/>
          <w:w w:val="100"/>
          <w:position w:val="0"/>
        </w:rPr>
        <w:t>熊辉：博士研究生学历，高级工程师；现任本公司董事、副总裁、软件业务集团执行总裁，北京南天软件有限公司执行 总经理；曾任本公司总裁助理、软件业务集团副总裁。</w:t>
      </w:r>
    </w:p>
    <w:p>
      <w:pPr>
        <w:pStyle w:val="Style35"/>
        <w:keepNext w:val="0"/>
        <w:keepLines w:val="0"/>
        <w:widowControl w:val="0"/>
        <w:shd w:val="clear" w:color="auto" w:fill="auto"/>
        <w:bidi w:val="0"/>
        <w:spacing w:before="0" w:after="100" w:line="312" w:lineRule="exact"/>
        <w:ind w:left="600" w:right="0" w:firstLine="360"/>
        <w:jc w:val="both"/>
      </w:pPr>
      <w:r>
        <w:rPr>
          <w:color w:val="000000"/>
          <w:spacing w:val="0"/>
          <w:w w:val="100"/>
          <w:position w:val="0"/>
        </w:rPr>
        <w:t>陈宇峰：大学学历，高级工程师。现任本公司董事，南天集团董事，工投集团信息技术部总经理；曾任本公司监事、高 级副总裁、副总裁、产品研发一部总经理。</w:t>
      </w:r>
    </w:p>
    <w:p>
      <w:pPr>
        <w:pStyle w:val="Style35"/>
        <w:keepNext w:val="0"/>
        <w:keepLines w:val="0"/>
        <w:widowControl w:val="0"/>
        <w:shd w:val="clear" w:color="auto" w:fill="auto"/>
        <w:bidi w:val="0"/>
        <w:spacing w:before="0" w:after="100" w:line="322" w:lineRule="exact"/>
        <w:ind w:left="600" w:right="0" w:firstLine="360"/>
        <w:jc w:val="both"/>
      </w:pPr>
      <w:r>
        <w:rPr>
          <w:color w:val="000000"/>
          <w:spacing w:val="0"/>
          <w:w w:val="100"/>
          <w:position w:val="0"/>
        </w:rPr>
        <w:t>吴育：工商管理硕士，会计师，注册会计师；现任本公司董事，工投集团财务管理部总经理；曾任本公司监事，曾历任 工投集团财务管理部财务内控岗、主管会计岗，财务管理部副总经理。</w:t>
      </w:r>
    </w:p>
    <w:p>
      <w:pPr>
        <w:pStyle w:val="Style35"/>
        <w:keepNext w:val="0"/>
        <w:keepLines w:val="0"/>
        <w:widowControl w:val="0"/>
        <w:shd w:val="clear" w:color="auto" w:fill="auto"/>
        <w:bidi w:val="0"/>
        <w:spacing w:before="0" w:after="100" w:line="314" w:lineRule="exact"/>
        <w:ind w:left="600" w:right="0" w:firstLine="360"/>
        <w:jc w:val="both"/>
      </w:pPr>
      <w:r>
        <w:rPr>
          <w:color w:val="000000"/>
          <w:spacing w:val="0"/>
          <w:w w:val="100"/>
          <w:position w:val="0"/>
        </w:rPr>
        <w:t>周子学：高级会计师，电子科技大学管理工程专业硕士和华中师范大学经济史博士；现任本公司独立董事，中芯国际集 成电路制造有限公司董事长和执行董事，江苏长电科技股份有限公司董事长；曾在电子工业部经调司历任副处长、处长、副 司长，在信息产业部经济体制改革与经济运行司任副司长，在信息产业部经济体制改革与经济运行司任司长，在工业和信息 化部财务司任司长，在工业和信息化部任总经济师。</w:t>
      </w:r>
    </w:p>
    <w:p>
      <w:pPr>
        <w:pStyle w:val="Style35"/>
        <w:keepNext w:val="0"/>
        <w:keepLines w:val="0"/>
        <w:widowControl w:val="0"/>
        <w:shd w:val="clear" w:color="auto" w:fill="auto"/>
        <w:bidi w:val="0"/>
        <w:spacing w:before="0" w:after="100" w:line="312" w:lineRule="exact"/>
        <w:ind w:left="600" w:right="0" w:firstLine="360"/>
        <w:jc w:val="both"/>
      </w:pPr>
      <w:r>
        <w:rPr>
          <w:color w:val="000000"/>
          <w:spacing w:val="0"/>
          <w:w w:val="100"/>
          <w:position w:val="0"/>
        </w:rPr>
        <w:t>李小军：会计学副教授，西安交通大学工商管理（会计学）博士；现任本公司独立董事，云南财经大学会计学院副院长、 副教授、硕士研究生导师，昆明川金诺化工股份有限公司独立董事，云南煤业能源股份有限公司独立董事，昆药集团股份有 限公司独立董事。</w:t>
      </w:r>
    </w:p>
    <w:p>
      <w:pPr>
        <w:pStyle w:val="Style35"/>
        <w:keepNext w:val="0"/>
        <w:keepLines w:val="0"/>
        <w:widowControl w:val="0"/>
        <w:shd w:val="clear" w:color="auto" w:fill="auto"/>
        <w:bidi w:val="0"/>
        <w:spacing w:before="0" w:after="100" w:line="288" w:lineRule="exact"/>
        <w:ind w:left="600" w:right="0" w:firstLine="360"/>
        <w:jc w:val="both"/>
      </w:pPr>
      <w:r>
        <w:rPr>
          <w:color w:val="000000"/>
          <w:spacing w:val="0"/>
          <w:w w:val="100"/>
          <w:position w:val="0"/>
        </w:rPr>
        <w:t>刘洋：执业律师、注册会计师、注册税务师，中国政法大学法学士、北京大学法律硕士。现任本公司独立董事，北京市 东卫律师事务所合伙人，曾在北京基层人民法院担任民事法官、审判长，在北京市中通策成律师事务所任党支部书记。</w:t>
      </w:r>
    </w:p>
    <w:p>
      <w:pPr>
        <w:pStyle w:val="Style35"/>
        <w:keepNext w:val="0"/>
        <w:keepLines w:val="0"/>
        <w:widowControl w:val="0"/>
        <w:shd w:val="clear" w:color="auto" w:fill="auto"/>
        <w:bidi w:val="0"/>
        <w:spacing w:before="0" w:after="100" w:line="317" w:lineRule="exact"/>
        <w:ind w:left="600" w:right="0" w:firstLine="360"/>
        <w:jc w:val="both"/>
      </w:pPr>
      <w:r>
        <w:rPr>
          <w:color w:val="000000"/>
          <w:spacing w:val="0"/>
          <w:w w:val="100"/>
          <w:position w:val="0"/>
        </w:rPr>
        <w:t>王伟锋：本科学历，助理经济师，现任本公司监事、监事会主席、党委委员、纪委书记，工投集团纪委委员；曾在云南 工投医药投资有限公司任党总支书记、董事长，在云南医药工业销售有限公司任党委书记、副总经理、董事。</w:t>
      </w:r>
    </w:p>
    <w:p>
      <w:pPr>
        <w:pStyle w:val="Style35"/>
        <w:keepNext w:val="0"/>
        <w:keepLines w:val="0"/>
        <w:widowControl w:val="0"/>
        <w:shd w:val="clear" w:color="auto" w:fill="auto"/>
        <w:bidi w:val="0"/>
        <w:spacing w:before="0" w:after="100" w:line="322" w:lineRule="exact"/>
        <w:ind w:left="600" w:right="0" w:firstLine="360"/>
        <w:jc w:val="both"/>
      </w:pPr>
      <w:r>
        <w:rPr>
          <w:color w:val="000000"/>
          <w:spacing w:val="0"/>
          <w:w w:val="100"/>
          <w:position w:val="0"/>
        </w:rPr>
        <w:t>聂新来：硕士（在职）、法律职业资格、基金从业资格、注册税务师。现任本公司监事，工投集团办公室副主任；曾在 工投集团风险控制部、风险法务部任副部长，在景德镇市地方税务局信息中心任主任、风险监控科任科长。</w:t>
      </w:r>
    </w:p>
    <w:p>
      <w:pPr>
        <w:pStyle w:val="Style35"/>
        <w:keepNext w:val="0"/>
        <w:keepLines w:val="0"/>
        <w:widowControl w:val="0"/>
        <w:shd w:val="clear" w:color="auto" w:fill="auto"/>
        <w:bidi w:val="0"/>
        <w:spacing w:before="0" w:after="100" w:line="310" w:lineRule="exact"/>
        <w:ind w:left="600" w:right="0" w:firstLine="360"/>
        <w:jc w:val="both"/>
      </w:pPr>
      <w:r>
        <w:rPr>
          <w:color w:val="000000"/>
          <w:spacing w:val="0"/>
          <w:w w:val="100"/>
          <w:position w:val="0"/>
        </w:rPr>
        <w:t>唐绯：本科学历，高级会计师，注册会计师。现任本公司监事、审计部部长、行政管理部部长、办公室主任；曾在本公 司财务部历任会计、主办会计、财务经理、副总经理、财务总监、风险管理部、资产管理部部长、总部党支部书记、经营管 理中心总经理。</w:t>
      </w:r>
    </w:p>
    <w:p>
      <w:pPr>
        <w:pStyle w:val="Style35"/>
        <w:keepNext w:val="0"/>
        <w:keepLines w:val="0"/>
        <w:widowControl w:val="0"/>
        <w:shd w:val="clear" w:color="auto" w:fill="auto"/>
        <w:bidi w:val="0"/>
        <w:spacing w:before="0" w:after="100" w:line="312" w:lineRule="exact"/>
        <w:ind w:left="600" w:right="0" w:firstLine="360"/>
        <w:jc w:val="both"/>
      </w:pPr>
      <w:r>
        <w:rPr>
          <w:color w:val="000000"/>
          <w:spacing w:val="0"/>
          <w:w w:val="100"/>
          <w:position w:val="0"/>
        </w:rPr>
        <w:t>陈烈：本科学历，高级工程师；现任本公司监事，云南南天信息设备有限公司副总经理；曾任本公司生产部总经理，专 业产品中心副总经理。</w:t>
      </w:r>
    </w:p>
    <w:p>
      <w:pPr>
        <w:pStyle w:val="Style35"/>
        <w:keepNext w:val="0"/>
        <w:keepLines w:val="0"/>
        <w:widowControl w:val="0"/>
        <w:shd w:val="clear" w:color="auto" w:fill="auto"/>
        <w:bidi w:val="0"/>
        <w:spacing w:before="0" w:after="100" w:line="307" w:lineRule="exact"/>
        <w:ind w:left="600" w:right="0" w:firstLine="360"/>
        <w:jc w:val="both"/>
      </w:pPr>
      <w:r>
        <w:rPr>
          <w:color w:val="000000"/>
          <w:spacing w:val="0"/>
          <w:w w:val="100"/>
          <w:position w:val="0"/>
        </w:rPr>
        <w:t>刘伟：本科学历，助理统计师；现任本公司监事、经营管理中心总经理；曾历任本公司经营管理部统计主管、副部长、 经营管理中心副总经理。</w:t>
      </w:r>
    </w:p>
    <w:p>
      <w:pPr>
        <w:pStyle w:val="Style35"/>
        <w:keepNext w:val="0"/>
        <w:keepLines w:val="0"/>
        <w:widowControl w:val="0"/>
        <w:shd w:val="clear" w:color="auto" w:fill="auto"/>
        <w:bidi w:val="0"/>
        <w:spacing w:before="0" w:after="100" w:line="312" w:lineRule="exact"/>
        <w:ind w:left="600" w:right="0" w:firstLine="360"/>
        <w:jc w:val="both"/>
      </w:pPr>
      <w:r>
        <w:rPr>
          <w:color w:val="000000"/>
          <w:spacing w:val="0"/>
          <w:w w:val="100"/>
          <w:position w:val="0"/>
        </w:rPr>
        <w:t>倪佳：硕士研究生学历，高级工程师；现任本公司副总裁，北京南天软件有限公司总经理；曾任本公司总裁助理，运营 管理部部长，北京南天软件有限公司运营总经理，云南南天电子信息产业股份有限公司北京分公司总经理。</w:t>
      </w:r>
    </w:p>
    <w:p>
      <w:pPr>
        <w:pStyle w:val="Style35"/>
        <w:keepNext w:val="0"/>
        <w:keepLines w:val="0"/>
        <w:widowControl w:val="0"/>
        <w:shd w:val="clear" w:color="auto" w:fill="auto"/>
        <w:bidi w:val="0"/>
        <w:spacing w:before="0" w:after="100" w:line="317" w:lineRule="exact"/>
        <w:ind w:left="600" w:right="0" w:firstLine="360"/>
        <w:jc w:val="both"/>
      </w:pPr>
      <w:r>
        <w:rPr>
          <w:color w:val="000000"/>
          <w:spacing w:val="0"/>
          <w:w w:val="100"/>
          <w:position w:val="0"/>
        </w:rPr>
        <w:t>周建华：</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高级工程师；现任本公司副总裁、产品服务集团执行总裁，上海南天电脑系统有限公司总经理；曾任 本公司总裁助理，集成服务集团执行副总裁，昆明南天电脑系统有限公司总经理。</w:t>
      </w:r>
    </w:p>
    <w:p>
      <w:pPr>
        <w:pStyle w:val="Style35"/>
        <w:keepNext w:val="0"/>
        <w:keepLines w:val="0"/>
        <w:widowControl w:val="0"/>
        <w:shd w:val="clear" w:color="auto" w:fill="auto"/>
        <w:bidi w:val="0"/>
        <w:spacing w:before="0" w:after="80" w:line="322" w:lineRule="exact"/>
        <w:ind w:left="580" w:right="0"/>
        <w:jc w:val="both"/>
      </w:pPr>
      <w:r>
        <w:rPr>
          <w:color w:val="000000"/>
          <w:spacing w:val="0"/>
          <w:w w:val="100"/>
          <w:position w:val="0"/>
        </w:rPr>
        <w:t>何立：硕士研究生学历，中级工程师；现任本公司副总裁、集成服务集团执行总裁，北京南天软件有限公司执行总经理； 曾任本公司总裁助理，北京南天软件有限公司业务总经理、集成业务集团执行副总裁、集成业务本部总经理。</w:t>
      </w:r>
    </w:p>
    <w:p>
      <w:pPr>
        <w:pStyle w:val="Style35"/>
        <w:keepNext w:val="0"/>
        <w:keepLines w:val="0"/>
        <w:widowControl w:val="0"/>
        <w:shd w:val="clear" w:color="auto" w:fill="auto"/>
        <w:bidi w:val="0"/>
        <w:spacing w:before="0" w:after="80" w:line="312" w:lineRule="exact"/>
        <w:ind w:left="580" w:right="0"/>
        <w:jc w:val="both"/>
      </w:pPr>
      <w:r>
        <w:rPr>
          <w:color w:val="000000"/>
          <w:spacing w:val="0"/>
          <w:w w:val="100"/>
          <w:position w:val="0"/>
        </w:rPr>
        <w:t>赵起高：本科学历，注册会计师、注册评估师，通过国家司法考试。现任本公司董事会秘书；曾在本公司担任董事长助 理，北京千舟清源投资基金管理有限公司担任副总裁，在中科招商投资管理集团担任高级副总裁，在北京海风联投资顾问有 限公司担任执行总裁。</w:t>
      </w:r>
    </w:p>
    <w:p>
      <w:pPr>
        <w:pStyle w:val="Style35"/>
        <w:keepNext w:val="0"/>
        <w:keepLines w:val="0"/>
        <w:widowControl w:val="0"/>
        <w:shd w:val="clear" w:color="auto" w:fill="auto"/>
        <w:bidi w:val="0"/>
        <w:spacing w:before="0" w:after="80" w:line="317" w:lineRule="exact"/>
        <w:ind w:left="580" w:right="0"/>
        <w:jc w:val="both"/>
      </w:pPr>
      <w:r>
        <w:rPr>
          <w:color w:val="000000"/>
          <w:spacing w:val="0"/>
          <w:w w:val="100"/>
          <w:position w:val="0"/>
        </w:rPr>
        <w:t>闫春光：硕士研究生学历、高级会计师。现任本公司财务总监；曾在玉溪中唐大数据服务有限公司任董事长，在中唐国 盛信息技术有限公司任财务总监、工会主席。</w:t>
      </w:r>
    </w:p>
    <w:p>
      <w:pPr>
        <w:pStyle w:val="Style35"/>
        <w:keepNext w:val="0"/>
        <w:keepLines w:val="0"/>
        <w:widowControl w:val="0"/>
        <w:shd w:val="clear" w:color="auto" w:fill="auto"/>
        <w:bidi w:val="0"/>
        <w:spacing w:before="0" w:after="80" w:line="346" w:lineRule="exact"/>
        <w:ind w:left="580" w:right="0" w:firstLine="20"/>
        <w:jc w:val="both"/>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9"/>
        <w:gridCol w:w="3259"/>
        <w:gridCol w:w="1560"/>
        <w:gridCol w:w="1843"/>
        <w:gridCol w:w="710"/>
        <w:gridCol w:w="1354"/>
      </w:tblGrid>
      <w:tr>
        <w:trPr>
          <w:trHeight w:val="44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在股东单位担任的</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在股东单位是否</w:t>
            </w:r>
          </w:p>
        </w:tc>
      </w:tr>
      <w:tr>
        <w:trPr>
          <w:trHeight w:val="278" w:hRule="exact"/>
        </w:trPr>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领取报酬津贴</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南天电子信息产业集团公司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陈宇峰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南天电子信息产业集团公司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陈宇峰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云南省工业投资控股集团有限责任公司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信息技术部总经理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吴育</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云南省工业投资控股集团有限责任公司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财务管理部总经理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王伟锋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云南省工业投资控股集团有限责任公司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纪委委员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聂新来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云南省工业投资控股集团有限责任公司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办公室副主任</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35"/>
        <w:keepNext w:val="0"/>
        <w:keepLines w:val="0"/>
        <w:widowControl w:val="0"/>
        <w:shd w:val="clear" w:color="auto" w:fill="auto"/>
        <w:bidi w:val="0"/>
        <w:spacing w:before="0" w:after="120" w:line="240" w:lineRule="auto"/>
        <w:ind w:left="0" w:right="0" w:firstLine="580"/>
        <w:jc w:val="both"/>
      </w:pPr>
      <w:r>
        <w:rPr>
          <w:color w:val="000000"/>
          <w:spacing w:val="0"/>
          <w:w w:val="100"/>
          <w:position w:val="0"/>
        </w:rPr>
        <w:t>在其他单位任职情况</w:t>
      </w:r>
    </w:p>
    <w:p>
      <w:pPr>
        <w:pStyle w:val="Style35"/>
        <w:keepNext w:val="0"/>
        <w:keepLines w:val="0"/>
        <w:widowControl w:val="0"/>
        <w:shd w:val="clear" w:color="auto" w:fill="auto"/>
        <w:bidi w:val="0"/>
        <w:spacing w:before="0" w:after="80" w:line="240" w:lineRule="auto"/>
        <w:ind w:left="0" w:right="0" w:firstLine="58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9"/>
        <w:gridCol w:w="2693"/>
        <w:gridCol w:w="2059"/>
        <w:gridCol w:w="1627"/>
        <w:gridCol w:w="960"/>
        <w:gridCol w:w="1387"/>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在其他单位担任的职务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周子学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中芯国际集成电路制造有限公司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周子学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海信视像科技股份有限公司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周子学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江苏长电科技股份有限公司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云南财经大学会计学院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副院长、副教授、硕士研 究生导师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云南煤业能源股份有限公司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昆药集团股份有限公司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云南陆良农村商业银行股份有限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昆明川金诺化工股份有限公司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北京市东卫律师事务所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80" w:line="341" w:lineRule="exact"/>
        <w:ind w:left="580" w:right="0" w:firstLine="20"/>
        <w:jc w:val="both"/>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1"/>
        <w:keepNext/>
        <w:keepLines/>
        <w:widowControl w:val="0"/>
        <w:shd w:val="clear" w:color="auto" w:fill="auto"/>
        <w:bidi w:val="0"/>
        <w:spacing w:before="0" w:after="240" w:line="240" w:lineRule="auto"/>
        <w:ind w:left="0" w:right="0" w:firstLine="580"/>
        <w:jc w:val="left"/>
      </w:pPr>
      <w:bookmarkStart w:id="535" w:name="bookmark535"/>
      <w:bookmarkStart w:id="536" w:name="bookmark536"/>
      <w:bookmarkStart w:id="537" w:name="bookmark537"/>
      <w:bookmarkStart w:id="538" w:name="bookmark538"/>
      <w:r>
        <w:rPr>
          <w:color w:val="000000"/>
          <w:spacing w:val="0"/>
          <w:w w:val="100"/>
          <w:position w:val="0"/>
          <w:sz w:val="24"/>
          <w:szCs w:val="24"/>
        </w:rPr>
        <w:t>四</w:t>
      </w:r>
      <w:bookmarkEnd w:id="537"/>
      <w:r>
        <w:rPr>
          <w:color w:val="000000"/>
          <w:spacing w:val="0"/>
          <w:w w:val="100"/>
          <w:position w:val="0"/>
          <w:sz w:val="24"/>
          <w:szCs w:val="24"/>
        </w:rPr>
        <w:t>、董事、监事、高级管理人员报酬情况</w:t>
      </w:r>
      <w:bookmarkEnd w:id="535"/>
      <w:bookmarkEnd w:id="536"/>
      <w:bookmarkEnd w:id="538"/>
    </w:p>
    <w:p>
      <w:pPr>
        <w:pStyle w:val="Style35"/>
        <w:keepNext w:val="0"/>
        <w:keepLines w:val="0"/>
        <w:widowControl w:val="0"/>
        <w:shd w:val="clear" w:color="auto" w:fill="auto"/>
        <w:bidi w:val="0"/>
        <w:spacing w:before="0" w:after="0" w:line="328" w:lineRule="exact"/>
        <w:ind w:left="0" w:right="0" w:firstLine="580"/>
        <w:jc w:val="both"/>
      </w:pPr>
      <w:r>
        <w:rPr>
          <w:color w:val="000000"/>
          <w:spacing w:val="0"/>
          <w:w w:val="100"/>
          <w:position w:val="0"/>
        </w:rPr>
        <w:t>董事、监事、高级管理人员报酬的决策程序、确定依据、实际支付情况</w:t>
      </w:r>
    </w:p>
    <w:p>
      <w:pPr>
        <w:pStyle w:val="Style35"/>
        <w:keepNext w:val="0"/>
        <w:keepLines w:val="0"/>
        <w:widowControl w:val="0"/>
        <w:shd w:val="clear" w:color="auto" w:fill="auto"/>
        <w:bidi w:val="0"/>
        <w:spacing w:before="0" w:after="120" w:line="328" w:lineRule="exact"/>
        <w:ind w:left="580" w:right="0"/>
        <w:jc w:val="left"/>
      </w:pPr>
      <w:r>
        <w:rPr>
          <w:color w:val="000000"/>
          <w:spacing w:val="0"/>
          <w:w w:val="100"/>
          <w:position w:val="0"/>
        </w:rPr>
        <w:t>根据《公司章程》《南天信息董事、监事及高级管理人员薪酬管理办法》等相关规定，公司董事、监事报酬由公司股东 大会批准，高级管理人员报酬由董事会批准。独立董事津贴由公司股东大会予以批准。董事、监事、高级管理人员的报酬根 据公司盈利情况及董事、监事、高级管理人员的履职情况，由董事会薪酬与考核委员会结合公司绩效考核情况综合确定。 公司报告期内董事、监事和高级管理人员报酬情况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220" w:right="0" w:hanging="220"/>
              <w:jc w:val="left"/>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宋卫权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宋卫权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监事、监事会主 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陈宇峰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陈宇峰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吴育</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吴育</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周子学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丁加毅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段珺楠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王海荣</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王伟锋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监事、监事会主 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聂新来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倪佳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周建华</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赵起高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闫春光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1,102.63</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35"/>
        <w:keepNext w:val="0"/>
        <w:keepLines w:val="0"/>
        <w:widowControl w:val="0"/>
        <w:shd w:val="clear" w:color="auto" w:fill="auto"/>
        <w:bidi w:val="0"/>
        <w:spacing w:before="0" w:after="160" w:line="240" w:lineRule="auto"/>
        <w:ind w:left="0" w:right="0" w:firstLine="580"/>
        <w:jc w:val="left"/>
      </w:pPr>
      <w:r>
        <w:rPr>
          <w:color w:val="000000"/>
          <w:spacing w:val="0"/>
          <w:w w:val="100"/>
          <w:position w:val="0"/>
        </w:rPr>
        <w:t>公司董事、高级管理人员报告期内被授予的股权激励情况</w:t>
      </w:r>
    </w:p>
    <w:p>
      <w:pPr>
        <w:pStyle w:val="Style35"/>
        <w:keepNext w:val="0"/>
        <w:keepLines w:val="0"/>
        <w:widowControl w:val="0"/>
        <w:shd w:val="clear" w:color="auto" w:fill="auto"/>
        <w:bidi w:val="0"/>
        <w:spacing w:before="0" w:after="320" w:line="240" w:lineRule="auto"/>
        <w:ind w:left="0" w:right="0" w:firstLine="5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580"/>
        <w:jc w:val="left"/>
      </w:pPr>
      <w:bookmarkStart w:id="539" w:name="bookmark539"/>
      <w:bookmarkStart w:id="540" w:name="bookmark540"/>
      <w:bookmarkStart w:id="541" w:name="bookmark541"/>
      <w:bookmarkStart w:id="542" w:name="bookmark542"/>
      <w:r>
        <w:rPr>
          <w:color w:val="000000"/>
          <w:spacing w:val="0"/>
          <w:w w:val="100"/>
          <w:position w:val="0"/>
          <w:sz w:val="24"/>
          <w:szCs w:val="24"/>
        </w:rPr>
        <w:t>五</w:t>
      </w:r>
      <w:bookmarkEnd w:id="541"/>
      <w:r>
        <w:rPr>
          <w:color w:val="000000"/>
          <w:spacing w:val="0"/>
          <w:w w:val="100"/>
          <w:position w:val="0"/>
          <w:sz w:val="24"/>
          <w:szCs w:val="24"/>
        </w:rPr>
        <w:t>、公司员工情况</w:t>
      </w:r>
      <w:bookmarkEnd w:id="539"/>
      <w:bookmarkEnd w:id="540"/>
      <w:bookmarkEnd w:id="542"/>
    </w:p>
    <w:p>
      <w:pPr>
        <w:pStyle w:val="Style39"/>
        <w:keepNext/>
        <w:keepLines/>
        <w:widowControl w:val="0"/>
        <w:shd w:val="clear" w:color="auto" w:fill="auto"/>
        <w:bidi w:val="0"/>
        <w:spacing w:before="0" w:after="320" w:line="240" w:lineRule="auto"/>
        <w:ind w:left="0" w:right="0" w:firstLine="58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1</w:t>
      </w:r>
      <w:bookmarkEnd w:id="545"/>
      <w:r>
        <w:rPr>
          <w:color w:val="000000"/>
          <w:spacing w:val="0"/>
          <w:w w:val="100"/>
          <w:position w:val="0"/>
        </w:rPr>
        <w:t>、员工数量、专业构成及教育程度</w:t>
      </w:r>
      <w:bookmarkEnd w:id="543"/>
      <w:bookmarkEnd w:id="544"/>
      <w:bookmarkEnd w:id="54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1,128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5,326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6,454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6,454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153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366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4,883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401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售后服务人员（含维修）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558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6,454</w:t>
            </w:r>
          </w:p>
        </w:tc>
      </w:tr>
      <w:tr>
        <w:trPr>
          <w:trHeight w:val="403"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研究生及以上学历</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172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4,683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1,280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中专技校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167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152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6,454</w:t>
            </w:r>
          </w:p>
        </w:tc>
      </w:tr>
    </w:tbl>
    <w:p>
      <w:pPr>
        <w:pStyle w:val="Style39"/>
        <w:keepNext/>
        <w:keepLines/>
        <w:widowControl w:val="0"/>
        <w:shd w:val="clear" w:color="auto" w:fill="auto"/>
        <w:tabs>
          <w:tab w:pos="942" w:val="left"/>
        </w:tabs>
        <w:bidi w:val="0"/>
        <w:spacing w:before="0" w:after="280" w:line="240" w:lineRule="auto"/>
        <w:ind w:left="0" w:right="0" w:firstLine="60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2</w:t>
      </w:r>
      <w:bookmarkEnd w:id="549"/>
      <w:r>
        <w:rPr>
          <w:color w:val="000000"/>
          <w:spacing w:val="0"/>
          <w:w w:val="100"/>
          <w:position w:val="0"/>
        </w:rPr>
        <w:t>、</w:t>
        <w:tab/>
        <w:t>薪酬政策</w:t>
      </w:r>
      <w:bookmarkEnd w:id="547"/>
      <w:bookmarkEnd w:id="548"/>
      <w:bookmarkEnd w:id="550"/>
    </w:p>
    <w:p>
      <w:pPr>
        <w:pStyle w:val="Style35"/>
        <w:keepNext w:val="0"/>
        <w:keepLines w:val="0"/>
        <w:widowControl w:val="0"/>
        <w:shd w:val="clear" w:color="auto" w:fill="auto"/>
        <w:bidi w:val="0"/>
        <w:spacing w:before="0" w:after="0" w:line="314" w:lineRule="exact"/>
        <w:ind w:left="600" w:right="0" w:firstLine="360"/>
        <w:jc w:val="both"/>
      </w:pPr>
      <w:r>
        <w:rPr>
          <w:color w:val="000000"/>
          <w:spacing w:val="0"/>
          <w:w w:val="100"/>
          <w:position w:val="0"/>
        </w:rPr>
        <w:t>根据公司总体发展战略规划，结合行业发展特点，公司持续优化现行的薪酬管理体系，使员工的收入与其所在的岗位价 值、个人能力及员工绩效紧密联系；坚持以外部公平、内部公平和个人公平为价值导向，更好地吸引人才、稳定人才、激励 人才；完善中长期激励机制，充分调动公司各级管理人员及骨干员工的主观能动性和积极性。</w:t>
      </w:r>
    </w:p>
    <w:p>
      <w:pPr>
        <w:pStyle w:val="Style35"/>
        <w:keepNext w:val="0"/>
        <w:keepLines w:val="0"/>
        <w:widowControl w:val="0"/>
        <w:shd w:val="clear" w:color="auto" w:fill="auto"/>
        <w:bidi w:val="0"/>
        <w:spacing w:before="0" w:after="380" w:line="313" w:lineRule="exact"/>
        <w:ind w:left="0" w:right="0" w:firstLine="60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9"/>
        <w:keepNext/>
        <w:keepLines/>
        <w:widowControl w:val="0"/>
        <w:shd w:val="clear" w:color="auto" w:fill="auto"/>
        <w:tabs>
          <w:tab w:pos="942" w:val="left"/>
        </w:tabs>
        <w:bidi w:val="0"/>
        <w:spacing w:before="0" w:after="280" w:line="240" w:lineRule="auto"/>
        <w:ind w:left="0" w:right="0" w:firstLine="60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3</w:t>
      </w:r>
      <w:bookmarkEnd w:id="553"/>
      <w:r>
        <w:rPr>
          <w:color w:val="000000"/>
          <w:spacing w:val="0"/>
          <w:w w:val="100"/>
          <w:position w:val="0"/>
        </w:rPr>
        <w:t>、</w:t>
        <w:tab/>
        <w:t>培训计划</w:t>
      </w:r>
      <w:bookmarkEnd w:id="551"/>
      <w:bookmarkEnd w:id="552"/>
      <w:bookmarkEnd w:id="554"/>
    </w:p>
    <w:p>
      <w:pPr>
        <w:pStyle w:val="Style35"/>
        <w:keepNext w:val="0"/>
        <w:keepLines w:val="0"/>
        <w:widowControl w:val="0"/>
        <w:shd w:val="clear" w:color="auto" w:fill="auto"/>
        <w:bidi w:val="0"/>
        <w:spacing w:before="0" w:after="380" w:line="313" w:lineRule="exact"/>
        <w:ind w:left="600" w:right="0" w:firstLine="360"/>
        <w:jc w:val="both"/>
      </w:pPr>
      <w:r>
        <w:rPr>
          <w:color w:val="000000"/>
          <w:spacing w:val="0"/>
          <w:w w:val="100"/>
          <w:position w:val="0"/>
        </w:rPr>
        <w:t>围绕公司</w:t>
      </w:r>
      <w:r>
        <w:rPr>
          <w:rFonts w:ascii="Times New Roman" w:eastAsia="Times New Roman" w:hAnsi="Times New Roman" w:cs="Times New Roman"/>
          <w:color w:val="000000"/>
          <w:spacing w:val="0"/>
          <w:w w:val="100"/>
          <w:position w:val="0"/>
        </w:rPr>
        <w:t>“</w:t>
      </w:r>
      <w:r>
        <w:rPr>
          <w:color w:val="000000"/>
          <w:spacing w:val="0"/>
          <w:w w:val="100"/>
          <w:position w:val="0"/>
        </w:rPr>
        <w:t>以人为本，人尽其才</w:t>
      </w:r>
      <w:r>
        <w:rPr>
          <w:rFonts w:ascii="Times New Roman" w:eastAsia="Times New Roman" w:hAnsi="Times New Roman" w:cs="Times New Roman"/>
          <w:color w:val="000000"/>
          <w:spacing w:val="0"/>
          <w:w w:val="100"/>
          <w:position w:val="0"/>
        </w:rPr>
        <w:t>”</w:t>
      </w:r>
      <w:r>
        <w:rPr>
          <w:color w:val="000000"/>
          <w:spacing w:val="0"/>
          <w:w w:val="100"/>
          <w:position w:val="0"/>
        </w:rPr>
        <w:t>的人才发展战略，推进专业化人才队伍的建设，将提升各类员工专业技术、管理水平作 为培训的工作重点，建立分层分类、多形式、多渠道的人才培养机制，完善培训管理制度，构建系统健全的培训组织体系， 培养能够顺应公司发展需求、支持公司组织战略目标实现的人才。公司成立南天大学，近期目标为培养关键岗位人才，打造 干部梯队和骨干人才；中期目标为通过覆盖全员的培训、学习、交流，赋能组织，赋能员工；远期目标为携手客户、供应商、 高校、专业机构，成为数字化人才的培养基地。实施关键人才、经营人才、销售人才、技术人才、新员工等各类定制化培养 和培训计划，有效支撑南天信息战略落地。同时打通人才晋升通道，建立能力素质模型、岗位胜任力模型，建立员工职业生 涯规划制度，完善员工岗位晋升、换岗、轮岗的相关机制。</w:t>
      </w:r>
    </w:p>
    <w:p>
      <w:pPr>
        <w:pStyle w:val="Style39"/>
        <w:keepNext/>
        <w:keepLines/>
        <w:widowControl w:val="0"/>
        <w:shd w:val="clear" w:color="auto" w:fill="auto"/>
        <w:tabs>
          <w:tab w:pos="942" w:val="left"/>
        </w:tabs>
        <w:bidi w:val="0"/>
        <w:spacing w:before="0" w:after="280" w:line="240" w:lineRule="auto"/>
        <w:ind w:left="0" w:right="0" w:firstLine="60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4</w:t>
      </w:r>
      <w:bookmarkEnd w:id="557"/>
      <w:r>
        <w:rPr>
          <w:color w:val="000000"/>
          <w:spacing w:val="0"/>
          <w:w w:val="100"/>
          <w:position w:val="0"/>
        </w:rPr>
        <w:t>、</w:t>
        <w:tab/>
        <w:t>劳务外包情况</w:t>
      </w:r>
      <w:bookmarkEnd w:id="555"/>
      <w:bookmarkEnd w:id="556"/>
      <w:bookmarkEnd w:id="558"/>
    </w:p>
    <w:p>
      <w:pPr>
        <w:pStyle w:val="Style35"/>
        <w:keepNext w:val="0"/>
        <w:keepLines w:val="0"/>
        <w:widowControl w:val="0"/>
        <w:shd w:val="clear" w:color="auto" w:fill="auto"/>
        <w:bidi w:val="0"/>
        <w:spacing w:before="0" w:after="280" w:line="313" w:lineRule="exact"/>
        <w:ind w:left="0" w:right="0" w:firstLine="600"/>
        <w:jc w:val="left"/>
        <w:sectPr>
          <w:footnotePr>
            <w:pos w:val="pageBottom"/>
            <w:numFmt w:val="decimal"/>
            <w:numRestart w:val="continuous"/>
          </w:footnotePr>
          <w:pgSz w:w="11900" w:h="16840"/>
          <w:pgMar w:top="1369" w:right="529" w:bottom="1513" w:left="52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540" w:after="560" w:line="240" w:lineRule="auto"/>
        <w:ind w:left="0" w:right="0" w:firstLine="0"/>
        <w:jc w:val="center"/>
      </w:pPr>
      <w:bookmarkStart w:id="559" w:name="bookmark559"/>
      <w:bookmarkStart w:id="560" w:name="bookmark560"/>
      <w:bookmarkStart w:id="561" w:name="bookmark561"/>
      <w:r>
        <w:rPr>
          <w:color w:val="000000"/>
          <w:spacing w:val="0"/>
          <w:w w:val="100"/>
          <w:position w:val="0"/>
        </w:rPr>
        <w:t>第十节公司治理</w:t>
      </w:r>
      <w:bookmarkEnd w:id="559"/>
      <w:bookmarkEnd w:id="560"/>
      <w:bookmarkEnd w:id="561"/>
    </w:p>
    <w:p>
      <w:pPr>
        <w:pStyle w:val="Style31"/>
        <w:keepNext/>
        <w:keepLines/>
        <w:widowControl w:val="0"/>
        <w:shd w:val="clear" w:color="auto" w:fill="auto"/>
        <w:bidi w:val="0"/>
        <w:spacing w:before="0" w:after="240" w:line="240" w:lineRule="auto"/>
        <w:ind w:left="0" w:right="0" w:firstLine="600"/>
        <w:jc w:val="left"/>
      </w:pPr>
      <w:bookmarkStart w:id="562" w:name="bookmark562"/>
      <w:bookmarkStart w:id="563" w:name="bookmark563"/>
      <w:bookmarkStart w:id="564" w:name="bookmark564"/>
      <w:bookmarkStart w:id="565" w:name="bookmark565"/>
      <w:bookmarkStart w:id="566" w:name="bookmark566"/>
      <w:r>
        <w:rPr>
          <w:color w:val="000000"/>
          <w:spacing w:val="0"/>
          <w:w w:val="100"/>
          <w:position w:val="0"/>
          <w:sz w:val="24"/>
          <w:szCs w:val="24"/>
        </w:rPr>
        <w:t>一</w:t>
      </w:r>
      <w:bookmarkEnd w:id="565"/>
      <w:r>
        <w:rPr>
          <w:color w:val="000000"/>
          <w:spacing w:val="0"/>
          <w:w w:val="100"/>
          <w:position w:val="0"/>
          <w:sz w:val="24"/>
          <w:szCs w:val="24"/>
        </w:rPr>
        <w:t>、公司治理的基本状况</w:t>
      </w:r>
      <w:bookmarkEnd w:id="563"/>
      <w:bookmarkEnd w:id="564"/>
      <w:bookmarkEnd w:id="566"/>
      <w:bookmarkEnd w:id="562"/>
    </w:p>
    <w:p>
      <w:pPr>
        <w:pStyle w:val="Style35"/>
        <w:keepNext w:val="0"/>
        <w:keepLines w:val="0"/>
        <w:widowControl w:val="0"/>
        <w:shd w:val="clear" w:color="auto" w:fill="auto"/>
        <w:bidi w:val="0"/>
        <w:spacing w:before="0" w:after="0" w:line="313" w:lineRule="exact"/>
        <w:ind w:left="600" w:right="0" w:firstLine="360"/>
        <w:jc w:val="both"/>
      </w:pPr>
      <w:r>
        <w:rPr>
          <w:color w:val="000000"/>
          <w:spacing w:val="0"/>
          <w:w w:val="100"/>
          <w:position w:val="0"/>
        </w:rPr>
        <w:t>报告期内，公司董事会严格按照《公司法》《证券法》《上市公司治理准则》《深圳证券交易所股票上市规则》《深圳 证券交易所上市公司规范运作指引》及《公司章程》等法律、法规、规范性文件及公司内部制度的有关规定和要求，从维护 公司和全体股东的利益出发，持续强化内部管理及规范运作，不断完善公司法人治理结构和内控体系，建立健全公司内部控 制制度，加强信息披露工作，积极开展投资者关系管理工作，进一步提高了公司科学决策能力和风险防范能力，促进公司持 续、健康、稳定发展。公司治理的实际情况与《上市公司治理准则》等规范性文件的规定和要求基本相符。</w:t>
      </w:r>
    </w:p>
    <w:p>
      <w:pPr>
        <w:pStyle w:val="Style35"/>
        <w:keepNext w:val="0"/>
        <w:keepLines w:val="0"/>
        <w:widowControl w:val="0"/>
        <w:shd w:val="clear" w:color="auto" w:fill="auto"/>
        <w:tabs>
          <w:tab w:pos="1236" w:val="left"/>
        </w:tabs>
        <w:bidi w:val="0"/>
        <w:spacing w:before="0" w:after="0" w:line="313" w:lineRule="exact"/>
        <w:ind w:left="0" w:right="0" w:firstLine="960"/>
        <w:jc w:val="both"/>
      </w:pPr>
      <w:bookmarkStart w:id="567" w:name="bookmark567"/>
      <w:r>
        <w:rPr>
          <w:rFonts w:ascii="Times New Roman" w:eastAsia="Times New Roman" w:hAnsi="Times New Roman" w:cs="Times New Roman"/>
          <w:color w:val="000000"/>
          <w:spacing w:val="0"/>
          <w:w w:val="100"/>
          <w:position w:val="0"/>
        </w:rPr>
        <w:t>1</w:t>
      </w:r>
      <w:bookmarkEnd w:id="567"/>
      <w:r>
        <w:rPr>
          <w:color w:val="000000"/>
          <w:spacing w:val="0"/>
          <w:w w:val="100"/>
          <w:position w:val="0"/>
        </w:rPr>
        <w:t>、</w:t>
        <w:tab/>
        <w:t>关于股东与股东大会</w:t>
      </w:r>
    </w:p>
    <w:p>
      <w:pPr>
        <w:pStyle w:val="Style35"/>
        <w:keepNext w:val="0"/>
        <w:keepLines w:val="0"/>
        <w:widowControl w:val="0"/>
        <w:shd w:val="clear" w:color="auto" w:fill="auto"/>
        <w:bidi w:val="0"/>
        <w:spacing w:before="0" w:after="0" w:line="313" w:lineRule="exact"/>
        <w:ind w:left="600" w:right="0" w:firstLine="360"/>
        <w:jc w:val="both"/>
      </w:pPr>
      <w:r>
        <w:rPr>
          <w:color w:val="000000"/>
          <w:spacing w:val="0"/>
          <w:w w:val="100"/>
          <w:position w:val="0"/>
        </w:rPr>
        <w:t>报告期内，公司严格按照《公司法》《上市公司股东大会规则》《公司章程》和《股东大会议事规则》等规定和要求， 召集、召开股东大会，规范股东大会的议事程序，提供股东大会网络投票形式，在审议重大事项时，对中小投资者表决单独 计票，切实维护了全体股东尤其是中小股东的合法权益。同时，公司还聘请了律师出席股东大会，对会议的召开程序、审议 事项、出席人身份进行确认与见证，并出具了法律意见书。公司召开的股东大会不存在违反监管规则的情形，公司未发生单 独或合并持有本公司有表决权股份总数</w:t>
      </w:r>
      <w:r>
        <w:rPr>
          <w:rFonts w:ascii="Times New Roman" w:eastAsia="Times New Roman" w:hAnsi="Times New Roman" w:cs="Times New Roman"/>
          <w:color w:val="000000"/>
          <w:spacing w:val="0"/>
          <w:w w:val="100"/>
          <w:position w:val="0"/>
        </w:rPr>
        <w:t>10%</w:t>
      </w:r>
      <w:r>
        <w:rPr>
          <w:color w:val="000000"/>
          <w:spacing w:val="0"/>
          <w:w w:val="100"/>
          <w:position w:val="0"/>
        </w:rPr>
        <w:t>以上的股东请求召开临时股东大会的情形，也无因监事会提议召开的股东大会。 按照《公司法》《公司章程》的规定应由股东大会审议的重大事项，本公司均通过了股东大会审议。</w:t>
      </w:r>
    </w:p>
    <w:p>
      <w:pPr>
        <w:pStyle w:val="Style35"/>
        <w:keepNext w:val="0"/>
        <w:keepLines w:val="0"/>
        <w:widowControl w:val="0"/>
        <w:shd w:val="clear" w:color="auto" w:fill="auto"/>
        <w:tabs>
          <w:tab w:pos="1254" w:val="left"/>
        </w:tabs>
        <w:bidi w:val="0"/>
        <w:spacing w:before="0" w:after="0" w:line="313" w:lineRule="exact"/>
        <w:ind w:left="0" w:right="0" w:firstLine="960"/>
        <w:jc w:val="both"/>
      </w:pPr>
      <w:bookmarkStart w:id="568" w:name="bookmark568"/>
      <w:r>
        <w:rPr>
          <w:rFonts w:ascii="Times New Roman" w:eastAsia="Times New Roman" w:hAnsi="Times New Roman" w:cs="Times New Roman"/>
          <w:color w:val="000000"/>
          <w:spacing w:val="0"/>
          <w:w w:val="100"/>
          <w:position w:val="0"/>
        </w:rPr>
        <w:t>2</w:t>
      </w:r>
      <w:bookmarkEnd w:id="568"/>
      <w:r>
        <w:rPr>
          <w:color w:val="000000"/>
          <w:spacing w:val="0"/>
          <w:w w:val="100"/>
          <w:position w:val="0"/>
        </w:rPr>
        <w:t>、</w:t>
        <w:tab/>
        <w:t>关于控股股东与上市公司的关系</w:t>
      </w:r>
    </w:p>
    <w:p>
      <w:pPr>
        <w:pStyle w:val="Style35"/>
        <w:keepNext w:val="0"/>
        <w:keepLines w:val="0"/>
        <w:widowControl w:val="0"/>
        <w:shd w:val="clear" w:color="auto" w:fill="auto"/>
        <w:bidi w:val="0"/>
        <w:spacing w:before="0" w:after="0" w:line="313" w:lineRule="exact"/>
        <w:ind w:left="600" w:right="0" w:firstLine="360"/>
        <w:jc w:val="both"/>
      </w:pPr>
      <w:r>
        <w:rPr>
          <w:color w:val="000000"/>
          <w:spacing w:val="0"/>
          <w:w w:val="100"/>
          <w:position w:val="0"/>
        </w:rPr>
        <w:t>报告期内，公司具有独立的业务经营能力及完备的运营体系，在业务、人员、资产、机构、财务等方面均独立于控股股 东，公司董事会、监事会和内部机构独立运作；公司控股股东按照相关法律、法规及《公司章程》的规定行使其职责，不存 在超越股东大会直接或间接干预公司决策和经营活动的情形，也不存在控股股东及关联方非经营性占用公司资金、公司违规 担保的情形；公司与控股股东及其他关联方的交易，均遵循</w:t>
      </w:r>
      <w:r>
        <w:rPr>
          <w:rFonts w:ascii="Times New Roman" w:eastAsia="Times New Roman" w:hAnsi="Times New Roman" w:cs="Times New Roman"/>
          <w:color w:val="000000"/>
          <w:spacing w:val="0"/>
          <w:w w:val="100"/>
          <w:position w:val="0"/>
        </w:rPr>
        <w:t>“</w:t>
      </w:r>
      <w:r>
        <w:rPr>
          <w:color w:val="000000"/>
          <w:spacing w:val="0"/>
          <w:w w:val="100"/>
          <w:position w:val="0"/>
        </w:rPr>
        <w:t>公平、公开、公允</w:t>
      </w:r>
      <w:r>
        <w:rPr>
          <w:rFonts w:ascii="Times New Roman" w:eastAsia="Times New Roman" w:hAnsi="Times New Roman" w:cs="Times New Roman"/>
          <w:color w:val="000000"/>
          <w:spacing w:val="0"/>
          <w:w w:val="100"/>
          <w:position w:val="0"/>
        </w:rPr>
        <w:t>”</w:t>
      </w:r>
      <w:r>
        <w:rPr>
          <w:color w:val="000000"/>
          <w:spacing w:val="0"/>
          <w:w w:val="100"/>
          <w:position w:val="0"/>
        </w:rPr>
        <w:t>的原则，决策程序符合规定，充分保障公司 和广大中小投资者的合法权益。</w:t>
      </w:r>
    </w:p>
    <w:p>
      <w:pPr>
        <w:pStyle w:val="Style35"/>
        <w:keepNext w:val="0"/>
        <w:keepLines w:val="0"/>
        <w:widowControl w:val="0"/>
        <w:shd w:val="clear" w:color="auto" w:fill="auto"/>
        <w:tabs>
          <w:tab w:pos="1254" w:val="left"/>
        </w:tabs>
        <w:bidi w:val="0"/>
        <w:spacing w:before="0" w:after="0" w:line="313" w:lineRule="exact"/>
        <w:ind w:left="0" w:right="0" w:firstLine="960"/>
        <w:jc w:val="both"/>
      </w:pPr>
      <w:bookmarkStart w:id="569" w:name="bookmark569"/>
      <w:r>
        <w:rPr>
          <w:rFonts w:ascii="Times New Roman" w:eastAsia="Times New Roman" w:hAnsi="Times New Roman" w:cs="Times New Roman"/>
          <w:color w:val="000000"/>
          <w:spacing w:val="0"/>
          <w:w w:val="100"/>
          <w:position w:val="0"/>
        </w:rPr>
        <w:t>3</w:t>
      </w:r>
      <w:bookmarkEnd w:id="569"/>
      <w:r>
        <w:rPr>
          <w:color w:val="000000"/>
          <w:spacing w:val="0"/>
          <w:w w:val="100"/>
          <w:position w:val="0"/>
        </w:rPr>
        <w:t>、</w:t>
        <w:tab/>
        <w:t>关于董事和董事会</w:t>
      </w:r>
    </w:p>
    <w:p>
      <w:pPr>
        <w:pStyle w:val="Style35"/>
        <w:keepNext w:val="0"/>
        <w:keepLines w:val="0"/>
        <w:widowControl w:val="0"/>
        <w:shd w:val="clear" w:color="auto" w:fill="auto"/>
        <w:bidi w:val="0"/>
        <w:spacing w:before="0" w:after="0" w:line="313" w:lineRule="exact"/>
        <w:ind w:left="600" w:right="0" w:firstLine="360"/>
        <w:jc w:val="both"/>
      </w:pPr>
      <w:r>
        <w:rPr>
          <w:color w:val="000000"/>
          <w:spacing w:val="0"/>
          <w:w w:val="100"/>
          <w:position w:val="0"/>
        </w:rPr>
        <w:t>报告期内，公司董事会严格按照《公司法》《公司章程》和《董事会工作细则》等有关规定召集、召开会议，严格执行 股东大会决议，在股东大会授权范围内依法行使董事会职责；董事会人数和人员构成符合法律、法规的要求；独立董事严格 遵守《独立董事会管理办法》，认真负责、勤勉诚信地履行各自的职责；各位董事以认真负责的态度出席董事会和股东大会, 积极参加相关培训，熟悉有关法律、法规，了解董事的权利、义务和责任，认真履行忠实义务和勤勉义务，确保董事会规范、 高效运作和审慎、科学决策；董事会下设审计委员会、战略委员会、提名委员会、薪酬与考核委员会、风险管理委员会</w:t>
      </w:r>
      <w:r>
        <w:rPr>
          <w:rFonts w:ascii="Times New Roman" w:eastAsia="Times New Roman" w:hAnsi="Times New Roman" w:cs="Times New Roman"/>
          <w:color w:val="000000"/>
          <w:spacing w:val="0"/>
          <w:w w:val="100"/>
          <w:position w:val="0"/>
        </w:rPr>
        <w:t>5</w:t>
      </w:r>
      <w:r>
        <w:rPr>
          <w:color w:val="000000"/>
          <w:spacing w:val="0"/>
          <w:w w:val="100"/>
          <w:position w:val="0"/>
        </w:rPr>
        <w:t>个 专门委员会，其成员组成结构合理，各委员会职责明确，确保董事会高效运作和科学决策。</w:t>
      </w:r>
    </w:p>
    <w:p>
      <w:pPr>
        <w:pStyle w:val="Style35"/>
        <w:keepNext w:val="0"/>
        <w:keepLines w:val="0"/>
        <w:widowControl w:val="0"/>
        <w:shd w:val="clear" w:color="auto" w:fill="auto"/>
        <w:tabs>
          <w:tab w:pos="1254" w:val="left"/>
        </w:tabs>
        <w:bidi w:val="0"/>
        <w:spacing w:before="0" w:after="0" w:line="313" w:lineRule="exact"/>
        <w:ind w:left="0" w:right="0" w:firstLine="960"/>
        <w:jc w:val="both"/>
      </w:pPr>
      <w:bookmarkStart w:id="570" w:name="bookmark570"/>
      <w:r>
        <w:rPr>
          <w:rFonts w:ascii="Times New Roman" w:eastAsia="Times New Roman" w:hAnsi="Times New Roman" w:cs="Times New Roman"/>
          <w:color w:val="000000"/>
          <w:spacing w:val="0"/>
          <w:w w:val="100"/>
          <w:position w:val="0"/>
        </w:rPr>
        <w:t>4</w:t>
      </w:r>
      <w:bookmarkEnd w:id="570"/>
      <w:r>
        <w:rPr>
          <w:color w:val="000000"/>
          <w:spacing w:val="0"/>
          <w:w w:val="100"/>
          <w:position w:val="0"/>
        </w:rPr>
        <w:t>、</w:t>
        <w:tab/>
        <w:t>关于监事和监事会</w:t>
      </w:r>
    </w:p>
    <w:p>
      <w:pPr>
        <w:pStyle w:val="Style35"/>
        <w:keepNext w:val="0"/>
        <w:keepLines w:val="0"/>
        <w:widowControl w:val="0"/>
        <w:shd w:val="clear" w:color="auto" w:fill="auto"/>
        <w:bidi w:val="0"/>
        <w:spacing w:before="0" w:after="0" w:line="313" w:lineRule="exact"/>
        <w:ind w:left="600" w:right="0" w:firstLine="360"/>
        <w:jc w:val="both"/>
      </w:pPr>
      <w:r>
        <w:rPr>
          <w:color w:val="000000"/>
          <w:spacing w:val="0"/>
          <w:w w:val="100"/>
          <w:position w:val="0"/>
        </w:rPr>
        <w:t>报告期内，公司监事会严格按照《公司法》《公司章程》和《监事会工作细则》等有关规定，召集、召开会议，运作高 效规范；监事会的人数和人员构成符合相关法律、法规的要求；各位监事认真履行职责，勤勉尽责，按时出席会议，本着对 股东负责的态度，对公司重大事项、关联交易、财务状况以及董事、高级管理人员履行职责的合法合规性等进行有效监督， 并按规定对相关事项发表独立核查意见，切实维护了公司及股东的合法权益。</w:t>
      </w:r>
    </w:p>
    <w:p>
      <w:pPr>
        <w:pStyle w:val="Style35"/>
        <w:keepNext w:val="0"/>
        <w:keepLines w:val="0"/>
        <w:widowControl w:val="0"/>
        <w:shd w:val="clear" w:color="auto" w:fill="auto"/>
        <w:tabs>
          <w:tab w:pos="1254" w:val="left"/>
        </w:tabs>
        <w:bidi w:val="0"/>
        <w:spacing w:before="0" w:after="0" w:line="313" w:lineRule="exact"/>
        <w:ind w:left="0" w:right="0" w:firstLine="960"/>
        <w:jc w:val="both"/>
      </w:pPr>
      <w:bookmarkStart w:id="571" w:name="bookmark571"/>
      <w:r>
        <w:rPr>
          <w:rFonts w:ascii="Times New Roman" w:eastAsia="Times New Roman" w:hAnsi="Times New Roman" w:cs="Times New Roman"/>
          <w:color w:val="000000"/>
          <w:spacing w:val="0"/>
          <w:w w:val="100"/>
          <w:position w:val="0"/>
        </w:rPr>
        <w:t>5</w:t>
      </w:r>
      <w:bookmarkEnd w:id="571"/>
      <w:r>
        <w:rPr>
          <w:color w:val="000000"/>
          <w:spacing w:val="0"/>
          <w:w w:val="100"/>
          <w:position w:val="0"/>
        </w:rPr>
        <w:t>、</w:t>
        <w:tab/>
        <w:t>关于信息披露与透明度</w:t>
      </w:r>
    </w:p>
    <w:p>
      <w:pPr>
        <w:pStyle w:val="Style35"/>
        <w:keepNext w:val="0"/>
        <w:keepLines w:val="0"/>
        <w:widowControl w:val="0"/>
        <w:shd w:val="clear" w:color="auto" w:fill="auto"/>
        <w:bidi w:val="0"/>
        <w:spacing w:before="0" w:after="0" w:line="313" w:lineRule="exact"/>
        <w:ind w:left="600" w:right="0" w:firstLine="360"/>
        <w:jc w:val="both"/>
      </w:pPr>
      <w:r>
        <w:rPr>
          <w:color w:val="000000"/>
          <w:spacing w:val="0"/>
          <w:w w:val="100"/>
          <w:position w:val="0"/>
        </w:rPr>
        <w:t>报告期内，公司持续完善信息披露管理并提升信息披露质量是上市公司的义务和责任，公司严格按照《深圳证券交易所 股票上市规则》《公司章程》和《信息披露管理制度》等规定和要求，加强信息披露事务管理，真实、准确、完整、及时、 公平地履行信息披露义务，确保所有投资者公平获取公司信息，增加了公司透明度；公司不断加强与监管机构的经常性联系 和主动沟通，积极向监管机构报告公司相关事项，确保公司信息披露更加规范；公司积极接待各类投资者，通过电话、投资 者互动平台等方式加强与投资者的沟通，进一步加强了投资者对公司的了解和认同，促进了公司与投资者之间的良性互动， 切实维护全体股东的合法权益。公司指定《证券时报》等中国证监会指定报纸及巨潮资讯网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为刊登</w:t>
      </w:r>
      <w:r>
        <w:rPr>
          <w:color w:val="000000"/>
          <w:spacing w:val="0"/>
          <w:w w:val="100"/>
          <w:position w:val="0"/>
        </w:rPr>
        <w:t xml:space="preserve"> 公司公告和其他需要披露信息的媒体。</w:t>
      </w:r>
    </w:p>
    <w:p>
      <w:pPr>
        <w:pStyle w:val="Style35"/>
        <w:keepNext w:val="0"/>
        <w:keepLines w:val="0"/>
        <w:widowControl w:val="0"/>
        <w:shd w:val="clear" w:color="auto" w:fill="auto"/>
        <w:tabs>
          <w:tab w:pos="1274" w:val="left"/>
        </w:tabs>
        <w:bidi w:val="0"/>
        <w:spacing w:before="0" w:after="0" w:line="314" w:lineRule="exact"/>
        <w:ind w:left="0" w:right="0" w:firstLine="960"/>
        <w:jc w:val="both"/>
      </w:pPr>
      <w:bookmarkStart w:id="572" w:name="bookmark572"/>
      <w:r>
        <w:rPr>
          <w:rFonts w:ascii="Times New Roman" w:eastAsia="Times New Roman" w:hAnsi="Times New Roman" w:cs="Times New Roman"/>
          <w:color w:val="000000"/>
          <w:spacing w:val="0"/>
          <w:w w:val="100"/>
          <w:position w:val="0"/>
        </w:rPr>
        <w:t>6</w:t>
      </w:r>
      <w:bookmarkEnd w:id="572"/>
      <w:r>
        <w:rPr>
          <w:color w:val="000000"/>
          <w:spacing w:val="0"/>
          <w:w w:val="100"/>
          <w:position w:val="0"/>
        </w:rPr>
        <w:t>、</w:t>
        <w:tab/>
        <w:t>关于绩效评价与激励约束机制</w:t>
      </w:r>
    </w:p>
    <w:p>
      <w:pPr>
        <w:pStyle w:val="Style35"/>
        <w:keepNext w:val="0"/>
        <w:keepLines w:val="0"/>
        <w:widowControl w:val="0"/>
        <w:shd w:val="clear" w:color="auto" w:fill="auto"/>
        <w:bidi w:val="0"/>
        <w:spacing w:before="0" w:after="0" w:line="314" w:lineRule="exact"/>
        <w:ind w:left="600" w:right="0" w:firstLine="360"/>
        <w:jc w:val="both"/>
      </w:pPr>
      <w:r>
        <w:rPr>
          <w:color w:val="000000"/>
          <w:spacing w:val="0"/>
          <w:w w:val="100"/>
          <w:position w:val="0"/>
        </w:rPr>
        <w:t>报告期内，公司进一步建立健全公正、透明的绩效评价激励体系，公司积极发挥董事会薪酬与考核委员会职责，董事会 薪酬与考核委员会严格按照相关规定，公正、客观地进行绩效考核；董事、监事的选举，高级管理人员的聘任公开、透明， 符合相关法律、法规的规定，有效地实现了对公司经营管理团队的激励，维护了公司及全体股东利益。</w:t>
      </w:r>
    </w:p>
    <w:p>
      <w:pPr>
        <w:pStyle w:val="Style35"/>
        <w:keepNext w:val="0"/>
        <w:keepLines w:val="0"/>
        <w:widowControl w:val="0"/>
        <w:shd w:val="clear" w:color="auto" w:fill="auto"/>
        <w:tabs>
          <w:tab w:pos="1274" w:val="left"/>
        </w:tabs>
        <w:bidi w:val="0"/>
        <w:spacing w:before="0" w:after="0" w:line="314" w:lineRule="exact"/>
        <w:ind w:left="0" w:right="0" w:firstLine="960"/>
        <w:jc w:val="both"/>
      </w:pPr>
      <w:bookmarkStart w:id="573" w:name="bookmark573"/>
      <w:r>
        <w:rPr>
          <w:rFonts w:ascii="Times New Roman" w:eastAsia="Times New Roman" w:hAnsi="Times New Roman" w:cs="Times New Roman"/>
          <w:color w:val="000000"/>
          <w:spacing w:val="0"/>
          <w:w w:val="100"/>
          <w:position w:val="0"/>
        </w:rPr>
        <w:t>7</w:t>
      </w:r>
      <w:bookmarkEnd w:id="573"/>
      <w:r>
        <w:rPr>
          <w:color w:val="000000"/>
          <w:spacing w:val="0"/>
          <w:w w:val="100"/>
          <w:position w:val="0"/>
        </w:rPr>
        <w:t>、</w:t>
        <w:tab/>
        <w:t>关于利益相关者</w:t>
      </w:r>
    </w:p>
    <w:p>
      <w:pPr>
        <w:pStyle w:val="Style35"/>
        <w:keepNext w:val="0"/>
        <w:keepLines w:val="0"/>
        <w:widowControl w:val="0"/>
        <w:shd w:val="clear" w:color="auto" w:fill="auto"/>
        <w:bidi w:val="0"/>
        <w:spacing w:before="0" w:after="0" w:line="314" w:lineRule="exact"/>
        <w:ind w:left="600" w:right="0" w:firstLine="360"/>
        <w:jc w:val="both"/>
      </w:pPr>
      <w:r>
        <w:rPr>
          <w:color w:val="000000"/>
          <w:spacing w:val="0"/>
          <w:w w:val="100"/>
          <w:position w:val="0"/>
        </w:rPr>
        <w:t>报告期内，公司始终坚持诚信经营，能够充分尊重和维护利益相关者的合法权益，实现股东、员工、社会等各方利益的 协调平衡，重视公司的社会责任，积极加强与利益相关者的沟通与合作，共同推动公司健康、可持续发展。</w:t>
      </w:r>
    </w:p>
    <w:p>
      <w:pPr>
        <w:pStyle w:val="Style35"/>
        <w:keepNext w:val="0"/>
        <w:keepLines w:val="0"/>
        <w:widowControl w:val="0"/>
        <w:shd w:val="clear" w:color="auto" w:fill="auto"/>
        <w:tabs>
          <w:tab w:pos="1274" w:val="left"/>
        </w:tabs>
        <w:bidi w:val="0"/>
        <w:spacing w:before="0" w:after="0" w:line="314" w:lineRule="exact"/>
        <w:ind w:left="0" w:right="0" w:firstLine="960"/>
        <w:jc w:val="both"/>
      </w:pPr>
      <w:bookmarkStart w:id="574" w:name="bookmark574"/>
      <w:r>
        <w:rPr>
          <w:rFonts w:ascii="Times New Roman" w:eastAsia="Times New Roman" w:hAnsi="Times New Roman" w:cs="Times New Roman"/>
          <w:color w:val="000000"/>
          <w:spacing w:val="0"/>
          <w:w w:val="100"/>
          <w:position w:val="0"/>
        </w:rPr>
        <w:t>8</w:t>
      </w:r>
      <w:bookmarkEnd w:id="574"/>
      <w:r>
        <w:rPr>
          <w:color w:val="000000"/>
          <w:spacing w:val="0"/>
          <w:w w:val="100"/>
          <w:position w:val="0"/>
        </w:rPr>
        <w:t>、</w:t>
        <w:tab/>
        <w:t>关于公司内部经营团队</w:t>
      </w:r>
    </w:p>
    <w:p>
      <w:pPr>
        <w:pStyle w:val="Style35"/>
        <w:keepNext w:val="0"/>
        <w:keepLines w:val="0"/>
        <w:widowControl w:val="0"/>
        <w:shd w:val="clear" w:color="auto" w:fill="auto"/>
        <w:bidi w:val="0"/>
        <w:spacing w:before="0" w:after="0" w:line="314" w:lineRule="exact"/>
        <w:ind w:left="600" w:right="0" w:firstLine="360"/>
        <w:jc w:val="both"/>
      </w:pPr>
      <w:r>
        <w:rPr>
          <w:color w:val="000000"/>
          <w:spacing w:val="0"/>
          <w:w w:val="100"/>
          <w:position w:val="0"/>
        </w:rPr>
        <w:t>报告期内，公司经营层严格按照相关法律、法规、规范性文件及公司相关制度的要求和规定，认真贯彻实施股东大会、 董事会决议事项，不断提高履职能力，增强规范运作和防范风险意识，兢兢业业，依法合规经营，确保公司各项经营计划的 平稳实施、有序推进，努力实现股东利益和社会效益的最大化，不存在未能忠实履行职务、违背诚信义务的情形。</w:t>
      </w:r>
    </w:p>
    <w:p>
      <w:pPr>
        <w:pStyle w:val="Style35"/>
        <w:keepNext w:val="0"/>
        <w:keepLines w:val="0"/>
        <w:widowControl w:val="0"/>
        <w:shd w:val="clear" w:color="auto" w:fill="auto"/>
        <w:tabs>
          <w:tab w:pos="1274" w:val="left"/>
        </w:tabs>
        <w:bidi w:val="0"/>
        <w:spacing w:before="0" w:after="0" w:line="314" w:lineRule="exact"/>
        <w:ind w:left="0" w:right="0" w:firstLine="960"/>
        <w:jc w:val="both"/>
      </w:pPr>
      <w:bookmarkStart w:id="575" w:name="bookmark575"/>
      <w:r>
        <w:rPr>
          <w:rFonts w:ascii="Times New Roman" w:eastAsia="Times New Roman" w:hAnsi="Times New Roman" w:cs="Times New Roman"/>
          <w:color w:val="000000"/>
          <w:spacing w:val="0"/>
          <w:w w:val="100"/>
          <w:position w:val="0"/>
        </w:rPr>
        <w:t>9</w:t>
      </w:r>
      <w:bookmarkEnd w:id="575"/>
      <w:r>
        <w:rPr>
          <w:color w:val="000000"/>
          <w:spacing w:val="0"/>
          <w:w w:val="100"/>
          <w:position w:val="0"/>
        </w:rPr>
        <w:t>、</w:t>
        <w:tab/>
        <w:t>关于公司冶理相关制度</w:t>
      </w:r>
    </w:p>
    <w:p>
      <w:pPr>
        <w:pStyle w:val="Style35"/>
        <w:keepNext w:val="0"/>
        <w:keepLines w:val="0"/>
        <w:widowControl w:val="0"/>
        <w:shd w:val="clear" w:color="auto" w:fill="auto"/>
        <w:bidi w:val="0"/>
        <w:spacing w:before="0" w:after="0" w:line="314" w:lineRule="exact"/>
        <w:ind w:left="600" w:right="0" w:firstLine="360"/>
        <w:jc w:val="both"/>
      </w:pPr>
      <w:r>
        <w:rPr>
          <w:color w:val="000000"/>
          <w:spacing w:val="0"/>
          <w:w w:val="100"/>
          <w:position w:val="0"/>
        </w:rPr>
        <w:t>报告期内，公司内部治理结构完整、清晰，同时严格按照《公司法》《证券法》《上市公司治理准则》《深圳证券交易 所股票上市规则》等规定不断建立健全各项治理制度体系，根据业务发展需要及监管部门相关要求，持续完善涵盖公司经营 管理各环节的各项冶理制度，继续规范</w:t>
      </w:r>
      <w:r>
        <w:rPr>
          <w:rFonts w:ascii="Times New Roman" w:eastAsia="Times New Roman" w:hAnsi="Times New Roman" w:cs="Times New Roman"/>
          <w:color w:val="000000"/>
          <w:spacing w:val="0"/>
          <w:w w:val="100"/>
          <w:position w:val="0"/>
        </w:rPr>
        <w:t>“</w:t>
      </w:r>
      <w:r>
        <w:rPr>
          <w:color w:val="000000"/>
          <w:spacing w:val="0"/>
          <w:w w:val="100"/>
          <w:position w:val="0"/>
        </w:rPr>
        <w:t>三会</w:t>
      </w:r>
      <w:r>
        <w:rPr>
          <w:rFonts w:ascii="Times New Roman" w:eastAsia="Times New Roman" w:hAnsi="Times New Roman" w:cs="Times New Roman"/>
          <w:color w:val="000000"/>
          <w:spacing w:val="0"/>
          <w:w w:val="100"/>
          <w:position w:val="0"/>
        </w:rPr>
        <w:t>”</w:t>
      </w:r>
      <w:r>
        <w:rPr>
          <w:color w:val="000000"/>
          <w:spacing w:val="0"/>
          <w:w w:val="100"/>
          <w:position w:val="0"/>
        </w:rPr>
        <w:t>运作，强化公司董事、监事及高级管理人员的勤勉尽责意识，进一步提高公司 规范运作水平，增强内部控制效力及防范风险的能力，确保公司治理科学、规范、透明、有效。</w:t>
      </w:r>
    </w:p>
    <w:p>
      <w:pPr>
        <w:pStyle w:val="Style35"/>
        <w:keepNext w:val="0"/>
        <w:keepLines w:val="0"/>
        <w:widowControl w:val="0"/>
        <w:shd w:val="clear" w:color="auto" w:fill="auto"/>
        <w:bidi w:val="0"/>
        <w:spacing w:before="0" w:after="0" w:line="313" w:lineRule="exact"/>
        <w:ind w:left="0" w:right="0" w:firstLine="600"/>
        <w:jc w:val="both"/>
      </w:pPr>
      <w:r>
        <w:rPr>
          <w:color w:val="000000"/>
          <w:spacing w:val="0"/>
          <w:w w:val="100"/>
          <w:position w:val="0"/>
        </w:rPr>
        <w:t>公司治理的实际状况与中国证监会发布的有关上市公司治理的规范性文件是否存在重大差异</w:t>
      </w:r>
    </w:p>
    <w:p>
      <w:pPr>
        <w:pStyle w:val="Style35"/>
        <w:keepNext w:val="0"/>
        <w:keepLines w:val="0"/>
        <w:widowControl w:val="0"/>
        <w:shd w:val="clear" w:color="auto" w:fill="auto"/>
        <w:bidi w:val="0"/>
        <w:spacing w:before="0" w:after="0" w:line="313" w:lineRule="exact"/>
        <w:ind w:left="0" w:right="0" w:firstLine="60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after="360" w:line="313" w:lineRule="exact"/>
        <w:ind w:left="0" w:right="0" w:firstLine="600"/>
        <w:jc w:val="both"/>
      </w:pPr>
      <w:r>
        <w:rPr>
          <w:color w:val="000000"/>
          <w:spacing w:val="0"/>
          <w:w w:val="100"/>
          <w:position w:val="0"/>
        </w:rPr>
        <w:t>公司治理的实际状况与中国证监会发布的有关上市公司治理的规范性文件不存在重大差异。</w:t>
      </w:r>
    </w:p>
    <w:p>
      <w:pPr>
        <w:pStyle w:val="Style31"/>
        <w:keepNext/>
        <w:keepLines/>
        <w:widowControl w:val="0"/>
        <w:shd w:val="clear" w:color="auto" w:fill="auto"/>
        <w:bidi w:val="0"/>
        <w:spacing w:before="0" w:after="260" w:line="240" w:lineRule="auto"/>
        <w:ind w:left="0" w:right="0" w:firstLine="600"/>
        <w:jc w:val="left"/>
      </w:pPr>
      <w:bookmarkStart w:id="576" w:name="bookmark576"/>
      <w:bookmarkStart w:id="577" w:name="bookmark577"/>
      <w:bookmarkStart w:id="578" w:name="bookmark578"/>
      <w:bookmarkStart w:id="579" w:name="bookmark579"/>
      <w:r>
        <w:rPr>
          <w:color w:val="000000"/>
          <w:spacing w:val="0"/>
          <w:w w:val="100"/>
          <w:position w:val="0"/>
          <w:sz w:val="24"/>
          <w:szCs w:val="24"/>
        </w:rPr>
        <w:t>二</w:t>
      </w:r>
      <w:bookmarkEnd w:id="578"/>
      <w:r>
        <w:rPr>
          <w:color w:val="000000"/>
          <w:spacing w:val="0"/>
          <w:w w:val="100"/>
          <w:position w:val="0"/>
          <w:sz w:val="24"/>
          <w:szCs w:val="24"/>
        </w:rPr>
        <w:t>、公司相对于控股股东在业务、人员、资产、机构、财务等方面的独立情况</w:t>
      </w:r>
      <w:bookmarkEnd w:id="576"/>
      <w:bookmarkEnd w:id="577"/>
      <w:bookmarkEnd w:id="579"/>
    </w:p>
    <w:p>
      <w:pPr>
        <w:pStyle w:val="Style35"/>
        <w:keepNext w:val="0"/>
        <w:keepLines w:val="0"/>
        <w:widowControl w:val="0"/>
        <w:shd w:val="clear" w:color="auto" w:fill="auto"/>
        <w:bidi w:val="0"/>
        <w:spacing w:before="0" w:after="0" w:line="313" w:lineRule="exact"/>
        <w:ind w:left="600" w:right="0" w:firstLine="360"/>
        <w:jc w:val="both"/>
      </w:pPr>
      <w:r>
        <w:rPr>
          <w:color w:val="000000"/>
          <w:spacing w:val="0"/>
          <w:w w:val="100"/>
          <w:position w:val="0"/>
        </w:rPr>
        <w:t>报告期内，公司严格按照《公司法》《证券法》《深圳证券交易所股票上市规则》等有关法律法规、规范性文件和《公 司章程》的要求规范运作，与控股股东在业务、人员、资产、机构、财务等方面均完全分开，相互独立，享有独立法人地位 和市场竞争主体地位，具有独立完整的业务体系及面向市场自主经营的能力。具体情况如下：</w:t>
      </w:r>
    </w:p>
    <w:p>
      <w:pPr>
        <w:pStyle w:val="Style35"/>
        <w:keepNext w:val="0"/>
        <w:keepLines w:val="0"/>
        <w:widowControl w:val="0"/>
        <w:shd w:val="clear" w:color="auto" w:fill="auto"/>
        <w:tabs>
          <w:tab w:pos="1260" w:val="left"/>
        </w:tabs>
        <w:bidi w:val="0"/>
        <w:spacing w:before="0" w:after="0" w:line="313" w:lineRule="exact"/>
        <w:ind w:left="0" w:right="0" w:firstLine="960"/>
        <w:jc w:val="both"/>
      </w:pPr>
      <w:bookmarkStart w:id="580" w:name="bookmark580"/>
      <w:r>
        <w:rPr>
          <w:rFonts w:ascii="Times New Roman" w:eastAsia="Times New Roman" w:hAnsi="Times New Roman" w:cs="Times New Roman"/>
          <w:color w:val="000000"/>
          <w:spacing w:val="0"/>
          <w:w w:val="100"/>
          <w:position w:val="0"/>
        </w:rPr>
        <w:t>1</w:t>
      </w:r>
      <w:bookmarkEnd w:id="580"/>
      <w:r>
        <w:rPr>
          <w:color w:val="000000"/>
          <w:spacing w:val="0"/>
          <w:w w:val="100"/>
          <w:position w:val="0"/>
        </w:rPr>
        <w:t>、</w:t>
        <w:tab/>
        <w:t>业务独立性</w:t>
      </w:r>
    </w:p>
    <w:p>
      <w:pPr>
        <w:pStyle w:val="Style35"/>
        <w:keepNext w:val="0"/>
        <w:keepLines w:val="0"/>
        <w:widowControl w:val="0"/>
        <w:shd w:val="clear" w:color="auto" w:fill="auto"/>
        <w:bidi w:val="0"/>
        <w:spacing w:before="0" w:after="0" w:line="313" w:lineRule="exact"/>
        <w:ind w:left="600" w:right="0" w:firstLine="360"/>
        <w:jc w:val="both"/>
      </w:pPr>
      <w:r>
        <w:rPr>
          <w:color w:val="000000"/>
          <w:spacing w:val="0"/>
          <w:w w:val="100"/>
          <w:position w:val="0"/>
        </w:rPr>
        <w:t>公司在业务方面独立于控股股东及其他关联方，拥有独立管理的研发、采购、销售系统和生产经营场所，具有独立完整 的业务体系和自主经营能力，具备自主决策经营活动能力。公司在业务上与控股股东之间不存在竞争关系，也不存在对控股 股东及其关联方的依赖关系；不存在控股股东直接或间接干预公司经营活动的情况。</w:t>
      </w:r>
    </w:p>
    <w:p>
      <w:pPr>
        <w:pStyle w:val="Style35"/>
        <w:keepNext w:val="0"/>
        <w:keepLines w:val="0"/>
        <w:widowControl w:val="0"/>
        <w:shd w:val="clear" w:color="auto" w:fill="auto"/>
        <w:tabs>
          <w:tab w:pos="1279" w:val="left"/>
        </w:tabs>
        <w:bidi w:val="0"/>
        <w:spacing w:before="0" w:after="0" w:line="313" w:lineRule="exact"/>
        <w:ind w:left="0" w:right="0" w:firstLine="960"/>
        <w:jc w:val="both"/>
      </w:pPr>
      <w:bookmarkStart w:id="581" w:name="bookmark581"/>
      <w:r>
        <w:rPr>
          <w:rFonts w:ascii="Times New Roman" w:eastAsia="Times New Roman" w:hAnsi="Times New Roman" w:cs="Times New Roman"/>
          <w:color w:val="000000"/>
          <w:spacing w:val="0"/>
          <w:w w:val="100"/>
          <w:position w:val="0"/>
        </w:rPr>
        <w:t>2</w:t>
      </w:r>
      <w:bookmarkEnd w:id="581"/>
      <w:r>
        <w:rPr>
          <w:color w:val="000000"/>
          <w:spacing w:val="0"/>
          <w:w w:val="100"/>
          <w:position w:val="0"/>
        </w:rPr>
        <w:t>、</w:t>
        <w:tab/>
        <w:t>人员独立性</w:t>
      </w:r>
    </w:p>
    <w:p>
      <w:pPr>
        <w:pStyle w:val="Style35"/>
        <w:keepNext w:val="0"/>
        <w:keepLines w:val="0"/>
        <w:widowControl w:val="0"/>
        <w:shd w:val="clear" w:color="auto" w:fill="auto"/>
        <w:bidi w:val="0"/>
        <w:spacing w:before="0" w:after="0" w:line="313" w:lineRule="exact"/>
        <w:ind w:left="600" w:right="0" w:firstLine="360"/>
        <w:jc w:val="both"/>
      </w:pPr>
      <w:r>
        <w:rPr>
          <w:color w:val="000000"/>
          <w:spacing w:val="0"/>
          <w:w w:val="100"/>
          <w:position w:val="0"/>
        </w:rPr>
        <w:t>公司总裁、副总裁、财务总监、董事会秘书等高级管理人员均未在公司控股股东、实际控制人及其控制的其它企业中担 任职务，公司及子公司的财务人员未在控股股东、实际控制人及其控制的其它企业中兼职。公司的高级管理人员在公司领取 薪酬，未在控股股东、实际控制人及其控制的其它企业领取薪酬。公司的劳动、人事、工资报酬以及相应的社会保障独立管 理，人员独立。</w:t>
      </w:r>
    </w:p>
    <w:p>
      <w:pPr>
        <w:pStyle w:val="Style35"/>
        <w:keepNext w:val="0"/>
        <w:keepLines w:val="0"/>
        <w:widowControl w:val="0"/>
        <w:shd w:val="clear" w:color="auto" w:fill="auto"/>
        <w:tabs>
          <w:tab w:pos="1279" w:val="left"/>
        </w:tabs>
        <w:bidi w:val="0"/>
        <w:spacing w:before="0" w:after="0" w:line="313" w:lineRule="exact"/>
        <w:ind w:left="0" w:right="0" w:firstLine="960"/>
        <w:jc w:val="both"/>
      </w:pPr>
      <w:bookmarkStart w:id="582" w:name="bookmark582"/>
      <w:r>
        <w:rPr>
          <w:rFonts w:ascii="Times New Roman" w:eastAsia="Times New Roman" w:hAnsi="Times New Roman" w:cs="Times New Roman"/>
          <w:color w:val="000000"/>
          <w:spacing w:val="0"/>
          <w:w w:val="100"/>
          <w:position w:val="0"/>
        </w:rPr>
        <w:t>3</w:t>
      </w:r>
      <w:bookmarkEnd w:id="582"/>
      <w:r>
        <w:rPr>
          <w:color w:val="000000"/>
          <w:spacing w:val="0"/>
          <w:w w:val="100"/>
          <w:position w:val="0"/>
        </w:rPr>
        <w:t>、</w:t>
        <w:tab/>
        <w:t>资产独立性</w:t>
      </w:r>
    </w:p>
    <w:p>
      <w:pPr>
        <w:pStyle w:val="Style35"/>
        <w:keepNext w:val="0"/>
        <w:keepLines w:val="0"/>
        <w:widowControl w:val="0"/>
        <w:shd w:val="clear" w:color="auto" w:fill="auto"/>
        <w:bidi w:val="0"/>
        <w:spacing w:before="0" w:after="0" w:line="313" w:lineRule="exact"/>
        <w:ind w:left="600" w:right="0" w:firstLine="360"/>
        <w:jc w:val="both"/>
      </w:pPr>
      <w:r>
        <w:rPr>
          <w:color w:val="000000"/>
          <w:spacing w:val="0"/>
          <w:w w:val="100"/>
          <w:position w:val="0"/>
        </w:rPr>
        <w:t>公司与控股股东及其关联方产权关系明晰，双方资产完全分开，公司资产均产权完整、明确，公司拥有独立完整的土地 使用权、房产，独立完整的采购、生产和销售系统及配套设施，独立完整的专利技术等无形资产；不存在控股股东或实际控 制人违规占用公司资金、资产及其它资源的情况。</w:t>
      </w:r>
    </w:p>
    <w:p>
      <w:pPr>
        <w:pStyle w:val="Style35"/>
        <w:keepNext w:val="0"/>
        <w:keepLines w:val="0"/>
        <w:widowControl w:val="0"/>
        <w:shd w:val="clear" w:color="auto" w:fill="auto"/>
        <w:tabs>
          <w:tab w:pos="1279" w:val="left"/>
        </w:tabs>
        <w:bidi w:val="0"/>
        <w:spacing w:before="0" w:after="0" w:line="313" w:lineRule="exact"/>
        <w:ind w:left="0" w:right="0" w:firstLine="960"/>
        <w:jc w:val="both"/>
      </w:pPr>
      <w:bookmarkStart w:id="583" w:name="bookmark583"/>
      <w:r>
        <w:rPr>
          <w:rFonts w:ascii="Times New Roman" w:eastAsia="Times New Roman" w:hAnsi="Times New Roman" w:cs="Times New Roman"/>
          <w:color w:val="000000"/>
          <w:spacing w:val="0"/>
          <w:w w:val="100"/>
          <w:position w:val="0"/>
        </w:rPr>
        <w:t>4</w:t>
      </w:r>
      <w:bookmarkEnd w:id="583"/>
      <w:r>
        <w:rPr>
          <w:color w:val="000000"/>
          <w:spacing w:val="0"/>
          <w:w w:val="100"/>
          <w:position w:val="0"/>
        </w:rPr>
        <w:t>、</w:t>
        <w:tab/>
        <w:t>机构独立性</w:t>
      </w:r>
    </w:p>
    <w:p>
      <w:pPr>
        <w:pStyle w:val="Style35"/>
        <w:keepNext w:val="0"/>
        <w:keepLines w:val="0"/>
        <w:widowControl w:val="0"/>
        <w:shd w:val="clear" w:color="auto" w:fill="auto"/>
        <w:bidi w:val="0"/>
        <w:spacing w:before="0" w:after="0" w:line="313" w:lineRule="exact"/>
        <w:ind w:left="600" w:right="0" w:firstLine="360"/>
        <w:jc w:val="both"/>
      </w:pPr>
      <w:r>
        <w:rPr>
          <w:color w:val="000000"/>
          <w:spacing w:val="0"/>
          <w:w w:val="100"/>
          <w:position w:val="0"/>
        </w:rPr>
        <w:t>公司设有健全的组织机构体系，股东大会、董事会、监事会等机构制定了相应的议事规则，各机构依照《公司法》《证 券法》及《公司章程》规定在各自职责范围内独立决策，具有决策和经营管理的独立性，公司控股股东按照《公司法》《深 圳证券交易所股票上市规则》等国家相关法律法规及规范性文件规定的法定程序参与公司决策；公司决策管理机构、生产单 位及各职能部门与控股股东完全分开，独立运行，独立开展生产经营活动；公司及各职能部门与控股股东（包括其它关联方） 及其职能部门之间不存在从属关系；公司拥有独立的生产经营和办公场所，不存在与控股股东及其它关联方混合经营、合署</w:t>
      </w:r>
    </w:p>
    <w:p>
      <w:pPr>
        <w:pStyle w:val="Style35"/>
        <w:keepNext w:val="0"/>
        <w:keepLines w:val="0"/>
        <w:widowControl w:val="0"/>
        <w:shd w:val="clear" w:color="auto" w:fill="auto"/>
        <w:bidi w:val="0"/>
        <w:spacing w:before="0" w:after="0" w:line="314" w:lineRule="exact"/>
        <w:ind w:left="0" w:right="0" w:firstLine="580"/>
        <w:jc w:val="left"/>
      </w:pPr>
      <w:r>
        <w:rPr>
          <w:color w:val="000000"/>
          <w:spacing w:val="0"/>
          <w:w w:val="100"/>
          <w:position w:val="0"/>
        </w:rPr>
        <w:t>办公的情形。</w:t>
      </w:r>
    </w:p>
    <w:p>
      <w:pPr>
        <w:pStyle w:val="Style35"/>
        <w:keepNext w:val="0"/>
        <w:keepLines w:val="0"/>
        <w:widowControl w:val="0"/>
        <w:shd w:val="clear" w:color="auto" w:fill="auto"/>
        <w:bidi w:val="0"/>
        <w:spacing w:before="0" w:after="0" w:line="314" w:lineRule="exact"/>
        <w:ind w:left="0" w:right="0" w:firstLine="960"/>
        <w:jc w:val="left"/>
      </w:pPr>
      <w:bookmarkStart w:id="584" w:name="bookmark584"/>
      <w:r>
        <w:rPr>
          <w:rFonts w:ascii="Times New Roman" w:eastAsia="Times New Roman" w:hAnsi="Times New Roman" w:cs="Times New Roman"/>
          <w:color w:val="000000"/>
          <w:spacing w:val="0"/>
          <w:w w:val="100"/>
          <w:position w:val="0"/>
        </w:rPr>
        <w:t>5</w:t>
      </w:r>
      <w:bookmarkEnd w:id="584"/>
      <w:r>
        <w:rPr>
          <w:color w:val="000000"/>
          <w:spacing w:val="0"/>
          <w:w w:val="100"/>
          <w:position w:val="0"/>
        </w:rPr>
        <w:t>、财务独立性</w:t>
      </w:r>
    </w:p>
    <w:p>
      <w:pPr>
        <w:pStyle w:val="Style35"/>
        <w:keepNext w:val="0"/>
        <w:keepLines w:val="0"/>
        <w:widowControl w:val="0"/>
        <w:shd w:val="clear" w:color="auto" w:fill="auto"/>
        <w:bidi w:val="0"/>
        <w:spacing w:before="0" w:after="360" w:line="314" w:lineRule="exact"/>
        <w:ind w:left="580" w:right="0"/>
        <w:jc w:val="both"/>
      </w:pPr>
      <w:r>
        <w:rPr>
          <w:color w:val="000000"/>
          <w:spacing w:val="0"/>
          <w:w w:val="100"/>
          <w:position w:val="0"/>
        </w:rPr>
        <w:t>公司设立了独立的财务部门，配置了专职财务人员，并按照《企业会计制度》等有关法规的要求，建立了独立的财务核 算体系，制定了规范的财务会计制度和财务管理制度，独立开展财务工作和进行财务决策，独立管理公司财务档案。公司与 控股股东在财务方面分账独立管理，财务人员未在股东单位兼职。公司开设了独立的银行账户，不存在与控股股东及其关联 方共用银行账户，亦不存在控股股东干预本公司资金使用的情况；公司依法独立纳税。</w:t>
      </w:r>
    </w:p>
    <w:p>
      <w:pPr>
        <w:pStyle w:val="Style31"/>
        <w:keepNext/>
        <w:keepLines/>
        <w:widowControl w:val="0"/>
        <w:shd w:val="clear" w:color="auto" w:fill="auto"/>
        <w:tabs>
          <w:tab w:pos="1102" w:val="left"/>
        </w:tabs>
        <w:bidi w:val="0"/>
        <w:spacing w:before="0" w:after="300" w:line="240" w:lineRule="auto"/>
        <w:ind w:left="0" w:right="0" w:firstLine="580"/>
        <w:jc w:val="left"/>
      </w:pPr>
      <w:bookmarkStart w:id="585" w:name="bookmark585"/>
      <w:bookmarkStart w:id="586" w:name="bookmark586"/>
      <w:bookmarkStart w:id="587" w:name="bookmark587"/>
      <w:bookmarkStart w:id="588" w:name="bookmark588"/>
      <w:r>
        <w:rPr>
          <w:color w:val="000000"/>
          <w:spacing w:val="0"/>
          <w:w w:val="100"/>
          <w:position w:val="0"/>
          <w:sz w:val="24"/>
          <w:szCs w:val="24"/>
        </w:rPr>
        <w:t>三</w:t>
      </w:r>
      <w:bookmarkEnd w:id="587"/>
      <w:r>
        <w:rPr>
          <w:color w:val="000000"/>
          <w:spacing w:val="0"/>
          <w:w w:val="100"/>
          <w:position w:val="0"/>
          <w:sz w:val="24"/>
          <w:szCs w:val="24"/>
        </w:rPr>
        <w:t>、</w:t>
        <w:tab/>
        <w:t>同业竞争情况</w:t>
      </w:r>
      <w:bookmarkEnd w:id="585"/>
      <w:bookmarkEnd w:id="586"/>
      <w:bookmarkEnd w:id="588"/>
    </w:p>
    <w:p>
      <w:pPr>
        <w:pStyle w:val="Style35"/>
        <w:keepNext w:val="0"/>
        <w:keepLines w:val="0"/>
        <w:widowControl w:val="0"/>
        <w:shd w:val="clear" w:color="auto" w:fill="auto"/>
        <w:bidi w:val="0"/>
        <w:spacing w:before="0" w:after="360" w:line="314" w:lineRule="exact"/>
        <w:ind w:left="0" w:right="0" w:firstLine="5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1102" w:val="left"/>
        </w:tabs>
        <w:bidi w:val="0"/>
        <w:spacing w:before="0" w:after="360" w:line="240" w:lineRule="auto"/>
        <w:ind w:left="0" w:right="0" w:firstLine="580"/>
        <w:jc w:val="left"/>
      </w:pPr>
      <w:bookmarkStart w:id="589" w:name="bookmark589"/>
      <w:bookmarkStart w:id="590" w:name="bookmark590"/>
      <w:bookmarkStart w:id="591" w:name="bookmark591"/>
      <w:bookmarkStart w:id="592" w:name="bookmark592"/>
      <w:r>
        <w:rPr>
          <w:color w:val="000000"/>
          <w:spacing w:val="0"/>
          <w:w w:val="100"/>
          <w:position w:val="0"/>
          <w:sz w:val="24"/>
          <w:szCs w:val="24"/>
        </w:rPr>
        <w:t>四</w:t>
      </w:r>
      <w:bookmarkEnd w:id="591"/>
      <w:r>
        <w:rPr>
          <w:color w:val="000000"/>
          <w:spacing w:val="0"/>
          <w:w w:val="100"/>
          <w:position w:val="0"/>
          <w:sz w:val="24"/>
          <w:szCs w:val="24"/>
        </w:rPr>
        <w:t>、</w:t>
        <w:tab/>
        <w:t>报告期内召开的年度股东大会和临时股东大会的有关情况</w:t>
      </w:r>
      <w:bookmarkEnd w:id="589"/>
      <w:bookmarkEnd w:id="590"/>
      <w:bookmarkEnd w:id="592"/>
    </w:p>
    <w:p>
      <w:pPr>
        <w:pStyle w:val="Style39"/>
        <w:keepNext/>
        <w:keepLines/>
        <w:widowControl w:val="0"/>
        <w:shd w:val="clear" w:color="auto" w:fill="auto"/>
        <w:bidi w:val="0"/>
        <w:spacing w:before="0" w:after="300" w:line="240" w:lineRule="auto"/>
        <w:ind w:left="0" w:right="0" w:firstLine="58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1</w:t>
      </w:r>
      <w:bookmarkEnd w:id="595"/>
      <w:r>
        <w:rPr>
          <w:color w:val="000000"/>
          <w:spacing w:val="0"/>
          <w:w w:val="100"/>
          <w:position w:val="0"/>
        </w:rPr>
        <w:t>、本报告期股东大会情况</w:t>
      </w:r>
      <w:bookmarkEnd w:id="593"/>
      <w:bookmarkEnd w:id="594"/>
      <w:bookmarkEnd w:id="596"/>
    </w:p>
    <w:tbl>
      <w:tblPr>
        <w:tblOverlap w:val="never"/>
        <w:jc w:val="center"/>
        <w:tblLayout w:type="fixed"/>
      </w:tblPr>
      <w:tblGrid>
        <w:gridCol w:w="1598"/>
        <w:gridCol w:w="1594"/>
        <w:gridCol w:w="1594"/>
        <w:gridCol w:w="1594"/>
        <w:gridCol w:w="1594"/>
        <w:gridCol w:w="2246"/>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详见巨潮资讯网</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 cninfo. com. cn</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详见巨潮资讯网</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 cninfo. com. 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详见巨潮资讯网</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 cninfo. com. cn</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详见巨潮资讯网</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 cninfo. com. cn</w:t>
            </w:r>
            <w:r>
              <w:rPr>
                <w:color w:val="000000"/>
                <w:spacing w:val="0"/>
                <w:w w:val="100"/>
                <w:position w:val="0"/>
              </w:rPr>
              <w:t>)</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58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2</w:t>
      </w:r>
      <w:bookmarkEnd w:id="599"/>
      <w:r>
        <w:rPr>
          <w:color w:val="000000"/>
          <w:spacing w:val="0"/>
          <w:w w:val="100"/>
          <w:position w:val="0"/>
        </w:rPr>
        <w:t>、表决权恢复的优先股股东请求召开临时股东大会</w:t>
      </w:r>
      <w:bookmarkEnd w:id="597"/>
      <w:bookmarkEnd w:id="598"/>
      <w:bookmarkEnd w:id="600"/>
    </w:p>
    <w:p>
      <w:pPr>
        <w:pStyle w:val="Style35"/>
        <w:keepNext w:val="0"/>
        <w:keepLines w:val="0"/>
        <w:widowControl w:val="0"/>
        <w:shd w:val="clear" w:color="auto" w:fill="auto"/>
        <w:bidi w:val="0"/>
        <w:spacing w:before="0" w:after="360" w:line="240" w:lineRule="auto"/>
        <w:ind w:left="0" w:right="0" w:firstLine="5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580"/>
        <w:jc w:val="left"/>
      </w:pPr>
      <w:bookmarkStart w:id="601" w:name="bookmark601"/>
      <w:bookmarkStart w:id="602" w:name="bookmark602"/>
      <w:bookmarkStart w:id="603" w:name="bookmark603"/>
      <w:bookmarkStart w:id="604" w:name="bookmark604"/>
      <w:r>
        <w:rPr>
          <w:color w:val="000000"/>
          <w:spacing w:val="0"/>
          <w:w w:val="100"/>
          <w:position w:val="0"/>
          <w:sz w:val="24"/>
          <w:szCs w:val="24"/>
        </w:rPr>
        <w:t>五</w:t>
      </w:r>
      <w:bookmarkEnd w:id="603"/>
      <w:r>
        <w:rPr>
          <w:color w:val="000000"/>
          <w:spacing w:val="0"/>
          <w:w w:val="100"/>
          <w:position w:val="0"/>
          <w:sz w:val="24"/>
          <w:szCs w:val="24"/>
        </w:rPr>
        <w:t>、报告期内独立董事履行职责的情况</w:t>
      </w:r>
      <w:bookmarkEnd w:id="601"/>
      <w:bookmarkEnd w:id="602"/>
      <w:bookmarkEnd w:id="604"/>
    </w:p>
    <w:p>
      <w:pPr>
        <w:pStyle w:val="Style39"/>
        <w:keepNext/>
        <w:keepLines/>
        <w:widowControl w:val="0"/>
        <w:shd w:val="clear" w:color="auto" w:fill="auto"/>
        <w:bidi w:val="0"/>
        <w:spacing w:before="0" w:after="300" w:line="240" w:lineRule="auto"/>
        <w:ind w:left="0" w:right="0" w:firstLine="58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1</w:t>
      </w:r>
      <w:bookmarkEnd w:id="607"/>
      <w:r>
        <w:rPr>
          <w:color w:val="000000"/>
          <w:spacing w:val="0"/>
          <w:w w:val="100"/>
          <w:position w:val="0"/>
        </w:rPr>
        <w:t>、独立董事出席董事会及股东大会的情况</w:t>
      </w:r>
      <w:bookmarkEnd w:id="605"/>
      <w:bookmarkEnd w:id="606"/>
      <w:bookmarkEnd w:id="608"/>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本报告期应参</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王海荣</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周子学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pStyle w:val="Style35"/>
        <w:keepNext w:val="0"/>
        <w:keepLines w:val="0"/>
        <w:widowControl w:val="0"/>
        <w:shd w:val="clear" w:color="auto" w:fill="auto"/>
        <w:bidi w:val="0"/>
        <w:spacing w:before="0" w:after="40" w:line="317" w:lineRule="exact"/>
        <w:ind w:left="0" w:right="0" w:firstLine="600"/>
        <w:jc w:val="both"/>
      </w:pPr>
      <w:r>
        <w:rPr>
          <w:color w:val="000000"/>
          <w:spacing w:val="0"/>
          <w:w w:val="100"/>
          <w:position w:val="0"/>
        </w:rPr>
        <w:t>连续两次未亲自出席董事会的说明</w:t>
      </w:r>
    </w:p>
    <w:p>
      <w:pPr>
        <w:pStyle w:val="Style35"/>
        <w:keepNext w:val="0"/>
        <w:keepLines w:val="0"/>
        <w:widowControl w:val="0"/>
        <w:shd w:val="clear" w:color="auto" w:fill="auto"/>
        <w:bidi w:val="0"/>
        <w:spacing w:before="0" w:after="380" w:line="317" w:lineRule="exact"/>
        <w:ind w:left="0" w:right="0" w:firstLine="600"/>
        <w:jc w:val="both"/>
      </w:pPr>
      <w:r>
        <w:rPr>
          <w:color w:val="000000"/>
          <w:spacing w:val="0"/>
          <w:w w:val="100"/>
          <w:position w:val="0"/>
        </w:rPr>
        <w:t>无</w:t>
      </w:r>
    </w:p>
    <w:p>
      <w:pPr>
        <w:pStyle w:val="Style39"/>
        <w:keepNext/>
        <w:keepLines/>
        <w:widowControl w:val="0"/>
        <w:shd w:val="clear" w:color="auto" w:fill="auto"/>
        <w:tabs>
          <w:tab w:pos="976" w:val="left"/>
        </w:tabs>
        <w:bidi w:val="0"/>
        <w:spacing w:before="0" w:after="260" w:line="240" w:lineRule="auto"/>
        <w:ind w:left="0" w:right="0" w:firstLine="600"/>
        <w:jc w:val="both"/>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2</w:t>
      </w:r>
      <w:bookmarkEnd w:id="611"/>
      <w:r>
        <w:rPr>
          <w:color w:val="000000"/>
          <w:spacing w:val="0"/>
          <w:w w:val="100"/>
          <w:position w:val="0"/>
        </w:rPr>
        <w:t>、</w:t>
        <w:tab/>
        <w:t>独立董事对公司有关事项提出异议的情况</w:t>
      </w:r>
      <w:bookmarkEnd w:id="609"/>
      <w:bookmarkEnd w:id="610"/>
      <w:bookmarkEnd w:id="612"/>
    </w:p>
    <w:p>
      <w:pPr>
        <w:pStyle w:val="Style35"/>
        <w:keepNext w:val="0"/>
        <w:keepLines w:val="0"/>
        <w:widowControl w:val="0"/>
        <w:shd w:val="clear" w:color="auto" w:fill="auto"/>
        <w:bidi w:val="0"/>
        <w:spacing w:before="0" w:after="140" w:line="317" w:lineRule="exact"/>
        <w:ind w:left="0" w:right="0" w:firstLine="600"/>
        <w:jc w:val="both"/>
      </w:pPr>
      <w:r>
        <w:rPr>
          <w:color w:val="000000"/>
          <w:spacing w:val="0"/>
          <w:w w:val="100"/>
          <w:position w:val="0"/>
        </w:rPr>
        <w:t>独立董事对公司有关事项是否提出异议</w:t>
      </w:r>
    </w:p>
    <w:p>
      <w:pPr>
        <w:pStyle w:val="Style35"/>
        <w:keepNext w:val="0"/>
        <w:keepLines w:val="0"/>
        <w:widowControl w:val="0"/>
        <w:shd w:val="clear" w:color="auto" w:fill="auto"/>
        <w:bidi w:val="0"/>
        <w:spacing w:before="0" w:after="0"/>
        <w:ind w:left="0" w:right="0" w:firstLine="60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after="380" w:line="317" w:lineRule="exact"/>
        <w:ind w:left="0" w:right="0" w:firstLine="600"/>
        <w:jc w:val="both"/>
      </w:pPr>
      <w:r>
        <w:rPr>
          <w:color w:val="000000"/>
          <w:spacing w:val="0"/>
          <w:w w:val="100"/>
          <w:position w:val="0"/>
        </w:rPr>
        <w:t>报告期内独立董事对公司有关事项未提出异议。</w:t>
      </w:r>
    </w:p>
    <w:p>
      <w:pPr>
        <w:pStyle w:val="Style39"/>
        <w:keepNext/>
        <w:keepLines/>
        <w:widowControl w:val="0"/>
        <w:shd w:val="clear" w:color="auto" w:fill="auto"/>
        <w:tabs>
          <w:tab w:pos="976" w:val="left"/>
        </w:tabs>
        <w:bidi w:val="0"/>
        <w:spacing w:before="0" w:after="260" w:line="240" w:lineRule="auto"/>
        <w:ind w:left="0" w:right="0" w:firstLine="600"/>
        <w:jc w:val="both"/>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3</w:t>
      </w:r>
      <w:bookmarkEnd w:id="615"/>
      <w:r>
        <w:rPr>
          <w:color w:val="000000"/>
          <w:spacing w:val="0"/>
          <w:w w:val="100"/>
          <w:position w:val="0"/>
        </w:rPr>
        <w:t>、</w:t>
        <w:tab/>
        <w:t>独立董事履行职责的其他说明</w:t>
      </w:r>
      <w:bookmarkEnd w:id="613"/>
      <w:bookmarkEnd w:id="614"/>
      <w:bookmarkEnd w:id="616"/>
    </w:p>
    <w:p>
      <w:pPr>
        <w:pStyle w:val="Style35"/>
        <w:keepNext w:val="0"/>
        <w:keepLines w:val="0"/>
        <w:widowControl w:val="0"/>
        <w:shd w:val="clear" w:color="auto" w:fill="auto"/>
        <w:bidi w:val="0"/>
        <w:spacing w:before="0" w:after="140" w:line="317" w:lineRule="exact"/>
        <w:ind w:left="0" w:right="0" w:firstLine="600"/>
        <w:jc w:val="both"/>
      </w:pPr>
      <w:r>
        <w:rPr>
          <w:color w:val="000000"/>
          <w:spacing w:val="0"/>
          <w:w w:val="100"/>
          <w:position w:val="0"/>
        </w:rPr>
        <w:t>独立董事对公司有关建议是否被采纳</w:t>
      </w:r>
    </w:p>
    <w:p>
      <w:pPr>
        <w:pStyle w:val="Style35"/>
        <w:keepNext w:val="0"/>
        <w:keepLines w:val="0"/>
        <w:widowControl w:val="0"/>
        <w:shd w:val="clear" w:color="auto" w:fill="auto"/>
        <w:bidi w:val="0"/>
        <w:spacing w:before="0" w:after="0"/>
        <w:ind w:left="0" w:right="0" w:firstLine="60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5"/>
        <w:keepNext w:val="0"/>
        <w:keepLines w:val="0"/>
        <w:widowControl w:val="0"/>
        <w:shd w:val="clear" w:color="auto" w:fill="auto"/>
        <w:bidi w:val="0"/>
        <w:spacing w:before="0" w:after="40" w:line="317" w:lineRule="exact"/>
        <w:ind w:left="0" w:right="0" w:firstLine="600"/>
        <w:jc w:val="both"/>
      </w:pPr>
      <w:r>
        <w:rPr>
          <w:color w:val="000000"/>
          <w:spacing w:val="0"/>
          <w:w w:val="100"/>
          <w:position w:val="0"/>
        </w:rPr>
        <w:t>独立董事对公司有关建议被采纳或未被采纳的说明</w:t>
      </w:r>
    </w:p>
    <w:p>
      <w:pPr>
        <w:pStyle w:val="Style35"/>
        <w:keepNext w:val="0"/>
        <w:keepLines w:val="0"/>
        <w:widowControl w:val="0"/>
        <w:shd w:val="clear" w:color="auto" w:fill="auto"/>
        <w:bidi w:val="0"/>
        <w:spacing w:before="0" w:after="0" w:line="312" w:lineRule="exact"/>
        <w:ind w:left="600" w:right="0" w:firstLine="360"/>
        <w:jc w:val="both"/>
      </w:pPr>
      <w:r>
        <w:rPr>
          <w:color w:val="000000"/>
          <w:spacing w:val="0"/>
          <w:w w:val="100"/>
          <w:position w:val="0"/>
        </w:rPr>
        <w:t>报告期内，公司独立董事严格按照《公司法》《证券法》《关于在上市公司建立独立董事的指导意见》等法律、法规、 规范性文件及《公司章程》等公司内部规章的有关规定和要求，本着认真、负责的态度，基于独立、专业的判断，诚实守信、 勤勉尽责地履行独立董事职责。公司独立董事积极参加股东大会、董事会等相关会议，及时了解公司生产经营信息，对公司 的重大事项进行了深入了解和研究，重点关注公司非公开发行股票、关联交易、换届选举、募集资金使用等重大事项。公司 独立董事还通过电话、微信和电子邮件等方式和公司其他董事、监事、高级管理人员和相关工作人员保持密切联系和沟通， 及时了解掌握公司经营与发展情况，获悉公司各重大事项的进展情况，利用自身在管理、财务等方面的专业知识，发挥专业 特长，对公司发展战略、内控建设、薪酬体系完善等方面提出专业性意见和合理建议。同时，对报告期内公司内部控制评价、 聘任财务审计机构、关联交易、换届选举、募集资金使用等需要独立董事发表意见的事项，发表了独立、客观、公正的意见， 为公司规范运作及科学决策发挥了积极作用，切实维护了公司和股东尤其是中小股东的合法权益。</w:t>
      </w:r>
    </w:p>
    <w:p>
      <w:pPr>
        <w:pStyle w:val="Style35"/>
        <w:keepNext w:val="0"/>
        <w:keepLines w:val="0"/>
        <w:widowControl w:val="0"/>
        <w:shd w:val="clear" w:color="auto" w:fill="auto"/>
        <w:bidi w:val="0"/>
        <w:spacing w:before="0" w:after="380" w:line="312" w:lineRule="exact"/>
        <w:ind w:left="0" w:right="0" w:firstLine="960"/>
        <w:jc w:val="both"/>
      </w:pPr>
      <w:r>
        <w:rPr>
          <w:color w:val="000000"/>
          <w:spacing w:val="0"/>
          <w:w w:val="100"/>
          <w:position w:val="0"/>
        </w:rPr>
        <w:t>报告期内，公司独立董事对公司有关建议均被采纳，独立董事对公司本年度董事会各项议案及其他事项均表示同意。</w:t>
      </w:r>
    </w:p>
    <w:p>
      <w:pPr>
        <w:pStyle w:val="Style31"/>
        <w:keepNext/>
        <w:keepLines/>
        <w:widowControl w:val="0"/>
        <w:shd w:val="clear" w:color="auto" w:fill="auto"/>
        <w:bidi w:val="0"/>
        <w:spacing w:before="0" w:after="220" w:line="240" w:lineRule="auto"/>
        <w:ind w:left="0" w:right="0" w:firstLine="600"/>
        <w:jc w:val="left"/>
      </w:pPr>
      <w:bookmarkStart w:id="617" w:name="bookmark617"/>
      <w:bookmarkStart w:id="618" w:name="bookmark618"/>
      <w:bookmarkStart w:id="619" w:name="bookmark619"/>
      <w:bookmarkStart w:id="620" w:name="bookmark620"/>
      <w:r>
        <w:rPr>
          <w:color w:val="000000"/>
          <w:spacing w:val="0"/>
          <w:w w:val="100"/>
          <w:position w:val="0"/>
          <w:sz w:val="24"/>
          <w:szCs w:val="24"/>
        </w:rPr>
        <w:t>六</w:t>
      </w:r>
      <w:bookmarkEnd w:id="619"/>
      <w:r>
        <w:rPr>
          <w:color w:val="000000"/>
          <w:spacing w:val="0"/>
          <w:w w:val="100"/>
          <w:position w:val="0"/>
          <w:sz w:val="24"/>
          <w:szCs w:val="24"/>
        </w:rPr>
        <w:t>、董事会下设专门委员会在报告期内履行职责情况</w:t>
      </w:r>
      <w:bookmarkEnd w:id="617"/>
      <w:bookmarkEnd w:id="618"/>
      <w:bookmarkEnd w:id="620"/>
    </w:p>
    <w:p>
      <w:pPr>
        <w:pStyle w:val="Style35"/>
        <w:keepNext w:val="0"/>
        <w:keepLines w:val="0"/>
        <w:widowControl w:val="0"/>
        <w:shd w:val="clear" w:color="auto" w:fill="auto"/>
        <w:bidi w:val="0"/>
        <w:spacing w:before="0" w:after="100" w:line="323" w:lineRule="exact"/>
        <w:ind w:left="600" w:right="0" w:firstLine="360"/>
        <w:jc w:val="both"/>
      </w:pPr>
      <w:r>
        <w:rPr>
          <w:color w:val="000000"/>
          <w:spacing w:val="0"/>
          <w:w w:val="100"/>
          <w:position w:val="0"/>
        </w:rPr>
        <w:t>公司董事会下设审计委员会、薪酬与考核委员会、风险管理委员会、提名委员会、战略委员会</w:t>
      </w:r>
      <w:r>
        <w:rPr>
          <w:rFonts w:ascii="Times New Roman" w:eastAsia="Times New Roman" w:hAnsi="Times New Roman" w:cs="Times New Roman"/>
          <w:color w:val="000000"/>
          <w:spacing w:val="0"/>
          <w:w w:val="100"/>
          <w:position w:val="0"/>
        </w:rPr>
        <w:t>5</w:t>
      </w:r>
      <w:r>
        <w:rPr>
          <w:color w:val="000000"/>
          <w:spacing w:val="0"/>
          <w:w w:val="100"/>
          <w:position w:val="0"/>
        </w:rPr>
        <w:t>个专门委员会。报告期 内，各专门委员会本着勤勉尽责的原则，按照有关法律法规、规范性文件及公司各专门委员会工作细则的有关规定开展相关 工作，为董事会的决策提供了科学、专业的意见。报告期内，各专门委员会履职情况如下：</w:t>
      </w:r>
    </w:p>
    <w:p>
      <w:pPr>
        <w:pStyle w:val="Style35"/>
        <w:keepNext w:val="0"/>
        <w:keepLines w:val="0"/>
        <w:widowControl w:val="0"/>
        <w:shd w:val="clear" w:color="auto" w:fill="auto"/>
        <w:tabs>
          <w:tab w:pos="1293" w:val="left"/>
        </w:tabs>
        <w:bidi w:val="0"/>
        <w:spacing w:before="0" w:after="0" w:line="374" w:lineRule="auto"/>
        <w:ind w:left="0" w:right="0" w:firstLine="960"/>
        <w:jc w:val="both"/>
      </w:pPr>
      <w:bookmarkStart w:id="621" w:name="bookmark621"/>
      <w:r>
        <w:rPr>
          <w:rFonts w:ascii="Times New Roman" w:eastAsia="Times New Roman" w:hAnsi="Times New Roman" w:cs="Times New Roman"/>
          <w:color w:val="000000"/>
          <w:spacing w:val="0"/>
          <w:w w:val="100"/>
          <w:position w:val="0"/>
        </w:rPr>
        <w:t>1</w:t>
      </w:r>
      <w:bookmarkEnd w:id="621"/>
      <w:r>
        <w:rPr>
          <w:color w:val="000000"/>
          <w:spacing w:val="0"/>
          <w:w w:val="100"/>
          <w:position w:val="0"/>
        </w:rPr>
        <w:t>、</w:t>
        <w:tab/>
        <w:t>审计委员会履职情况</w:t>
      </w:r>
    </w:p>
    <w:p>
      <w:pPr>
        <w:pStyle w:val="Style35"/>
        <w:keepNext w:val="0"/>
        <w:keepLines w:val="0"/>
        <w:widowControl w:val="0"/>
        <w:shd w:val="clear" w:color="auto" w:fill="auto"/>
        <w:bidi w:val="0"/>
        <w:spacing w:before="0" w:after="0" w:line="323" w:lineRule="exact"/>
        <w:ind w:left="60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日，召开董事会审计委员会</w:t>
      </w:r>
      <w:r>
        <w:rPr>
          <w:rFonts w:ascii="Times New Roman" w:eastAsia="Times New Roman" w:hAnsi="Times New Roman" w:cs="Times New Roman"/>
          <w:color w:val="000000"/>
          <w:spacing w:val="0"/>
          <w:w w:val="100"/>
          <w:position w:val="0"/>
        </w:rPr>
        <w:t>2020</w:t>
      </w:r>
      <w:r>
        <w:rPr>
          <w:color w:val="000000"/>
          <w:spacing w:val="0"/>
          <w:w w:val="100"/>
          <w:position w:val="0"/>
        </w:rPr>
        <w:t>年第一次会议，委员会成员与公司年报审计会计师事务所信永中和会计师 事务所（特殊普通合伙）就南天信息</w:t>
      </w:r>
      <w:r>
        <w:rPr>
          <w:rFonts w:ascii="Times New Roman" w:eastAsia="Times New Roman" w:hAnsi="Times New Roman" w:cs="Times New Roman"/>
          <w:color w:val="000000"/>
          <w:spacing w:val="0"/>
          <w:w w:val="100"/>
          <w:position w:val="0"/>
        </w:rPr>
        <w:t>2019</w:t>
      </w:r>
      <w:r>
        <w:rPr>
          <w:color w:val="000000"/>
          <w:spacing w:val="0"/>
          <w:w w:val="100"/>
          <w:position w:val="0"/>
        </w:rPr>
        <w:t>年度财务报告审计计划进行事前沟通。</w:t>
      </w:r>
    </w:p>
    <w:p>
      <w:pPr>
        <w:pStyle w:val="Style35"/>
        <w:keepNext w:val="0"/>
        <w:keepLines w:val="0"/>
        <w:widowControl w:val="0"/>
        <w:shd w:val="clear" w:color="auto" w:fill="auto"/>
        <w:bidi w:val="0"/>
        <w:spacing w:before="0" w:after="0" w:line="323" w:lineRule="exact"/>
        <w:ind w:left="60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日，召开董事会审计委员会</w:t>
      </w:r>
      <w:r>
        <w:rPr>
          <w:rFonts w:ascii="Times New Roman" w:eastAsia="Times New Roman" w:hAnsi="Times New Roman" w:cs="Times New Roman"/>
          <w:color w:val="000000"/>
          <w:spacing w:val="0"/>
          <w:w w:val="100"/>
          <w:position w:val="0"/>
        </w:rPr>
        <w:t>2020</w:t>
      </w:r>
      <w:r>
        <w:rPr>
          <w:color w:val="000000"/>
          <w:spacing w:val="0"/>
          <w:w w:val="100"/>
          <w:position w:val="0"/>
        </w:rPr>
        <w:t>年第二次会议，会议审议通过《南天信息</w:t>
      </w:r>
      <w:r>
        <w:rPr>
          <w:rFonts w:ascii="Times New Roman" w:eastAsia="Times New Roman" w:hAnsi="Times New Roman" w:cs="Times New Roman"/>
          <w:color w:val="000000"/>
          <w:spacing w:val="0"/>
          <w:w w:val="100"/>
          <w:position w:val="0"/>
        </w:rPr>
        <w:t>2019</w:t>
      </w:r>
      <w:r>
        <w:rPr>
          <w:color w:val="000000"/>
          <w:spacing w:val="0"/>
          <w:w w:val="100"/>
          <w:position w:val="0"/>
        </w:rPr>
        <w:t>年度财务报告》《关于续聘 会计师事务所的议案》，并同意提交公司董事会进行审议。</w:t>
      </w:r>
    </w:p>
    <w:p>
      <w:pPr>
        <w:pStyle w:val="Style35"/>
        <w:keepNext w:val="0"/>
        <w:keepLines w:val="0"/>
        <w:widowControl w:val="0"/>
        <w:shd w:val="clear" w:color="auto" w:fill="auto"/>
        <w:bidi w:val="0"/>
        <w:spacing w:before="0" w:after="0" w:line="336" w:lineRule="exact"/>
        <w:ind w:left="60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日，召开第八届董事会审计委员会</w:t>
      </w:r>
      <w:r>
        <w:rPr>
          <w:rFonts w:ascii="Times New Roman" w:eastAsia="Times New Roman" w:hAnsi="Times New Roman" w:cs="Times New Roman"/>
          <w:color w:val="000000"/>
          <w:spacing w:val="0"/>
          <w:w w:val="100"/>
          <w:position w:val="0"/>
        </w:rPr>
        <w:t>2020</w:t>
      </w:r>
      <w:r>
        <w:rPr>
          <w:color w:val="000000"/>
          <w:spacing w:val="0"/>
          <w:w w:val="100"/>
          <w:position w:val="0"/>
        </w:rPr>
        <w:t>年第一次会议，会议审议通过《关于募集资金</w:t>
      </w:r>
      <w:r>
        <w:rPr>
          <w:rFonts w:ascii="Times New Roman" w:eastAsia="Times New Roman" w:hAnsi="Times New Roman" w:cs="Times New Roman"/>
          <w:color w:val="000000"/>
          <w:spacing w:val="0"/>
          <w:w w:val="100"/>
          <w:position w:val="0"/>
        </w:rPr>
        <w:t>2020</w:t>
      </w:r>
      <w:r>
        <w:rPr>
          <w:color w:val="000000"/>
          <w:spacing w:val="0"/>
          <w:w w:val="100"/>
          <w:position w:val="0"/>
        </w:rPr>
        <w:t>年半年度存放与使 用情况的专项报告》，并同意提交公司董事会进行审议。</w:t>
      </w:r>
    </w:p>
    <w:p>
      <w:pPr>
        <w:pStyle w:val="Style35"/>
        <w:keepNext w:val="0"/>
        <w:keepLines w:val="0"/>
        <w:widowControl w:val="0"/>
        <w:shd w:val="clear" w:color="auto" w:fill="auto"/>
        <w:bidi w:val="0"/>
        <w:spacing w:before="0" w:after="100" w:line="317" w:lineRule="exact"/>
        <w:ind w:left="60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日，召开第八届董事会审计委员会</w:t>
      </w:r>
      <w:r>
        <w:rPr>
          <w:rFonts w:ascii="Times New Roman" w:eastAsia="Times New Roman" w:hAnsi="Times New Roman" w:cs="Times New Roman"/>
          <w:color w:val="000000"/>
          <w:spacing w:val="0"/>
          <w:w w:val="100"/>
          <w:position w:val="0"/>
        </w:rPr>
        <w:t>2020</w:t>
      </w:r>
      <w:r>
        <w:rPr>
          <w:color w:val="000000"/>
          <w:spacing w:val="0"/>
          <w:w w:val="100"/>
          <w:position w:val="0"/>
        </w:rPr>
        <w:t>年第二次会议，委员会成员与公司年报审计会计师事务所信永中和 会计师事务所（特殊普通合伙）就南天信息</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年度财务报告审计计划进行沟通。</w:t>
      </w:r>
    </w:p>
    <w:p>
      <w:pPr>
        <w:pStyle w:val="Style35"/>
        <w:keepNext w:val="0"/>
        <w:keepLines w:val="0"/>
        <w:widowControl w:val="0"/>
        <w:shd w:val="clear" w:color="auto" w:fill="auto"/>
        <w:tabs>
          <w:tab w:pos="1312" w:val="left"/>
        </w:tabs>
        <w:bidi w:val="0"/>
        <w:spacing w:before="0" w:after="0"/>
        <w:ind w:left="0" w:right="0" w:firstLine="960"/>
        <w:jc w:val="both"/>
      </w:pPr>
      <w:bookmarkStart w:id="622" w:name="bookmark622"/>
      <w:r>
        <w:rPr>
          <w:rFonts w:ascii="Times New Roman" w:eastAsia="Times New Roman" w:hAnsi="Times New Roman" w:cs="Times New Roman"/>
          <w:color w:val="000000"/>
          <w:spacing w:val="0"/>
          <w:w w:val="100"/>
          <w:position w:val="0"/>
        </w:rPr>
        <w:t>2</w:t>
      </w:r>
      <w:bookmarkEnd w:id="622"/>
      <w:r>
        <w:rPr>
          <w:color w:val="000000"/>
          <w:spacing w:val="0"/>
          <w:w w:val="100"/>
          <w:position w:val="0"/>
        </w:rPr>
        <w:t>、</w:t>
        <w:tab/>
        <w:t>薪酬与考核委员会履职情况</w:t>
      </w:r>
    </w:p>
    <w:p>
      <w:pPr>
        <w:pStyle w:val="Style35"/>
        <w:keepNext w:val="0"/>
        <w:keepLines w:val="0"/>
        <w:widowControl w:val="0"/>
        <w:shd w:val="clear" w:color="auto" w:fill="auto"/>
        <w:bidi w:val="0"/>
        <w:spacing w:before="0" w:after="0" w:line="317" w:lineRule="exact"/>
        <w:ind w:left="0" w:right="0" w:firstLine="960"/>
        <w:jc w:val="both"/>
      </w:pPr>
      <w:r>
        <w:rPr>
          <w:color w:val="000000"/>
          <w:spacing w:val="0"/>
          <w:w w:val="100"/>
          <w:position w:val="0"/>
        </w:rPr>
        <w:t>公司董事会薪酬与考核委员会授权公司董事长徐宏灿先生对公司内部董事及其他高级管理人员进行</w:t>
      </w:r>
      <w:r>
        <w:rPr>
          <w:rFonts w:ascii="Times New Roman" w:eastAsia="Times New Roman" w:hAnsi="Times New Roman" w:cs="Times New Roman"/>
          <w:color w:val="000000"/>
          <w:spacing w:val="0"/>
          <w:w w:val="100"/>
          <w:position w:val="0"/>
        </w:rPr>
        <w:t>2019</w:t>
      </w:r>
      <w:r>
        <w:rPr>
          <w:color w:val="000000"/>
          <w:spacing w:val="0"/>
          <w:w w:val="100"/>
          <w:position w:val="0"/>
        </w:rPr>
        <w:t>年度绩效考评。</w:t>
      </w:r>
    </w:p>
    <w:p>
      <w:pPr>
        <w:pStyle w:val="Style35"/>
        <w:keepNext w:val="0"/>
        <w:keepLines w:val="0"/>
        <w:widowControl w:val="0"/>
        <w:shd w:val="clear" w:color="auto" w:fill="auto"/>
        <w:bidi w:val="0"/>
        <w:spacing w:before="0" w:after="180" w:line="317" w:lineRule="exact"/>
        <w:ind w:left="60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日，召开董事会薪酬与考核委员会</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年第一次会议，会议审议通过《南天信息董事长、总裁徐宏灿先生 </w:t>
      </w:r>
      <w:r>
        <w:rPr>
          <w:rFonts w:ascii="Times New Roman" w:eastAsia="Times New Roman" w:hAnsi="Times New Roman" w:cs="Times New Roman"/>
          <w:color w:val="000000"/>
          <w:spacing w:val="0"/>
          <w:w w:val="100"/>
          <w:position w:val="0"/>
        </w:rPr>
        <w:t>2019</w:t>
      </w:r>
      <w:r>
        <w:rPr>
          <w:color w:val="000000"/>
          <w:spacing w:val="0"/>
          <w:w w:val="100"/>
          <w:position w:val="0"/>
        </w:rPr>
        <w:t>年度绩效合同》《南天信息董事</w:t>
      </w:r>
      <w:r>
        <w:rPr>
          <w:rFonts w:ascii="Times New Roman" w:eastAsia="Times New Roman" w:hAnsi="Times New Roman" w:cs="Times New Roman"/>
          <w:color w:val="000000"/>
          <w:spacing w:val="0"/>
          <w:w w:val="100"/>
          <w:position w:val="0"/>
        </w:rPr>
        <w:t>2019</w:t>
      </w:r>
      <w:r>
        <w:rPr>
          <w:color w:val="000000"/>
          <w:spacing w:val="0"/>
          <w:w w:val="100"/>
          <w:position w:val="0"/>
        </w:rPr>
        <w:t>年度薪酬分配方案及</w:t>
      </w:r>
      <w:r>
        <w:rPr>
          <w:rFonts w:ascii="Times New Roman" w:eastAsia="Times New Roman" w:hAnsi="Times New Roman" w:cs="Times New Roman"/>
          <w:color w:val="000000"/>
          <w:spacing w:val="0"/>
          <w:w w:val="100"/>
          <w:position w:val="0"/>
        </w:rPr>
        <w:t>2020</w:t>
      </w:r>
      <w:r>
        <w:rPr>
          <w:color w:val="000000"/>
          <w:spacing w:val="0"/>
          <w:w w:val="100"/>
          <w:position w:val="0"/>
        </w:rPr>
        <w:t>年薪酬计划》《南天信息高级管理人员</w:t>
      </w:r>
      <w:r>
        <w:rPr>
          <w:rFonts w:ascii="Times New Roman" w:eastAsia="Times New Roman" w:hAnsi="Times New Roman" w:cs="Times New Roman"/>
          <w:color w:val="000000"/>
          <w:spacing w:val="0"/>
          <w:w w:val="100"/>
          <w:position w:val="0"/>
        </w:rPr>
        <w:t>2019</w:t>
      </w:r>
      <w:r>
        <w:rPr>
          <w:color w:val="000000"/>
          <w:spacing w:val="0"/>
          <w:w w:val="100"/>
          <w:position w:val="0"/>
        </w:rPr>
        <w:t>年度薪酬分配 方案及</w:t>
      </w:r>
      <w:r>
        <w:rPr>
          <w:rFonts w:ascii="Times New Roman" w:eastAsia="Times New Roman" w:hAnsi="Times New Roman" w:cs="Times New Roman"/>
          <w:color w:val="000000"/>
          <w:spacing w:val="0"/>
          <w:w w:val="100"/>
          <w:position w:val="0"/>
        </w:rPr>
        <w:t>2020</w:t>
      </w:r>
      <w:r>
        <w:rPr>
          <w:color w:val="000000"/>
          <w:spacing w:val="0"/>
          <w:w w:val="100"/>
          <w:position w:val="0"/>
        </w:rPr>
        <w:t>年薪酬计划》。</w:t>
      </w:r>
    </w:p>
    <w:p>
      <w:pPr>
        <w:pStyle w:val="Style35"/>
        <w:keepNext w:val="0"/>
        <w:keepLines w:val="0"/>
        <w:widowControl w:val="0"/>
        <w:shd w:val="clear" w:color="auto" w:fill="auto"/>
        <w:tabs>
          <w:tab w:pos="1304" w:val="left"/>
        </w:tabs>
        <w:bidi w:val="0"/>
        <w:spacing w:before="0" w:after="0" w:line="322" w:lineRule="exact"/>
        <w:ind w:left="0" w:right="0" w:firstLine="960"/>
        <w:jc w:val="both"/>
      </w:pPr>
      <w:bookmarkStart w:id="623" w:name="bookmark623"/>
      <w:r>
        <w:rPr>
          <w:rFonts w:ascii="Times New Roman" w:eastAsia="Times New Roman" w:hAnsi="Times New Roman" w:cs="Times New Roman"/>
          <w:color w:val="000000"/>
          <w:spacing w:val="0"/>
          <w:w w:val="100"/>
          <w:position w:val="0"/>
        </w:rPr>
        <w:t>3</w:t>
      </w:r>
      <w:bookmarkEnd w:id="623"/>
      <w:r>
        <w:rPr>
          <w:color w:val="000000"/>
          <w:spacing w:val="0"/>
          <w:w w:val="100"/>
          <w:position w:val="0"/>
        </w:rPr>
        <w:t>、</w:t>
        <w:tab/>
        <w:t>风险管理委员会履职情况</w:t>
      </w:r>
    </w:p>
    <w:p>
      <w:pPr>
        <w:pStyle w:val="Style35"/>
        <w:keepNext w:val="0"/>
        <w:keepLines w:val="0"/>
        <w:widowControl w:val="0"/>
        <w:shd w:val="clear" w:color="auto" w:fill="auto"/>
        <w:bidi w:val="0"/>
        <w:spacing w:before="0" w:after="0" w:line="322" w:lineRule="exact"/>
        <w:ind w:left="58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日，召开董事会风险管理委员会</w:t>
      </w:r>
      <w:r>
        <w:rPr>
          <w:rFonts w:ascii="Times New Roman" w:eastAsia="Times New Roman" w:hAnsi="Times New Roman" w:cs="Times New Roman"/>
          <w:color w:val="000000"/>
          <w:spacing w:val="0"/>
          <w:w w:val="100"/>
          <w:position w:val="0"/>
        </w:rPr>
        <w:t>2020</w:t>
      </w:r>
      <w:r>
        <w:rPr>
          <w:color w:val="000000"/>
          <w:spacing w:val="0"/>
          <w:w w:val="100"/>
          <w:position w:val="0"/>
        </w:rPr>
        <w:t>年第一次会议，对《南天信息</w:t>
      </w:r>
      <w:r>
        <w:rPr>
          <w:rFonts w:ascii="Times New Roman" w:eastAsia="Times New Roman" w:hAnsi="Times New Roman" w:cs="Times New Roman"/>
          <w:color w:val="000000"/>
          <w:spacing w:val="0"/>
          <w:w w:val="100"/>
          <w:position w:val="0"/>
        </w:rPr>
        <w:t>2019</w:t>
      </w:r>
      <w:r>
        <w:rPr>
          <w:color w:val="000000"/>
          <w:spacing w:val="0"/>
          <w:w w:val="100"/>
          <w:position w:val="0"/>
        </w:rPr>
        <w:t>年度内部控制评价报告》进行了审 阅，出具无异议意见，并同意提交公司董事会进行审议。</w:t>
      </w:r>
    </w:p>
    <w:p>
      <w:pPr>
        <w:pStyle w:val="Style35"/>
        <w:keepNext w:val="0"/>
        <w:keepLines w:val="0"/>
        <w:widowControl w:val="0"/>
        <w:shd w:val="clear" w:color="auto" w:fill="auto"/>
        <w:tabs>
          <w:tab w:pos="1314" w:val="left"/>
        </w:tabs>
        <w:bidi w:val="0"/>
        <w:spacing w:before="0" w:after="0" w:line="322" w:lineRule="exact"/>
        <w:ind w:left="0" w:right="0" w:firstLine="960"/>
        <w:jc w:val="both"/>
      </w:pPr>
      <w:bookmarkStart w:id="624" w:name="bookmark624"/>
      <w:r>
        <w:rPr>
          <w:rFonts w:ascii="Times New Roman" w:eastAsia="Times New Roman" w:hAnsi="Times New Roman" w:cs="Times New Roman"/>
          <w:color w:val="000000"/>
          <w:spacing w:val="0"/>
          <w:w w:val="100"/>
          <w:position w:val="0"/>
        </w:rPr>
        <w:t>4</w:t>
      </w:r>
      <w:bookmarkEnd w:id="624"/>
      <w:r>
        <w:rPr>
          <w:color w:val="000000"/>
          <w:spacing w:val="0"/>
          <w:w w:val="100"/>
          <w:position w:val="0"/>
        </w:rPr>
        <w:t>、</w:t>
        <w:tab/>
        <w:t>提名委员会履职情况</w:t>
      </w:r>
    </w:p>
    <w:p>
      <w:pPr>
        <w:pStyle w:val="Style35"/>
        <w:keepNext w:val="0"/>
        <w:keepLines w:val="0"/>
        <w:widowControl w:val="0"/>
        <w:shd w:val="clear" w:color="auto" w:fill="auto"/>
        <w:bidi w:val="0"/>
        <w:spacing w:before="0" w:after="0" w:line="322" w:lineRule="exact"/>
        <w:ind w:left="58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日，召开第七届董事会提名委员会</w:t>
      </w:r>
      <w:r>
        <w:rPr>
          <w:rFonts w:ascii="Times New Roman" w:eastAsia="Times New Roman" w:hAnsi="Times New Roman" w:cs="Times New Roman"/>
          <w:color w:val="000000"/>
          <w:spacing w:val="0"/>
          <w:w w:val="100"/>
          <w:position w:val="0"/>
        </w:rPr>
        <w:t>2020</w:t>
      </w:r>
      <w:r>
        <w:rPr>
          <w:color w:val="000000"/>
          <w:spacing w:val="0"/>
          <w:w w:val="100"/>
          <w:position w:val="0"/>
        </w:rPr>
        <w:t>年第一次会议，审议通过《关于向南天信息董事会提名第八届董事 会非独立董事候选人的议案》《关于向南天信息董事会提名第八届董事会独立董事候选人的议案》，并同意提交公司董事会 进行审议。</w:t>
      </w:r>
    </w:p>
    <w:p>
      <w:pPr>
        <w:pStyle w:val="Style35"/>
        <w:keepNext w:val="0"/>
        <w:keepLines w:val="0"/>
        <w:widowControl w:val="0"/>
        <w:shd w:val="clear" w:color="auto" w:fill="auto"/>
        <w:bidi w:val="0"/>
        <w:spacing w:before="0" w:after="360" w:line="322" w:lineRule="exact"/>
        <w:ind w:left="58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日，召开第七届董事会提名委员会</w:t>
      </w:r>
      <w:r>
        <w:rPr>
          <w:rFonts w:ascii="Times New Roman" w:eastAsia="Times New Roman" w:hAnsi="Times New Roman" w:cs="Times New Roman"/>
          <w:color w:val="000000"/>
          <w:spacing w:val="0"/>
          <w:w w:val="100"/>
          <w:position w:val="0"/>
        </w:rPr>
        <w:t>2020</w:t>
      </w:r>
      <w:r>
        <w:rPr>
          <w:color w:val="000000"/>
          <w:spacing w:val="0"/>
          <w:w w:val="100"/>
          <w:position w:val="0"/>
        </w:rPr>
        <w:t>年第二次会议，会议审议《关于审核第八届高级管理人员聘任人选的 议案》，委员会认真审核了各高级管理人员的任职资格，并同意提交公司董事会进行审议。</w:t>
      </w:r>
    </w:p>
    <w:p>
      <w:pPr>
        <w:pStyle w:val="Style31"/>
        <w:keepNext/>
        <w:keepLines/>
        <w:widowControl w:val="0"/>
        <w:shd w:val="clear" w:color="auto" w:fill="auto"/>
        <w:tabs>
          <w:tab w:pos="1138" w:val="left"/>
        </w:tabs>
        <w:bidi w:val="0"/>
        <w:spacing w:before="0" w:after="240" w:line="240" w:lineRule="auto"/>
        <w:ind w:left="0" w:right="0" w:firstLine="580"/>
        <w:jc w:val="both"/>
      </w:pPr>
      <w:bookmarkStart w:id="625" w:name="bookmark625"/>
      <w:bookmarkStart w:id="626" w:name="bookmark626"/>
      <w:bookmarkStart w:id="627" w:name="bookmark627"/>
      <w:bookmarkStart w:id="628" w:name="bookmark628"/>
      <w:r>
        <w:rPr>
          <w:color w:val="000000"/>
          <w:spacing w:val="0"/>
          <w:w w:val="100"/>
          <w:position w:val="0"/>
          <w:sz w:val="24"/>
          <w:szCs w:val="24"/>
        </w:rPr>
        <w:t>七</w:t>
      </w:r>
      <w:bookmarkEnd w:id="627"/>
      <w:r>
        <w:rPr>
          <w:color w:val="000000"/>
          <w:spacing w:val="0"/>
          <w:w w:val="100"/>
          <w:position w:val="0"/>
          <w:sz w:val="24"/>
          <w:szCs w:val="24"/>
        </w:rPr>
        <w:t>、</w:t>
        <w:tab/>
        <w:t>监事会工作情况</w:t>
      </w:r>
      <w:bookmarkEnd w:id="625"/>
      <w:bookmarkEnd w:id="626"/>
      <w:bookmarkEnd w:id="628"/>
    </w:p>
    <w:p>
      <w:pPr>
        <w:pStyle w:val="Style35"/>
        <w:keepNext w:val="0"/>
        <w:keepLines w:val="0"/>
        <w:widowControl w:val="0"/>
        <w:shd w:val="clear" w:color="auto" w:fill="auto"/>
        <w:bidi w:val="0"/>
        <w:spacing w:before="0" w:after="0" w:line="341" w:lineRule="exact"/>
        <w:ind w:left="580" w:right="0" w:firstLine="20"/>
        <w:jc w:val="both"/>
      </w:pPr>
      <w:r>
        <w:rPr>
          <w:color w:val="000000"/>
          <w:spacing w:val="0"/>
          <w:w w:val="100"/>
          <w:position w:val="0"/>
        </w:rPr>
        <w:t xml:space="preserve">监事会在报告期内的监督活动中发现公司是否存在风险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after="360" w:line="341" w:lineRule="exact"/>
        <w:ind w:left="580" w:right="0" w:firstLine="20"/>
        <w:jc w:val="both"/>
      </w:pPr>
      <w:r>
        <w:rPr>
          <w:color w:val="000000"/>
          <w:spacing w:val="0"/>
          <w:w w:val="100"/>
          <w:position w:val="0"/>
        </w:rPr>
        <w:t>监事会对报告期内的监督事项无异议。</w:t>
      </w:r>
    </w:p>
    <w:p>
      <w:pPr>
        <w:pStyle w:val="Style31"/>
        <w:keepNext/>
        <w:keepLines/>
        <w:widowControl w:val="0"/>
        <w:shd w:val="clear" w:color="auto" w:fill="auto"/>
        <w:tabs>
          <w:tab w:pos="1138" w:val="left"/>
        </w:tabs>
        <w:bidi w:val="0"/>
        <w:spacing w:before="0" w:after="240" w:line="240" w:lineRule="auto"/>
        <w:ind w:left="0" w:right="0" w:firstLine="580"/>
        <w:jc w:val="both"/>
      </w:pPr>
      <w:bookmarkStart w:id="629" w:name="bookmark629"/>
      <w:bookmarkStart w:id="630" w:name="bookmark630"/>
      <w:bookmarkStart w:id="631" w:name="bookmark631"/>
      <w:bookmarkStart w:id="632" w:name="bookmark632"/>
      <w:r>
        <w:rPr>
          <w:color w:val="000000"/>
          <w:spacing w:val="0"/>
          <w:w w:val="100"/>
          <w:position w:val="0"/>
          <w:sz w:val="24"/>
          <w:szCs w:val="24"/>
        </w:rPr>
        <w:t>八</w:t>
      </w:r>
      <w:bookmarkEnd w:id="631"/>
      <w:r>
        <w:rPr>
          <w:color w:val="000000"/>
          <w:spacing w:val="0"/>
          <w:w w:val="100"/>
          <w:position w:val="0"/>
          <w:sz w:val="24"/>
          <w:szCs w:val="24"/>
        </w:rPr>
        <w:t>、</w:t>
        <w:tab/>
        <w:t>高级管理人员的考评及激励情况</w:t>
      </w:r>
      <w:bookmarkEnd w:id="629"/>
      <w:bookmarkEnd w:id="630"/>
      <w:bookmarkEnd w:id="632"/>
    </w:p>
    <w:p>
      <w:pPr>
        <w:pStyle w:val="Style35"/>
        <w:keepNext w:val="0"/>
        <w:keepLines w:val="0"/>
        <w:widowControl w:val="0"/>
        <w:shd w:val="clear" w:color="auto" w:fill="auto"/>
        <w:bidi w:val="0"/>
        <w:spacing w:before="0" w:after="360" w:line="313" w:lineRule="exact"/>
        <w:ind w:left="580" w:right="0"/>
        <w:jc w:val="both"/>
      </w:pPr>
      <w:r>
        <w:rPr>
          <w:color w:val="000000"/>
          <w:spacing w:val="0"/>
          <w:w w:val="100"/>
          <w:position w:val="0"/>
        </w:rPr>
        <w:t>公司建立了公正、合理、有效的高级管理人员绩效考核评价体系，公司董事会根据公司</w:t>
      </w:r>
      <w:r>
        <w:rPr>
          <w:rFonts w:ascii="Times New Roman" w:eastAsia="Times New Roman" w:hAnsi="Times New Roman" w:cs="Times New Roman"/>
          <w:color w:val="000000"/>
          <w:spacing w:val="0"/>
          <w:w w:val="100"/>
          <w:position w:val="0"/>
        </w:rPr>
        <w:t>2020</w:t>
      </w:r>
      <w:r>
        <w:rPr>
          <w:color w:val="000000"/>
          <w:spacing w:val="0"/>
          <w:w w:val="100"/>
          <w:position w:val="0"/>
        </w:rPr>
        <w:t>年度经营指标和经营目标完 成情况，结合高级管理人员分管工作范围及主要职责，对公司高级管理人员的工作能力、履职情况、责任目标完成情况进行 绩效考核。董事会下设薪酬与考核委员会，薪酬与考核委员会以《南天信息董事、监事及高级管理人员薪酬管理办法》为考 核规范，根据公司年度财务报告的各项考核指标和年度经营计划目标，对公司高级管理人员及其所负责的单位进行经营业绩 和管理指标的考核，以此作为奖惩依据。公司将按照市场化原则进一步完善高级管理人员的激励和约束机制，以充分调动和 激发高级管理人员的积极性和创造力，确保公司各项业务的顺利开展，提升公司法人治理水平，实现股东利益和公司利益最 大化，促进公司长期、稳定、健康发展。</w:t>
      </w:r>
    </w:p>
    <w:p>
      <w:pPr>
        <w:pStyle w:val="Style31"/>
        <w:keepNext/>
        <w:keepLines/>
        <w:widowControl w:val="0"/>
        <w:shd w:val="clear" w:color="auto" w:fill="auto"/>
        <w:tabs>
          <w:tab w:pos="1138" w:val="left"/>
        </w:tabs>
        <w:bidi w:val="0"/>
        <w:spacing w:before="0" w:after="360" w:line="240" w:lineRule="auto"/>
        <w:ind w:left="0" w:right="0" w:firstLine="580"/>
        <w:jc w:val="both"/>
      </w:pPr>
      <w:bookmarkStart w:id="633" w:name="bookmark633"/>
      <w:bookmarkStart w:id="634" w:name="bookmark634"/>
      <w:bookmarkStart w:id="635" w:name="bookmark635"/>
      <w:bookmarkStart w:id="636" w:name="bookmark636"/>
      <w:r>
        <w:rPr>
          <w:color w:val="000000"/>
          <w:spacing w:val="0"/>
          <w:w w:val="100"/>
          <w:position w:val="0"/>
          <w:sz w:val="24"/>
          <w:szCs w:val="24"/>
        </w:rPr>
        <w:t>九</w:t>
      </w:r>
      <w:bookmarkEnd w:id="635"/>
      <w:r>
        <w:rPr>
          <w:color w:val="000000"/>
          <w:spacing w:val="0"/>
          <w:w w:val="100"/>
          <w:position w:val="0"/>
          <w:sz w:val="24"/>
          <w:szCs w:val="24"/>
        </w:rPr>
        <w:t>、</w:t>
        <w:tab/>
        <w:t>内部控制情况</w:t>
      </w:r>
      <w:bookmarkEnd w:id="633"/>
      <w:bookmarkEnd w:id="634"/>
      <w:bookmarkEnd w:id="636"/>
    </w:p>
    <w:p>
      <w:pPr>
        <w:pStyle w:val="Style39"/>
        <w:keepNext/>
        <w:keepLines/>
        <w:widowControl w:val="0"/>
        <w:shd w:val="clear" w:color="auto" w:fill="auto"/>
        <w:bidi w:val="0"/>
        <w:spacing w:before="0" w:after="240" w:line="240" w:lineRule="auto"/>
        <w:ind w:left="0" w:right="0" w:firstLine="580"/>
        <w:jc w:val="both"/>
      </w:pPr>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637"/>
      <w:bookmarkEnd w:id="638"/>
      <w:bookmarkEnd w:id="639"/>
    </w:p>
    <w:p>
      <w:pPr>
        <w:pStyle w:val="Style35"/>
        <w:keepNext w:val="0"/>
        <w:keepLines w:val="0"/>
        <w:widowControl w:val="0"/>
        <w:shd w:val="clear" w:color="auto" w:fill="auto"/>
        <w:bidi w:val="0"/>
        <w:spacing w:before="0" w:after="360" w:line="322" w:lineRule="exact"/>
        <w:ind w:left="0" w:right="0" w:firstLine="58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9"/>
        <w:keepNext/>
        <w:keepLines/>
        <w:widowControl w:val="0"/>
        <w:shd w:val="clear" w:color="auto" w:fill="auto"/>
        <w:bidi w:val="0"/>
        <w:spacing w:before="0" w:line="240" w:lineRule="auto"/>
        <w:ind w:left="0" w:right="0" w:firstLine="580"/>
        <w:jc w:val="both"/>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2</w:t>
      </w:r>
      <w:bookmarkEnd w:id="642"/>
      <w:r>
        <w:rPr>
          <w:color w:val="000000"/>
          <w:spacing w:val="0"/>
          <w:w w:val="100"/>
          <w:position w:val="0"/>
        </w:rPr>
        <w:t>、内控自我评价报告</w:t>
      </w:r>
      <w:bookmarkEnd w:id="640"/>
      <w:bookmarkEnd w:id="641"/>
      <w:bookmarkEnd w:id="643"/>
    </w:p>
    <w:tbl>
      <w:tblPr>
        <w:tblOverlap w:val="never"/>
        <w:jc w:val="center"/>
        <w:tblLayout w:type="fixed"/>
      </w:tblPr>
      <w:tblGrid>
        <w:gridCol w:w="2702"/>
        <w:gridCol w:w="695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r>
              <w:rPr>
                <w:rFonts w:ascii="Times New Roman" w:eastAsia="Times New Roman" w:hAnsi="Times New Roman" w:cs="Times New Roman"/>
                <w:color w:val="000000"/>
                <w:spacing w:val="0"/>
                <w:w w:val="100"/>
                <w:position w:val="0"/>
              </w:rPr>
              <w:t>http: //www. cninfo. com. cn)</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 司合并财务报表资产总额的比例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97.21%</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 司合并财务报表营业收入的比例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94.81%</w:t>
            </w:r>
          </w:p>
        </w:tc>
      </w:tr>
      <w:tr>
        <w:trPr>
          <w:trHeight w:val="403"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tabs>
                <w:tab w:pos="4359" w:val="left"/>
              </w:tabs>
              <w:bidi w:val="0"/>
              <w:spacing w:before="0" w:after="0" w:line="240" w:lineRule="auto"/>
              <w:ind w:left="0" w:right="0" w:firstLine="980"/>
              <w:jc w:val="left"/>
            </w:pPr>
            <w:r>
              <w:rPr>
                <w:color w:val="000000"/>
                <w:spacing w:val="0"/>
                <w:w w:val="100"/>
                <w:position w:val="0"/>
              </w:rPr>
              <w:t>财务报告</w:t>
              <w:tab/>
              <w:t>非财务报告</w:t>
            </w:r>
          </w:p>
        </w:tc>
      </w:tr>
    </w:tbl>
    <w:p>
      <w:pPr>
        <w:spacing w:lineRule="exact" w:line="1"/>
        <w:rPr>
          <w:sz w:val="2"/>
          <w:szCs w:val="2"/>
        </w:rPr>
      </w:pPr>
      <w:r>
        <w:br w:type="page"/>
      </w:r>
    </w:p>
    <w:tbl>
      <w:tblPr>
        <w:tblOverlap w:val="never"/>
        <w:jc w:val="center"/>
        <w:tblLayout w:type="fixed"/>
      </w:tblPr>
      <w:tblGrid>
        <w:gridCol w:w="2702"/>
        <w:gridCol w:w="2693"/>
        <w:gridCol w:w="4262"/>
      </w:tblGrid>
      <w:tr>
        <w:trPr>
          <w:trHeight w:val="641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财务报告重大缺陷的迹象包括： </w:t>
            </w:r>
            <w:r>
              <w:rPr>
                <w:rFonts w:ascii="Times New Roman" w:eastAsia="Times New Roman" w:hAnsi="Times New Roman" w:cs="Times New Roman"/>
                <w:color w:val="000000"/>
                <w:spacing w:val="0"/>
                <w:w w:val="100"/>
                <w:position w:val="0"/>
              </w:rPr>
              <w:t>（1）</w:t>
            </w:r>
            <w:r>
              <w:rPr>
                <w:color w:val="000000"/>
                <w:spacing w:val="0"/>
                <w:w w:val="100"/>
                <w:position w:val="0"/>
              </w:rPr>
              <w:t>董事、监事和高级管理人员舞 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公司更正已公布的财务报 告；</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注册会计师发现当期财务 报告存在重大错报，而内部控制在 运行过程中未能发现该错报；</w:t>
            </w:r>
            <w:r>
              <w:rPr>
                <w:color w:val="000000"/>
                <w:spacing w:val="0"/>
                <w:w w:val="100"/>
                <w:position w:val="0"/>
              </w:rPr>
              <w:t>（</w:t>
            </w:r>
            <w:r>
              <w:rPr>
                <w:rFonts w:ascii="Times New Roman" w:eastAsia="Times New Roman" w:hAnsi="Times New Roman" w:cs="Times New Roman"/>
                <w:color w:val="000000"/>
                <w:spacing w:val="0"/>
                <w:w w:val="100"/>
                <w:position w:val="0"/>
              </w:rPr>
              <w:t xml:space="preserve">4） </w:t>
            </w:r>
            <w:r>
              <w:rPr>
                <w:color w:val="000000"/>
                <w:spacing w:val="0"/>
                <w:w w:val="100"/>
                <w:position w:val="0"/>
              </w:rPr>
              <w:t>董事会及审计部对内部控制的监 督无效。财务报告重要缺陷的迹象 包括：</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未依照公认会计准则选 择和应用会计政策、未建立反舞弊 程序和控制措施；</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对于非常规 或特殊交易的账务处理没有建立 相应的控制机制或没有实施且没 有相应的补偿性控制；</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对于期 末财务报告过程的控制存在一项 或多项缺陷且不能合理保证编制 的财务报表达到真实、准确的目 标。财务报告一般缺陷的迹象包 括：不构成重大缺陷或重要缺陷的 其他内部控制缺陷。</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313" w:lineRule="exact"/>
              <w:ind w:left="0" w:right="0" w:firstLine="0"/>
              <w:jc w:val="both"/>
            </w:pPr>
            <w:r>
              <w:rPr>
                <w:color w:val="000000"/>
                <w:spacing w:val="0"/>
                <w:w w:val="100"/>
                <w:position w:val="0"/>
              </w:rPr>
              <w:t>非财务报告重大缺陷的迹象包括：（</w:t>
            </w:r>
            <w:r>
              <w:rPr>
                <w:rFonts w:ascii="Times New Roman" w:eastAsia="Times New Roman" w:hAnsi="Times New Roman" w:cs="Times New Roman"/>
                <w:color w:val="000000"/>
                <w:spacing w:val="0"/>
                <w:w w:val="100"/>
                <w:position w:val="0"/>
              </w:rPr>
              <w:t>1</w:t>
            </w:r>
            <w:r>
              <w:rPr>
                <w:color w:val="000000"/>
                <w:spacing w:val="0"/>
                <w:w w:val="100"/>
                <w:position w:val="0"/>
              </w:rPr>
              <w:t>）缺乏长远发展 战略规划，没有切实可行的战略目标；（</w:t>
            </w:r>
            <w:r>
              <w:rPr>
                <w:rFonts w:ascii="Times New Roman" w:eastAsia="Times New Roman" w:hAnsi="Times New Roman" w:cs="Times New Roman"/>
                <w:color w:val="000000"/>
                <w:spacing w:val="0"/>
                <w:w w:val="100"/>
                <w:position w:val="0"/>
              </w:rPr>
              <w:t>2</w:t>
            </w:r>
            <w:r>
              <w:rPr>
                <w:color w:val="000000"/>
                <w:spacing w:val="0"/>
                <w:w w:val="100"/>
                <w:position w:val="0"/>
              </w:rPr>
              <w:t>）公司决策 程序不科学</w:t>
            </w:r>
            <w:r>
              <w:rPr>
                <w:color w:val="000000"/>
                <w:spacing w:val="0"/>
                <w:w w:val="100"/>
                <w:position w:val="0"/>
              </w:rPr>
              <w:t>，</w:t>
            </w:r>
            <w:r>
              <w:rPr>
                <w:color w:val="000000"/>
                <w:spacing w:val="0"/>
                <w:w w:val="100"/>
                <w:position w:val="0"/>
              </w:rPr>
              <w:t>未有效执行</w:t>
            </w:r>
            <w:r>
              <w:rPr>
                <w:rFonts w:ascii="Times New Roman" w:eastAsia="Times New Roman" w:hAnsi="Times New Roman" w:cs="Times New Roman"/>
                <w:color w:val="000000"/>
                <w:spacing w:val="0"/>
                <w:w w:val="100"/>
                <w:position w:val="0"/>
              </w:rPr>
              <w:t>“</w:t>
            </w:r>
            <w:r>
              <w:rPr>
                <w:color w:val="000000"/>
                <w:spacing w:val="0"/>
                <w:w w:val="100"/>
                <w:position w:val="0"/>
              </w:rPr>
              <w:t>三重一大</w:t>
            </w:r>
            <w:r>
              <w:rPr>
                <w:rFonts w:ascii="Times New Roman" w:eastAsia="Times New Roman" w:hAnsi="Times New Roman" w:cs="Times New Roman"/>
                <w:color w:val="000000"/>
                <w:spacing w:val="0"/>
                <w:w w:val="100"/>
                <w:position w:val="0"/>
              </w:rPr>
              <w:t>”</w:t>
            </w:r>
            <w:r>
              <w:rPr>
                <w:color w:val="000000"/>
                <w:spacing w:val="0"/>
                <w:w w:val="100"/>
                <w:position w:val="0"/>
              </w:rPr>
              <w:t>决策程序，导致决 策失误，造成损失；（</w:t>
            </w:r>
            <w:r>
              <w:rPr>
                <w:rFonts w:ascii="Times New Roman" w:eastAsia="Times New Roman" w:hAnsi="Times New Roman" w:cs="Times New Roman"/>
                <w:color w:val="000000"/>
                <w:spacing w:val="0"/>
                <w:w w:val="100"/>
                <w:position w:val="0"/>
              </w:rPr>
              <w:t>3</w:t>
            </w:r>
            <w:r>
              <w:rPr>
                <w:color w:val="000000"/>
                <w:spacing w:val="0"/>
                <w:w w:val="100"/>
                <w:position w:val="0"/>
              </w:rPr>
              <w:t>）违犯国家法律、法规，并受 到处罚；（</w:t>
            </w:r>
            <w:r>
              <w:rPr>
                <w:rFonts w:ascii="Times New Roman" w:eastAsia="Times New Roman" w:hAnsi="Times New Roman" w:cs="Times New Roman"/>
                <w:color w:val="000000"/>
                <w:spacing w:val="0"/>
                <w:w w:val="100"/>
                <w:position w:val="0"/>
              </w:rPr>
              <w:t>4</w:t>
            </w:r>
            <w:r>
              <w:rPr>
                <w:color w:val="000000"/>
                <w:spacing w:val="0"/>
                <w:w w:val="100"/>
                <w:position w:val="0"/>
              </w:rPr>
              <w:t>）中高级管理人员和高级技术人员流失严 重；（</w:t>
            </w:r>
            <w:r>
              <w:rPr>
                <w:rFonts w:ascii="Times New Roman" w:eastAsia="Times New Roman" w:hAnsi="Times New Roman" w:cs="Times New Roman"/>
                <w:color w:val="000000"/>
                <w:spacing w:val="0"/>
                <w:w w:val="100"/>
                <w:position w:val="0"/>
              </w:rPr>
              <w:t>5</w:t>
            </w:r>
            <w:r>
              <w:rPr>
                <w:color w:val="000000"/>
                <w:spacing w:val="0"/>
                <w:w w:val="100"/>
                <w:position w:val="0"/>
              </w:rPr>
              <w:t>）内部控制评价的结果特别是重大或重要缺陷 未得到整改；（</w:t>
            </w:r>
            <w:r>
              <w:rPr>
                <w:rFonts w:ascii="Times New Roman" w:eastAsia="Times New Roman" w:hAnsi="Times New Roman" w:cs="Times New Roman"/>
                <w:color w:val="000000"/>
                <w:spacing w:val="0"/>
                <w:w w:val="100"/>
                <w:position w:val="0"/>
              </w:rPr>
              <w:t>6</w:t>
            </w:r>
            <w:r>
              <w:rPr>
                <w:color w:val="000000"/>
                <w:spacing w:val="0"/>
                <w:w w:val="100"/>
                <w:position w:val="0"/>
              </w:rPr>
              <w:t>）重要业务缺乏制度控制或制度系统 性失效。非财务报告重要缺陷的迹象包括：</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）战略的制定较为简单、粗略；制定的公司总体战 略目标不明确；（</w:t>
            </w:r>
            <w:r>
              <w:rPr>
                <w:rFonts w:ascii="Times New Roman" w:eastAsia="Times New Roman" w:hAnsi="Times New Roman" w:cs="Times New Roman"/>
                <w:color w:val="000000"/>
                <w:spacing w:val="0"/>
                <w:w w:val="100"/>
                <w:position w:val="0"/>
              </w:rPr>
              <w:t>2</w:t>
            </w:r>
            <w:r>
              <w:rPr>
                <w:color w:val="000000"/>
                <w:spacing w:val="0"/>
                <w:w w:val="100"/>
                <w:position w:val="0"/>
              </w:rPr>
              <w:t>）未有效执行</w:t>
            </w:r>
            <w:r>
              <w:rPr>
                <w:rFonts w:ascii="Times New Roman" w:eastAsia="Times New Roman" w:hAnsi="Times New Roman" w:cs="Times New Roman"/>
                <w:color w:val="000000"/>
                <w:spacing w:val="0"/>
                <w:w w:val="100"/>
                <w:position w:val="0"/>
              </w:rPr>
              <w:t>“</w:t>
            </w:r>
            <w:r>
              <w:rPr>
                <w:color w:val="000000"/>
                <w:spacing w:val="0"/>
                <w:w w:val="100"/>
                <w:position w:val="0"/>
              </w:rPr>
              <w:t>三重一大</w:t>
            </w:r>
            <w:r>
              <w:rPr>
                <w:rFonts w:ascii="Times New Roman" w:eastAsia="Times New Roman" w:hAnsi="Times New Roman" w:cs="Times New Roman"/>
                <w:color w:val="000000"/>
                <w:spacing w:val="0"/>
                <w:w w:val="100"/>
                <w:position w:val="0"/>
              </w:rPr>
              <w:t>”</w:t>
            </w:r>
            <w:r>
              <w:rPr>
                <w:color w:val="000000"/>
                <w:spacing w:val="0"/>
                <w:w w:val="100"/>
                <w:position w:val="0"/>
              </w:rPr>
              <w:t>决策程序， 导致决策失误，但尚未造成重大损失；（</w:t>
            </w:r>
            <w:r>
              <w:rPr>
                <w:rFonts w:ascii="Times New Roman" w:eastAsia="Times New Roman" w:hAnsi="Times New Roman" w:cs="Times New Roman"/>
                <w:color w:val="000000"/>
                <w:spacing w:val="0"/>
                <w:w w:val="100"/>
                <w:position w:val="0"/>
              </w:rPr>
              <w:t>3</w:t>
            </w:r>
            <w:r>
              <w:rPr>
                <w:color w:val="000000"/>
                <w:spacing w:val="0"/>
                <w:w w:val="100"/>
                <w:position w:val="0"/>
              </w:rPr>
              <w:t>）违反企 业内部规章，形成损失；（</w:t>
            </w:r>
            <w:r>
              <w:rPr>
                <w:rFonts w:ascii="Times New Roman" w:eastAsia="Times New Roman" w:hAnsi="Times New Roman" w:cs="Times New Roman"/>
                <w:color w:val="000000"/>
                <w:spacing w:val="0"/>
                <w:w w:val="100"/>
                <w:position w:val="0"/>
              </w:rPr>
              <w:t>4</w:t>
            </w:r>
            <w:r>
              <w:rPr>
                <w:color w:val="000000"/>
                <w:spacing w:val="0"/>
                <w:w w:val="100"/>
                <w:position w:val="0"/>
              </w:rPr>
              <w:t>）关键岗位业务人员流失 严重；（</w:t>
            </w:r>
            <w:r>
              <w:rPr>
                <w:rFonts w:ascii="Times New Roman" w:eastAsia="Times New Roman" w:hAnsi="Times New Roman" w:cs="Times New Roman"/>
                <w:color w:val="000000"/>
                <w:spacing w:val="0"/>
                <w:w w:val="100"/>
                <w:position w:val="0"/>
              </w:rPr>
              <w:t>5</w:t>
            </w:r>
            <w:r>
              <w:rPr>
                <w:color w:val="000000"/>
                <w:spacing w:val="0"/>
                <w:w w:val="100"/>
                <w:position w:val="0"/>
              </w:rPr>
              <w:t>）重要业务制度或系统存在缺陷；（</w:t>
            </w:r>
            <w:r>
              <w:rPr>
                <w:rFonts w:ascii="Times New Roman" w:eastAsia="Times New Roman" w:hAnsi="Times New Roman" w:cs="Times New Roman"/>
                <w:color w:val="000000"/>
                <w:spacing w:val="0"/>
                <w:w w:val="100"/>
                <w:position w:val="0"/>
              </w:rPr>
              <w:t>6</w:t>
            </w:r>
            <w:r>
              <w:rPr>
                <w:color w:val="000000"/>
                <w:spacing w:val="0"/>
                <w:w w:val="100"/>
                <w:position w:val="0"/>
              </w:rPr>
              <w:t>）内 部控制重要或一般缺陷未得到整改。非财务报告一般 缺陷的迹象包括：（</w:t>
            </w:r>
            <w:r>
              <w:rPr>
                <w:rFonts w:ascii="Times New Roman" w:eastAsia="Times New Roman" w:hAnsi="Times New Roman" w:cs="Times New Roman"/>
                <w:color w:val="000000"/>
                <w:spacing w:val="0"/>
                <w:w w:val="100"/>
                <w:position w:val="0"/>
              </w:rPr>
              <w:t>1</w:t>
            </w:r>
            <w:r>
              <w:rPr>
                <w:color w:val="000000"/>
                <w:spacing w:val="0"/>
                <w:w w:val="100"/>
                <w:position w:val="0"/>
              </w:rPr>
              <w:t>）战略分析、战略制定及战略实 施方面存在其他的影响实现战略目标的缺陷；（</w:t>
            </w:r>
            <w:r>
              <w:rPr>
                <w:rFonts w:ascii="Times New Roman" w:eastAsia="Times New Roman" w:hAnsi="Times New Roman" w:cs="Times New Roman"/>
                <w:color w:val="000000"/>
                <w:spacing w:val="0"/>
                <w:w w:val="100"/>
                <w:position w:val="0"/>
              </w:rPr>
              <w:t>2</w:t>
            </w:r>
            <w:r>
              <w:rPr>
                <w:color w:val="000000"/>
                <w:spacing w:val="0"/>
                <w:w w:val="100"/>
                <w:position w:val="0"/>
              </w:rPr>
              <w:t>）决 策程序不规范，决策效率较低；（</w:t>
            </w:r>
            <w:r>
              <w:rPr>
                <w:rFonts w:ascii="Times New Roman" w:eastAsia="Times New Roman" w:hAnsi="Times New Roman" w:cs="Times New Roman"/>
                <w:color w:val="000000"/>
                <w:spacing w:val="0"/>
                <w:w w:val="100"/>
                <w:position w:val="0"/>
              </w:rPr>
              <w:t>3</w:t>
            </w:r>
            <w:r>
              <w:rPr>
                <w:color w:val="000000"/>
                <w:spacing w:val="0"/>
                <w:w w:val="100"/>
                <w:position w:val="0"/>
              </w:rPr>
              <w:t>）违反公司内部规 章，但未形成损失；（</w:t>
            </w:r>
            <w:r>
              <w:rPr>
                <w:rFonts w:ascii="Times New Roman" w:eastAsia="Times New Roman" w:hAnsi="Times New Roman" w:cs="Times New Roman"/>
                <w:color w:val="000000"/>
                <w:spacing w:val="0"/>
                <w:w w:val="100"/>
                <w:position w:val="0"/>
              </w:rPr>
              <w:t>4</w:t>
            </w:r>
            <w:r>
              <w:rPr>
                <w:color w:val="000000"/>
                <w:spacing w:val="0"/>
                <w:w w:val="100"/>
                <w:position w:val="0"/>
              </w:rPr>
              <w:t>）一般岗位业务人员流失严重；</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）一般业务制度或系统存在缺陷；（</w:t>
            </w:r>
            <w:r>
              <w:rPr>
                <w:rFonts w:ascii="Times New Roman" w:eastAsia="Times New Roman" w:hAnsi="Times New Roman" w:cs="Times New Roman"/>
                <w:color w:val="000000"/>
                <w:spacing w:val="0"/>
                <w:w w:val="100"/>
                <w:position w:val="0"/>
              </w:rPr>
              <w:t>6</w:t>
            </w:r>
            <w:r>
              <w:rPr>
                <w:color w:val="000000"/>
                <w:spacing w:val="0"/>
                <w:w w:val="100"/>
                <w:position w:val="0"/>
              </w:rPr>
              <w:t>）一般缺陷未 得到整改；（</w:t>
            </w:r>
            <w:r>
              <w:rPr>
                <w:rFonts w:ascii="Times New Roman" w:eastAsia="Times New Roman" w:hAnsi="Times New Roman" w:cs="Times New Roman"/>
                <w:color w:val="000000"/>
                <w:spacing w:val="0"/>
                <w:w w:val="100"/>
                <w:position w:val="0"/>
              </w:rPr>
              <w:t>7</w:t>
            </w:r>
            <w:r>
              <w:rPr>
                <w:color w:val="000000"/>
                <w:spacing w:val="0"/>
                <w:w w:val="100"/>
                <w:position w:val="0"/>
              </w:rPr>
              <w:t>）存在的其他缺陷。</w:t>
            </w:r>
          </w:p>
        </w:tc>
      </w:tr>
      <w:tr>
        <w:trPr>
          <w:trHeight w:val="383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根据错报、漏报造成的偏差，将财 务报告内部控制缺陷划分为重大 缺陷、重要缺陷和一般缺陷。公司 以当年资产总额或当年营业收入 为基数进行定量判断，错报金额大 于资产总额的</w:t>
            </w:r>
            <w:r>
              <w:rPr>
                <w:rFonts w:ascii="Times New Roman" w:eastAsia="Times New Roman" w:hAnsi="Times New Roman" w:cs="Times New Roman"/>
                <w:color w:val="000000"/>
                <w:spacing w:val="0"/>
                <w:w w:val="100"/>
                <w:position w:val="0"/>
              </w:rPr>
              <w:t>1.5%</w:t>
            </w:r>
            <w:r>
              <w:rPr>
                <w:color w:val="000000"/>
                <w:spacing w:val="0"/>
                <w:w w:val="100"/>
                <w:position w:val="0"/>
              </w:rPr>
              <w:t>或大于营业收 入的</w:t>
            </w:r>
            <w:r>
              <w:rPr>
                <w:rFonts w:ascii="Times New Roman" w:eastAsia="Times New Roman" w:hAnsi="Times New Roman" w:cs="Times New Roman"/>
                <w:color w:val="000000"/>
                <w:spacing w:val="0"/>
                <w:w w:val="100"/>
                <w:position w:val="0"/>
              </w:rPr>
              <w:t>2%</w:t>
            </w:r>
            <w:r>
              <w:rPr>
                <w:color w:val="000000"/>
                <w:spacing w:val="0"/>
                <w:w w:val="100"/>
                <w:position w:val="0"/>
              </w:rPr>
              <w:t>认定为重大缺陷；错报金 额在资产总额的</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1.5%</w:t>
            </w:r>
            <w:r>
              <w:rPr>
                <w:color w:val="000000"/>
                <w:spacing w:val="0"/>
                <w:w w:val="100"/>
                <w:position w:val="0"/>
              </w:rPr>
              <w:t>之间 或在营业收入的</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之间认 定为重要缺陷；错报金额小于资产 总额的</w:t>
            </w:r>
            <w:r>
              <w:rPr>
                <w:rFonts w:ascii="Times New Roman" w:eastAsia="Times New Roman" w:hAnsi="Times New Roman" w:cs="Times New Roman"/>
                <w:color w:val="000000"/>
                <w:spacing w:val="0"/>
                <w:w w:val="100"/>
                <w:position w:val="0"/>
              </w:rPr>
              <w:t>1%</w:t>
            </w:r>
            <w:r>
              <w:rPr>
                <w:color w:val="000000"/>
                <w:spacing w:val="0"/>
                <w:w w:val="100"/>
                <w:position w:val="0"/>
              </w:rPr>
              <w:t>或小于营业收入的</w:t>
            </w:r>
            <w:r>
              <w:rPr>
                <w:rFonts w:ascii="Times New Roman" w:eastAsia="Times New Roman" w:hAnsi="Times New Roman" w:cs="Times New Roman"/>
                <w:color w:val="000000"/>
                <w:spacing w:val="0"/>
                <w:w w:val="100"/>
                <w:position w:val="0"/>
              </w:rPr>
              <w:t xml:space="preserve">1% </w:t>
            </w:r>
            <w:r>
              <w:rPr>
                <w:color w:val="000000"/>
                <w:spacing w:val="0"/>
                <w:w w:val="100"/>
                <w:position w:val="0"/>
              </w:rPr>
              <w:t>认定为一般缺陷。</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根据重大事故事件、对外投资失误、对外担保失误造 成的直接财产损失</w:t>
            </w:r>
            <w:r>
              <w:rPr>
                <w:rFonts w:ascii="Times New Roman" w:eastAsia="Times New Roman" w:hAnsi="Times New Roman" w:cs="Times New Roman"/>
                <w:color w:val="000000"/>
                <w:spacing w:val="0"/>
                <w:w w:val="100"/>
                <w:position w:val="0"/>
              </w:rPr>
              <w:t>,</w:t>
            </w:r>
            <w:r>
              <w:rPr>
                <w:color w:val="000000"/>
                <w:spacing w:val="0"/>
                <w:w w:val="100"/>
                <w:position w:val="0"/>
              </w:rPr>
              <w:t>将非财务报告内部控制缺陷划分为 重大缺陷、重要缺陷和一般缺陷。重大事故事件造成 直接财产损失的重大缺陷标准</w:t>
            </w:r>
            <w:r>
              <w:rPr>
                <w:rFonts w:ascii="Times New Roman" w:eastAsia="Times New Roman" w:hAnsi="Times New Roman" w:cs="Times New Roman"/>
                <w:color w:val="000000"/>
                <w:spacing w:val="0"/>
                <w:w w:val="100"/>
                <w:position w:val="0"/>
              </w:rPr>
              <w:t>--</w:t>
            </w:r>
            <w:r>
              <w:rPr>
                <w:color w:val="000000"/>
                <w:spacing w:val="0"/>
                <w:w w:val="100"/>
                <w:position w:val="0"/>
              </w:rPr>
              <w:t>大于</w:t>
            </w:r>
            <w:r>
              <w:rPr>
                <w:rFonts w:ascii="Times New Roman" w:eastAsia="Times New Roman" w:hAnsi="Times New Roman" w:cs="Times New Roman"/>
                <w:color w:val="000000"/>
                <w:spacing w:val="0"/>
                <w:w w:val="100"/>
                <w:position w:val="0"/>
              </w:rPr>
              <w:t>500</w:t>
            </w:r>
            <w:r>
              <w:rPr>
                <w:color w:val="000000"/>
                <w:spacing w:val="0"/>
                <w:w w:val="100"/>
                <w:position w:val="0"/>
              </w:rPr>
              <w:t>万元，重要缺 陷标准</w:t>
            </w:r>
            <w:r>
              <w:rPr>
                <w:rFonts w:ascii="Times New Roman" w:eastAsia="Times New Roman" w:hAnsi="Times New Roman" w:cs="Times New Roman"/>
                <w:color w:val="000000"/>
                <w:spacing w:val="0"/>
                <w:w w:val="100"/>
                <w:position w:val="0"/>
              </w:rPr>
              <w:t>--200</w:t>
            </w:r>
            <w:r>
              <w:rPr>
                <w:color w:val="000000"/>
                <w:spacing w:val="0"/>
                <w:w w:val="100"/>
                <w:position w:val="0"/>
              </w:rPr>
              <w:t>万元至</w:t>
            </w:r>
            <w:r>
              <w:rPr>
                <w:rFonts w:ascii="Times New Roman" w:eastAsia="Times New Roman" w:hAnsi="Times New Roman" w:cs="Times New Roman"/>
                <w:color w:val="000000"/>
                <w:spacing w:val="0"/>
                <w:w w:val="100"/>
                <w:position w:val="0"/>
              </w:rPr>
              <w:t>500</w:t>
            </w:r>
            <w:r>
              <w:rPr>
                <w:color w:val="000000"/>
                <w:spacing w:val="0"/>
                <w:w w:val="100"/>
                <w:position w:val="0"/>
              </w:rPr>
              <w:t>万元之间，一般缺陷标准</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-10 </w:t>
            </w:r>
            <w:r>
              <w:rPr>
                <w:color w:val="000000"/>
                <w:spacing w:val="0"/>
                <w:w w:val="100"/>
                <w:position w:val="0"/>
              </w:rPr>
              <w:t>万元至</w:t>
            </w:r>
            <w:r>
              <w:rPr>
                <w:rFonts w:ascii="Times New Roman" w:eastAsia="Times New Roman" w:hAnsi="Times New Roman" w:cs="Times New Roman"/>
                <w:color w:val="000000"/>
                <w:spacing w:val="0"/>
                <w:w w:val="100"/>
                <w:position w:val="0"/>
              </w:rPr>
              <w:t>200</w:t>
            </w:r>
            <w:r>
              <w:rPr>
                <w:color w:val="000000"/>
                <w:spacing w:val="0"/>
                <w:w w:val="100"/>
                <w:position w:val="0"/>
              </w:rPr>
              <w:t>万元之间；对外投资失误造成损失的重大 缺陷标准</w:t>
            </w:r>
            <w:r>
              <w:rPr>
                <w:rFonts w:ascii="Times New Roman" w:eastAsia="Times New Roman" w:hAnsi="Times New Roman" w:cs="Times New Roman"/>
                <w:color w:val="000000"/>
                <w:spacing w:val="0"/>
                <w:w w:val="100"/>
                <w:position w:val="0"/>
              </w:rPr>
              <w:t>--</w:t>
            </w:r>
            <w:r>
              <w:rPr>
                <w:color w:val="000000"/>
                <w:spacing w:val="0"/>
                <w:w w:val="100"/>
                <w:position w:val="0"/>
              </w:rPr>
              <w:t>大于</w:t>
            </w:r>
            <w:r>
              <w:rPr>
                <w:rFonts w:ascii="Times New Roman" w:eastAsia="Times New Roman" w:hAnsi="Times New Roman" w:cs="Times New Roman"/>
                <w:color w:val="000000"/>
                <w:spacing w:val="0"/>
                <w:w w:val="100"/>
                <w:position w:val="0"/>
              </w:rPr>
              <w:t>1,000</w:t>
            </w:r>
            <w:r>
              <w:rPr>
                <w:color w:val="000000"/>
                <w:spacing w:val="0"/>
                <w:w w:val="100"/>
                <w:position w:val="0"/>
              </w:rPr>
              <w:t>万元，重要缺陷标准</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-500</w:t>
            </w:r>
            <w:r>
              <w:rPr>
                <w:color w:val="000000"/>
                <w:spacing w:val="0"/>
                <w:w w:val="100"/>
                <w:position w:val="0"/>
              </w:rPr>
              <w:t>万元 至</w:t>
            </w:r>
            <w:r>
              <w:rPr>
                <w:rFonts w:ascii="Times New Roman" w:eastAsia="Times New Roman" w:hAnsi="Times New Roman" w:cs="Times New Roman"/>
                <w:color w:val="000000"/>
                <w:spacing w:val="0"/>
                <w:w w:val="100"/>
                <w:position w:val="0"/>
              </w:rPr>
              <w:t>1,000</w:t>
            </w:r>
            <w:r>
              <w:rPr>
                <w:color w:val="000000"/>
                <w:spacing w:val="0"/>
                <w:w w:val="100"/>
                <w:position w:val="0"/>
              </w:rPr>
              <w:t>万元之间，一般缺陷标准</w:t>
            </w:r>
            <w:r>
              <w:rPr>
                <w:rFonts w:ascii="Times New Roman" w:eastAsia="Times New Roman" w:hAnsi="Times New Roman" w:cs="Times New Roman"/>
                <w:color w:val="000000"/>
                <w:spacing w:val="0"/>
                <w:w w:val="100"/>
                <w:position w:val="0"/>
              </w:rPr>
              <w:t>--</w:t>
            </w:r>
            <w:r>
              <w:rPr>
                <w:color w:val="000000"/>
                <w:spacing w:val="0"/>
                <w:w w:val="100"/>
                <w:position w:val="0"/>
              </w:rPr>
              <w:t>小于</w:t>
            </w:r>
            <w:r>
              <w:rPr>
                <w:rFonts w:ascii="Times New Roman" w:eastAsia="Times New Roman" w:hAnsi="Times New Roman" w:cs="Times New Roman"/>
                <w:color w:val="000000"/>
                <w:spacing w:val="0"/>
                <w:w w:val="100"/>
                <w:position w:val="0"/>
              </w:rPr>
              <w:t>500</w:t>
            </w:r>
            <w:r>
              <w:rPr>
                <w:color w:val="000000"/>
                <w:spacing w:val="0"/>
                <w:w w:val="100"/>
                <w:position w:val="0"/>
              </w:rPr>
              <w:t>万元；对 外担保失误造成损失的重大缺陷标准</w:t>
            </w:r>
            <w:r>
              <w:rPr>
                <w:rFonts w:ascii="Times New Roman" w:eastAsia="Times New Roman" w:hAnsi="Times New Roman" w:cs="Times New Roman"/>
                <w:color w:val="000000"/>
                <w:spacing w:val="0"/>
                <w:w w:val="100"/>
                <w:position w:val="0"/>
              </w:rPr>
              <w:t>--</w:t>
            </w:r>
            <w:r>
              <w:rPr>
                <w:color w:val="000000"/>
                <w:spacing w:val="0"/>
                <w:w w:val="100"/>
                <w:position w:val="0"/>
              </w:rPr>
              <w:t>大于</w:t>
            </w:r>
            <w:r>
              <w:rPr>
                <w:rFonts w:ascii="Times New Roman" w:eastAsia="Times New Roman" w:hAnsi="Times New Roman" w:cs="Times New Roman"/>
                <w:color w:val="000000"/>
                <w:spacing w:val="0"/>
                <w:w w:val="100"/>
                <w:position w:val="0"/>
              </w:rPr>
              <w:t>500</w:t>
            </w:r>
            <w:r>
              <w:rPr>
                <w:color w:val="000000"/>
                <w:spacing w:val="0"/>
                <w:w w:val="100"/>
                <w:position w:val="0"/>
              </w:rPr>
              <w:t>万元， 重要缺陷标准</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万元至</w:t>
            </w:r>
            <w:r>
              <w:rPr>
                <w:rFonts w:ascii="Times New Roman" w:eastAsia="Times New Roman" w:hAnsi="Times New Roman" w:cs="Times New Roman"/>
                <w:color w:val="000000"/>
                <w:spacing w:val="0"/>
                <w:w w:val="100"/>
                <w:position w:val="0"/>
              </w:rPr>
              <w:t>500</w:t>
            </w:r>
            <w:r>
              <w:rPr>
                <w:color w:val="000000"/>
                <w:spacing w:val="0"/>
                <w:w w:val="100"/>
                <w:position w:val="0"/>
              </w:rPr>
              <w:t>万元之间，一般缺陷标 准</w:t>
            </w:r>
            <w:r>
              <w:rPr>
                <w:rFonts w:ascii="Times New Roman" w:eastAsia="Times New Roman" w:hAnsi="Times New Roman" w:cs="Times New Roman"/>
                <w:color w:val="000000"/>
                <w:spacing w:val="0"/>
                <w:w w:val="100"/>
                <w:position w:val="0"/>
              </w:rPr>
              <w:t>--50</w:t>
            </w:r>
            <w:r>
              <w:rPr>
                <w:color w:val="000000"/>
                <w:spacing w:val="0"/>
                <w:w w:val="100"/>
                <w:position w:val="0"/>
              </w:rPr>
              <w:t>万元至</w:t>
            </w:r>
            <w:r>
              <w:rPr>
                <w:rFonts w:ascii="Times New Roman" w:eastAsia="Times New Roman" w:hAnsi="Times New Roman" w:cs="Times New Roman"/>
                <w:color w:val="000000"/>
                <w:spacing w:val="0"/>
                <w:w w:val="100"/>
                <w:position w:val="0"/>
              </w:rPr>
              <w:t>100</w:t>
            </w:r>
            <w:r>
              <w:rPr>
                <w:color w:val="000000"/>
                <w:spacing w:val="0"/>
                <w:w w:val="100"/>
                <w:position w:val="0"/>
              </w:rPr>
              <w:t>万元之间。</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31"/>
        <w:keepNext/>
        <w:keepLines/>
        <w:widowControl w:val="0"/>
        <w:shd w:val="clear" w:color="auto" w:fill="auto"/>
        <w:bidi w:val="0"/>
        <w:spacing w:before="0" w:after="180" w:line="240" w:lineRule="auto"/>
        <w:ind w:left="0" w:right="0" w:firstLine="580"/>
        <w:jc w:val="left"/>
      </w:pPr>
      <w:bookmarkStart w:id="644" w:name="bookmark644"/>
      <w:bookmarkStart w:id="645" w:name="bookmark645"/>
      <w:bookmarkStart w:id="646" w:name="bookmark646"/>
      <w:r>
        <w:rPr>
          <w:color w:val="000000"/>
          <w:spacing w:val="0"/>
          <w:w w:val="100"/>
          <w:position w:val="0"/>
          <w:sz w:val="24"/>
          <w:szCs w:val="24"/>
        </w:rPr>
        <w:t>十、内部控制审计报告</w:t>
      </w:r>
      <w:bookmarkEnd w:id="644"/>
      <w:bookmarkEnd w:id="645"/>
      <w:bookmarkEnd w:id="646"/>
    </w:p>
    <w:p>
      <w:pPr>
        <w:pStyle w:val="Style35"/>
        <w:keepNext w:val="0"/>
        <w:keepLines w:val="0"/>
        <w:widowControl w:val="0"/>
        <w:shd w:val="clear" w:color="auto" w:fill="auto"/>
        <w:bidi w:val="0"/>
        <w:spacing w:before="0" w:after="0" w:line="394" w:lineRule="exact"/>
        <w:ind w:left="0" w:right="0" w:firstLine="58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394" w:lineRule="exact"/>
        <w:ind w:left="580" w:right="0" w:firstLine="3460"/>
        <w:jc w:val="left"/>
      </w:pPr>
      <w:r>
        <w:rPr>
          <w:color w:val="000000"/>
          <w:spacing w:val="0"/>
          <w:w w:val="100"/>
          <w:position w:val="0"/>
        </w:rPr>
        <w:t>内部控制审计报告中的审议意见段 云南南天电子信息产业股份有限公司全体股东：</w:t>
      </w:r>
      <w:r>
        <w:br w:type="page"/>
      </w:r>
    </w:p>
    <w:tbl>
      <w:tblPr>
        <w:tblOverlap w:val="never"/>
        <w:jc w:val="center"/>
        <w:tblLayout w:type="fixed"/>
      </w:tblPr>
      <w:tblGrid>
        <w:gridCol w:w="2669"/>
        <w:gridCol w:w="6917"/>
      </w:tblGrid>
      <w:tr>
        <w:trPr>
          <w:trHeight w:val="7205" w:hRule="exact"/>
        </w:trPr>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按照《企业内部控制审计指引》及中国注册会计师执业准则的相关要求，我们审计了云南南天电子信息产业股份有限 公司（以下简称南天信息公司）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日财务报告内部控制的有效性。</w:t>
            </w:r>
          </w:p>
          <w:p>
            <w:pPr>
              <w:pStyle w:val="Style28"/>
              <w:keepNext w:val="0"/>
              <w:keepLines w:val="0"/>
              <w:widowControl w:val="0"/>
              <w:shd w:val="clear" w:color="auto" w:fill="auto"/>
              <w:tabs>
                <w:tab w:pos="745" w:val="left"/>
              </w:tabs>
              <w:bidi w:val="0"/>
              <w:spacing w:before="0" w:after="0" w:line="312" w:lineRule="exact"/>
              <w:ind w:left="0" w:right="0" w:firstLine="380"/>
              <w:jc w:val="both"/>
            </w:pPr>
            <w:r>
              <w:rPr>
                <w:color w:val="000000"/>
                <w:spacing w:val="0"/>
                <w:w w:val="100"/>
                <w:position w:val="0"/>
              </w:rPr>
              <w:t>一、</w:t>
              <w:tab/>
              <w:t>企业对内部控制的责任</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按照《企业内部控制基本规范》、《企业内部控制应用指引》、《企业内部控制评价指引》的规定，建立健全和有效 实施内部控制，并评价其有效性是南天信息公司董事会的责任。</w:t>
            </w:r>
          </w:p>
          <w:p>
            <w:pPr>
              <w:pStyle w:val="Style28"/>
              <w:keepNext w:val="0"/>
              <w:keepLines w:val="0"/>
              <w:widowControl w:val="0"/>
              <w:shd w:val="clear" w:color="auto" w:fill="auto"/>
              <w:tabs>
                <w:tab w:pos="740" w:val="left"/>
              </w:tabs>
              <w:bidi w:val="0"/>
              <w:spacing w:before="0" w:after="0" w:line="312" w:lineRule="exact"/>
              <w:ind w:left="0" w:right="0" w:firstLine="380"/>
              <w:jc w:val="both"/>
            </w:pPr>
            <w:r>
              <w:rPr>
                <w:color w:val="000000"/>
                <w:spacing w:val="0"/>
                <w:w w:val="100"/>
                <w:position w:val="0"/>
              </w:rPr>
              <w:t>二、</w:t>
              <w:tab/>
              <w:t>注册会计师的责任</w:t>
            </w:r>
          </w:p>
          <w:p>
            <w:pPr>
              <w:pStyle w:val="Style2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我们的责任是在实施审计工作的基础上，对财务报告内部控制的有效性发表审计意见，并对注意到的非财务报告内部 控制的重大缺陷进行披露。</w:t>
            </w:r>
          </w:p>
          <w:p>
            <w:pPr>
              <w:pStyle w:val="Style28"/>
              <w:keepNext w:val="0"/>
              <w:keepLines w:val="0"/>
              <w:widowControl w:val="0"/>
              <w:shd w:val="clear" w:color="auto" w:fill="auto"/>
              <w:tabs>
                <w:tab w:pos="759" w:val="left"/>
              </w:tabs>
              <w:bidi w:val="0"/>
              <w:spacing w:before="0" w:after="0" w:line="312" w:lineRule="exact"/>
              <w:ind w:left="0" w:right="0" w:firstLine="380"/>
              <w:jc w:val="both"/>
            </w:pPr>
            <w:r>
              <w:rPr>
                <w:color w:val="000000"/>
                <w:spacing w:val="0"/>
                <w:w w:val="100"/>
                <w:position w:val="0"/>
              </w:rPr>
              <w:t>三、</w:t>
              <w:tab/>
              <w:t>内部控制的固有局限性</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内部控制具有固有局限性，存在不能防止和发现错报的可能性。此外，由于情况的变化可能导致内部控制变得不恰当， 或对控制政策和程序遵循的程度降低，根据内部控制审计结果推测未来内部控制的有效性具有一定风险。</w:t>
            </w:r>
          </w:p>
          <w:p>
            <w:pPr>
              <w:pStyle w:val="Style28"/>
              <w:keepNext w:val="0"/>
              <w:keepLines w:val="0"/>
              <w:widowControl w:val="0"/>
              <w:shd w:val="clear" w:color="auto" w:fill="auto"/>
              <w:tabs>
                <w:tab w:pos="726" w:val="left"/>
              </w:tabs>
              <w:bidi w:val="0"/>
              <w:spacing w:before="0" w:after="0" w:line="322" w:lineRule="exact"/>
              <w:ind w:left="0" w:right="0" w:firstLine="380"/>
              <w:jc w:val="left"/>
            </w:pPr>
            <w:r>
              <w:rPr>
                <w:color w:val="000000"/>
                <w:spacing w:val="0"/>
                <w:w w:val="100"/>
                <w:position w:val="0"/>
              </w:rPr>
              <w:t>四、</w:t>
              <w:tab/>
              <w:t>财务报告内部控制审计意见</w:t>
            </w:r>
          </w:p>
          <w:p>
            <w:pPr>
              <w:pStyle w:val="Style28"/>
              <w:keepNext w:val="0"/>
              <w:keepLines w:val="0"/>
              <w:widowControl w:val="0"/>
              <w:shd w:val="clear" w:color="auto" w:fill="auto"/>
              <w:bidi w:val="0"/>
              <w:spacing w:before="0" w:after="380" w:line="322" w:lineRule="exact"/>
              <w:ind w:left="0" w:right="0" w:firstLine="380"/>
              <w:jc w:val="left"/>
            </w:pPr>
            <w:r>
              <w:rPr>
                <w:color w:val="000000"/>
                <w:spacing w:val="0"/>
                <w:w w:val="100"/>
                <w:position w:val="0"/>
              </w:rPr>
              <w:t>我们认为，南天信息公司于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日按照《企业内部控制基本规范》和相关规定在所有重大方面保持了有 效的财务报告内部控制。</w:t>
            </w:r>
          </w:p>
          <w:p>
            <w:pPr>
              <w:pStyle w:val="Style28"/>
              <w:keepNext w:val="0"/>
              <w:keepLines w:val="0"/>
              <w:widowControl w:val="0"/>
              <w:shd w:val="clear" w:color="auto" w:fill="auto"/>
              <w:tabs>
                <w:tab w:pos="3773" w:val="left"/>
              </w:tabs>
              <w:bidi w:val="0"/>
              <w:spacing w:before="0" w:after="380" w:line="312" w:lineRule="exact"/>
              <w:ind w:left="0" w:right="0" w:firstLine="0"/>
              <w:jc w:val="left"/>
            </w:pPr>
            <w:r>
              <w:rPr>
                <w:color w:val="000000"/>
                <w:spacing w:val="0"/>
                <w:w w:val="100"/>
                <w:position w:val="0"/>
              </w:rPr>
              <w:t>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中国注册会计师：张为</w:t>
            </w:r>
          </w:p>
          <w:p>
            <w:pPr>
              <w:pStyle w:val="Style28"/>
              <w:keepNext w:val="0"/>
              <w:keepLines w:val="0"/>
              <w:widowControl w:val="0"/>
              <w:shd w:val="clear" w:color="auto" w:fill="auto"/>
              <w:bidi w:val="0"/>
              <w:spacing w:before="0" w:after="380" w:line="312" w:lineRule="exact"/>
              <w:ind w:left="0" w:right="0" w:firstLine="0"/>
              <w:jc w:val="center"/>
            </w:pPr>
            <w:r>
              <w:rPr>
                <w:color w:val="000000"/>
                <w:spacing w:val="0"/>
                <w:w w:val="100"/>
                <w:position w:val="0"/>
              </w:rPr>
              <w:t>中国注册会计师：何诚</w:t>
            </w:r>
          </w:p>
          <w:p>
            <w:pPr>
              <w:pStyle w:val="Style28"/>
              <w:keepNext w:val="0"/>
              <w:keepLines w:val="0"/>
              <w:widowControl w:val="0"/>
              <w:shd w:val="clear" w:color="auto" w:fill="auto"/>
              <w:tabs>
                <w:tab w:pos="2943" w:val="left"/>
                <w:tab w:pos="3783" w:val="left"/>
              </w:tabs>
              <w:bidi w:val="0"/>
              <w:spacing w:before="0" w:after="0" w:line="312" w:lineRule="exact"/>
              <w:ind w:left="2180" w:right="0" w:firstLine="0"/>
              <w:jc w:val="left"/>
            </w:pPr>
            <w:r>
              <w:rPr>
                <w:color w:val="000000"/>
                <w:spacing w:val="0"/>
                <w:w w:val="100"/>
                <w:position w:val="0"/>
              </w:rPr>
              <w:t>中国</w:t>
              <w:tab/>
              <w:t>北京</w:t>
              <w:tab/>
              <w:t>二</w:t>
            </w:r>
            <w:r>
              <w:rPr>
                <w:color w:val="000000"/>
                <w:spacing w:val="0"/>
                <w:w w:val="100"/>
                <w:position w:val="0"/>
              </w:rPr>
              <w:t>。</w:t>
            </w:r>
            <w:r>
              <w:rPr>
                <w:color w:val="000000"/>
                <w:spacing w:val="0"/>
                <w:w w:val="100"/>
                <w:position w:val="0"/>
              </w:rPr>
              <w:t>二一年四月二十六日</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r>
              <w:rPr>
                <w:rFonts w:ascii="Times New Roman" w:eastAsia="Times New Roman" w:hAnsi="Times New Roman" w:cs="Times New Roman"/>
                <w:color w:val="000000"/>
                <w:spacing w:val="0"/>
                <w:w w:val="100"/>
                <w:position w:val="0"/>
              </w:rPr>
              <w:t>http: //www. cninfo. com. cn</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5"/>
        <w:keepNext w:val="0"/>
        <w:keepLines w:val="0"/>
        <w:widowControl w:val="0"/>
        <w:shd w:val="clear" w:color="auto" w:fill="auto"/>
        <w:bidi w:val="0"/>
        <w:spacing w:before="0" w:after="0" w:line="341" w:lineRule="exact"/>
        <w:ind w:left="0" w:right="0" w:firstLine="580"/>
        <w:jc w:val="left"/>
      </w:pPr>
      <w:r>
        <w:rPr>
          <w:color w:val="000000"/>
          <w:spacing w:val="0"/>
          <w:w w:val="100"/>
          <w:position w:val="0"/>
        </w:rPr>
        <w:t>会计师事务所是否出具非标准意见的内部控制审计报告</w:t>
      </w:r>
    </w:p>
    <w:p>
      <w:pPr>
        <w:pStyle w:val="Style35"/>
        <w:keepNext w:val="0"/>
        <w:keepLines w:val="0"/>
        <w:widowControl w:val="0"/>
        <w:shd w:val="clear" w:color="auto" w:fill="auto"/>
        <w:bidi w:val="0"/>
        <w:spacing w:before="0" w:after="0" w:line="341" w:lineRule="exact"/>
        <w:ind w:left="0" w:right="0" w:firstLine="58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after="0" w:line="341" w:lineRule="exact"/>
        <w:ind w:left="580" w:right="0" w:firstLine="20"/>
        <w:jc w:val="left"/>
        <w:sectPr>
          <w:footnotePr>
            <w:pos w:val="pageBottom"/>
            <w:numFmt w:val="decimal"/>
            <w:numRestart w:val="continuous"/>
          </w:footnotePr>
          <w:pgSz w:w="11900" w:h="16840"/>
          <w:pgMar w:top="1378" w:right="529" w:bottom="1527" w:left="524" w:header="0" w:footer="3" w:gutter="0"/>
          <w:cols w:space="720"/>
          <w:noEndnote/>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0"/>
        <w:keepNext/>
        <w:keepLines/>
        <w:widowControl w:val="0"/>
        <w:shd w:val="clear" w:color="auto" w:fill="auto"/>
        <w:bidi w:val="0"/>
        <w:spacing w:before="0" w:after="580" w:line="240" w:lineRule="auto"/>
        <w:ind w:left="0" w:right="0" w:firstLine="0"/>
        <w:jc w:val="center"/>
      </w:pPr>
      <w:bookmarkStart w:id="647" w:name="bookmark647"/>
      <w:bookmarkStart w:id="648" w:name="bookmark648"/>
      <w:bookmarkStart w:id="649" w:name="bookmark649"/>
      <w:r>
        <w:rPr>
          <w:color w:val="000000"/>
          <w:spacing w:val="0"/>
          <w:w w:val="100"/>
          <w:position w:val="0"/>
        </w:rPr>
        <w:t>第十一节公司债券相关情况</w:t>
      </w:r>
      <w:bookmarkEnd w:id="647"/>
      <w:bookmarkEnd w:id="648"/>
      <w:bookmarkEnd w:id="649"/>
    </w:p>
    <w:p>
      <w:pPr>
        <w:pStyle w:val="Style35"/>
        <w:keepNext w:val="0"/>
        <w:keepLines w:val="0"/>
        <w:widowControl w:val="0"/>
        <w:shd w:val="clear" w:color="auto" w:fill="auto"/>
        <w:bidi w:val="0"/>
        <w:spacing w:before="0" w:after="140" w:line="240" w:lineRule="auto"/>
        <w:ind w:left="0" w:right="0" w:firstLine="600"/>
        <w:jc w:val="left"/>
      </w:pPr>
      <w:bookmarkStart w:id="650" w:name="bookmark650"/>
      <w:r>
        <w:rPr>
          <w:color w:val="000000"/>
          <w:spacing w:val="0"/>
          <w:w w:val="100"/>
          <w:position w:val="0"/>
        </w:rPr>
        <w:t>公司是否存在公开发行并在证券交易所上市，且在年度报告批准报出日未到期或到期未能全额兑付的公司债券</w:t>
      </w:r>
      <w:bookmarkEnd w:id="650"/>
    </w:p>
    <w:p>
      <w:pPr>
        <w:pStyle w:val="Style35"/>
        <w:keepNext w:val="0"/>
        <w:keepLines w:val="0"/>
        <w:widowControl w:val="0"/>
        <w:shd w:val="clear" w:color="auto" w:fill="auto"/>
        <w:bidi w:val="0"/>
        <w:spacing w:before="0" w:after="360" w:line="240" w:lineRule="auto"/>
        <w:ind w:left="0" w:right="0" w:firstLine="600"/>
        <w:jc w:val="left"/>
        <w:sectPr>
          <w:footnotePr>
            <w:pos w:val="pageBottom"/>
            <w:numFmt w:val="decimal"/>
            <w:numRestart w:val="continuous"/>
          </w:footnotePr>
          <w:pgSz w:w="11900" w:h="16840"/>
          <w:pgMar w:top="1926" w:right="529" w:bottom="1926" w:left="524" w:header="0" w:footer="3" w:gutter="0"/>
          <w:cols w:space="720"/>
          <w:noEndnote/>
          <w:rtlGutter w:val="0"/>
          <w:docGrid w:linePitch="360"/>
        </w:sectPr>
      </w:pPr>
      <w:r>
        <w:rPr>
          <w:color w:val="000000"/>
          <w:spacing w:val="0"/>
          <w:w w:val="100"/>
          <w:position w:val="0"/>
        </w:rPr>
        <w:t>否</w:t>
      </w:r>
    </w:p>
    <w:p>
      <w:pPr>
        <w:pStyle w:val="Style20"/>
        <w:keepNext/>
        <w:keepLines/>
        <w:widowControl w:val="0"/>
        <w:shd w:val="clear" w:color="auto" w:fill="auto"/>
        <w:bidi w:val="0"/>
        <w:spacing w:after="560" w:line="240" w:lineRule="auto"/>
        <w:ind w:left="0" w:right="0" w:firstLine="0"/>
        <w:jc w:val="center"/>
      </w:pPr>
      <w:bookmarkStart w:id="651" w:name="bookmark651"/>
      <w:bookmarkStart w:id="652" w:name="bookmark652"/>
      <w:bookmarkStart w:id="653" w:name="bookmark653"/>
      <w:r>
        <w:rPr>
          <w:color w:val="000000"/>
          <w:spacing w:val="0"/>
          <w:w w:val="100"/>
          <w:position w:val="0"/>
        </w:rPr>
        <w:t>第十二节财务报告</w:t>
      </w:r>
      <w:bookmarkEnd w:id="651"/>
      <w:bookmarkEnd w:id="652"/>
      <w:bookmarkEnd w:id="653"/>
    </w:p>
    <w:p>
      <w:pPr>
        <w:pStyle w:val="Style31"/>
        <w:keepNext/>
        <w:keepLines/>
        <w:widowControl w:val="0"/>
        <w:shd w:val="clear" w:color="auto" w:fill="auto"/>
        <w:bidi w:val="0"/>
        <w:spacing w:before="0" w:after="320" w:line="240" w:lineRule="auto"/>
        <w:ind w:left="0" w:right="0" w:firstLine="580"/>
        <w:jc w:val="both"/>
      </w:pPr>
      <w:bookmarkStart w:id="654" w:name="bookmark654"/>
      <w:bookmarkStart w:id="655" w:name="bookmark655"/>
      <w:bookmarkStart w:id="656" w:name="bookmark656"/>
      <w:bookmarkStart w:id="657" w:name="bookmark657"/>
      <w:bookmarkStart w:id="658" w:name="bookmark658"/>
      <w:r>
        <w:rPr>
          <w:color w:val="000000"/>
          <w:spacing w:val="0"/>
          <w:w w:val="100"/>
          <w:position w:val="0"/>
          <w:sz w:val="24"/>
          <w:szCs w:val="24"/>
        </w:rPr>
        <w:t>一</w:t>
      </w:r>
      <w:bookmarkEnd w:id="657"/>
      <w:r>
        <w:rPr>
          <w:color w:val="000000"/>
          <w:spacing w:val="0"/>
          <w:w w:val="100"/>
          <w:position w:val="0"/>
          <w:sz w:val="24"/>
          <w:szCs w:val="24"/>
        </w:rPr>
        <w:t>、审计报告</w:t>
      </w:r>
      <w:bookmarkEnd w:id="655"/>
      <w:bookmarkEnd w:id="656"/>
      <w:bookmarkEnd w:id="658"/>
      <w:bookmarkEnd w:id="65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XYZH/202</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KMAA50130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张为、何诚</w:t>
            </w:r>
          </w:p>
        </w:tc>
      </w:tr>
    </w:tbl>
    <w:p>
      <w:pPr>
        <w:pStyle w:val="Style33"/>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35"/>
        <w:keepNext w:val="0"/>
        <w:keepLines w:val="0"/>
        <w:widowControl w:val="0"/>
        <w:shd w:val="clear" w:color="auto" w:fill="auto"/>
        <w:bidi w:val="0"/>
        <w:spacing w:before="0" w:after="100" w:line="312" w:lineRule="exact"/>
        <w:ind w:left="0" w:right="0" w:firstLine="580"/>
        <w:jc w:val="both"/>
      </w:pPr>
      <w:r>
        <w:rPr>
          <w:b/>
          <w:bCs/>
          <w:color w:val="000000"/>
          <w:spacing w:val="0"/>
          <w:w w:val="100"/>
          <w:position w:val="0"/>
        </w:rPr>
        <w:t>云南南天电子信息产业股份有限公司全体股东：</w:t>
      </w:r>
    </w:p>
    <w:p>
      <w:pPr>
        <w:pStyle w:val="Style35"/>
        <w:keepNext w:val="0"/>
        <w:keepLines w:val="0"/>
        <w:widowControl w:val="0"/>
        <w:shd w:val="clear" w:color="auto" w:fill="auto"/>
        <w:tabs>
          <w:tab w:pos="1395" w:val="left"/>
        </w:tabs>
        <w:bidi w:val="0"/>
        <w:spacing w:before="0" w:after="100" w:line="312" w:lineRule="exact"/>
        <w:ind w:left="0" w:right="0" w:firstLine="960"/>
        <w:jc w:val="both"/>
      </w:pPr>
      <w:bookmarkStart w:id="659" w:name="bookmark659"/>
      <w:r>
        <w:rPr>
          <w:b/>
          <w:bCs/>
          <w:color w:val="000000"/>
          <w:spacing w:val="0"/>
          <w:w w:val="100"/>
          <w:position w:val="0"/>
        </w:rPr>
        <w:t>一</w:t>
      </w:r>
      <w:bookmarkEnd w:id="659"/>
      <w:r>
        <w:rPr>
          <w:b/>
          <w:bCs/>
          <w:color w:val="000000"/>
          <w:spacing w:val="0"/>
          <w:w w:val="100"/>
          <w:position w:val="0"/>
        </w:rPr>
        <w:t>、</w:t>
        <w:tab/>
        <w:t>审计意见</w:t>
      </w:r>
    </w:p>
    <w:p>
      <w:pPr>
        <w:pStyle w:val="Style35"/>
        <w:keepNext w:val="0"/>
        <w:keepLines w:val="0"/>
        <w:widowControl w:val="0"/>
        <w:shd w:val="clear" w:color="auto" w:fill="auto"/>
        <w:bidi w:val="0"/>
        <w:spacing w:before="0" w:after="100" w:line="317" w:lineRule="exact"/>
        <w:ind w:left="580" w:right="0"/>
        <w:jc w:val="both"/>
      </w:pPr>
      <w:r>
        <w:rPr>
          <w:color w:val="000000"/>
          <w:spacing w:val="0"/>
          <w:w w:val="100"/>
          <w:position w:val="0"/>
        </w:rPr>
        <w:t>我们审计了云南南天电子信息产业股份有限公司（以下简称南天信息公司）财务报表，包括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 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年度的合并及母公司利润表、合并及母公司现金流量表、合并及母公司股东权益变动表，以及相关财 务报表附注。</w:t>
      </w:r>
    </w:p>
    <w:p>
      <w:pPr>
        <w:pStyle w:val="Style35"/>
        <w:keepNext w:val="0"/>
        <w:keepLines w:val="0"/>
        <w:widowControl w:val="0"/>
        <w:shd w:val="clear" w:color="auto" w:fill="auto"/>
        <w:bidi w:val="0"/>
        <w:spacing w:before="0" w:after="100" w:line="307" w:lineRule="exact"/>
        <w:ind w:left="580" w:right="0"/>
        <w:jc w:val="both"/>
      </w:pPr>
      <w:r>
        <w:rPr>
          <w:color w:val="000000"/>
          <w:spacing w:val="0"/>
          <w:w w:val="100"/>
          <w:position w:val="0"/>
        </w:rPr>
        <w:t>我们认为，后附的财务报表在所有重大方面按照企业会计准则的规定编制，公允反映了南天信息公司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35"/>
        <w:keepNext w:val="0"/>
        <w:keepLines w:val="0"/>
        <w:widowControl w:val="0"/>
        <w:shd w:val="clear" w:color="auto" w:fill="auto"/>
        <w:tabs>
          <w:tab w:pos="1395" w:val="left"/>
        </w:tabs>
        <w:bidi w:val="0"/>
        <w:spacing w:before="0" w:after="100" w:line="312" w:lineRule="exact"/>
        <w:ind w:left="0" w:right="0" w:firstLine="960"/>
        <w:jc w:val="both"/>
      </w:pPr>
      <w:bookmarkStart w:id="660" w:name="bookmark660"/>
      <w:r>
        <w:rPr>
          <w:b/>
          <w:bCs/>
          <w:color w:val="000000"/>
          <w:spacing w:val="0"/>
          <w:w w:val="100"/>
          <w:position w:val="0"/>
        </w:rPr>
        <w:t>二</w:t>
      </w:r>
      <w:bookmarkEnd w:id="660"/>
      <w:r>
        <w:rPr>
          <w:b/>
          <w:bCs/>
          <w:color w:val="000000"/>
          <w:spacing w:val="0"/>
          <w:w w:val="100"/>
          <w:position w:val="0"/>
        </w:rPr>
        <w:t>、</w:t>
        <w:tab/>
        <w:t>形成审计意见的基础</w:t>
      </w:r>
    </w:p>
    <w:p>
      <w:pPr>
        <w:pStyle w:val="Style35"/>
        <w:keepNext w:val="0"/>
        <w:keepLines w:val="0"/>
        <w:widowControl w:val="0"/>
        <w:shd w:val="clear" w:color="auto" w:fill="auto"/>
        <w:bidi w:val="0"/>
        <w:spacing w:before="0" w:after="100" w:line="312" w:lineRule="exact"/>
        <w:ind w:left="58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 阐述了我们在这些准则下的责任。按照中国注册会计师职业道德守则，我们独立于南天信息公司，并履行了职业道德方面的 其他责任。我们相信，我们获取的审计证据是充分、适当的，为发表审计意见提供了基础。</w:t>
      </w:r>
    </w:p>
    <w:p>
      <w:pPr>
        <w:pStyle w:val="Style35"/>
        <w:keepNext w:val="0"/>
        <w:keepLines w:val="0"/>
        <w:widowControl w:val="0"/>
        <w:shd w:val="clear" w:color="auto" w:fill="auto"/>
        <w:tabs>
          <w:tab w:pos="1400" w:val="left"/>
        </w:tabs>
        <w:bidi w:val="0"/>
        <w:spacing w:before="0" w:after="100" w:line="312" w:lineRule="exact"/>
        <w:ind w:left="0" w:right="0" w:firstLine="960"/>
        <w:jc w:val="both"/>
      </w:pPr>
      <w:bookmarkStart w:id="661" w:name="bookmark661"/>
      <w:r>
        <w:rPr>
          <w:b/>
          <w:bCs/>
          <w:color w:val="000000"/>
          <w:spacing w:val="0"/>
          <w:w w:val="100"/>
          <w:position w:val="0"/>
        </w:rPr>
        <w:t>三</w:t>
      </w:r>
      <w:bookmarkEnd w:id="661"/>
      <w:r>
        <w:rPr>
          <w:b/>
          <w:bCs/>
          <w:color w:val="000000"/>
          <w:spacing w:val="0"/>
          <w:w w:val="100"/>
          <w:position w:val="0"/>
        </w:rPr>
        <w:t>、</w:t>
        <w:tab/>
        <w:t>关键审计事项</w:t>
      </w:r>
    </w:p>
    <w:p>
      <w:pPr>
        <w:pStyle w:val="Style35"/>
        <w:keepNext w:val="0"/>
        <w:keepLines w:val="0"/>
        <w:widowControl w:val="0"/>
        <w:shd w:val="clear" w:color="auto" w:fill="auto"/>
        <w:bidi w:val="0"/>
        <w:spacing w:before="0" w:after="100" w:line="312" w:lineRule="exact"/>
        <w:ind w:left="0" w:right="0" w:firstLine="960"/>
        <w:jc w:val="both"/>
      </w:pPr>
      <w:r>
        <w:rPr>
          <w:color w:val="000000"/>
          <w:spacing w:val="0"/>
          <w:w w:val="100"/>
          <w:position w:val="0"/>
        </w:rPr>
        <w:t>关键审计事项是我们根据职业判断，认为对本期财务报表审计最为重要的事项。这些事项的应对以对财务报表整体进行</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审计并形成审计意见为背景，我们不对这些事项单独发表意见。</w:t>
      </w:r>
    </w:p>
    <w:tbl>
      <w:tblPr>
        <w:tblOverlap w:val="never"/>
        <w:jc w:val="center"/>
        <w:tblLayout w:type="fixed"/>
      </w:tblPr>
      <w:tblGrid>
        <w:gridCol w:w="3557"/>
        <w:gridCol w:w="6240"/>
      </w:tblGrid>
      <w:tr>
        <w:trPr>
          <w:trHeight w:val="355" w:hRule="exact"/>
        </w:trPr>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w:t>
            </w:r>
            <w:r>
              <w:rPr>
                <w:b/>
                <w:bCs/>
                <w:color w:val="000000"/>
                <w:spacing w:val="0"/>
                <w:w w:val="100"/>
                <w:position w:val="0"/>
              </w:rPr>
              <w:t>收入的确认</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r>
        <w:trPr>
          <w:trHeight w:val="348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南天信息营业收入主要包括集成解决方 案业务收入、软件开发及服务收入和智能渠道 解决方案业务收入。如附注</w:t>
            </w:r>
            <w:r>
              <w:rPr>
                <w:rFonts w:ascii="Times New Roman" w:eastAsia="Times New Roman" w:hAnsi="Times New Roman" w:cs="Times New Roman"/>
                <w:color w:val="000000"/>
                <w:spacing w:val="0"/>
                <w:w w:val="100"/>
                <w:position w:val="0"/>
              </w:rPr>
              <w:t>“</w:t>
            </w:r>
            <w:r>
              <w:rPr>
                <w:color w:val="000000"/>
                <w:spacing w:val="0"/>
                <w:w w:val="100"/>
                <w:position w:val="0"/>
              </w:rPr>
              <w:t>六、</w:t>
            </w:r>
            <w:r>
              <w:rPr>
                <w:rFonts w:ascii="Times New Roman" w:eastAsia="Times New Roman" w:hAnsi="Times New Roman" w:cs="Times New Roman"/>
                <w:color w:val="000000"/>
                <w:spacing w:val="0"/>
                <w:w w:val="100"/>
                <w:position w:val="0"/>
              </w:rPr>
              <w:t>40</w:t>
            </w:r>
            <w:r>
              <w:rPr>
                <w:color w:val="000000"/>
                <w:spacing w:val="0"/>
                <w:w w:val="100"/>
                <w:position w:val="0"/>
              </w:rPr>
              <w:t>、营业收 入和营业成本</w:t>
            </w:r>
            <w:r>
              <w:rPr>
                <w:rFonts w:ascii="Times New Roman" w:eastAsia="Times New Roman" w:hAnsi="Times New Roman" w:cs="Times New Roman"/>
                <w:color w:val="000000"/>
                <w:spacing w:val="0"/>
                <w:w w:val="100"/>
                <w:position w:val="0"/>
              </w:rPr>
              <w:t>”</w:t>
            </w:r>
            <w:r>
              <w:rPr>
                <w:color w:val="000000"/>
                <w:spacing w:val="0"/>
                <w:w w:val="100"/>
                <w:position w:val="0"/>
              </w:rPr>
              <w:t>的财务信息显示，</w:t>
            </w:r>
            <w:r>
              <w:rPr>
                <w:rFonts w:ascii="Times New Roman" w:eastAsia="Times New Roman" w:hAnsi="Times New Roman" w:cs="Times New Roman"/>
                <w:color w:val="000000"/>
                <w:spacing w:val="0"/>
                <w:w w:val="100"/>
                <w:position w:val="0"/>
              </w:rPr>
              <w:t>2020</w:t>
            </w:r>
            <w:r>
              <w:rPr>
                <w:color w:val="000000"/>
                <w:spacing w:val="0"/>
                <w:w w:val="100"/>
                <w:position w:val="0"/>
              </w:rPr>
              <w:t>年度南 天信息公司确认的营业收入为</w:t>
            </w:r>
            <w:r>
              <w:rPr>
                <w:rFonts w:ascii="Times New Roman" w:eastAsia="Times New Roman" w:hAnsi="Times New Roman" w:cs="Times New Roman"/>
                <w:color w:val="000000"/>
                <w:spacing w:val="0"/>
                <w:w w:val="100"/>
                <w:position w:val="0"/>
              </w:rPr>
              <w:t>423,943.82</w:t>
            </w:r>
            <w:r>
              <w:rPr>
                <w:color w:val="000000"/>
                <w:spacing w:val="0"/>
                <w:w w:val="100"/>
                <w:position w:val="0"/>
              </w:rPr>
              <w:t>万 元，由于收入是南天信息公司的关键业绩指标 之一，根据附注</w:t>
            </w:r>
            <w:r>
              <w:rPr>
                <w:rFonts w:ascii="Times New Roman" w:eastAsia="Times New Roman" w:hAnsi="Times New Roman" w:cs="Times New Roman"/>
                <w:color w:val="000000"/>
                <w:spacing w:val="0"/>
                <w:w w:val="100"/>
                <w:position w:val="0"/>
              </w:rPr>
              <w:t>“</w:t>
            </w:r>
            <w:r>
              <w:rPr>
                <w:color w:val="000000"/>
                <w:spacing w:val="0"/>
                <w:w w:val="100"/>
                <w:position w:val="0"/>
              </w:rPr>
              <w:t>四、</w:t>
            </w:r>
            <w:r>
              <w:rPr>
                <w:rFonts w:ascii="Times New Roman" w:eastAsia="Times New Roman" w:hAnsi="Times New Roman" w:cs="Times New Roman"/>
                <w:color w:val="000000"/>
                <w:spacing w:val="0"/>
                <w:w w:val="100"/>
                <w:position w:val="0"/>
              </w:rPr>
              <w:t>31</w:t>
            </w:r>
            <w:r>
              <w:rPr>
                <w:color w:val="000000"/>
                <w:spacing w:val="0"/>
                <w:w w:val="100"/>
                <w:position w:val="0"/>
              </w:rPr>
              <w:t>、收入确认</w:t>
            </w:r>
            <w:r>
              <w:rPr>
                <w:rFonts w:ascii="Times New Roman" w:eastAsia="Times New Roman" w:hAnsi="Times New Roman" w:cs="Times New Roman"/>
                <w:color w:val="000000"/>
                <w:spacing w:val="0"/>
                <w:w w:val="100"/>
                <w:position w:val="0"/>
              </w:rPr>
              <w:t>”</w:t>
            </w:r>
            <w:r>
              <w:rPr>
                <w:color w:val="000000"/>
                <w:spacing w:val="0"/>
                <w:w w:val="100"/>
                <w:position w:val="0"/>
              </w:rPr>
              <w:t>所述的会 计政策，可能存在管理层为了达到特定目标或 期望而操纵收入确认的固有风险，我们将收入 确认识别为关键审计事项。</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我们针对营业收入确认执行的审计程序主要包括：</w:t>
            </w:r>
          </w:p>
          <w:p>
            <w:pPr>
              <w:pStyle w:val="Style28"/>
              <w:keepNext w:val="0"/>
              <w:keepLines w:val="0"/>
              <w:widowControl w:val="0"/>
              <w:shd w:val="clear" w:color="auto" w:fill="auto"/>
              <w:tabs>
                <w:tab w:pos="715" w:val="left"/>
              </w:tabs>
              <w:bidi w:val="0"/>
              <w:spacing w:before="0" w:after="0" w:line="317"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测试与营业收入确认环节相关的内部控制的设计与运行的有效性；</w:t>
            </w:r>
          </w:p>
          <w:p>
            <w:pPr>
              <w:pStyle w:val="Style28"/>
              <w:keepNext w:val="0"/>
              <w:keepLines w:val="0"/>
              <w:widowControl w:val="0"/>
              <w:shd w:val="clear" w:color="auto" w:fill="auto"/>
              <w:tabs>
                <w:tab w:pos="811" w:val="left"/>
              </w:tabs>
              <w:bidi w:val="0"/>
              <w:spacing w:before="0" w:after="0" w:line="326"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选取样本检查销售合同，检查主要客户合同条款，并分析评价实际执 行的收入确认政策及确认方法是否适当；</w:t>
            </w:r>
          </w:p>
          <w:p>
            <w:pPr>
              <w:pStyle w:val="Style28"/>
              <w:keepNext w:val="0"/>
              <w:keepLines w:val="0"/>
              <w:widowControl w:val="0"/>
              <w:shd w:val="clear" w:color="auto" w:fill="auto"/>
              <w:tabs>
                <w:tab w:pos="806" w:val="left"/>
              </w:tabs>
              <w:bidi w:val="0"/>
              <w:spacing w:before="0" w:after="0" w:line="317"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对本年记录的收入交易选取样本，检查相关资料，以确认是否已经履 行了相关履约义务。针对集成解决方案业务、软件开发服务和智能渠道解决方案 业务，抽取样本检查销售合同、客户签收单或验收报告等与收入相关的文件；针 对服务业务，抽取样本检查销售合同和工作量确认单等与收入相关的文件；</w:t>
            </w:r>
          </w:p>
          <w:p>
            <w:pPr>
              <w:pStyle w:val="Style28"/>
              <w:keepNext w:val="0"/>
              <w:keepLines w:val="0"/>
              <w:widowControl w:val="0"/>
              <w:shd w:val="clear" w:color="auto" w:fill="auto"/>
              <w:tabs>
                <w:tab w:pos="802" w:val="left"/>
              </w:tabs>
              <w:bidi w:val="0"/>
              <w:spacing w:before="0" w:after="0" w:line="298"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对资产负债表日前后记录的收入交易，选取样本，核对销售合同、验 收单等其他支持性文档，以评价收入是否被记录于恰当的会计期间；</w:t>
            </w:r>
          </w:p>
          <w:p>
            <w:pPr>
              <w:pStyle w:val="Style28"/>
              <w:keepNext w:val="0"/>
              <w:keepLines w:val="0"/>
              <w:widowControl w:val="0"/>
              <w:shd w:val="clear" w:color="auto" w:fill="auto"/>
              <w:tabs>
                <w:tab w:pos="710" w:val="left"/>
              </w:tabs>
              <w:bidi w:val="0"/>
              <w:spacing w:before="0" w:after="0" w:line="317"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对本年记录的客户选取样本，函证销售合同金额、交易金额及往来款</w:t>
            </w:r>
          </w:p>
        </w:tc>
      </w:tr>
    </w:tbl>
    <w:tbl>
      <w:tblPr>
        <w:tblOverlap w:val="never"/>
        <w:jc w:val="center"/>
        <w:tblLayout w:type="fixed"/>
      </w:tblPr>
      <w:tblGrid>
        <w:gridCol w:w="3557"/>
        <w:gridCol w:w="6240"/>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余额，以评价收入确认的准确性。</w:t>
            </w:r>
          </w:p>
        </w:tc>
      </w:tr>
      <w:tr>
        <w:trPr>
          <w:trHeight w:val="346" w:hRule="exact"/>
        </w:trPr>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、应收账款的坏账准备</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r>
        <w:trPr>
          <w:trHeight w:val="347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如</w:t>
            </w:r>
            <w:r>
              <w:rPr>
                <w:rFonts w:ascii="Times New Roman" w:eastAsia="Times New Roman" w:hAnsi="Times New Roman" w:cs="Times New Roman"/>
                <w:color w:val="000000"/>
                <w:spacing w:val="0"/>
                <w:w w:val="100"/>
                <w:position w:val="0"/>
              </w:rPr>
              <w:t>“</w:t>
            </w:r>
            <w:r>
              <w:rPr>
                <w:color w:val="000000"/>
                <w:spacing w:val="0"/>
                <w:w w:val="100"/>
                <w:position w:val="0"/>
              </w:rPr>
              <w:t>附注六、</w:t>
            </w:r>
            <w:r>
              <w:rPr>
                <w:rFonts w:ascii="Times New Roman" w:eastAsia="Times New Roman" w:hAnsi="Times New Roman" w:cs="Times New Roman"/>
                <w:color w:val="000000"/>
                <w:spacing w:val="0"/>
                <w:w w:val="100"/>
                <w:position w:val="0"/>
              </w:rPr>
              <w:t>4</w:t>
            </w: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所述，截止</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日，南天信息的合并财务报表中应收 账款账面余额为</w:t>
            </w:r>
            <w:r>
              <w:rPr>
                <w:rFonts w:ascii="Times New Roman" w:eastAsia="Times New Roman" w:hAnsi="Times New Roman" w:cs="Times New Roman"/>
                <w:color w:val="000000"/>
                <w:spacing w:val="0"/>
                <w:w w:val="100"/>
                <w:position w:val="0"/>
              </w:rPr>
              <w:t>79,198.87</w:t>
            </w:r>
            <w:r>
              <w:rPr>
                <w:color w:val="000000"/>
                <w:spacing w:val="0"/>
                <w:w w:val="100"/>
                <w:position w:val="0"/>
              </w:rPr>
              <w:t>万元,坏账准备余额 为</w:t>
            </w:r>
            <w:r>
              <w:rPr>
                <w:rFonts w:ascii="Times New Roman" w:eastAsia="Times New Roman" w:hAnsi="Times New Roman" w:cs="Times New Roman"/>
                <w:color w:val="000000"/>
                <w:spacing w:val="0"/>
                <w:w w:val="100"/>
                <w:position w:val="0"/>
              </w:rPr>
              <w:t>9,629.33</w:t>
            </w:r>
            <w:r>
              <w:rPr>
                <w:color w:val="000000"/>
                <w:spacing w:val="0"/>
                <w:w w:val="100"/>
                <w:position w:val="0"/>
              </w:rPr>
              <w:t>万元，账面价值为</w:t>
            </w:r>
            <w:r>
              <w:rPr>
                <w:rFonts w:ascii="Times New Roman" w:eastAsia="Times New Roman" w:hAnsi="Times New Roman" w:cs="Times New Roman"/>
                <w:color w:val="000000"/>
                <w:spacing w:val="0"/>
                <w:w w:val="100"/>
                <w:position w:val="0"/>
              </w:rPr>
              <w:t>69,569.54</w:t>
            </w:r>
            <w:r>
              <w:rPr>
                <w:color w:val="000000"/>
                <w:spacing w:val="0"/>
                <w:w w:val="100"/>
                <w:position w:val="0"/>
              </w:rPr>
              <w:t>万元。 南天信息根据应收账款的可回收性为判断基 础确认坏账准备。管理层依据账龄、客户类型 等信用风险特征计算预期信用损失。对管理层 参考历史信用损失经验，结合当前状况以及对 未来经济状况的预测，编制应收账款账期或账 龄与整个存续期预期信用损失率对照表，计算 预期信用损失。</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我们针对应收账款的可回收性执行的审计程序主要包括：</w:t>
            </w:r>
          </w:p>
          <w:p>
            <w:pPr>
              <w:pStyle w:val="Style28"/>
              <w:keepNext w:val="0"/>
              <w:keepLines w:val="0"/>
              <w:widowControl w:val="0"/>
              <w:shd w:val="clear" w:color="auto" w:fill="auto"/>
              <w:tabs>
                <w:tab w:pos="811" w:val="left"/>
              </w:tabs>
              <w:bidi w:val="0"/>
              <w:spacing w:before="0" w:after="0" w:line="317" w:lineRule="exact"/>
              <w:ind w:left="0" w:right="0" w:firstLine="440"/>
              <w:jc w:val="both"/>
            </w:pPr>
            <w:r>
              <w:rPr>
                <w:color w:val="000000"/>
                <w:spacing w:val="0"/>
                <w:w w:val="100"/>
                <w:position w:val="0"/>
              </w:rPr>
              <w:t>（1）</w:t>
              <w:tab/>
              <w:t>测试管理层对于应收账款日常管理及期末可回收性评估相关的内部控 制的设计与运行的有效性；</w:t>
            </w:r>
          </w:p>
          <w:p>
            <w:pPr>
              <w:pStyle w:val="Style28"/>
              <w:keepNext w:val="0"/>
              <w:keepLines w:val="0"/>
              <w:widowControl w:val="0"/>
              <w:shd w:val="clear" w:color="auto" w:fill="auto"/>
              <w:tabs>
                <w:tab w:pos="854" w:val="left"/>
              </w:tabs>
              <w:bidi w:val="0"/>
              <w:spacing w:before="0" w:after="0" w:line="317" w:lineRule="exact"/>
              <w:ind w:left="0" w:right="0" w:firstLine="440"/>
              <w:jc w:val="both"/>
            </w:pPr>
            <w:r>
              <w:rPr>
                <w:color w:val="000000"/>
                <w:spacing w:val="0"/>
                <w:w w:val="100"/>
                <w:position w:val="0"/>
              </w:rPr>
              <w:t>（2）</w:t>
              <w:tab/>
              <w:t>复核管理层对应收账款进行减值测试的相关考虑及客观证据，关注管 理层是否充分识别已发生减值的项目；</w:t>
            </w:r>
          </w:p>
          <w:p>
            <w:pPr>
              <w:pStyle w:val="Style28"/>
              <w:keepNext w:val="0"/>
              <w:keepLines w:val="0"/>
              <w:widowControl w:val="0"/>
              <w:shd w:val="clear" w:color="auto" w:fill="auto"/>
              <w:tabs>
                <w:tab w:pos="845" w:val="left"/>
              </w:tabs>
              <w:bidi w:val="0"/>
              <w:spacing w:before="0" w:after="0" w:line="317" w:lineRule="exact"/>
              <w:ind w:left="0" w:right="0" w:firstLine="440"/>
              <w:jc w:val="both"/>
            </w:pPr>
            <w:r>
              <w:rPr>
                <w:color w:val="000000"/>
                <w:spacing w:val="0"/>
                <w:w w:val="100"/>
                <w:position w:val="0"/>
              </w:rPr>
              <w:t>（3）</w:t>
              <w:tab/>
              <w:t>对单独计提坏账准备的应收账款选取全部样本，复核管理层对预计未 来可获得的现金流量做出估计的依据及合理性，并检查相关会计处理是否正确；</w:t>
            </w:r>
          </w:p>
          <w:p>
            <w:pPr>
              <w:pStyle w:val="Style28"/>
              <w:keepNext w:val="0"/>
              <w:keepLines w:val="0"/>
              <w:widowControl w:val="0"/>
              <w:shd w:val="clear" w:color="auto" w:fill="auto"/>
              <w:tabs>
                <w:tab w:pos="806" w:val="left"/>
              </w:tabs>
              <w:bidi w:val="0"/>
              <w:spacing w:before="0" w:after="0" w:line="317" w:lineRule="exact"/>
              <w:ind w:left="0" w:right="0" w:firstLine="440"/>
              <w:jc w:val="both"/>
            </w:pPr>
            <w:r>
              <w:rPr>
                <w:color w:val="000000"/>
                <w:spacing w:val="0"/>
                <w:w w:val="100"/>
                <w:position w:val="0"/>
              </w:rPr>
              <w:t>（4）</w:t>
              <w:tab/>
              <w:t>对于管理层采用以账龄特征为基础的预期信用损失模型计提坏账准备 的应收账款，与同行业公司的坏账计提政策对比分析，评价管理层确定的预期信 用损失率是否合理，并检查相关会计处理是否正确；</w:t>
            </w:r>
          </w:p>
          <w:p>
            <w:pPr>
              <w:pStyle w:val="Style28"/>
              <w:keepNext w:val="0"/>
              <w:keepLines w:val="0"/>
              <w:widowControl w:val="0"/>
              <w:shd w:val="clear" w:color="auto" w:fill="auto"/>
              <w:tabs>
                <w:tab w:pos="800" w:val="left"/>
              </w:tabs>
              <w:bidi w:val="0"/>
              <w:spacing w:before="0" w:after="0" w:line="317" w:lineRule="exact"/>
              <w:ind w:left="0" w:right="0" w:firstLine="440"/>
              <w:jc w:val="both"/>
            </w:pPr>
            <w:r>
              <w:rPr>
                <w:color w:val="000000"/>
                <w:spacing w:val="0"/>
                <w:w w:val="100"/>
                <w:position w:val="0"/>
              </w:rPr>
              <w:t>（5）</w:t>
              <w:tab/>
              <w:t>结合期后回款情况检查，评价管理层对坏账准备计提的合理性。</w:t>
            </w:r>
          </w:p>
        </w:tc>
      </w:tr>
    </w:tbl>
    <w:p>
      <w:pPr>
        <w:widowControl w:val="0"/>
        <w:spacing w:after="59" w:line="1" w:lineRule="exact"/>
      </w:pPr>
    </w:p>
    <w:p>
      <w:pPr>
        <w:pStyle w:val="Style35"/>
        <w:keepNext w:val="0"/>
        <w:keepLines w:val="0"/>
        <w:widowControl w:val="0"/>
        <w:shd w:val="clear" w:color="auto" w:fill="auto"/>
        <w:bidi w:val="0"/>
        <w:spacing w:before="0" w:after="100" w:line="317" w:lineRule="exact"/>
        <w:ind w:left="0" w:right="0" w:firstLine="960"/>
        <w:jc w:val="both"/>
      </w:pPr>
      <w:bookmarkStart w:id="662" w:name="bookmark662"/>
      <w:r>
        <w:rPr>
          <w:b/>
          <w:bCs/>
          <w:color w:val="000000"/>
          <w:spacing w:val="0"/>
          <w:w w:val="100"/>
          <w:position w:val="0"/>
        </w:rPr>
        <w:t>四</w:t>
      </w:r>
      <w:bookmarkEnd w:id="662"/>
      <w:r>
        <w:rPr>
          <w:b/>
          <w:bCs/>
          <w:color w:val="000000"/>
          <w:spacing w:val="0"/>
          <w:w w:val="100"/>
          <w:position w:val="0"/>
        </w:rPr>
        <w:t>、其他信息</w:t>
      </w:r>
    </w:p>
    <w:p>
      <w:pPr>
        <w:pStyle w:val="Style35"/>
        <w:keepNext w:val="0"/>
        <w:keepLines w:val="0"/>
        <w:widowControl w:val="0"/>
        <w:shd w:val="clear" w:color="auto" w:fill="auto"/>
        <w:bidi w:val="0"/>
        <w:spacing w:before="0" w:after="100" w:line="317" w:lineRule="exact"/>
        <w:ind w:left="580" w:right="0"/>
        <w:jc w:val="both"/>
      </w:pPr>
      <w:r>
        <w:rPr>
          <w:color w:val="000000"/>
          <w:spacing w:val="0"/>
          <w:w w:val="100"/>
          <w:position w:val="0"/>
        </w:rPr>
        <w:t>南天信息公司管理层（以下简称管理层）对其他信息负责。其他信息包括南天信息公司2020年年度报告中涵盖的信息，但 不包括财务报表和我们的审计报告。</w:t>
      </w:r>
    </w:p>
    <w:p>
      <w:pPr>
        <w:pStyle w:val="Style35"/>
        <w:keepNext w:val="0"/>
        <w:keepLines w:val="0"/>
        <w:widowControl w:val="0"/>
        <w:shd w:val="clear" w:color="auto" w:fill="auto"/>
        <w:bidi w:val="0"/>
        <w:spacing w:before="0" w:after="100" w:line="312" w:lineRule="exact"/>
        <w:ind w:left="0" w:right="0" w:firstLine="960"/>
        <w:jc w:val="left"/>
      </w:pPr>
      <w:r>
        <w:rPr>
          <w:color w:val="000000"/>
          <w:spacing w:val="0"/>
          <w:w w:val="100"/>
          <w:position w:val="0"/>
        </w:rPr>
        <w:t>我们对财务报表发表的审计意见不涵盖其他信息，我们也不对其他信息发表任何形式的鉴证结论。</w:t>
      </w:r>
    </w:p>
    <w:p>
      <w:pPr>
        <w:pStyle w:val="Style35"/>
        <w:keepNext w:val="0"/>
        <w:keepLines w:val="0"/>
        <w:widowControl w:val="0"/>
        <w:shd w:val="clear" w:color="auto" w:fill="auto"/>
        <w:bidi w:val="0"/>
        <w:spacing w:before="0" w:after="100" w:line="317" w:lineRule="exact"/>
        <w:ind w:left="58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5"/>
        <w:keepNext w:val="0"/>
        <w:keepLines w:val="0"/>
        <w:widowControl w:val="0"/>
        <w:shd w:val="clear" w:color="auto" w:fill="auto"/>
        <w:bidi w:val="0"/>
        <w:spacing w:before="0" w:after="100" w:line="317" w:lineRule="exact"/>
        <w:ind w:left="58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35"/>
        <w:keepNext w:val="0"/>
        <w:keepLines w:val="0"/>
        <w:widowControl w:val="0"/>
        <w:shd w:val="clear" w:color="auto" w:fill="auto"/>
        <w:tabs>
          <w:tab w:pos="1391" w:val="left"/>
        </w:tabs>
        <w:bidi w:val="0"/>
        <w:spacing w:before="0" w:after="100" w:line="312" w:lineRule="exact"/>
        <w:ind w:left="0" w:right="0" w:firstLine="960"/>
        <w:jc w:val="both"/>
      </w:pPr>
      <w:bookmarkStart w:id="663" w:name="bookmark663"/>
      <w:r>
        <w:rPr>
          <w:b/>
          <w:bCs/>
          <w:color w:val="000000"/>
          <w:spacing w:val="0"/>
          <w:w w:val="100"/>
          <w:position w:val="0"/>
        </w:rPr>
        <w:t>五</w:t>
      </w:r>
      <w:bookmarkEnd w:id="663"/>
      <w:r>
        <w:rPr>
          <w:b/>
          <w:bCs/>
          <w:color w:val="000000"/>
          <w:spacing w:val="0"/>
          <w:w w:val="100"/>
          <w:position w:val="0"/>
        </w:rPr>
        <w:t>、</w:t>
        <w:tab/>
        <w:t>管理层和治理层对财务报表的责任</w:t>
      </w:r>
    </w:p>
    <w:p>
      <w:pPr>
        <w:pStyle w:val="Style35"/>
        <w:keepNext w:val="0"/>
        <w:keepLines w:val="0"/>
        <w:widowControl w:val="0"/>
        <w:shd w:val="clear" w:color="auto" w:fill="auto"/>
        <w:bidi w:val="0"/>
        <w:spacing w:before="0" w:after="100" w:line="312" w:lineRule="exact"/>
        <w:ind w:left="58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35"/>
        <w:keepNext w:val="0"/>
        <w:keepLines w:val="0"/>
        <w:widowControl w:val="0"/>
        <w:shd w:val="clear" w:color="auto" w:fill="auto"/>
        <w:bidi w:val="0"/>
        <w:spacing w:before="0" w:after="100" w:line="317" w:lineRule="exact"/>
        <w:ind w:left="580" w:right="0"/>
        <w:jc w:val="both"/>
      </w:pPr>
      <w:r>
        <w:rPr>
          <w:color w:val="000000"/>
          <w:spacing w:val="0"/>
          <w:w w:val="100"/>
          <w:position w:val="0"/>
        </w:rPr>
        <w:t>在编制财务报表时，管理层负责评估南天信息公司的持续经营能力，披露与持续经营相关的事项（如适用），并运用持 续经营假设，除非管理层计划清算南天信息公司、终止运营或别无其他现实的选择。</w:t>
      </w:r>
    </w:p>
    <w:p>
      <w:pPr>
        <w:pStyle w:val="Style35"/>
        <w:keepNext w:val="0"/>
        <w:keepLines w:val="0"/>
        <w:widowControl w:val="0"/>
        <w:shd w:val="clear" w:color="auto" w:fill="auto"/>
        <w:bidi w:val="0"/>
        <w:spacing w:before="0" w:after="100" w:line="312" w:lineRule="exact"/>
        <w:ind w:left="0" w:right="0" w:firstLine="960"/>
        <w:jc w:val="left"/>
      </w:pPr>
      <w:r>
        <w:rPr>
          <w:color w:val="000000"/>
          <w:spacing w:val="0"/>
          <w:w w:val="100"/>
          <w:position w:val="0"/>
        </w:rPr>
        <w:t>治理层负责监督南天信息公司的财务报告过程。</w:t>
      </w:r>
    </w:p>
    <w:p>
      <w:pPr>
        <w:pStyle w:val="Style35"/>
        <w:keepNext w:val="0"/>
        <w:keepLines w:val="0"/>
        <w:widowControl w:val="0"/>
        <w:shd w:val="clear" w:color="auto" w:fill="auto"/>
        <w:tabs>
          <w:tab w:pos="1395" w:val="left"/>
        </w:tabs>
        <w:bidi w:val="0"/>
        <w:spacing w:before="0" w:after="100" w:line="312" w:lineRule="exact"/>
        <w:ind w:left="0" w:right="0" w:firstLine="960"/>
        <w:jc w:val="both"/>
      </w:pPr>
      <w:bookmarkStart w:id="664" w:name="bookmark664"/>
      <w:r>
        <w:rPr>
          <w:b/>
          <w:bCs/>
          <w:color w:val="000000"/>
          <w:spacing w:val="0"/>
          <w:w w:val="100"/>
          <w:position w:val="0"/>
        </w:rPr>
        <w:t>六</w:t>
      </w:r>
      <w:bookmarkEnd w:id="664"/>
      <w:r>
        <w:rPr>
          <w:b/>
          <w:bCs/>
          <w:color w:val="000000"/>
          <w:spacing w:val="0"/>
          <w:w w:val="100"/>
          <w:position w:val="0"/>
        </w:rPr>
        <w:t>、</w:t>
        <w:tab/>
        <w:t>注册会计师对财务报表审计的责任</w:t>
      </w:r>
    </w:p>
    <w:p>
      <w:pPr>
        <w:pStyle w:val="Style35"/>
        <w:keepNext w:val="0"/>
        <w:keepLines w:val="0"/>
        <w:widowControl w:val="0"/>
        <w:shd w:val="clear" w:color="auto" w:fill="auto"/>
        <w:bidi w:val="0"/>
        <w:spacing w:before="0" w:after="100" w:line="312" w:lineRule="exact"/>
        <w:ind w:left="58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5"/>
        <w:keepNext w:val="0"/>
        <w:keepLines w:val="0"/>
        <w:widowControl w:val="0"/>
        <w:shd w:val="clear" w:color="auto" w:fill="auto"/>
        <w:bidi w:val="0"/>
        <w:spacing w:before="0" w:after="100" w:line="312" w:lineRule="exact"/>
        <w:ind w:left="0" w:right="0" w:firstLine="960"/>
        <w:jc w:val="left"/>
      </w:pPr>
      <w:r>
        <w:rPr>
          <w:color w:val="000000"/>
          <w:spacing w:val="0"/>
          <w:w w:val="100"/>
          <w:position w:val="0"/>
        </w:rPr>
        <w:t>在按照审计准则执行审计工作的过程中，我们运用职业判断，并保持职业怀疑。同时，我们也执行以下工作：</w:t>
      </w:r>
    </w:p>
    <w:p>
      <w:pPr>
        <w:pStyle w:val="Style35"/>
        <w:keepNext w:val="0"/>
        <w:keepLines w:val="0"/>
        <w:widowControl w:val="0"/>
        <w:shd w:val="clear" w:color="auto" w:fill="auto"/>
        <w:tabs>
          <w:tab w:pos="1476" w:val="left"/>
        </w:tabs>
        <w:bidi w:val="0"/>
        <w:spacing w:before="0" w:after="100" w:line="312" w:lineRule="exact"/>
        <w:ind w:left="580" w:right="0"/>
        <w:jc w:val="both"/>
      </w:pPr>
      <w:bookmarkStart w:id="665" w:name="bookmark665"/>
      <w:r>
        <w:rPr>
          <w:color w:val="000000"/>
          <w:spacing w:val="0"/>
          <w:w w:val="100"/>
          <w:position w:val="0"/>
        </w:rPr>
        <w:t>（</w:t>
      </w:r>
      <w:bookmarkEnd w:id="665"/>
      <w:r>
        <w:rPr>
          <w:rFonts w:ascii="Times New Roman" w:eastAsia="Times New Roman" w:hAnsi="Times New Roman" w:cs="Times New Roman"/>
          <w:color w:val="000000"/>
          <w:spacing w:val="0"/>
          <w:w w:val="100"/>
          <w:position w:val="0"/>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35"/>
        <w:keepNext w:val="0"/>
        <w:keepLines w:val="0"/>
        <w:widowControl w:val="0"/>
        <w:shd w:val="clear" w:color="auto" w:fill="auto"/>
        <w:tabs>
          <w:tab w:pos="1400" w:val="left"/>
        </w:tabs>
        <w:bidi w:val="0"/>
        <w:spacing w:before="0" w:after="100" w:line="312" w:lineRule="exact"/>
        <w:ind w:left="0" w:right="0" w:firstLine="960"/>
        <w:jc w:val="both"/>
      </w:pPr>
      <w:bookmarkStart w:id="666" w:name="bookmark666"/>
      <w:r>
        <w:rPr>
          <w:color w:val="000000"/>
          <w:spacing w:val="0"/>
          <w:w w:val="100"/>
          <w:position w:val="0"/>
        </w:rPr>
        <w:t>（</w:t>
      </w:r>
      <w:bookmarkEnd w:id="666"/>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w:t>
      </w:r>
    </w:p>
    <w:p>
      <w:pPr>
        <w:pStyle w:val="Style35"/>
        <w:keepNext w:val="0"/>
        <w:keepLines w:val="0"/>
        <w:widowControl w:val="0"/>
        <w:shd w:val="clear" w:color="auto" w:fill="auto"/>
        <w:tabs>
          <w:tab w:pos="1405" w:val="left"/>
        </w:tabs>
        <w:bidi w:val="0"/>
        <w:spacing w:before="0" w:after="100" w:line="315" w:lineRule="exact"/>
        <w:ind w:left="0" w:right="0" w:firstLine="960"/>
        <w:jc w:val="both"/>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35"/>
        <w:keepNext w:val="0"/>
        <w:keepLines w:val="0"/>
        <w:widowControl w:val="0"/>
        <w:shd w:val="clear" w:color="auto" w:fill="auto"/>
        <w:tabs>
          <w:tab w:pos="1481" w:val="left"/>
        </w:tabs>
        <w:bidi w:val="0"/>
        <w:spacing w:before="0" w:after="100" w:line="315" w:lineRule="exact"/>
        <w:ind w:left="580" w:right="0"/>
        <w:jc w:val="both"/>
      </w:pPr>
      <w:bookmarkStart w:id="668" w:name="bookmark668"/>
      <w:r>
        <w:rPr>
          <w:color w:val="000000"/>
          <w:spacing w:val="0"/>
          <w:w w:val="100"/>
          <w:position w:val="0"/>
        </w:rPr>
        <w:t>（</w:t>
      </w:r>
      <w:bookmarkEnd w:id="668"/>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对管理层使用持续经营假设的恰当性得出结论。同时，根据获取的审计证据，就可能导致对南天信息公司持续经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论基于截至审计报告日可获得的信息。然而，未来的事项或情况可能导致南天信息公司不能持续经营。</w:t>
      </w:r>
    </w:p>
    <w:p>
      <w:pPr>
        <w:pStyle w:val="Style35"/>
        <w:keepNext w:val="0"/>
        <w:keepLines w:val="0"/>
        <w:widowControl w:val="0"/>
        <w:shd w:val="clear" w:color="auto" w:fill="auto"/>
        <w:tabs>
          <w:tab w:pos="1405" w:val="left"/>
        </w:tabs>
        <w:bidi w:val="0"/>
        <w:spacing w:before="0" w:after="100" w:line="315" w:lineRule="exact"/>
        <w:ind w:left="0" w:right="0" w:firstLine="960"/>
        <w:jc w:val="both"/>
      </w:pPr>
      <w:bookmarkStart w:id="669" w:name="bookmark669"/>
      <w:r>
        <w:rPr>
          <w:color w:val="000000"/>
          <w:spacing w:val="0"/>
          <w:w w:val="100"/>
          <w:position w:val="0"/>
        </w:rPr>
        <w:t>（</w:t>
      </w:r>
      <w:bookmarkEnd w:id="669"/>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评价财务报表的总体列报、结构和内容，并评价财务报表是否公允反映相关交易和事项。</w:t>
      </w:r>
    </w:p>
    <w:p>
      <w:pPr>
        <w:pStyle w:val="Style35"/>
        <w:keepNext w:val="0"/>
        <w:keepLines w:val="0"/>
        <w:widowControl w:val="0"/>
        <w:shd w:val="clear" w:color="auto" w:fill="auto"/>
        <w:tabs>
          <w:tab w:pos="1476" w:val="left"/>
        </w:tabs>
        <w:bidi w:val="0"/>
        <w:spacing w:before="0" w:after="100" w:line="326" w:lineRule="exact"/>
        <w:ind w:left="580" w:right="0"/>
        <w:jc w:val="both"/>
      </w:pPr>
      <w:bookmarkStart w:id="670" w:name="bookmark670"/>
      <w:r>
        <w:rPr>
          <w:color w:val="000000"/>
          <w:spacing w:val="0"/>
          <w:w w:val="100"/>
          <w:position w:val="0"/>
        </w:rPr>
        <w:t>（</w:t>
      </w:r>
      <w:bookmarkEnd w:id="670"/>
      <w:r>
        <w:rPr>
          <w:rFonts w:ascii="Times New Roman" w:eastAsia="Times New Roman" w:hAnsi="Times New Roman" w:cs="Times New Roman"/>
          <w:color w:val="000000"/>
          <w:spacing w:val="0"/>
          <w:w w:val="100"/>
          <w:position w:val="0"/>
        </w:rPr>
        <w:t>6</w:t>
      </w:r>
      <w:r>
        <w:rPr>
          <w:color w:val="000000"/>
          <w:spacing w:val="0"/>
          <w:w w:val="100"/>
          <w:position w:val="0"/>
        </w:rPr>
        <w:t>）</w:t>
        <w:tab/>
        <w:t>就南天信息公司中实体或业务活动的财务信息获取充分、适当的审计证据，以对财务报表发表审计意见。我们负 责指导、监督和执行集团审计，并对审计意见承担全部责任。</w:t>
      </w:r>
    </w:p>
    <w:p>
      <w:pPr>
        <w:pStyle w:val="Style35"/>
        <w:keepNext w:val="0"/>
        <w:keepLines w:val="0"/>
        <w:widowControl w:val="0"/>
        <w:shd w:val="clear" w:color="auto" w:fill="auto"/>
        <w:bidi w:val="0"/>
        <w:spacing w:before="0" w:after="100" w:line="312" w:lineRule="exact"/>
        <w:ind w:left="58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5"/>
        <w:keepNext w:val="0"/>
        <w:keepLines w:val="0"/>
        <w:widowControl w:val="0"/>
        <w:shd w:val="clear" w:color="auto" w:fill="auto"/>
        <w:bidi w:val="0"/>
        <w:spacing w:before="0" w:after="100" w:line="317" w:lineRule="exact"/>
        <w:ind w:left="58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35"/>
        <w:keepNext w:val="0"/>
        <w:keepLines w:val="0"/>
        <w:widowControl w:val="0"/>
        <w:shd w:val="clear" w:color="auto" w:fill="auto"/>
        <w:bidi w:val="0"/>
        <w:spacing w:before="0" w:after="720" w:line="310" w:lineRule="exact"/>
        <w:ind w:left="58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35"/>
        <w:keepNext w:val="0"/>
        <w:keepLines w:val="0"/>
        <w:widowControl w:val="0"/>
        <w:shd w:val="clear" w:color="auto" w:fill="auto"/>
        <w:tabs>
          <w:tab w:pos="5161" w:val="left"/>
          <w:tab w:pos="7564" w:val="left"/>
        </w:tabs>
        <w:bidi w:val="0"/>
        <w:spacing w:before="0" w:after="420" w:line="240" w:lineRule="auto"/>
        <w:ind w:left="0" w:right="0" w:firstLine="580"/>
        <w:jc w:val="both"/>
      </w:pPr>
      <w:r>
        <w:rPr>
          <w:color w:val="000000"/>
          <w:spacing w:val="0"/>
          <w:w w:val="100"/>
          <w:position w:val="0"/>
        </w:rPr>
        <w:t>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中国注册会计师：张为</w:t>
        <w:tab/>
        <w:t>（项目合伙人）</w:t>
      </w:r>
    </w:p>
    <w:p>
      <w:pPr>
        <w:pStyle w:val="Style35"/>
        <w:keepNext w:val="0"/>
        <w:keepLines w:val="0"/>
        <w:widowControl w:val="0"/>
        <w:shd w:val="clear" w:color="auto" w:fill="auto"/>
        <w:bidi w:val="0"/>
        <w:spacing w:before="0" w:after="420" w:line="240" w:lineRule="auto"/>
        <w:ind w:left="5180" w:right="0" w:firstLine="0"/>
        <w:jc w:val="left"/>
      </w:pPr>
      <w:r>
        <w:rPr>
          <w:color w:val="000000"/>
          <w:spacing w:val="0"/>
          <w:w w:val="100"/>
          <w:position w:val="0"/>
        </w:rPr>
        <w:t>中国注册会计师：何诚</w:t>
      </w:r>
    </w:p>
    <w:p>
      <w:pPr>
        <w:pStyle w:val="Style35"/>
        <w:keepNext w:val="0"/>
        <w:keepLines w:val="0"/>
        <w:widowControl w:val="0"/>
        <w:shd w:val="clear" w:color="auto" w:fill="auto"/>
        <w:tabs>
          <w:tab w:pos="5161" w:val="left"/>
        </w:tabs>
        <w:bidi w:val="0"/>
        <w:spacing w:before="0" w:after="720" w:line="240" w:lineRule="auto"/>
        <w:ind w:left="2240" w:right="0" w:firstLine="0"/>
        <w:jc w:val="left"/>
      </w:pPr>
      <w:r>
        <w:rPr>
          <w:color w:val="000000"/>
          <w:spacing w:val="0"/>
          <w:w w:val="100"/>
          <w:position w:val="0"/>
        </w:rPr>
        <w:t>中国北京</w:t>
        <w:tab/>
        <w:t>二</w:t>
      </w:r>
      <w:r>
        <w:rPr>
          <w:color w:val="000000"/>
          <w:spacing w:val="0"/>
          <w:w w:val="100"/>
          <w:position w:val="0"/>
        </w:rPr>
        <w:t>。</w:t>
      </w:r>
      <w:r>
        <w:rPr>
          <w:color w:val="000000"/>
          <w:spacing w:val="0"/>
          <w:w w:val="100"/>
          <w:position w:val="0"/>
        </w:rPr>
        <w:t>二一年四月二十六日</w:t>
      </w:r>
    </w:p>
    <w:p>
      <w:pPr>
        <w:pStyle w:val="Style31"/>
        <w:keepNext/>
        <w:keepLines/>
        <w:widowControl w:val="0"/>
        <w:shd w:val="clear" w:color="auto" w:fill="auto"/>
        <w:bidi w:val="0"/>
        <w:spacing w:before="0" w:after="360" w:line="240" w:lineRule="auto"/>
        <w:ind w:left="0" w:right="0" w:firstLine="580"/>
        <w:jc w:val="both"/>
      </w:pPr>
      <w:bookmarkStart w:id="671" w:name="bookmark671"/>
      <w:bookmarkStart w:id="672" w:name="bookmark672"/>
      <w:bookmarkStart w:id="673" w:name="bookmark673"/>
      <w:bookmarkStart w:id="674" w:name="bookmark674"/>
      <w:r>
        <w:rPr>
          <w:color w:val="000000"/>
          <w:spacing w:val="0"/>
          <w:w w:val="100"/>
          <w:position w:val="0"/>
          <w:sz w:val="24"/>
          <w:szCs w:val="24"/>
        </w:rPr>
        <w:t>二</w:t>
      </w:r>
      <w:bookmarkEnd w:id="673"/>
      <w:r>
        <w:rPr>
          <w:color w:val="000000"/>
          <w:spacing w:val="0"/>
          <w:w w:val="100"/>
          <w:position w:val="0"/>
          <w:sz w:val="24"/>
          <w:szCs w:val="24"/>
        </w:rPr>
        <w:t>、财务报表</w:t>
      </w:r>
      <w:bookmarkEnd w:id="671"/>
      <w:bookmarkEnd w:id="672"/>
      <w:bookmarkEnd w:id="674"/>
    </w:p>
    <w:p>
      <w:pPr>
        <w:pStyle w:val="Style35"/>
        <w:keepNext w:val="0"/>
        <w:keepLines w:val="0"/>
        <w:widowControl w:val="0"/>
        <w:shd w:val="clear" w:color="auto" w:fill="auto"/>
        <w:bidi w:val="0"/>
        <w:spacing w:before="0" w:after="420" w:line="240" w:lineRule="auto"/>
        <w:ind w:left="0" w:right="0" w:firstLine="580"/>
        <w:jc w:val="both"/>
      </w:pPr>
      <w:r>
        <w:rPr>
          <w:color w:val="000000"/>
          <w:spacing w:val="0"/>
          <w:w w:val="100"/>
          <w:position w:val="0"/>
        </w:rPr>
        <w:t>财务附注中报表的单位为：元</w:t>
      </w:r>
    </w:p>
    <w:p>
      <w:pPr>
        <w:pStyle w:val="Style39"/>
        <w:keepNext/>
        <w:keepLines/>
        <w:widowControl w:val="0"/>
        <w:shd w:val="clear" w:color="auto" w:fill="auto"/>
        <w:bidi w:val="0"/>
        <w:spacing w:before="0" w:line="240" w:lineRule="auto"/>
        <w:ind w:left="0" w:right="0" w:firstLine="580"/>
        <w:jc w:val="both"/>
      </w:pPr>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75"/>
      <w:bookmarkEnd w:id="676"/>
      <w:bookmarkEnd w:id="677"/>
    </w:p>
    <w:p>
      <w:pPr>
        <w:pStyle w:val="Style35"/>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编制单位：云南南天电子信息产业股份有限公司</w:t>
      </w:r>
    </w:p>
    <w:p>
      <w:pPr>
        <w:pStyle w:val="Style28"/>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5"/>
        <w:keepNext w:val="0"/>
        <w:keepLines w:val="0"/>
        <w:widowControl w:val="0"/>
        <w:shd w:val="clear" w:color="auto" w:fill="auto"/>
        <w:bidi w:val="0"/>
        <w:spacing w:before="0" w:after="100" w:line="240" w:lineRule="auto"/>
        <w:ind w:left="0" w:right="60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1,653,735,383.40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1,255,796,020.14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23,016,258.80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24,238,115.21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695,695,416.45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583,983,612.37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2,512,239.02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12,838,560.00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52,963,337.21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91,147,857.80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56,486,269.14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47,992,228.43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1,489,088,152.09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1,299,928,507.08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84,744,040.91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1,651,387.37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14,011,273.77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4,066,892,484.39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3,329,936,174.80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132,788,643.07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33,238,227.19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10,686.38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120,190,186.54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121,803,696.72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77,008,944.68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78,965,232.02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229,641,154.34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220,538,126.32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135,597,235.85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148,313,681.23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19,269,731.12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16,122,625.99</w:t>
            </w:r>
          </w:p>
        </w:tc>
      </w:tr>
    </w:tbl>
    <w:p>
      <w:pPr>
        <w:sectPr>
          <w:footnotePr>
            <w:pos w:val="pageBottom"/>
            <w:numFmt w:val="decimal"/>
            <w:numRestart w:val="continuous"/>
          </w:footnotePr>
          <w:pgSz w:w="11900" w:h="16840"/>
          <w:pgMar w:top="1383" w:right="529" w:bottom="1604" w:left="524"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22,848,134.80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34,940,742.05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7,115,112.11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22,540,875.74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25,087,638.09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29,893,971.96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769,546,780.60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706,367,865.60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4,836,439,264.99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4,036,304,040.40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296,520,227.52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692,137,816.43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365,457,025.79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162,846,289.45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768,398,987.85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662,386,473.47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763,789.47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501,417,892.00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860,914,973.42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64,804,869.55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50,062,384.87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62,988,529.56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65,149,109.44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20,417,989.21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10,221,248.68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586,818.19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627,405.94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4,555,334.11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2,445,408,544.67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2,144,848,620.28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293,629.15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941,524.55</w:t>
            </w:r>
          </w:p>
        </w:tc>
      </w:tr>
    </w:tbl>
    <w:p>
      <w:pPr>
        <w:sectPr>
          <w:footnotePr>
            <w:pos w:val="pageBottom"/>
            <w:numFmt w:val="decimal"/>
            <w:numRestart w:val="continuous"/>
          </w:footnotePr>
          <w:pgSz w:w="11900" w:h="16840"/>
          <w:pgMar w:top="1441" w:right="1196" w:bottom="1441" w:left="1119"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6,808,561.50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6,753,596.50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20,270,134.59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27,540,080.97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1,451,268.72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7,177,130.05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28,823,593.96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42,412,332.07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2,474,232,138.63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2,187,260,952.35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381,165,677.00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320,587,859.00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1,305,949,470.54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722,942,395.60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-67,806.09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-70,707.45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89,661,374.13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84,630,456.16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491,006,141.64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430,211,270.53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2,267,714,857.22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1,558,301,273.84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94,492,269.14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290,741,814.21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2,362,207,126.36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1,849,043,088.05</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4,836,439,264.99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4,036,304,040.40</w:t>
            </w:r>
          </w:p>
        </w:tc>
      </w:tr>
    </w:tbl>
    <w:p>
      <w:pPr>
        <w:pStyle w:val="Style39"/>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52390" simplePos="0" relativeHeight="125829380" behindDoc="0" locked="0" layoutInCell="1" allowOverlap="1">
                <wp:simplePos x="0" y="0"/>
                <wp:positionH relativeFrom="page">
                  <wp:posOffset>702945</wp:posOffset>
                </wp:positionH>
                <wp:positionV relativeFrom="margin">
                  <wp:posOffset>7443470</wp:posOffset>
                </wp:positionV>
                <wp:extent cx="1051560" cy="149225"/>
                <wp:wrapTopAndBottom/>
                <wp:docPr id="14" name="Shape 14"/>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法定代表人：徐宏灿</w:t>
                            </w:r>
                          </w:p>
                        </w:txbxContent>
                      </wps:txbx>
                      <wps:bodyPr wrap="none" lIns="0" tIns="0" rIns="0" bIns="0">
                        <a:noAutoFit/>
                      </wps:bodyPr>
                    </wps:wsp>
                  </a:graphicData>
                </a:graphic>
              </wp:anchor>
            </w:drawing>
          </mc:Choice>
          <mc:Fallback>
            <w:pict>
              <v:shape id="_x0000_s1040" type="#_x0000_t202" style="position:absolute;margin-left:55.350000000000001pt;margin-top:586.10000000000002pt;width:82.799999999999997pt;height:11.75pt;z-index:-125829373;mso-wrap-distance-left:9.pt;mso-wrap-distance-top:12.pt;mso-wrap-distance-right:405.6999999999999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法定代表人：徐宏灿</w:t>
                      </w:r>
                    </w:p>
                  </w:txbxContent>
                </v:textbox>
                <w10:wrap type="topAndBottom" anchorx="page" anchory="margin"/>
              </v:shape>
            </w:pict>
          </mc:Fallback>
        </mc:AlternateContent>
      </w:r>
      <w:r>
        <mc:AlternateContent>
          <mc:Choice Requires="wps">
            <w:drawing>
              <wp:anchor distT="152400" distB="3175" distL="2290445" distR="2515870" simplePos="0" relativeHeight="125829382" behindDoc="0" locked="0" layoutInCell="1" allowOverlap="1">
                <wp:simplePos x="0" y="0"/>
                <wp:positionH relativeFrom="page">
                  <wp:posOffset>2879090</wp:posOffset>
                </wp:positionH>
                <wp:positionV relativeFrom="margin">
                  <wp:posOffset>7443470</wp:posOffset>
                </wp:positionV>
                <wp:extent cx="1511935" cy="146050"/>
                <wp:wrapTopAndBottom/>
                <wp:docPr id="16" name="Shape 16"/>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主管会计工作负责人：宋卫权</w:t>
                            </w:r>
                          </w:p>
                        </w:txbxContent>
                      </wps:txbx>
                      <wps:bodyPr wrap="none" lIns="0" tIns="0" rIns="0" bIns="0">
                        <a:noAutoFit/>
                      </wps:bodyPr>
                    </wps:wsp>
                  </a:graphicData>
                </a:graphic>
              </wp:anchor>
            </w:drawing>
          </mc:Choice>
          <mc:Fallback>
            <w:pict>
              <v:shape id="_x0000_s1042" type="#_x0000_t202" style="position:absolute;margin-left:226.70000000000002pt;margin-top:586.10000000000002pt;width:119.05pt;height:11.5pt;z-index:-125829371;mso-wrap-distance-left:180.34999999999999pt;mso-wrap-distance-top:12.pt;mso-wrap-distance-right:198.09999999999999pt;mso-wrap-distance-bottom:0.2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主管会计工作负责人：宋卫权</w:t>
                      </w:r>
                    </w:p>
                  </w:txbxContent>
                </v:textbox>
                <w10:wrap type="topAndBottom" anchorx="page" anchory="margin"/>
              </v:shape>
            </w:pict>
          </mc:Fallback>
        </mc:AlternateContent>
      </w:r>
      <w:r>
        <mc:AlternateContent>
          <mc:Choice Requires="wps">
            <w:drawing>
              <wp:anchor distT="152400" distB="0" distL="4921250" distR="113665" simplePos="0" relativeHeight="125829384" behindDoc="0" locked="0" layoutInCell="1" allowOverlap="1">
                <wp:simplePos x="0" y="0"/>
                <wp:positionH relativeFrom="page">
                  <wp:posOffset>5509895</wp:posOffset>
                </wp:positionH>
                <wp:positionV relativeFrom="margin">
                  <wp:posOffset>7443470</wp:posOffset>
                </wp:positionV>
                <wp:extent cx="1283335" cy="149225"/>
                <wp:wrapTopAndBottom/>
                <wp:docPr id="18" name="Shape 18"/>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会计机构负责人：闫春光</w:t>
                            </w:r>
                          </w:p>
                        </w:txbxContent>
                      </wps:txbx>
                      <wps:bodyPr wrap="none" lIns="0" tIns="0" rIns="0" bIns="0">
                        <a:noAutoFit/>
                      </wps:bodyPr>
                    </wps:wsp>
                  </a:graphicData>
                </a:graphic>
              </wp:anchor>
            </w:drawing>
          </mc:Choice>
          <mc:Fallback>
            <w:pict>
              <v:shape id="_x0000_s1044" type="#_x0000_t202" style="position:absolute;margin-left:433.85000000000002pt;margin-top:586.10000000000002pt;width:101.05pt;height:11.75pt;z-index:-125829369;mso-wrap-distance-left:387.5pt;mso-wrap-distance-top:12.pt;mso-wrap-distance-right:8.950000000000001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会计机构负责人：闫春光</w:t>
                      </w:r>
                    </w:p>
                  </w:txbxContent>
                </v:textbox>
                <w10:wrap type="topAndBottom" anchorx="page" anchory="margin"/>
              </v:shape>
            </w:pict>
          </mc:Fallback>
        </mc:AlternateContent>
      </w:r>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81"/>
      <w:bookmarkEnd w:id="682"/>
      <w:bookmarkEnd w:id="683"/>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1,380,672,130.42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1,007,908,190.90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17,790,676.20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18,170,484.01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513,537,733.14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374,951,993.20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1,512,239.02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42,319,655.04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61,371,124.52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45,895,256.20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58,226,974.62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1,229,632,616.16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1,038,834,087.86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54,972,403.17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171,763.93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4,244,290.18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3,286,504,473.28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2,563,707,145.29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568,030,415.90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555,133,446.29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120,190,186.54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120,783,696.72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62,335,697.80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63,550,871.62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197,872,265.52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183,396,624.81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99,526,385.03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32,397,763.43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1,816,790.54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3,571,301.33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5,953,105.55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1,107,801.12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18,843,226.06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17,833,686.78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1,074,568,072.94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977,775,192.10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4,361,072,546.22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3,541,482,337.39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264,047,998.02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682,137,816.43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377,072,460.86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97,495,022.15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701,930,952.35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687,791,317.20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721,724.02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451,570,045.89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717,118,837.89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9,293,803.88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10,033,032.36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18,710,637.82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19,689,398.77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14,543,103.79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8,393,758.25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586,818.19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627,405.94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878,355.06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2,104,904,691.88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1,957,737,796.99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293,629.15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941,524.55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6,808,561.50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6,753,596.50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19,270,134.59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21,075,784.59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26,372,325.24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28,770,905.64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2,131,277,017.12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1,986,508,702.63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381,165,677.00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320,587,859.00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1,361,342,814.60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778,335,739.66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-13,894.57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94,641,149.78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89,610,231.81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392,659,782.29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366,439,804.29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2,229,795,529.10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1,554,973,634.76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4,361,072,546.22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3,541,482,337.39</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3</w:t>
      </w:r>
      <w:bookmarkEnd w:id="686"/>
      <w:r>
        <w:rPr>
          <w:color w:val="000000"/>
          <w:spacing w:val="0"/>
          <w:w w:val="100"/>
          <w:position w:val="0"/>
        </w:rPr>
        <w:t>、合并利润表</w:t>
      </w:r>
      <w:bookmarkEnd w:id="684"/>
      <w:bookmarkEnd w:id="685"/>
      <w:bookmarkEnd w:id="687"/>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4,239,438,172.96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3,303,367,428.19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4,239,438,172.96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3,303,367,428.19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4,100,855,318.63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3,205,615,370.41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3,429,080,959.40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2,529,217,333.79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19,148,944.79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18,904,539.59</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188,365,387.55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198,656,918.09</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144,694,953.46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138,002,353.93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308,839,361.70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301,681,131.05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10,725,711.73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19,153,093.96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19,394,799.28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28,054,783.10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10,672,146.65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10,671,395.91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30,222,162.47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14,820,544.56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4,725,738.50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6,068,210.75</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514,559.19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-3,285,151.10</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-23,497,338.55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-24,608,131.31</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-5,671,540.55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-1,544,505.61</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296,884.52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144,658,760.72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92,488,338.15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308,628.25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359,393.69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244,176.04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681,507.37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144,723,212.93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92,166,224.47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10,974,821.67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8,688,051.61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133,748,391.26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83,478,172.86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133,748,391.26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83,478,172.86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1"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94,996,500.03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59,178,171.08</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38,751,891.23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24,300,001.78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-138,435.74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-165,920.79</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-28,229.62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-70,707.45</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-3,635.18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-80,232.87</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-3,635.18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-80,232.87</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-24,594.44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9,525.42</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17,236.41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-41,830.85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9,525.42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-110,206.12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-95,213.34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133,609,955.52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83,312,252.07</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94,968,270.41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59,107,463.63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38,641,685.11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24,204,788.44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0.1846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0.2595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0.1846</w:t>
            </w:r>
          </w:p>
        </w:tc>
      </w:tr>
    </w:tbl>
    <w:p>
      <w:pPr>
        <w:spacing w:lineRule="exact" w:line="1"/>
        <w:rPr>
          <w:sz w:val="2"/>
          <w:szCs w:val="2"/>
        </w:rPr>
      </w:pPr>
      <w:r>
        <w:br w:type="page"/>
      </w:r>
    </w:p>
    <w:p>
      <w:pPr>
        <w:widowControl w:val="0"/>
        <w:spacing w:line="1" w:lineRule="exact"/>
      </w:pPr>
      <w:r>
        <mc:AlternateContent>
          <mc:Choice Requires="wps">
            <w:drawing>
              <wp:anchor distT="0" distB="567690" distL="0" distR="0" simplePos="0" relativeHeight="125829386" behindDoc="0" locked="0" layoutInCell="1" allowOverlap="1">
                <wp:simplePos x="0" y="0"/>
                <wp:positionH relativeFrom="page">
                  <wp:posOffset>698500</wp:posOffset>
                </wp:positionH>
                <wp:positionV relativeFrom="paragraph">
                  <wp:posOffset>0</wp:posOffset>
                </wp:positionV>
                <wp:extent cx="1051560" cy="149225"/>
                <wp:wrapTopAndBottom/>
                <wp:docPr id="20" name="Shape 20"/>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法定代表人：徐宏灿</w:t>
                            </w:r>
                          </w:p>
                        </w:txbxContent>
                      </wps:txbx>
                      <wps:bodyPr wrap="none" lIns="0" tIns="0" rIns="0" bIns="0">
                        <a:noAutoFit/>
                      </wps:bodyPr>
                    </wps:wsp>
                  </a:graphicData>
                </a:graphic>
              </wp:anchor>
            </w:drawing>
          </mc:Choice>
          <mc:Fallback>
            <w:pict>
              <v:shape id="_x0000_s1046" type="#_x0000_t202" style="position:absolute;margin-left:55.pt;margin-top:0;width:82.799999999999997pt;height:11.75pt;z-index:-125829367;mso-wrap-distance-left:0;mso-wrap-distance-right:0;mso-wrap-distance-bottom:44.700000000000003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法定代表人：徐宏灿</w:t>
                      </w:r>
                    </w:p>
                  </w:txbxContent>
                </v:textbox>
                <w10:wrap type="topAndBottom" anchorx="page"/>
              </v:shape>
            </w:pict>
          </mc:Fallback>
        </mc:AlternateContent>
      </w:r>
      <w:r>
        <mc:AlternateContent>
          <mc:Choice Requires="wps">
            <w:drawing>
              <wp:anchor distT="0" distB="570865" distL="0" distR="0" simplePos="0" relativeHeight="125829388" behindDoc="0" locked="0" layoutInCell="1" allowOverlap="1">
                <wp:simplePos x="0" y="0"/>
                <wp:positionH relativeFrom="page">
                  <wp:posOffset>2874645</wp:posOffset>
                </wp:positionH>
                <wp:positionV relativeFrom="paragraph">
                  <wp:posOffset>0</wp:posOffset>
                </wp:positionV>
                <wp:extent cx="1511935" cy="146050"/>
                <wp:wrapTopAndBottom/>
                <wp:docPr id="22" name="Shape 22"/>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主管会计工作负责人：宋卫权</w:t>
                            </w:r>
                          </w:p>
                        </w:txbxContent>
                      </wps:txbx>
                      <wps:bodyPr wrap="none" lIns="0" tIns="0" rIns="0" bIns="0">
                        <a:noAutoFit/>
                      </wps:bodyPr>
                    </wps:wsp>
                  </a:graphicData>
                </a:graphic>
              </wp:anchor>
            </w:drawing>
          </mc:Choice>
          <mc:Fallback>
            <w:pict>
              <v:shape id="_x0000_s1048" type="#_x0000_t202" style="position:absolute;margin-left:226.34999999999999pt;margin-top:0;width:119.05pt;height:11.5pt;z-index:-125829365;mso-wrap-distance-left:0;mso-wrap-distance-right:0;mso-wrap-distance-bottom:44.950000000000003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主管会计工作负责人：宋卫权</w:t>
                      </w:r>
                    </w:p>
                  </w:txbxContent>
                </v:textbox>
                <w10:wrap type="topAndBottom" anchorx="page"/>
              </v:shape>
            </w:pict>
          </mc:Fallback>
        </mc:AlternateContent>
      </w:r>
      <w:r>
        <mc:AlternateContent>
          <mc:Choice Requires="wps">
            <w:drawing>
              <wp:anchor distT="0" distB="567690" distL="0" distR="0" simplePos="0" relativeHeight="125829390" behindDoc="0" locked="0" layoutInCell="1" allowOverlap="1">
                <wp:simplePos x="0" y="0"/>
                <wp:positionH relativeFrom="page">
                  <wp:posOffset>5504815</wp:posOffset>
                </wp:positionH>
                <wp:positionV relativeFrom="paragraph">
                  <wp:posOffset>0</wp:posOffset>
                </wp:positionV>
                <wp:extent cx="1283335" cy="149225"/>
                <wp:wrapTopAndBottom/>
                <wp:docPr id="24" name="Shape 24"/>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会计机构负责人：闫春光</w:t>
                            </w:r>
                          </w:p>
                        </w:txbxContent>
                      </wps:txbx>
                      <wps:bodyPr wrap="none" lIns="0" tIns="0" rIns="0" bIns="0">
                        <a:noAutoFit/>
                      </wps:bodyPr>
                    </wps:wsp>
                  </a:graphicData>
                </a:graphic>
              </wp:anchor>
            </w:drawing>
          </mc:Choice>
          <mc:Fallback>
            <w:pict>
              <v:shape id="_x0000_s1050" type="#_x0000_t202" style="position:absolute;margin-left:433.44999999999999pt;margin-top:0;width:101.05pt;height:11.75pt;z-index:-125829363;mso-wrap-distance-left:0;mso-wrap-distance-right:0;mso-wrap-distance-bottom:44.700000000000003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会计机构负责人：闫春光</w:t>
                      </w:r>
                    </w:p>
                  </w:txbxContent>
                </v:textbox>
                <w10:wrap type="topAndBottom" anchorx="page"/>
              </v:shape>
            </w:pict>
          </mc:Fallback>
        </mc:AlternateContent>
      </w:r>
      <w:r>
        <mc:AlternateContent>
          <mc:Choice Requires="wps">
            <w:drawing>
              <wp:anchor distT="381000" distB="165100" distL="0" distR="0" simplePos="0" relativeHeight="125829392" behindDoc="0" locked="0" layoutInCell="1" allowOverlap="1">
                <wp:simplePos x="0" y="0"/>
                <wp:positionH relativeFrom="page">
                  <wp:posOffset>695325</wp:posOffset>
                </wp:positionH>
                <wp:positionV relativeFrom="paragraph">
                  <wp:posOffset>381000</wp:posOffset>
                </wp:positionV>
                <wp:extent cx="1033145" cy="170815"/>
                <wp:wrapTopAndBottom/>
                <wp:docPr id="26" name="Shape 26"/>
                <a:graphic xmlns:a="http://schemas.openxmlformats.org/drawingml/2006/main">
                  <a:graphicData uri="http://schemas.microsoft.com/office/word/2010/wordprocessingShape">
                    <wps:wsp>
                      <wps:cNvSpPr txBox="1"/>
                      <wps:spPr>
                        <a:xfrm>
                          <a:ext cx="1033145" cy="170815"/>
                        </a:xfrm>
                        <a:prstGeom prst="rect"/>
                        <a:noFill/>
                      </wps:spPr>
                      <wps:txbx>
                        <w:txbxContent>
                          <w:p>
                            <w:pPr>
                              <w:pStyle w:val="Style39"/>
                              <w:keepNext/>
                              <w:keepLines/>
                              <w:widowControl w:val="0"/>
                              <w:shd w:val="clear" w:color="auto" w:fill="auto"/>
                              <w:bidi w:val="0"/>
                              <w:spacing w:before="0" w:after="0" w:line="240" w:lineRule="auto"/>
                              <w:ind w:left="0" w:right="0" w:firstLine="0"/>
                              <w:jc w:val="left"/>
                            </w:pPr>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4</w:t>
                            </w:r>
                            <w:r>
                              <w:rPr>
                                <w:color w:val="000000"/>
                                <w:spacing w:val="0"/>
                                <w:w w:val="100"/>
                                <w:position w:val="0"/>
                              </w:rPr>
                              <w:t>、母公司利润表</w:t>
                            </w:r>
                            <w:bookmarkEnd w:id="678"/>
                            <w:bookmarkEnd w:id="679"/>
                            <w:bookmarkEnd w:id="680"/>
                          </w:p>
                        </w:txbxContent>
                      </wps:txbx>
                      <wps:bodyPr wrap="none" lIns="0" tIns="0" rIns="0" bIns="0">
                        <a:noAutoFit/>
                      </wps:bodyPr>
                    </wps:wsp>
                  </a:graphicData>
                </a:graphic>
              </wp:anchor>
            </w:drawing>
          </mc:Choice>
          <mc:Fallback>
            <w:pict>
              <v:shape id="_x0000_s1052" type="#_x0000_t202" style="position:absolute;margin-left:54.75pt;margin-top:30.pt;width:81.350000000000009pt;height:13.450000000000001pt;z-index:-125829361;mso-wrap-distance-left:0;mso-wrap-distance-top:30.pt;mso-wrap-distance-right:0;mso-wrap-distance-bottom:13.pt;mso-position-horizontal-relative:page" filled="f" stroked="f">
                <v:textbox inset="0,0,0,0">
                  <w:txbxContent>
                    <w:p>
                      <w:pPr>
                        <w:pStyle w:val="Style39"/>
                        <w:keepNext/>
                        <w:keepLines/>
                        <w:widowControl w:val="0"/>
                        <w:shd w:val="clear" w:color="auto" w:fill="auto"/>
                        <w:bidi w:val="0"/>
                        <w:spacing w:before="0" w:after="0" w:line="240" w:lineRule="auto"/>
                        <w:ind w:left="0" w:right="0" w:firstLine="0"/>
                        <w:jc w:val="left"/>
                      </w:pPr>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4</w:t>
                      </w:r>
                      <w:r>
                        <w:rPr>
                          <w:color w:val="000000"/>
                          <w:spacing w:val="0"/>
                          <w:w w:val="100"/>
                          <w:position w:val="0"/>
                        </w:rPr>
                        <w:t>、母公司利润表</w:t>
                      </w:r>
                      <w:bookmarkEnd w:id="678"/>
                      <w:bookmarkEnd w:id="679"/>
                      <w:bookmarkEnd w:id="680"/>
                    </w:p>
                  </w:txbxContent>
                </v:textbox>
                <w10:wrap type="topAndBottom" anchorx="page"/>
              </v:shape>
            </w:pict>
          </mc:Fallback>
        </mc:AlternateConten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2,997,402,177.97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2,173,338,373.02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2,793,180,899.62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2,006,838,499.93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8,562,042.32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8,576,168.37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15,988,298.68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14,345,614.31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41,293,362.55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37,437,226.89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99,105,655.75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60,369,930.03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10,763,118.18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22,471,619.66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17,321,513.57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27,620,999.21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8,087,003.55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6,313,350.09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4,491,986.69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3,172,750.00</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25,513,639.00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6,923,018.80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7,544,910.50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-2,345,551.05</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1100" w:right="0" w:firstLine="0"/>
              <w:jc w:val="left"/>
            </w:pPr>
            <w:r>
              <w:rPr>
                <w:color w:val="000000"/>
                <w:spacing w:val="0"/>
                <w:w w:val="100"/>
                <w:position w:val="0"/>
              </w:rPr>
              <w:t>以摊余成本计量的金融</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净敞口套期收益（损失以</w:t>
            </w:r>
          </w:p>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公允价值变动收益（损失以</w:t>
            </w:r>
          </w:p>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-6,223,581.21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-9,829,108.51</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-973,655.34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-1,551,786.43</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-56,141.22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51,316,607.54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21,958,046.47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127,136.37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125,078.55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62,952.22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540,865.03</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51,380,791.69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21,542,259.99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1,356,131.45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1,139,663.98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50,024,660.24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20,402,596.01</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54" w:lineRule="exact"/>
              <w:ind w:left="0" w:right="0" w:firstLine="380"/>
              <w:jc w:val="left"/>
            </w:pPr>
            <w:r>
              <w:rPr>
                <w:color w:val="000000"/>
                <w:spacing w:val="0"/>
                <w:w w:val="100"/>
                <w:position w:val="0"/>
              </w:rPr>
              <w:t>（一）持续经营净利润（净亏损 以号填列）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50,024,660.24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20,402,596.01</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59" w:lineRule="exact"/>
              <w:ind w:left="0" w:right="0" w:firstLine="380"/>
              <w:jc w:val="left"/>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-24,594.44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-80,232.87</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-80,232.87</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-80,232.87</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6"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-24,594.44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-24,594.44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50,000,065.80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20,322,363.14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5</w:t>
      </w:r>
      <w:bookmarkEnd w:id="690"/>
      <w:r>
        <w:rPr>
          <w:color w:val="000000"/>
          <w:spacing w:val="0"/>
          <w:w w:val="100"/>
          <w:position w:val="0"/>
        </w:rPr>
        <w:t>、合并现金流量表</w:t>
      </w:r>
      <w:bookmarkEnd w:id="688"/>
      <w:bookmarkEnd w:id="689"/>
      <w:bookmarkEnd w:id="691"/>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4,667,122,832.84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4,022,574,314.26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4,390,086.70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902,735.51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37,760,613.62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40,270,274.95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4,709,273,533.16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4,063,747,324.72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3,208,368,446.41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3,051,453,393.97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1,006,457,585.45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901,762,891.54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127,890,016.12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137,457,004.39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115,389,647.82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111,482,727.08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4,458,105,695.80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4,202,156,016.98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251,167,837.36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-138,408,692.26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211,614,167.33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16,873,047.06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4,252,461.38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9,268,569.85</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452,374.52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157,999.51</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216,319,003.23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26,299,616.42</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46,580,989.88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21,943,429.74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218,220,000.00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650,000.00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10,064,458.85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24,554,615.31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289,355,605.19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32,657,888.59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-73,036,601.96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-6,358,272.17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646,709,987.29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502,731,765.46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875,360,000.00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1,149,441,752.75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875,360,000.00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897,854,990.52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590,625,391.39</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37,743,709.44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38,788,117.45</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937,148,699.96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629,413,508.84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212,293,052.79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245,946,491.16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-575,081.52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107,110.67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389,849,206.67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101,286,637.40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1,184,154,474.79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1,082,867,837.39</w:t>
            </w:r>
          </w:p>
        </w:tc>
      </w:tr>
    </w:tbl>
    <w:p>
      <w:pPr>
        <w:widowControl w:val="0"/>
        <w:spacing w:line="1" w:lineRule="exact"/>
      </w:pPr>
      <w:r>
        <w:br w:type="page"/>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1,574,003,681.46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1,184,154,474.79</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6</w:t>
      </w:r>
      <w:bookmarkEnd w:id="694"/>
      <w:r>
        <w:rPr>
          <w:color w:val="000000"/>
          <w:spacing w:val="0"/>
          <w:w w:val="100"/>
          <w:position w:val="0"/>
        </w:rPr>
        <w:t>、母公司现金流量表</w:t>
      </w:r>
      <w:bookmarkEnd w:id="692"/>
      <w:bookmarkEnd w:id="693"/>
      <w:bookmarkEnd w:id="695"/>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3,827,288,810.42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3,623,495,272.19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505,482.04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248,295.13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49,773,209.14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20,611,320.74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3,877,567,501.60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3,644,354,888.06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3,389,646,960.85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3,422,366,224.53</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141,678,804.04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73,080,288.90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32,247,220.30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54,290,100.65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54,445,549.79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59,383,537.90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3,618,018,534.98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3,609,120,151.98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259,548,966.62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35,234,736.08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100,593,510.18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16,780,626.89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17,987,055.01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9,268,569.85</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38,460.00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120,751.00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118,619,025.19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26,169,947.74</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102,641,883.99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4,223,347.15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102,040,000.00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19,200,000.00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204,681,883.99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23,423,347.15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-86,062,858.80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2,746,600.59</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644,749,987.29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469,424,709.90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865,360,000.00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1,114,174,697.19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865,360,000.00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886,834,990.52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590,625,391.39</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37,672,994.99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38,554,117.45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926,057,985.51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629,179,508.84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188,116,711.68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236,180,491.16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-428,456.33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73,717.35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361,174,363.17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274,235,545.18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954,492,060.21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680,256,515.03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1,315,666,423.38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954,492,060.21</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7</w:t>
      </w:r>
      <w:bookmarkEnd w:id="698"/>
      <w:r>
        <w:rPr>
          <w:color w:val="000000"/>
          <w:spacing w:val="0"/>
          <w:w w:val="100"/>
          <w:position w:val="0"/>
        </w:rPr>
        <w:t>、合并所有者权益变动表</w:t>
      </w:r>
      <w:bookmarkEnd w:id="696"/>
      <w:bookmarkEnd w:id="697"/>
      <w:bookmarkEnd w:id="699"/>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w:t>
            </w:r>
          </w:p>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股东 权益</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一、上年期末余</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320,5</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87,85</w:t>
            </w:r>
          </w:p>
          <w:p>
            <w:pPr>
              <w:pStyle w:val="Style28"/>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722,94</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2,395.</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-70,70</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84,630</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,456.1</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430,21</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1,270.</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1,558,</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301,27</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290,74</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1,814.</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1,849,</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043,08</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8.05</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加：会计政</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-432,6</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-9,679,</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-10,11</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2,427.</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-1,285,</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741.01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-11,39</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8,168.</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320,5</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87,85</w:t>
            </w:r>
          </w:p>
          <w:p>
            <w:pPr>
              <w:pStyle w:val="Style28"/>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722,94</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2,395.</w:t>
            </w:r>
          </w:p>
          <w:p>
            <w:pPr>
              <w:pStyle w:val="Style28"/>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-70,70</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84,197</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,854.6</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420,53</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1,444.</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1,548,</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188,84</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289,45</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6,073.</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1,837,</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644,91</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9.94</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336" w:lineRule="exact"/>
              <w:ind w:left="0" w:right="0" w:firstLine="0"/>
              <w:jc w:val="both"/>
            </w:pPr>
            <w:r>
              <w:rPr>
                <w:color w:val="000000"/>
                <w:spacing w:val="0"/>
                <w:w w:val="100"/>
                <w:position w:val="0"/>
              </w:rPr>
              <w:t>三、本期增减变 动金额（减少以</w:t>
            </w:r>
          </w:p>
          <w:p>
            <w:pPr>
              <w:pStyle w:val="Style28"/>
              <w:keepNext w:val="0"/>
              <w:keepLines w:val="0"/>
              <w:widowControl w:val="0"/>
              <w:shd w:val="clear" w:color="auto" w:fill="auto"/>
              <w:bidi w:val="0"/>
              <w:spacing w:before="0" w:after="0" w:line="389"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60,57</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7,818</w:t>
            </w:r>
          </w:p>
          <w:p>
            <w:pPr>
              <w:pStyle w:val="Style28"/>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583,00</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7,074.</w:t>
            </w:r>
          </w:p>
          <w:p>
            <w:pPr>
              <w:pStyle w:val="Style28"/>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2,901.</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5,463,</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70,474</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,696.6</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719,52</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6,010.</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-194,9</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63,804</w:t>
            </w:r>
          </w:p>
          <w:p>
            <w:pPr>
              <w:pStyle w:val="Style28"/>
              <w:keepNext w:val="0"/>
              <w:keepLines w:val="0"/>
              <w:widowControl w:val="0"/>
              <w:shd w:val="clear" w:color="auto" w:fill="auto"/>
              <w:bidi w:val="0"/>
              <w:spacing w:before="0" w:after="100" w:line="240" w:lineRule="auto"/>
              <w:ind w:left="0" w:right="0" w:firstLine="320"/>
              <w:jc w:val="both"/>
            </w:pPr>
            <w:r>
              <w:rPr>
                <w:rFonts w:ascii="Times New Roman" w:eastAsia="Times New Roman" w:hAnsi="Times New Roman" w:cs="Times New Roman"/>
                <w:color w:val="000000"/>
                <w:spacing w:val="0"/>
                <w:w w:val="100"/>
                <w:position w:val="0"/>
              </w:rPr>
              <w:t>.06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524,56</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2,206.</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-28,22</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94,996</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,500.0</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94,968</w:t>
            </w:r>
          </w:p>
          <w:p>
            <w:pPr>
              <w:pStyle w:val="Style28"/>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,270.4</w:t>
            </w:r>
          </w:p>
          <w:p>
            <w:pPr>
              <w:pStyle w:val="Style28"/>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38,641</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,685.1</w:t>
            </w:r>
          </w:p>
          <w:p>
            <w:pPr>
              <w:pStyle w:val="Style28"/>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133,60</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9,955.</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52</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60,57</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7,818</w:t>
            </w:r>
          </w:p>
          <w:p>
            <w:pPr>
              <w:pStyle w:val="Style28"/>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583,00</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7,074.</w:t>
            </w:r>
          </w:p>
          <w:p>
            <w:pPr>
              <w:pStyle w:val="Style28"/>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643,58</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4,892.</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-233,6</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05,489</w:t>
            </w:r>
          </w:p>
          <w:p>
            <w:pPr>
              <w:pStyle w:val="Style28"/>
              <w:keepNext w:val="0"/>
              <w:keepLines w:val="0"/>
              <w:widowControl w:val="0"/>
              <w:shd w:val="clear" w:color="auto" w:fill="auto"/>
              <w:bidi w:val="0"/>
              <w:spacing w:before="0" w:after="100" w:line="240" w:lineRule="auto"/>
              <w:ind w:left="0" w:right="0" w:firstLine="320"/>
              <w:jc w:val="both"/>
            </w:pPr>
            <w:r>
              <w:rPr>
                <w:rFonts w:ascii="Times New Roman" w:eastAsia="Times New Roman" w:hAnsi="Times New Roman" w:cs="Times New Roman"/>
                <w:color w:val="000000"/>
                <w:spacing w:val="0"/>
                <w:w w:val="100"/>
                <w:position w:val="0"/>
              </w:rPr>
              <w:t>.17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409,97</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9,403.</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77</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60,57</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7,818</w:t>
            </w:r>
          </w:p>
          <w:p>
            <w:pPr>
              <w:pStyle w:val="Style28"/>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583,00</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7,074.</w:t>
            </w:r>
          </w:p>
          <w:p>
            <w:pPr>
              <w:pStyle w:val="Style28"/>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643,58</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4,892.</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-233,6</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05,489</w:t>
            </w:r>
          </w:p>
          <w:p>
            <w:pPr>
              <w:pStyle w:val="Style28"/>
              <w:keepNext w:val="0"/>
              <w:keepLines w:val="0"/>
              <w:widowControl w:val="0"/>
              <w:shd w:val="clear" w:color="auto" w:fill="auto"/>
              <w:bidi w:val="0"/>
              <w:spacing w:before="0" w:after="100" w:line="240" w:lineRule="auto"/>
              <w:ind w:left="0" w:right="0" w:firstLine="320"/>
              <w:jc w:val="both"/>
            </w:pPr>
            <w:r>
              <w:rPr>
                <w:rFonts w:ascii="Times New Roman" w:eastAsia="Times New Roman" w:hAnsi="Times New Roman" w:cs="Times New Roman"/>
                <w:color w:val="000000"/>
                <w:spacing w:val="0"/>
                <w:w w:val="100"/>
                <w:position w:val="0"/>
              </w:rPr>
              <w:t>.17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409,97</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9,403.</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77</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5,002,</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-24,06</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0,749.</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-19,05</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8,283.</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-19,05</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8,283.</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5,002,</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-5,002,</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-19,05</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8,283.</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-19,05</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8,283.</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-19,05</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8,283.</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31,130</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461,05</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-461,0</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31,130</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31,130</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r>
      <w:tr>
        <w:trPr>
          <w:trHeight w:val="103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381,1</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65,67</w:t>
            </w:r>
          </w:p>
          <w:p>
            <w:pPr>
              <w:pStyle w:val="Style28"/>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1,305,</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949,47</w:t>
            </w:r>
          </w:p>
          <w:p>
            <w:pPr>
              <w:pStyle w:val="Style28"/>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-67,80</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89,661</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,374.1</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491,00</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6,141.</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2,267,</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714,85</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94,492</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,269.1</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2,362,</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207,12</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少数股</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一、上年期末</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246,6</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06,04</w:t>
            </w:r>
          </w:p>
          <w:p>
            <w:pPr>
              <w:pStyle w:val="Style28"/>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796,92</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4,208.</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1,381,</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82,733</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,944.8</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387,39</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4,501.</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1,515,</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040,30</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258,973</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,856.72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1,774,0</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14,164.</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88</w:t>
            </w:r>
          </w:p>
        </w:tc>
      </w:tr>
      <w:tr>
        <w:trPr>
          <w:trHeight w:val="37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434,941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w:t>
            </w:r>
          </w:p>
        </w:tc>
      </w:tr>
      <w:tr>
        <w:trPr>
          <w:trHeight w:val="341"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840.58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588.91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646.98</w:t>
            </w:r>
          </w:p>
        </w:tc>
      </w:tr>
      <w:tr>
        <w:trPr>
          <w:trHeight w:val="36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259,408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1,772,3</w:t>
            </w:r>
          </w:p>
        </w:tc>
      </w:tr>
      <w:tr>
        <w:trPr>
          <w:trHeight w:val="336" w:hRule="exact"/>
        </w:trPr>
        <w:tc>
          <w:tcPr>
            <w:tcBorders>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06,04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606.74</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3,661.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905,71</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,798.65</w:t>
            </w:r>
          </w:p>
        </w:tc>
        <w:tc>
          <w:tcPr>
            <w:tcBorders>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14,517.</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r>
      <w:tr>
        <w:trPr>
          <w:trHeight w:val="133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73,98</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1,813</w:t>
            </w:r>
          </w:p>
          <w:p>
            <w:pPr>
              <w:pStyle w:val="Style28"/>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-73,98</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1,813.</w:t>
            </w:r>
          </w:p>
          <w:p>
            <w:pPr>
              <w:pStyle w:val="Style28"/>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-70,70</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-1,381,</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606.74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2,040,</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44,807</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,609.1</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45,395</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,554.5</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31,333,</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76,728,</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570.15</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-70,70</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59,178</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,171.0</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59,107</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,463.6</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24,204,</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83,312,</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252.07</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7,362,2</w:t>
            </w:r>
          </w:p>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7,362,2</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27.12</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7,362,2</w:t>
            </w:r>
          </w:p>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7,362,2</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27.12</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2,040,</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-14,37</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0,561.</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-12,33</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0,302.</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-234,00</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-12,564</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,302.30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2,040,</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-2,040,</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-提取一般风</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（或股东）的</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-12,33</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0,302.</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-12,33</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0,302.</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-234,00</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-12,564</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,302.30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73,98</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1,813</w:t>
            </w:r>
          </w:p>
          <w:p>
            <w:pPr>
              <w:pStyle w:val="Style28"/>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-73,98</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1,813.</w:t>
            </w:r>
          </w:p>
          <w:p>
            <w:pPr>
              <w:pStyle w:val="Style28"/>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73,98</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1,813</w:t>
            </w:r>
          </w:p>
          <w:p>
            <w:pPr>
              <w:pStyle w:val="Style28"/>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-73,98</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1,813.</w:t>
            </w:r>
          </w:p>
          <w:p>
            <w:pPr>
              <w:pStyle w:val="Style28"/>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-1,381,</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-1,381,</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-1,381,</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606.74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1,381,</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1,381,</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1,381,6</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320,5</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87,85</w:t>
            </w:r>
          </w:p>
          <w:p>
            <w:pPr>
              <w:pStyle w:val="Style28"/>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722,94</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2,395.</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-70,70</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84,630</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,456.1</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430,21</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1,270.</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1,558,</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301,27</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290,741</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,814.21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1,849,0</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43,088.</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05</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8</w:t>
      </w:r>
      <w:bookmarkEnd w:id="702"/>
      <w:r>
        <w:rPr>
          <w:color w:val="000000"/>
          <w:spacing w:val="0"/>
          <w:w w:val="100"/>
          <w:position w:val="0"/>
        </w:rPr>
        <w:t>、母公司所有者权益变动表</w:t>
      </w:r>
      <w:bookmarkEnd w:id="700"/>
      <w:bookmarkEnd w:id="701"/>
      <w:bookmarkEnd w:id="703"/>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所有者权</w:t>
            </w:r>
          </w:p>
          <w:p>
            <w:pPr>
              <w:pStyle w:val="Style2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320,58</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7,859.0</w:t>
            </w:r>
          </w:p>
          <w:p>
            <w:pPr>
              <w:pStyle w:val="Style28"/>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778,335,</w:t>
            </w:r>
          </w:p>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739.66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89,610,2</w:t>
            </w:r>
          </w:p>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366,43</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9,804.2</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1,554,973,</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634.76</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加：会计政</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-432,601</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-3,893,</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-4,326,015</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320,58</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7,859.0</w:t>
            </w:r>
          </w:p>
          <w:p>
            <w:pPr>
              <w:pStyle w:val="Style28"/>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778,335,</w:t>
            </w:r>
          </w:p>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739.66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89,177,6</w:t>
            </w:r>
          </w:p>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362,54</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6,390.4</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1,550,647,</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619.40</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 动金额（减少以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60,577,</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583,007,</w:t>
            </w:r>
          </w:p>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074.94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-13,894.</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5,463,51</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30,113,</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679,147,9</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09.70</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-24,594.</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50,024,</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50,000,06</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60,577,</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583,007,</w:t>
            </w:r>
          </w:p>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074.94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643,584,8</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92.94</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60,577,</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583,007,</w:t>
            </w:r>
          </w:p>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074.94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643,584,8</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92.94</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5,002,46</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-24,060</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-19,058,28</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5,002,46</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-5,002,</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-19,058</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-19,058,28</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10,699.8</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461,053.</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4,149,4</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4,621,234.</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r>
      <w:tr>
        <w:trPr>
          <w:trHeight w:val="103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381,16</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5,677.0</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1,361,34</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-13,894.</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94,641,1</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392,65</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9,782.2</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2,229,795,</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529.10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减:库存</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其他综</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所有者权</w:t>
            </w:r>
          </w:p>
          <w:p>
            <w:pPr>
              <w:pStyle w:val="Style2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246,60</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6,046.</w:t>
            </w:r>
          </w:p>
          <w:p>
            <w:pPr>
              <w:pStyle w:val="Style28"/>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852,317</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87,713,</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361,701,5</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1,548,338,8</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加：会计政</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-143,74</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-1,293,73</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-1,437,483.</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246,60</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6,046.</w:t>
            </w:r>
          </w:p>
          <w:p>
            <w:pPr>
              <w:pStyle w:val="Style28"/>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852,317</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87,569,</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360,407,7</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1,546,901,3</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41.05</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341" w:lineRule="exact"/>
              <w:ind w:left="0" w:right="0" w:firstLine="0"/>
              <w:jc w:val="both"/>
            </w:pPr>
            <w:r>
              <w:rPr>
                <w:color w:val="000000"/>
                <w:spacing w:val="0"/>
                <w:w w:val="100"/>
                <w:position w:val="0"/>
              </w:rPr>
              <w:t>三、本期增减变 动金额（减少以</w:t>
            </w:r>
          </w:p>
          <w:p>
            <w:pPr>
              <w:pStyle w:val="Style28"/>
              <w:keepNext w:val="0"/>
              <w:keepLines w:val="0"/>
              <w:widowControl w:val="0"/>
              <w:shd w:val="clear" w:color="auto" w:fill="auto"/>
              <w:bidi w:val="0"/>
              <w:spacing w:before="0" w:after="0" w:line="396" w:lineRule="auto"/>
              <w:ind w:left="0" w:right="0" w:firstLine="280"/>
              <w:jc w:val="both"/>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73,981</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,813.0</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-73,981,</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2,040,2</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6,032,034</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8,072,293.7</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20,402,59</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20,402,596.</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2,040,2</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-14,370,5</w:t>
            </w:r>
          </w:p>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-12,330,302</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2,040,2</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-2,040,25</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-12,330,3</w:t>
            </w:r>
          </w:p>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-12,330,302</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73,981</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,813.0</w:t>
            </w:r>
          </w:p>
          <w:p>
            <w:pPr>
              <w:pStyle w:val="Style28"/>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-73,981,</w:t>
            </w:r>
          </w:p>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73,981</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,813.0</w:t>
            </w:r>
          </w:p>
          <w:p>
            <w:pPr>
              <w:pStyle w:val="Style28"/>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-73,981,</w:t>
            </w:r>
          </w:p>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320,58</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7,859.</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778,335</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,739.66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89,610,</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231.81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366,439,8</w:t>
            </w:r>
          </w:p>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1,554,973,6</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34.76</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sz w:val="24"/>
          <w:szCs w:val="24"/>
        </w:rPr>
        <w:t>三</w:t>
      </w:r>
      <w:bookmarkEnd w:id="706"/>
      <w:r>
        <w:rPr>
          <w:color w:val="000000"/>
          <w:spacing w:val="0"/>
          <w:w w:val="100"/>
          <w:position w:val="0"/>
          <w:sz w:val="24"/>
          <w:szCs w:val="24"/>
        </w:rPr>
        <w:t>、公司基本情况</w:t>
      </w:r>
      <w:bookmarkEnd w:id="704"/>
      <w:bookmarkEnd w:id="705"/>
      <w:bookmarkEnd w:id="707"/>
    </w:p>
    <w:p>
      <w:pPr>
        <w:pStyle w:val="Style35"/>
        <w:keepNext w:val="0"/>
        <w:keepLines w:val="0"/>
        <w:widowControl w:val="0"/>
        <w:shd w:val="clear" w:color="auto" w:fill="auto"/>
        <w:bidi w:val="0"/>
        <w:spacing w:before="0" w:after="220" w:line="240" w:lineRule="auto"/>
        <w:ind w:left="0" w:right="0" w:firstLine="420"/>
        <w:jc w:val="left"/>
      </w:pPr>
      <w:bookmarkStart w:id="708" w:name="bookmark708"/>
      <w:r>
        <w:rPr>
          <w:b/>
          <w:bCs/>
          <w:color w:val="000000"/>
          <w:spacing w:val="0"/>
          <w:w w:val="100"/>
          <w:position w:val="0"/>
        </w:rPr>
        <w:t>（</w:t>
      </w:r>
      <w:bookmarkEnd w:id="708"/>
      <w:r>
        <w:rPr>
          <w:b/>
          <w:bCs/>
          <w:color w:val="000000"/>
          <w:spacing w:val="0"/>
          <w:w w:val="100"/>
          <w:position w:val="0"/>
        </w:rPr>
        <w:t>一）公司的基本情况</w:t>
      </w:r>
    </w:p>
    <w:p>
      <w:pPr>
        <w:pStyle w:val="Style35"/>
        <w:keepNext w:val="0"/>
        <w:keepLines w:val="0"/>
        <w:widowControl w:val="0"/>
        <w:shd w:val="clear" w:color="auto" w:fill="auto"/>
        <w:bidi w:val="0"/>
        <w:spacing w:before="0" w:after="22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企业注册地、组织形式和总部地址</w:t>
      </w:r>
    </w:p>
    <w:p>
      <w:pPr>
        <w:pStyle w:val="Style3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云南南天电子信息产业股份有限公司（以下简称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南天信息</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在包含子公司时统称</w:t>
      </w:r>
      <w:r>
        <w:rPr>
          <w:rFonts w:ascii="Times New Roman" w:eastAsia="Times New Roman" w:hAnsi="Times New Roman" w:cs="Times New Roman"/>
          <w:color w:val="000000"/>
          <w:spacing w:val="0"/>
          <w:w w:val="100"/>
          <w:position w:val="0"/>
        </w:rPr>
        <w:t>“</w:t>
      </w:r>
      <w:r>
        <w:rPr>
          <w:color w:val="000000"/>
          <w:spacing w:val="0"/>
          <w:w w:val="100"/>
          <w:position w:val="0"/>
        </w:rPr>
        <w:t>本集团</w:t>
      </w:r>
      <w:r>
        <w:rPr>
          <w:color w:val="000000"/>
          <w:spacing w:val="0"/>
          <w:w w:val="100"/>
          <w:position w:val="0"/>
        </w:rPr>
        <w:t>''）</w:t>
      </w:r>
      <w:r>
        <w:rPr>
          <w:color w:val="000000"/>
          <w:spacing w:val="0"/>
          <w:w w:val="100"/>
          <w:position w:val="0"/>
        </w:rPr>
        <w:t xml:space="preserve">是经 </w:t>
      </w:r>
      <w:r>
        <w:rPr>
          <w:color w:val="000000"/>
          <w:spacing w:val="0"/>
          <w:w w:val="100"/>
          <w:position w:val="0"/>
        </w:rPr>
        <w:t>云南省人民政府云政复（</w:t>
      </w:r>
      <w:r>
        <w:rPr>
          <w:rFonts w:ascii="Times New Roman" w:eastAsia="Times New Roman" w:hAnsi="Times New Roman" w:cs="Times New Roman"/>
          <w:color w:val="000000"/>
          <w:spacing w:val="0"/>
          <w:w w:val="100"/>
          <w:position w:val="0"/>
        </w:rPr>
        <w:t>1998</w:t>
      </w:r>
      <w:r>
        <w:rPr>
          <w:color w:val="000000"/>
          <w:spacing w:val="0"/>
          <w:w w:val="100"/>
          <w:position w:val="0"/>
        </w:rPr>
        <w:t xml:space="preserve">） </w:t>
      </w:r>
      <w:r>
        <w:rPr>
          <w:rFonts w:ascii="Times New Roman" w:eastAsia="Times New Roman" w:hAnsi="Times New Roman" w:cs="Times New Roman"/>
          <w:color w:val="000000"/>
          <w:spacing w:val="0"/>
          <w:w w:val="100"/>
          <w:position w:val="0"/>
        </w:rPr>
        <w:t>118</w:t>
      </w:r>
      <w:r>
        <w:rPr>
          <w:color w:val="000000"/>
          <w:spacing w:val="0"/>
          <w:w w:val="100"/>
          <w:position w:val="0"/>
        </w:rPr>
        <w:t>号文批准，由南天电子信息产业集团公司、珠海南方集团有限公司、云南医药工业股份 有限公司（原云南省医药医疗器械工业公司）、裴海平、李宏坤、周永泰、丁柏林共同发起设立的股份有限公司，</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日在云南省工商局登记注册，统一社会信用代码为</w:t>
      </w:r>
      <w:r>
        <w:rPr>
          <w:rFonts w:ascii="Times New Roman" w:eastAsia="Times New Roman" w:hAnsi="Times New Roman" w:cs="Times New Roman"/>
          <w:color w:val="000000"/>
          <w:spacing w:val="0"/>
          <w:w w:val="100"/>
          <w:position w:val="0"/>
        </w:rPr>
        <w:t>91530000713401509F</w:t>
      </w:r>
      <w:r>
        <w:rPr>
          <w:color w:val="000000"/>
          <w:spacing w:val="0"/>
          <w:w w:val="100"/>
          <w:position w:val="0"/>
        </w:rPr>
        <w:t>,</w:t>
      </w:r>
      <w:r>
        <w:rPr>
          <w:color w:val="000000"/>
          <w:spacing w:val="0"/>
          <w:w w:val="100"/>
          <w:position w:val="0"/>
        </w:rPr>
        <w:t>法定代表人：徐宏灿。公司注册地址：昆明 高新技术产业开发区产业研发基地。</w:t>
      </w:r>
    </w:p>
    <w:p>
      <w:pPr>
        <w:pStyle w:val="Style35"/>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经营范围：开发、生产、销售计算机软件、硬件，外围设备、金融专用设备、智能机电产品（含国产汽车不含小轿车）， 系统集成、网络设备、信息产品；承接网络工程、信息系统工程（不含管理项目）、技术服务及技术咨询；自产产品的安装、 调试、维修；进出口业务；房屋租赁业务和培训业务；物业管理；开发、生产经国家密码管理机构批准的商用密码产品，销 售经国家密码管理局审批并通过指定检测机构产品质量检测的商用密码产品；电信增值业务；通讯设备销售；计算机及通讯 设备经营租赁（依法须经批准的项目，经相关部门批准后方可开展经营活动）。</w:t>
      </w:r>
    </w:p>
    <w:p>
      <w:pPr>
        <w:pStyle w:val="Style35"/>
        <w:keepNext w:val="0"/>
        <w:keepLines w:val="0"/>
        <w:widowControl w:val="0"/>
        <w:shd w:val="clear" w:color="auto" w:fill="auto"/>
        <w:bidi w:val="0"/>
        <w:spacing w:before="0" w:after="0"/>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公司股权变化情况</w:t>
      </w:r>
    </w:p>
    <w:p>
      <w:pPr>
        <w:pStyle w:val="Style35"/>
        <w:keepNext w:val="0"/>
        <w:keepLines w:val="0"/>
        <w:widowControl w:val="0"/>
        <w:shd w:val="clear" w:color="auto" w:fill="auto"/>
        <w:bidi w:val="0"/>
        <w:spacing w:before="0" w:after="100" w:line="312" w:lineRule="exact"/>
        <w:ind w:left="0" w:right="0" w:firstLine="460"/>
        <w:jc w:val="both"/>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日，经中国证券监督管理委员会批准，公司以网上定价方式向社会公开发行人民币普通股</w:t>
      </w:r>
      <w:r>
        <w:rPr>
          <w:rFonts w:ascii="Times New Roman" w:eastAsia="Times New Roman" w:hAnsi="Times New Roman" w:cs="Times New Roman"/>
          <w:color w:val="000000"/>
          <w:spacing w:val="0"/>
          <w:w w:val="100"/>
          <w:position w:val="0"/>
        </w:rPr>
        <w:t>4,000.00</w:t>
      </w:r>
      <w:r>
        <w:rPr>
          <w:color w:val="000000"/>
          <w:spacing w:val="0"/>
          <w:w w:val="100"/>
          <w:position w:val="0"/>
        </w:rPr>
        <w:t>万股， 股本总额增至</w:t>
      </w:r>
      <w:r>
        <w:rPr>
          <w:rFonts w:ascii="Times New Roman" w:eastAsia="Times New Roman" w:hAnsi="Times New Roman" w:cs="Times New Roman"/>
          <w:color w:val="000000"/>
          <w:spacing w:val="0"/>
          <w:w w:val="100"/>
          <w:position w:val="0"/>
        </w:rPr>
        <w:t>140,000,551.00</w:t>
      </w:r>
      <w:r>
        <w:rPr>
          <w:color w:val="000000"/>
          <w:spacing w:val="0"/>
          <w:w w:val="100"/>
          <w:position w:val="0"/>
        </w:rPr>
        <w:t>元，并于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日在深圳证券交易所上市交易。</w:t>
      </w:r>
    </w:p>
    <w:p>
      <w:pPr>
        <w:pStyle w:val="Style35"/>
        <w:keepNext w:val="0"/>
        <w:keepLines w:val="0"/>
        <w:widowControl w:val="0"/>
        <w:shd w:val="clear" w:color="auto" w:fill="auto"/>
        <w:bidi w:val="0"/>
        <w:spacing w:before="0" w:after="100" w:line="312" w:lineRule="exact"/>
        <w:ind w:left="0" w:right="0" w:firstLine="46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日，公司实施股权分置改革，以当时的流通股本</w:t>
      </w:r>
      <w:r>
        <w:rPr>
          <w:rFonts w:ascii="Times New Roman" w:eastAsia="Times New Roman" w:hAnsi="Times New Roman" w:cs="Times New Roman"/>
          <w:color w:val="000000"/>
          <w:spacing w:val="0"/>
          <w:w w:val="100"/>
          <w:position w:val="0"/>
        </w:rPr>
        <w:t>4,000.00</w:t>
      </w:r>
      <w:r>
        <w:rPr>
          <w:color w:val="000000"/>
          <w:spacing w:val="0"/>
          <w:w w:val="100"/>
          <w:position w:val="0"/>
        </w:rPr>
        <w:t>万股为基数，向当时的全体流通股股东转增股本， 流通股股东持有每</w:t>
      </w:r>
      <w:r>
        <w:rPr>
          <w:rFonts w:ascii="Times New Roman" w:eastAsia="Times New Roman" w:hAnsi="Times New Roman" w:cs="Times New Roman"/>
          <w:color w:val="000000"/>
          <w:spacing w:val="0"/>
          <w:w w:val="100"/>
          <w:position w:val="0"/>
        </w:rPr>
        <w:t>10</w:t>
      </w:r>
      <w:r>
        <w:rPr>
          <w:color w:val="000000"/>
          <w:spacing w:val="0"/>
          <w:w w:val="100"/>
          <w:position w:val="0"/>
        </w:rPr>
        <w:t>股流通股获得转增股份</w:t>
      </w:r>
      <w:r>
        <w:rPr>
          <w:rFonts w:ascii="Times New Roman" w:eastAsia="Times New Roman" w:hAnsi="Times New Roman" w:cs="Times New Roman"/>
          <w:color w:val="000000"/>
          <w:spacing w:val="0"/>
          <w:w w:val="100"/>
          <w:position w:val="0"/>
        </w:rPr>
        <w:t>5.1376</w:t>
      </w:r>
      <w:r>
        <w:rPr>
          <w:color w:val="000000"/>
          <w:spacing w:val="0"/>
          <w:w w:val="100"/>
          <w:position w:val="0"/>
        </w:rPr>
        <w:t>股，共计转增</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0,550,399.00</w:t>
      </w:r>
      <w:r>
        <w:rPr>
          <w:color w:val="000000"/>
          <w:spacing w:val="0"/>
          <w:w w:val="100"/>
          <w:position w:val="0"/>
        </w:rPr>
        <w:t>股。</w:t>
      </w:r>
    </w:p>
    <w:p>
      <w:pPr>
        <w:pStyle w:val="Style35"/>
        <w:keepNext w:val="0"/>
        <w:keepLines w:val="0"/>
        <w:widowControl w:val="0"/>
        <w:shd w:val="clear" w:color="auto" w:fill="auto"/>
        <w:bidi w:val="0"/>
        <w:spacing w:before="0" w:after="100" w:line="312" w:lineRule="exact"/>
        <w:ind w:left="0" w:right="0" w:firstLine="46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rPr>
        <w:t>［2008］492</w:t>
      </w:r>
      <w:r>
        <w:rPr>
          <w:color w:val="000000"/>
          <w:spacing w:val="0"/>
          <w:w w:val="100"/>
          <w:position w:val="0"/>
        </w:rPr>
        <w:t>号文核准，公司以非公开发行股票的方式向</w:t>
      </w:r>
      <w:r>
        <w:rPr>
          <w:rFonts w:ascii="Times New Roman" w:eastAsia="Times New Roman" w:hAnsi="Times New Roman" w:cs="Times New Roman"/>
          <w:color w:val="000000"/>
          <w:spacing w:val="0"/>
          <w:w w:val="100"/>
          <w:position w:val="0"/>
        </w:rPr>
        <w:t>10</w:t>
      </w:r>
      <w:r>
        <w:rPr>
          <w:color w:val="000000"/>
          <w:spacing w:val="0"/>
          <w:w w:val="100"/>
          <w:position w:val="0"/>
        </w:rPr>
        <w:t xml:space="preserve">家特定 投资者发行了 </w:t>
      </w:r>
      <w:r>
        <w:rPr>
          <w:rFonts w:ascii="Times New Roman" w:eastAsia="Times New Roman" w:hAnsi="Times New Roman" w:cs="Times New Roman"/>
          <w:color w:val="000000"/>
          <w:spacing w:val="0"/>
          <w:w w:val="100"/>
          <w:position w:val="0"/>
        </w:rPr>
        <w:t>5,000.00</w:t>
      </w:r>
      <w:r>
        <w:rPr>
          <w:color w:val="000000"/>
          <w:spacing w:val="0"/>
          <w:w w:val="100"/>
          <w:position w:val="0"/>
        </w:rPr>
        <w:t>万股人民币普通股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p>
    <w:p>
      <w:pPr>
        <w:pStyle w:val="Style35"/>
        <w:keepNext w:val="0"/>
        <w:keepLines w:val="0"/>
        <w:widowControl w:val="0"/>
        <w:shd w:val="clear" w:color="auto" w:fill="auto"/>
        <w:bidi w:val="0"/>
        <w:spacing w:before="0" w:after="100" w:line="314" w:lineRule="exact"/>
        <w:ind w:left="0" w:right="0" w:firstLine="46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日，公司召开的</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rPr>
        <w:t>2011</w:t>
      </w:r>
      <w:r>
        <w:rPr>
          <w:color w:val="000000"/>
          <w:spacing w:val="0"/>
          <w:w w:val="100"/>
          <w:position w:val="0"/>
        </w:rPr>
        <w:t>年度权益分派方案为：以公司现有总股本</w:t>
      </w:r>
      <w:r>
        <w:rPr>
          <w:rFonts w:ascii="Times New Roman" w:eastAsia="Times New Roman" w:hAnsi="Times New Roman" w:cs="Times New Roman"/>
          <w:color w:val="000000"/>
          <w:spacing w:val="0"/>
          <w:w w:val="100"/>
          <w:position w:val="0"/>
        </w:rPr>
        <w:t xml:space="preserve">210,550,951.00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.80</w:t>
      </w:r>
      <w:r>
        <w:rPr>
          <w:color w:val="000000"/>
          <w:spacing w:val="0"/>
          <w:w w:val="100"/>
          <w:position w:val="0"/>
        </w:rPr>
        <w:t>元（含税）。同时进行资本公积转增股本，以公司现有总股本</w:t>
      </w:r>
      <w:r>
        <w:rPr>
          <w:rFonts w:ascii="Times New Roman" w:eastAsia="Times New Roman" w:hAnsi="Times New Roman" w:cs="Times New Roman"/>
          <w:color w:val="000000"/>
          <w:spacing w:val="0"/>
          <w:w w:val="100"/>
          <w:position w:val="0"/>
        </w:rPr>
        <w:t xml:space="preserve">210,550,951.00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w:t>
      </w:r>
      <w:r>
        <w:rPr>
          <w:color w:val="000000"/>
          <w:spacing w:val="0"/>
          <w:w w:val="100"/>
          <w:position w:val="0"/>
        </w:rPr>
        <w:t>股，合计转增股本</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1,055,095.00</w:t>
      </w:r>
      <w:r>
        <w:rPr>
          <w:color w:val="000000"/>
          <w:spacing w:val="0"/>
          <w:w w:val="100"/>
          <w:position w:val="0"/>
        </w:rPr>
        <w:t>股，转增后公司总股本增加至</w:t>
      </w:r>
      <w:r>
        <w:rPr>
          <w:rFonts w:ascii="Times New Roman" w:eastAsia="Times New Roman" w:hAnsi="Times New Roman" w:cs="Times New Roman"/>
          <w:color w:val="000000"/>
          <w:spacing w:val="0"/>
          <w:w w:val="100"/>
          <w:position w:val="0"/>
        </w:rPr>
        <w:t>231,606,046.00</w:t>
      </w:r>
      <w:r>
        <w:rPr>
          <w:color w:val="000000"/>
          <w:spacing w:val="0"/>
          <w:w w:val="100"/>
          <w:position w:val="0"/>
        </w:rPr>
        <w:t>股。已由中 瑞岳华会计师事务所（特殊普通合伙）审验，并于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日出具中瑞岳华验字</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0149</w:t>
      </w:r>
      <w:r>
        <w:rPr>
          <w:color w:val="000000"/>
          <w:spacing w:val="0"/>
          <w:w w:val="100"/>
          <w:position w:val="0"/>
        </w:rPr>
        <w:t>号验资报告。</w:t>
      </w:r>
    </w:p>
    <w:p>
      <w:pPr>
        <w:pStyle w:val="Style35"/>
        <w:keepNext w:val="0"/>
        <w:keepLines w:val="0"/>
        <w:widowControl w:val="0"/>
        <w:shd w:val="clear" w:color="auto" w:fill="auto"/>
        <w:bidi w:val="0"/>
        <w:spacing w:before="0" w:after="100" w:line="312" w:lineRule="exact"/>
        <w:ind w:left="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rPr>
        <w:t>［2013］330</w:t>
      </w:r>
      <w:r>
        <w:rPr>
          <w:color w:val="000000"/>
          <w:spacing w:val="0"/>
          <w:w w:val="100"/>
          <w:position w:val="0"/>
        </w:rPr>
        <w:t>号文核准，公司以非公开发行股票的方式向</w:t>
      </w:r>
      <w:r>
        <w:rPr>
          <w:rFonts w:ascii="Times New Roman" w:eastAsia="Times New Roman" w:hAnsi="Times New Roman" w:cs="Times New Roman"/>
          <w:color w:val="000000"/>
          <w:spacing w:val="0"/>
          <w:w w:val="100"/>
          <w:position w:val="0"/>
        </w:rPr>
        <w:t>2</w:t>
      </w:r>
      <w:r>
        <w:rPr>
          <w:color w:val="000000"/>
          <w:spacing w:val="0"/>
          <w:w w:val="100"/>
          <w:position w:val="0"/>
        </w:rPr>
        <w:t xml:space="preserve">家特定投 资者发行了 </w:t>
      </w:r>
      <w:r>
        <w:rPr>
          <w:rFonts w:ascii="Times New Roman" w:eastAsia="Times New Roman" w:hAnsi="Times New Roman" w:cs="Times New Roman"/>
          <w:color w:val="000000"/>
          <w:spacing w:val="0"/>
          <w:w w:val="100"/>
          <w:position w:val="0"/>
        </w:rPr>
        <w:t>15,000,000.00</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p>
    <w:p>
      <w:pPr>
        <w:pStyle w:val="Style35"/>
        <w:keepNext w:val="0"/>
        <w:keepLines w:val="0"/>
        <w:widowControl w:val="0"/>
        <w:shd w:val="clear" w:color="auto" w:fill="auto"/>
        <w:bidi w:val="0"/>
        <w:spacing w:before="0" w:after="100" w:line="312"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w:t>
      </w:r>
      <w:r>
        <w:rPr>
          <w:rFonts w:ascii="Times New Roman" w:eastAsia="Times New Roman" w:hAnsi="Times New Roman" w:cs="Times New Roman"/>
          <w:color w:val="000000"/>
          <w:spacing w:val="0"/>
          <w:w w:val="100"/>
          <w:position w:val="0"/>
        </w:rPr>
        <w:t>2018</w:t>
      </w:r>
      <w:r>
        <w:rPr>
          <w:color w:val="000000"/>
          <w:spacing w:val="0"/>
          <w:w w:val="100"/>
          <w:position w:val="0"/>
        </w:rPr>
        <w:t>年度股东大会审议通过了《南天信息</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年度利润分配及资本公积转增股本的方案》， 公司以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246,606,046.00</w:t>
      </w:r>
      <w:r>
        <w:rPr>
          <w:color w:val="000000"/>
          <w:spacing w:val="0"/>
          <w:w w:val="100"/>
          <w:position w:val="0"/>
        </w:rPr>
        <w:t>股为基数，进行资本公积金转增股本，向全体股东每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股，合计转 增股本</w:t>
      </w:r>
      <w:r>
        <w:rPr>
          <w:rFonts w:ascii="Times New Roman" w:eastAsia="Times New Roman" w:hAnsi="Times New Roman" w:cs="Times New Roman"/>
          <w:color w:val="000000"/>
          <w:spacing w:val="0"/>
          <w:w w:val="100"/>
          <w:position w:val="0"/>
        </w:rPr>
        <w:t>73,981,813.00</w:t>
      </w:r>
      <w:r>
        <w:rPr>
          <w:color w:val="000000"/>
          <w:spacing w:val="0"/>
          <w:w w:val="100"/>
          <w:position w:val="0"/>
        </w:rPr>
        <w:t>股。该分配方案已于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日实施完成，转增后，公司的总股本由</w:t>
      </w:r>
      <w:r>
        <w:rPr>
          <w:rFonts w:ascii="Times New Roman" w:eastAsia="Times New Roman" w:hAnsi="Times New Roman" w:cs="Times New Roman"/>
          <w:color w:val="000000"/>
          <w:spacing w:val="0"/>
          <w:w w:val="100"/>
          <w:position w:val="0"/>
        </w:rPr>
        <w:t>246,606,046.00</w:t>
      </w:r>
      <w:r>
        <w:rPr>
          <w:color w:val="000000"/>
          <w:spacing w:val="0"/>
          <w:w w:val="100"/>
          <w:position w:val="0"/>
        </w:rPr>
        <w:t xml:space="preserve">股增加至 </w:t>
      </w:r>
      <w:r>
        <w:rPr>
          <w:rFonts w:ascii="Times New Roman" w:eastAsia="Times New Roman" w:hAnsi="Times New Roman" w:cs="Times New Roman"/>
          <w:color w:val="000000"/>
          <w:spacing w:val="0"/>
          <w:w w:val="100"/>
          <w:position w:val="0"/>
        </w:rPr>
        <w:t>320,587,859.00</w:t>
      </w:r>
      <w:r>
        <w:rPr>
          <w:color w:val="000000"/>
          <w:spacing w:val="0"/>
          <w:w w:val="100"/>
          <w:position w:val="0"/>
        </w:rPr>
        <w:t>股。</w:t>
      </w:r>
    </w:p>
    <w:p>
      <w:pPr>
        <w:pStyle w:val="Style35"/>
        <w:keepNext w:val="0"/>
        <w:keepLines w:val="0"/>
        <w:widowControl w:val="0"/>
        <w:shd w:val="clear" w:color="auto" w:fill="auto"/>
        <w:bidi w:val="0"/>
        <w:spacing w:before="0" w:after="100" w:line="312"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日，经中国证券监督管理委员会（以下简称</w:t>
      </w:r>
      <w:r>
        <w:rPr>
          <w:rFonts w:ascii="Times New Roman" w:eastAsia="Times New Roman" w:hAnsi="Times New Roman" w:cs="Times New Roman"/>
          <w:color w:val="000000"/>
          <w:spacing w:val="0"/>
          <w:w w:val="100"/>
          <w:position w:val="0"/>
        </w:rPr>
        <w:t>“</w:t>
      </w:r>
      <w:r>
        <w:rPr>
          <w:color w:val="000000"/>
          <w:spacing w:val="0"/>
          <w:w w:val="100"/>
          <w:position w:val="0"/>
        </w:rPr>
        <w:t>中国证监会</w:t>
      </w:r>
      <w:r>
        <w:rPr>
          <w:rFonts w:ascii="Times New Roman" w:eastAsia="Times New Roman" w:hAnsi="Times New Roman" w:cs="Times New Roman"/>
          <w:color w:val="000000"/>
          <w:spacing w:val="0"/>
          <w:w w:val="100"/>
          <w:position w:val="0"/>
        </w:rPr>
        <w:t>”</w:t>
      </w:r>
      <w:r>
        <w:rPr>
          <w:color w:val="000000"/>
          <w:spacing w:val="0"/>
          <w:w w:val="100"/>
          <w:position w:val="0"/>
        </w:rPr>
        <w:t>）《关于核准云南南天电子信息产业股份有限公 司非公开发行股票的批复》（证监许可〔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114</w:t>
      </w:r>
      <w:r>
        <w:rPr>
          <w:color w:val="000000"/>
          <w:spacing w:val="0"/>
          <w:w w:val="100"/>
          <w:position w:val="0"/>
        </w:rPr>
        <w:t>号）核准，公司非公开发行人民币普通股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60,577,818.00</w:t>
      </w:r>
      <w:r>
        <w:rPr>
          <w:color w:val="000000"/>
          <w:spacing w:val="0"/>
          <w:w w:val="100"/>
          <w:position w:val="0"/>
        </w:rPr>
        <w:t>股，发行 价格人民币</w:t>
      </w:r>
      <w:r>
        <w:rPr>
          <w:rFonts w:ascii="Times New Roman" w:eastAsia="Times New Roman" w:hAnsi="Times New Roman" w:cs="Times New Roman"/>
          <w:color w:val="000000"/>
          <w:spacing w:val="0"/>
          <w:w w:val="100"/>
          <w:position w:val="0"/>
        </w:rPr>
        <w:t>10.73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5"/>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日，公司股份总额为</w:t>
      </w:r>
      <w:r>
        <w:rPr>
          <w:rFonts w:ascii="Times New Roman" w:eastAsia="Times New Roman" w:hAnsi="Times New Roman" w:cs="Times New Roman"/>
          <w:color w:val="000000"/>
          <w:spacing w:val="0"/>
          <w:w w:val="100"/>
          <w:position w:val="0"/>
        </w:rPr>
        <w:t>381,165,677.00</w:t>
      </w:r>
      <w:r>
        <w:rPr>
          <w:color w:val="000000"/>
          <w:spacing w:val="0"/>
          <w:w w:val="100"/>
          <w:position w:val="0"/>
        </w:rPr>
        <w:t>股。本公司的控股股东为云南省工业投资控股集团有限责任公司， 直接持有本公司股份</w:t>
      </w:r>
      <w:r>
        <w:rPr>
          <w:rFonts w:ascii="Times New Roman" w:eastAsia="Times New Roman" w:hAnsi="Times New Roman" w:cs="Times New Roman"/>
          <w:color w:val="000000"/>
          <w:spacing w:val="0"/>
          <w:w w:val="100"/>
          <w:position w:val="0"/>
        </w:rPr>
        <w:t>160,006,707.00</w:t>
      </w:r>
      <w:r>
        <w:rPr>
          <w:color w:val="000000"/>
          <w:spacing w:val="0"/>
          <w:w w:val="100"/>
          <w:position w:val="0"/>
        </w:rPr>
        <w:t>股，占本公司总股本的</w:t>
      </w:r>
      <w:r>
        <w:rPr>
          <w:rFonts w:ascii="Times New Roman" w:eastAsia="Times New Roman" w:hAnsi="Times New Roman" w:cs="Times New Roman"/>
          <w:color w:val="000000"/>
          <w:spacing w:val="0"/>
          <w:w w:val="100"/>
          <w:position w:val="0"/>
        </w:rPr>
        <w:t>41.98%</w:t>
      </w:r>
      <w:r>
        <w:rPr>
          <w:color w:val="000000"/>
          <w:spacing w:val="0"/>
          <w:w w:val="100"/>
          <w:position w:val="0"/>
        </w:rPr>
        <w:t>；云南省工业投资控股集团有限责任公司下属子公司南天 电子信息产业集团公司直接持有本公司股份</w:t>
      </w:r>
      <w:r>
        <w:rPr>
          <w:rFonts w:ascii="Times New Roman" w:eastAsia="Times New Roman" w:hAnsi="Times New Roman" w:cs="Times New Roman"/>
          <w:color w:val="000000"/>
          <w:spacing w:val="0"/>
          <w:w w:val="100"/>
          <w:position w:val="0"/>
        </w:rPr>
        <w:t>2,488,233.00</w:t>
      </w:r>
      <w:r>
        <w:rPr>
          <w:color w:val="000000"/>
          <w:spacing w:val="0"/>
          <w:w w:val="100"/>
          <w:position w:val="0"/>
        </w:rPr>
        <w:t>股，占本公司总股本的</w:t>
      </w:r>
      <w:r>
        <w:rPr>
          <w:rFonts w:ascii="Times New Roman" w:eastAsia="Times New Roman" w:hAnsi="Times New Roman" w:cs="Times New Roman"/>
          <w:color w:val="000000"/>
          <w:spacing w:val="0"/>
          <w:w w:val="100"/>
          <w:position w:val="0"/>
        </w:rPr>
        <w:t>0.65%</w:t>
      </w:r>
      <w:r>
        <w:rPr>
          <w:color w:val="000000"/>
          <w:spacing w:val="0"/>
          <w:w w:val="100"/>
          <w:position w:val="0"/>
        </w:rPr>
        <w:t>。云南省工业投资控股集团有限责任公 司直接和间接持有本公司股份</w:t>
      </w:r>
      <w:r>
        <w:rPr>
          <w:rFonts w:ascii="Times New Roman" w:eastAsia="Times New Roman" w:hAnsi="Times New Roman" w:cs="Times New Roman"/>
          <w:color w:val="000000"/>
          <w:spacing w:val="0"/>
          <w:w w:val="100"/>
          <w:position w:val="0"/>
        </w:rPr>
        <w:t>162,494,940.00</w:t>
      </w:r>
      <w:r>
        <w:rPr>
          <w:color w:val="000000"/>
          <w:spacing w:val="0"/>
          <w:w w:val="100"/>
          <w:position w:val="0"/>
        </w:rPr>
        <w:t>股，占本公司总股本的</w:t>
      </w:r>
      <w:r>
        <w:rPr>
          <w:rFonts w:ascii="Times New Roman" w:eastAsia="Times New Roman" w:hAnsi="Times New Roman" w:cs="Times New Roman"/>
          <w:color w:val="000000"/>
          <w:spacing w:val="0"/>
          <w:w w:val="100"/>
          <w:position w:val="0"/>
        </w:rPr>
        <w:t>42.63%</w:t>
      </w:r>
      <w:r>
        <w:rPr>
          <w:color w:val="000000"/>
          <w:spacing w:val="0"/>
          <w:w w:val="100"/>
          <w:position w:val="0"/>
        </w:rPr>
        <w:t>。</w:t>
      </w:r>
    </w:p>
    <w:p>
      <w:pPr>
        <w:pStyle w:val="Style35"/>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本财务报告于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日经公司第八届第五次董事会批准报出。</w:t>
      </w:r>
    </w:p>
    <w:p>
      <w:pPr>
        <w:pStyle w:val="Style35"/>
        <w:keepNext w:val="0"/>
        <w:keepLines w:val="0"/>
        <w:widowControl w:val="0"/>
        <w:shd w:val="clear" w:color="auto" w:fill="auto"/>
        <w:bidi w:val="0"/>
        <w:spacing w:before="0" w:after="100" w:line="312" w:lineRule="exact"/>
        <w:ind w:left="0" w:right="0" w:firstLine="540"/>
        <w:jc w:val="both"/>
      </w:pPr>
      <w:bookmarkStart w:id="709" w:name="bookmark709"/>
      <w:r>
        <w:rPr>
          <w:b/>
          <w:bCs/>
          <w:color w:val="000000"/>
          <w:spacing w:val="0"/>
          <w:w w:val="100"/>
          <w:position w:val="0"/>
        </w:rPr>
        <w:t>（</w:t>
      </w:r>
      <w:bookmarkEnd w:id="709"/>
      <w:r>
        <w:rPr>
          <w:b/>
          <w:bCs/>
          <w:color w:val="000000"/>
          <w:spacing w:val="0"/>
          <w:w w:val="100"/>
          <w:position w:val="0"/>
        </w:rPr>
        <w:t>二）合并财务报表范围</w:t>
      </w:r>
    </w:p>
    <w:p>
      <w:pPr>
        <w:pStyle w:val="Style35"/>
        <w:keepNext w:val="0"/>
        <w:keepLines w:val="0"/>
        <w:widowControl w:val="0"/>
        <w:shd w:val="clear" w:color="auto" w:fill="auto"/>
        <w:bidi w:val="0"/>
        <w:spacing w:before="0" w:after="0" w:line="315" w:lineRule="exact"/>
        <w:ind w:left="0" w:right="0"/>
        <w:jc w:val="left"/>
      </w:pPr>
      <w:r>
        <w:rPr>
          <w:color w:val="000000"/>
          <w:spacing w:val="0"/>
          <w:w w:val="100"/>
          <w:position w:val="0"/>
        </w:rPr>
        <w:t xml:space="preserve">本集团合并财务报表范围包括北京南天信息工程有限公司、广州南天电脑系统有限公司、上海南天电脑系统有限公司、 武汉南天电脑系统有限公司、西安南天电脑系统有限公司、昆明南天电脑系统有限公司、深圳南天东华科技有限公司、北京 南天软件有限公司、云南南天信息设备有限公司、北京星链南天科技有限公司、北京南天智联信息科技有限公司、云南南天 凯玛科技有限责任公司、云南红岭云科技股份有限公司、广州市海捷计算机科技有限公司和南天智杰科技（云南）有限公司。 </w:t>
      </w:r>
      <w:r>
        <w:rPr>
          <w:color w:val="000000"/>
          <w:spacing w:val="0"/>
          <w:w w:val="100"/>
          <w:position w:val="0"/>
        </w:rPr>
        <w:t>与上年相比，本年新设成立南天智杰科技（云南）有限公司，因解除一致行动协议对北京星立方科技发展股份有限公司丧失 控制权。</w:t>
      </w:r>
    </w:p>
    <w:p>
      <w:pPr>
        <w:pStyle w:val="Style35"/>
        <w:keepNext w:val="0"/>
        <w:keepLines w:val="0"/>
        <w:widowControl w:val="0"/>
        <w:shd w:val="clear" w:color="auto" w:fill="auto"/>
        <w:bidi w:val="0"/>
        <w:spacing w:before="0" w:after="380" w:line="317" w:lineRule="exact"/>
        <w:ind w:left="0" w:right="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rPr>
        <w:t>“</w:t>
      </w:r>
      <w:r>
        <w:rPr>
          <w:color w:val="000000"/>
          <w:spacing w:val="0"/>
          <w:w w:val="100"/>
          <w:position w:val="0"/>
        </w:rPr>
        <w:t>八、合并范围的变化</w:t>
      </w:r>
      <w:r>
        <w:rPr>
          <w:rFonts w:ascii="Times New Roman" w:eastAsia="Times New Roman" w:hAnsi="Times New Roman" w:cs="Times New Roman"/>
          <w:color w:val="000000"/>
          <w:spacing w:val="0"/>
          <w:w w:val="100"/>
          <w:position w:val="0"/>
        </w:rPr>
        <w:t>”</w:t>
      </w:r>
      <w:r>
        <w:rPr>
          <w:color w:val="000000"/>
          <w:spacing w:val="0"/>
          <w:w w:val="100"/>
          <w:position w:val="0"/>
        </w:rPr>
        <w:t>及本附注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1"/>
        <w:keepNext/>
        <w:keepLines/>
        <w:widowControl w:val="0"/>
        <w:shd w:val="clear" w:color="auto" w:fill="auto"/>
        <w:tabs>
          <w:tab w:pos="498" w:val="left"/>
        </w:tabs>
        <w:bidi w:val="0"/>
        <w:spacing w:before="0" w:after="380" w:line="240" w:lineRule="auto"/>
        <w:ind w:left="0" w:right="0" w:firstLine="0"/>
        <w:jc w:val="left"/>
      </w:pPr>
      <w:bookmarkStart w:id="710" w:name="bookmark710"/>
      <w:bookmarkStart w:id="711" w:name="bookmark711"/>
      <w:bookmarkStart w:id="712" w:name="bookmark712"/>
      <w:bookmarkStart w:id="713" w:name="bookmark713"/>
      <w:r>
        <w:rPr>
          <w:color w:val="000000"/>
          <w:spacing w:val="0"/>
          <w:w w:val="100"/>
          <w:position w:val="0"/>
          <w:sz w:val="24"/>
          <w:szCs w:val="24"/>
        </w:rPr>
        <w:t>四</w:t>
      </w:r>
      <w:bookmarkEnd w:id="712"/>
      <w:r>
        <w:rPr>
          <w:color w:val="000000"/>
          <w:spacing w:val="0"/>
          <w:w w:val="100"/>
          <w:position w:val="0"/>
          <w:sz w:val="24"/>
          <w:szCs w:val="24"/>
        </w:rPr>
        <w:t>、</w:t>
        <w:tab/>
        <w:t>财务报表的编制基础</w:t>
      </w:r>
      <w:bookmarkEnd w:id="710"/>
      <w:bookmarkEnd w:id="711"/>
      <w:bookmarkEnd w:id="713"/>
    </w:p>
    <w:p>
      <w:pPr>
        <w:pStyle w:val="Style39"/>
        <w:keepNext/>
        <w:keepLines/>
        <w:widowControl w:val="0"/>
        <w:shd w:val="clear" w:color="auto" w:fill="auto"/>
        <w:tabs>
          <w:tab w:pos="368" w:val="left"/>
        </w:tabs>
        <w:bidi w:val="0"/>
        <w:spacing w:before="0" w:after="28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1</w:t>
      </w:r>
      <w:bookmarkEnd w:id="716"/>
      <w:r>
        <w:rPr>
          <w:color w:val="000000"/>
          <w:spacing w:val="0"/>
          <w:w w:val="100"/>
          <w:position w:val="0"/>
        </w:rPr>
        <w:t>、</w:t>
        <w:tab/>
        <w:t>编制基础</w:t>
      </w:r>
      <w:bookmarkEnd w:id="714"/>
      <w:bookmarkEnd w:id="715"/>
      <w:bookmarkEnd w:id="717"/>
    </w:p>
    <w:p>
      <w:pPr>
        <w:pStyle w:val="Style35"/>
        <w:keepNext w:val="0"/>
        <w:keepLines w:val="0"/>
        <w:widowControl w:val="0"/>
        <w:shd w:val="clear" w:color="auto" w:fill="auto"/>
        <w:bidi w:val="0"/>
        <w:spacing w:before="0" w:after="380" w:line="283" w:lineRule="exact"/>
        <w:ind w:left="0" w:right="0"/>
        <w:jc w:val="both"/>
      </w:pPr>
      <w:r>
        <w:rPr>
          <w:color w:val="000000"/>
          <w:spacing w:val="0"/>
          <w:w w:val="100"/>
          <w:position w:val="0"/>
        </w:rPr>
        <w:t>本集团财务报表以持续经营为基础，根据实际发生的交易和事项，按照财政部颁布的《企业会计准则》及相关规定，并 基于本附注</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所述会计政策和会计估计编制。</w:t>
      </w:r>
    </w:p>
    <w:p>
      <w:pPr>
        <w:pStyle w:val="Style39"/>
        <w:keepNext/>
        <w:keepLines/>
        <w:widowControl w:val="0"/>
        <w:shd w:val="clear" w:color="auto" w:fill="auto"/>
        <w:tabs>
          <w:tab w:pos="378" w:val="left"/>
        </w:tabs>
        <w:bidi w:val="0"/>
        <w:spacing w:before="0" w:after="28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2</w:t>
      </w:r>
      <w:bookmarkEnd w:id="720"/>
      <w:r>
        <w:rPr>
          <w:color w:val="000000"/>
          <w:spacing w:val="0"/>
          <w:w w:val="100"/>
          <w:position w:val="0"/>
        </w:rPr>
        <w:t>、</w:t>
        <w:tab/>
        <w:t>持续经营</w:t>
      </w:r>
      <w:bookmarkEnd w:id="718"/>
      <w:bookmarkEnd w:id="719"/>
      <w:bookmarkEnd w:id="721"/>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本集团自本报告年末至少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个月内具备持续经营能力，无影响持续经营能力的重大事项。</w:t>
      </w:r>
    </w:p>
    <w:p>
      <w:pPr>
        <w:pStyle w:val="Style31"/>
        <w:keepNext/>
        <w:keepLines/>
        <w:widowControl w:val="0"/>
        <w:shd w:val="clear" w:color="auto" w:fill="auto"/>
        <w:tabs>
          <w:tab w:pos="517" w:val="left"/>
        </w:tabs>
        <w:bidi w:val="0"/>
        <w:spacing w:before="0" w:after="280" w:line="240" w:lineRule="auto"/>
        <w:ind w:left="0" w:right="0" w:firstLine="0"/>
        <w:jc w:val="left"/>
      </w:pPr>
      <w:bookmarkStart w:id="722" w:name="bookmark722"/>
      <w:bookmarkStart w:id="723" w:name="bookmark723"/>
      <w:bookmarkStart w:id="724" w:name="bookmark724"/>
      <w:bookmarkStart w:id="725" w:name="bookmark725"/>
      <w:r>
        <w:rPr>
          <w:color w:val="000000"/>
          <w:spacing w:val="0"/>
          <w:w w:val="100"/>
          <w:position w:val="0"/>
          <w:sz w:val="24"/>
          <w:szCs w:val="24"/>
        </w:rPr>
        <w:t>五</w:t>
      </w:r>
      <w:bookmarkEnd w:id="724"/>
      <w:r>
        <w:rPr>
          <w:color w:val="000000"/>
          <w:spacing w:val="0"/>
          <w:w w:val="100"/>
          <w:position w:val="0"/>
          <w:sz w:val="24"/>
          <w:szCs w:val="24"/>
        </w:rPr>
        <w:t>、</w:t>
        <w:tab/>
        <w:t>重要会计政策及会计估计</w:t>
      </w:r>
      <w:bookmarkEnd w:id="722"/>
      <w:bookmarkEnd w:id="723"/>
      <w:bookmarkEnd w:id="725"/>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本公司根据实际生产经营特点制定的具体会计政策和会计估计。</w:t>
      </w:r>
    </w:p>
    <w:p>
      <w:pPr>
        <w:pStyle w:val="Style39"/>
        <w:keepNext/>
        <w:keepLines/>
        <w:widowControl w:val="0"/>
        <w:shd w:val="clear" w:color="auto" w:fill="auto"/>
        <w:tabs>
          <w:tab w:pos="368" w:val="left"/>
        </w:tabs>
        <w:bidi w:val="0"/>
        <w:spacing w:before="0" w:after="28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1</w:t>
      </w:r>
      <w:bookmarkEnd w:id="728"/>
      <w:r>
        <w:rPr>
          <w:color w:val="000000"/>
          <w:spacing w:val="0"/>
          <w:w w:val="100"/>
          <w:position w:val="0"/>
        </w:rPr>
        <w:t>、</w:t>
        <w:tab/>
        <w:t>遵循企业会计准则的声明</w:t>
      </w:r>
      <w:bookmarkEnd w:id="726"/>
      <w:bookmarkEnd w:id="727"/>
      <w:bookmarkEnd w:id="729"/>
    </w:p>
    <w:p>
      <w:pPr>
        <w:pStyle w:val="Style35"/>
        <w:keepNext w:val="0"/>
        <w:keepLines w:val="0"/>
        <w:widowControl w:val="0"/>
        <w:shd w:val="clear" w:color="auto" w:fill="auto"/>
        <w:bidi w:val="0"/>
        <w:spacing w:before="0" w:after="380" w:line="302" w:lineRule="exact"/>
        <w:ind w:left="0" w:right="0"/>
        <w:jc w:val="both"/>
      </w:pPr>
      <w:r>
        <w:rPr>
          <w:color w:val="000000"/>
          <w:spacing w:val="0"/>
          <w:w w:val="100"/>
          <w:position w:val="0"/>
        </w:rPr>
        <w:t>本集团编制的财务报表符合企业会计准则的要求，真实、完整地反映了本集团财务状况、经营成果和现金流量等有关信 息。</w:t>
      </w:r>
    </w:p>
    <w:p>
      <w:pPr>
        <w:pStyle w:val="Style39"/>
        <w:keepNext/>
        <w:keepLines/>
        <w:widowControl w:val="0"/>
        <w:shd w:val="clear" w:color="auto" w:fill="auto"/>
        <w:tabs>
          <w:tab w:pos="378" w:val="left"/>
        </w:tabs>
        <w:bidi w:val="0"/>
        <w:spacing w:before="0" w:after="28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2</w:t>
      </w:r>
      <w:bookmarkEnd w:id="732"/>
      <w:r>
        <w:rPr>
          <w:color w:val="000000"/>
          <w:spacing w:val="0"/>
          <w:w w:val="100"/>
          <w:position w:val="0"/>
        </w:rPr>
        <w:t>、</w:t>
        <w:tab/>
        <w:t>会计期间</w:t>
      </w:r>
      <w:bookmarkEnd w:id="730"/>
      <w:bookmarkEnd w:id="731"/>
      <w:bookmarkEnd w:id="733"/>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本集团会计年度采用公历年度，即每年自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9"/>
        <w:keepNext/>
        <w:keepLines/>
        <w:widowControl w:val="0"/>
        <w:shd w:val="clear" w:color="auto" w:fill="auto"/>
        <w:tabs>
          <w:tab w:pos="378" w:val="left"/>
        </w:tabs>
        <w:bidi w:val="0"/>
        <w:spacing w:before="0" w:after="28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3</w:t>
      </w:r>
      <w:bookmarkEnd w:id="736"/>
      <w:r>
        <w:rPr>
          <w:color w:val="000000"/>
          <w:spacing w:val="0"/>
          <w:w w:val="100"/>
          <w:position w:val="0"/>
        </w:rPr>
        <w:t>、</w:t>
        <w:tab/>
        <w:t>营业周期</w:t>
      </w:r>
      <w:bookmarkEnd w:id="734"/>
      <w:bookmarkEnd w:id="735"/>
      <w:bookmarkEnd w:id="737"/>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本集团以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个月作为一个营业周期，并以其作为资产和负债的流动性划分标准。</w:t>
      </w:r>
    </w:p>
    <w:p>
      <w:pPr>
        <w:pStyle w:val="Style39"/>
        <w:keepNext/>
        <w:keepLines/>
        <w:widowControl w:val="0"/>
        <w:shd w:val="clear" w:color="auto" w:fill="auto"/>
        <w:tabs>
          <w:tab w:pos="378" w:val="left"/>
        </w:tabs>
        <w:bidi w:val="0"/>
        <w:spacing w:before="0" w:after="28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4</w:t>
      </w:r>
      <w:bookmarkEnd w:id="740"/>
      <w:r>
        <w:rPr>
          <w:color w:val="000000"/>
          <w:spacing w:val="0"/>
          <w:w w:val="100"/>
          <w:position w:val="0"/>
        </w:rPr>
        <w:t>、</w:t>
        <w:tab/>
        <w:t>记账本位币</w:t>
      </w:r>
      <w:bookmarkEnd w:id="738"/>
      <w:bookmarkEnd w:id="739"/>
      <w:bookmarkEnd w:id="741"/>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本集团以人民币为记账本位币。</w:t>
      </w:r>
    </w:p>
    <w:p>
      <w:pPr>
        <w:pStyle w:val="Style39"/>
        <w:keepNext/>
        <w:keepLines/>
        <w:widowControl w:val="0"/>
        <w:shd w:val="clear" w:color="auto" w:fill="auto"/>
        <w:tabs>
          <w:tab w:pos="378" w:val="left"/>
        </w:tabs>
        <w:bidi w:val="0"/>
        <w:spacing w:before="0" w:after="28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5</w:t>
      </w:r>
      <w:bookmarkEnd w:id="744"/>
      <w:r>
        <w:rPr>
          <w:color w:val="000000"/>
          <w:spacing w:val="0"/>
          <w:w w:val="100"/>
          <w:position w:val="0"/>
        </w:rPr>
        <w:t>、</w:t>
        <w:tab/>
        <w:t>同一控制下和非同一控制下企业合并的会计处理方法</w:t>
      </w:r>
      <w:bookmarkEnd w:id="742"/>
      <w:bookmarkEnd w:id="743"/>
      <w:bookmarkEnd w:id="745"/>
    </w:p>
    <w:p>
      <w:pPr>
        <w:pStyle w:val="Style35"/>
        <w:keepNext w:val="0"/>
        <w:keepLines w:val="0"/>
        <w:widowControl w:val="0"/>
        <w:shd w:val="clear" w:color="auto" w:fill="auto"/>
        <w:bidi w:val="0"/>
        <w:spacing w:before="0" w:after="120" w:line="312" w:lineRule="exact"/>
        <w:ind w:left="0" w:right="0"/>
        <w:jc w:val="both"/>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rPr>
        <w:t>1</w:t>
      </w:r>
      <w:r>
        <w:rPr>
          <w:color w:val="000000"/>
          <w:spacing w:val="0"/>
          <w:w w:val="100"/>
          <w:position w:val="0"/>
        </w:rPr>
        <w:t>）同一控制下的企业合并</w:t>
      </w:r>
    </w:p>
    <w:p>
      <w:pPr>
        <w:pStyle w:val="Style35"/>
        <w:keepNext w:val="0"/>
        <w:keepLines w:val="0"/>
        <w:widowControl w:val="0"/>
        <w:shd w:val="clear" w:color="auto" w:fill="auto"/>
        <w:bidi w:val="0"/>
        <w:spacing w:before="0" w:after="100" w:line="312" w:lineRule="exact"/>
        <w:ind w:left="0" w:right="0"/>
        <w:jc w:val="both"/>
      </w:pPr>
      <w:r>
        <w:rPr>
          <w:color w:val="000000"/>
          <w:spacing w:val="0"/>
          <w:w w:val="100"/>
          <w:position w:val="0"/>
        </w:rPr>
        <w:t xml:space="preserve">本集团报告期内发生同一控制下企业合并的，采用权益结合法进行会计处理。合并方在企业合并中取得的资产和负债， 于合并日按照被合并方在最终控制方合并财务报表中的账面价值计量。合并方取得的净资产账面价值与支付的合并对价账面 价值（或发行股份面值总额）的差额，调整资本公积；资本公积不足冲减的，调整留存收益。合并方为进行企业合并发生的 各项直接相关费用，包括为进行企业合并而支付的审计费用、评估费用、法律服务费用等，于发生时计入当期损益。为企业 </w:t>
      </w:r>
      <w:r>
        <w:rPr>
          <w:color w:val="000000"/>
          <w:spacing w:val="0"/>
          <w:w w:val="100"/>
          <w:position w:val="0"/>
        </w:rPr>
        <w:t>合并发行的债券或承担其他债务支付的手续费、佣金等，计入所发行债券及其他债务的初始计量金额。企业合并中发行权益 性证券发生的手续费、佣金等费用，抵减权益性证券溢价收入，溢价收入不足冲减的，冲减留存收益。企业合并形成母子公 司关系的，编制合并财务报表，按照本集团制定的</w:t>
      </w:r>
      <w:r>
        <w:rPr>
          <w:rFonts w:ascii="Times New Roman" w:eastAsia="Times New Roman" w:hAnsi="Times New Roman" w:cs="Times New Roman"/>
          <w:color w:val="000000"/>
          <w:spacing w:val="0"/>
          <w:w w:val="100"/>
          <w:position w:val="0"/>
        </w:rPr>
        <w:t>“</w:t>
      </w:r>
      <w:r>
        <w:rPr>
          <w:color w:val="000000"/>
          <w:spacing w:val="0"/>
          <w:w w:val="100"/>
          <w:position w:val="0"/>
        </w:rPr>
        <w:t>合并财务报表</w:t>
      </w:r>
      <w:r>
        <w:rPr>
          <w:rFonts w:ascii="Times New Roman" w:eastAsia="Times New Roman" w:hAnsi="Times New Roman" w:cs="Times New Roman"/>
          <w:color w:val="000000"/>
          <w:spacing w:val="0"/>
          <w:w w:val="100"/>
          <w:position w:val="0"/>
        </w:rPr>
        <w:t>”</w:t>
      </w:r>
      <w:r>
        <w:rPr>
          <w:color w:val="000000"/>
          <w:spacing w:val="0"/>
          <w:w w:val="100"/>
          <w:position w:val="0"/>
        </w:rPr>
        <w:t>会计政策执行；合并财务报表比较数据调整的期间应不早 于合并方、被合并方处于最终控制方的控制之下孰晚的时间。</w:t>
      </w:r>
    </w:p>
    <w:p>
      <w:pPr>
        <w:pStyle w:val="Style35"/>
        <w:keepNext w:val="0"/>
        <w:keepLines w:val="0"/>
        <w:widowControl w:val="0"/>
        <w:shd w:val="clear" w:color="auto" w:fill="auto"/>
        <w:tabs>
          <w:tab w:pos="765" w:val="left"/>
        </w:tabs>
        <w:bidi w:val="0"/>
        <w:spacing w:before="0" w:after="100" w:line="314" w:lineRule="exact"/>
        <w:ind w:left="0" w:right="0"/>
        <w:jc w:val="both"/>
      </w:pPr>
      <w:bookmarkStart w:id="747" w:name="bookmark747"/>
      <w:r>
        <w:rPr>
          <w:color w:val="000000"/>
          <w:spacing w:val="0"/>
          <w:w w:val="100"/>
          <w:position w:val="0"/>
        </w:rPr>
        <w:t>（</w:t>
      </w:r>
      <w:bookmarkEnd w:id="747"/>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p>
    <w:p>
      <w:pPr>
        <w:pStyle w:val="Style35"/>
        <w:keepNext w:val="0"/>
        <w:keepLines w:val="0"/>
        <w:widowControl w:val="0"/>
        <w:shd w:val="clear" w:color="auto" w:fill="auto"/>
        <w:bidi w:val="0"/>
        <w:spacing w:before="0" w:after="100" w:line="314" w:lineRule="exact"/>
        <w:ind w:left="0" w:right="0"/>
        <w:jc w:val="both"/>
      </w:pPr>
      <w:r>
        <w:rPr>
          <w:color w:val="000000"/>
          <w:spacing w:val="0"/>
          <w:w w:val="100"/>
          <w:position w:val="0"/>
        </w:rPr>
        <w:t>本集团报告期内发生非同一控制下的企业合并的，采用购买法进行会计处理。区别下列情况确定合并成本：①一次交换 交易实现的企业合并，合并成本为在购买日为取得对被购买方的控制权而付出的资产、发生或承担的负债以及发行的权益性 证券的公允价值。②通过多次交换交易分步实现的企业合并，对于购买日之前持有的被购买方的股权，区分个别财务报表和 合并财务报表进行相关会计处理：</w:t>
      </w:r>
    </w:p>
    <w:p>
      <w:pPr>
        <w:pStyle w:val="Style35"/>
        <w:keepNext w:val="0"/>
        <w:keepLines w:val="0"/>
        <w:widowControl w:val="0"/>
        <w:shd w:val="clear" w:color="auto" w:fill="auto"/>
        <w:tabs>
          <w:tab w:pos="675" w:val="left"/>
        </w:tabs>
        <w:bidi w:val="0"/>
        <w:spacing w:before="0" w:after="100" w:line="310" w:lineRule="exact"/>
        <w:ind w:left="0" w:right="0"/>
        <w:jc w:val="both"/>
      </w:pPr>
      <w:bookmarkStart w:id="748" w:name="bookmark748"/>
      <w:r>
        <w:rPr>
          <w:rFonts w:ascii="Times New Roman" w:eastAsia="Times New Roman" w:hAnsi="Times New Roman" w:cs="Times New Roman"/>
          <w:color w:val="000000"/>
          <w:spacing w:val="0"/>
          <w:w w:val="100"/>
          <w:position w:val="0"/>
        </w:rPr>
        <w:t>1</w:t>
      </w:r>
      <w:bookmarkEnd w:id="748"/>
      <w:r>
        <w:rPr>
          <w:color w:val="000000"/>
          <w:spacing w:val="0"/>
          <w:w w:val="100"/>
          <w:position w:val="0"/>
        </w:rPr>
        <w:t>）</w:t>
        <w:tab/>
        <w:t>在个别财务报表中，按照原持有被购买方的股权投资的账面价值加上新增投资成本之和，作为改按成本法核算的初 始投资成本；购买日之前持有的股权投资因采用权益法核算而确认的其他综合收益，在处置该项投资时采用与被购买方直接 处置相关资产或负债相同的基础进行会计处理。购买日之前持有的股权投资按照《企业会计准则第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 计量》的有关规定进行会计处理的，原计入其他综合收益的累计公允价值变动在改按成本法核算时转入当期损益。</w:t>
      </w:r>
    </w:p>
    <w:p>
      <w:pPr>
        <w:pStyle w:val="Style35"/>
        <w:keepNext w:val="0"/>
        <w:keepLines w:val="0"/>
        <w:widowControl w:val="0"/>
        <w:shd w:val="clear" w:color="auto" w:fill="auto"/>
        <w:tabs>
          <w:tab w:pos="675" w:val="left"/>
        </w:tabs>
        <w:bidi w:val="0"/>
        <w:spacing w:before="0" w:after="100" w:line="317" w:lineRule="exact"/>
        <w:ind w:left="0" w:right="0"/>
        <w:jc w:val="both"/>
      </w:pPr>
      <w:bookmarkStart w:id="749" w:name="bookmark749"/>
      <w:r>
        <w:rPr>
          <w:rFonts w:ascii="Times New Roman" w:eastAsia="Times New Roman" w:hAnsi="Times New Roman" w:cs="Times New Roman"/>
          <w:color w:val="000000"/>
          <w:spacing w:val="0"/>
          <w:w w:val="100"/>
          <w:position w:val="0"/>
        </w:rPr>
        <w:t>2</w:t>
      </w:r>
      <w:bookmarkEnd w:id="749"/>
      <w:r>
        <w:rPr>
          <w:color w:val="000000"/>
          <w:spacing w:val="0"/>
          <w:w w:val="100"/>
          <w:position w:val="0"/>
        </w:rPr>
        <w:t>）</w:t>
        <w:tab/>
        <w:t>在合并财务报表中，对于购买日之前持有的被购买方的股权，按照该股权在购买日的公允价值进行重新计量，公允 价值与其账面价值的差额计入当期投资收益；购买日之前持有的被购买方的股权涉及权益法核算下的其他综合收益等的，与 其相关的其他综合收益等转为购买日所属当期投资收益。本集团在附注中披露其在购买日之前持有的被购买方的股权在购买 日的公允价值、按照公允价值重新计量产生的相关利得或损失的金额。</w:t>
      </w:r>
    </w:p>
    <w:p>
      <w:pPr>
        <w:pStyle w:val="Style35"/>
        <w:keepNext w:val="0"/>
        <w:keepLines w:val="0"/>
        <w:widowControl w:val="0"/>
        <w:shd w:val="clear" w:color="auto" w:fill="auto"/>
        <w:tabs>
          <w:tab w:pos="675" w:val="left"/>
        </w:tabs>
        <w:bidi w:val="0"/>
        <w:spacing w:before="0" w:after="100" w:line="317" w:lineRule="exact"/>
        <w:ind w:left="0" w:right="0"/>
        <w:jc w:val="both"/>
      </w:pPr>
      <w:bookmarkStart w:id="750" w:name="bookmark750"/>
      <w:r>
        <w:rPr>
          <w:rFonts w:ascii="Times New Roman" w:eastAsia="Times New Roman" w:hAnsi="Times New Roman" w:cs="Times New Roman"/>
          <w:color w:val="000000"/>
          <w:spacing w:val="0"/>
          <w:w w:val="100"/>
          <w:position w:val="0"/>
        </w:rPr>
        <w:t>3</w:t>
      </w:r>
      <w:bookmarkEnd w:id="750"/>
      <w:r>
        <w:rPr>
          <w:color w:val="000000"/>
          <w:spacing w:val="0"/>
          <w:w w:val="100"/>
          <w:position w:val="0"/>
        </w:rPr>
        <w:t>）</w:t>
        <w:tab/>
        <w:t>为企业合并发生的审计、法律服务、评估咨询等中介费用以及其他相关管理费用，于发生时计入当期损益；作为合 并对价发行的权益性证券或债务性证券的交易费用，计入权益性证券或债务性证券的初始确认金额。④在合并合同或协议中 对可能影响合并成本的未来事项作出约定的，购买日如果估计未来事项很可能发生并且对合并成本的影响金额能够可靠计量 的，将其计入合并成本。</w:t>
      </w:r>
    </w:p>
    <w:p>
      <w:pPr>
        <w:pStyle w:val="Style35"/>
        <w:keepNext w:val="0"/>
        <w:keepLines w:val="0"/>
        <w:widowControl w:val="0"/>
        <w:shd w:val="clear" w:color="auto" w:fill="auto"/>
        <w:bidi w:val="0"/>
        <w:spacing w:before="0" w:after="100" w:line="312" w:lineRule="exact"/>
        <w:ind w:left="0" w:right="0"/>
        <w:jc w:val="both"/>
      </w:pPr>
      <w:r>
        <w:rPr>
          <w:color w:val="000000"/>
          <w:spacing w:val="0"/>
          <w:w w:val="100"/>
          <w:position w:val="0"/>
        </w:rPr>
        <w:t>本集团在购买日对作为企业合并对价付出的资产、发生或承担的负债按照公允价值计量，公允价值与其账面价值的差额, 计入当期损益。</w:t>
      </w:r>
    </w:p>
    <w:p>
      <w:pPr>
        <w:pStyle w:val="Style35"/>
        <w:keepNext w:val="0"/>
        <w:keepLines w:val="0"/>
        <w:widowControl w:val="0"/>
        <w:shd w:val="clear" w:color="auto" w:fill="auto"/>
        <w:bidi w:val="0"/>
        <w:spacing w:before="0" w:after="100" w:line="314" w:lineRule="exact"/>
        <w:ind w:left="0" w:right="0"/>
        <w:jc w:val="both"/>
      </w:pPr>
      <w:r>
        <w:rPr>
          <w:color w:val="000000"/>
          <w:spacing w:val="0"/>
          <w:w w:val="100"/>
          <w:position w:val="0"/>
        </w:rPr>
        <w:t>本集团在购买日对合并成本进行分配，按照规定确认所取得的被购买方各项可辨认资产、负债及或有负债。①对合并成 本大于合并中取得的被购买方可辨认净资产公允价值份额的差额，确认为商誉。②对合并成本小于合并中取得的被购买方可 辨认净资产公允价值份额的差额，则对取得的被购买方各项可辨认资产、负债及或有负债的公允价值以及合并成本的计量进 行复核；经复核后合并成本仍小于合并中取得的被购买方可辨认净资产公允价值份额的，其差额计入当期损益。</w:t>
      </w:r>
    </w:p>
    <w:p>
      <w:pPr>
        <w:pStyle w:val="Style35"/>
        <w:keepNext w:val="0"/>
        <w:keepLines w:val="0"/>
        <w:widowControl w:val="0"/>
        <w:shd w:val="clear" w:color="auto" w:fill="auto"/>
        <w:bidi w:val="0"/>
        <w:spacing w:before="0" w:after="100" w:line="314" w:lineRule="exact"/>
        <w:ind w:left="0" w:right="0"/>
        <w:jc w:val="both"/>
      </w:pPr>
      <w:r>
        <w:rPr>
          <w:color w:val="000000"/>
          <w:spacing w:val="0"/>
          <w:w w:val="100"/>
          <w:position w:val="0"/>
        </w:rPr>
        <w:t>企业合并形成母子公司关系的，母公司设置备查簿，记录企业合并中取得的子公司各项可辨认资产、负债及或有负债等 在购买日的公允价值。编制合并财务报表时，以购买日确定的各项可辨认资产、负债及或有负债的公允价值为基础对子公司 的财务报表进行调整，按照本集团制定的</w:t>
      </w:r>
      <w:r>
        <w:rPr>
          <w:rFonts w:ascii="Times New Roman" w:eastAsia="Times New Roman" w:hAnsi="Times New Roman" w:cs="Times New Roman"/>
          <w:color w:val="000000"/>
          <w:spacing w:val="0"/>
          <w:w w:val="100"/>
          <w:position w:val="0"/>
        </w:rPr>
        <w:t>“</w:t>
      </w:r>
      <w:r>
        <w:rPr>
          <w:color w:val="000000"/>
          <w:spacing w:val="0"/>
          <w:w w:val="100"/>
          <w:position w:val="0"/>
        </w:rPr>
        <w:t>合并财务报表</w:t>
      </w:r>
      <w:r>
        <w:rPr>
          <w:rFonts w:ascii="Times New Roman" w:eastAsia="Times New Roman" w:hAnsi="Times New Roman" w:cs="Times New Roman"/>
          <w:color w:val="000000"/>
          <w:spacing w:val="0"/>
          <w:w w:val="100"/>
          <w:position w:val="0"/>
        </w:rPr>
        <w:t>”</w:t>
      </w:r>
      <w:r>
        <w:rPr>
          <w:color w:val="000000"/>
          <w:spacing w:val="0"/>
          <w:w w:val="100"/>
          <w:position w:val="0"/>
        </w:rPr>
        <w:t>会计政策执行。</w:t>
      </w:r>
    </w:p>
    <w:p>
      <w:pPr>
        <w:pStyle w:val="Style35"/>
        <w:keepNext w:val="0"/>
        <w:keepLines w:val="0"/>
        <w:widowControl w:val="0"/>
        <w:shd w:val="clear" w:color="auto" w:fill="auto"/>
        <w:tabs>
          <w:tab w:pos="765" w:val="left"/>
        </w:tabs>
        <w:bidi w:val="0"/>
        <w:spacing w:before="0" w:after="100" w:line="314" w:lineRule="exact"/>
        <w:ind w:left="0" w:right="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rPr>
        <w:t>3</w:t>
      </w:r>
      <w:r>
        <w:rPr>
          <w:color w:val="000000"/>
          <w:spacing w:val="0"/>
          <w:w w:val="100"/>
          <w:position w:val="0"/>
        </w:rPr>
        <w:t>）</w:t>
        <w:tab/>
        <w:t>分步实现企业合并</w:t>
      </w:r>
    </w:p>
    <w:p>
      <w:pPr>
        <w:pStyle w:val="Style35"/>
        <w:keepNext w:val="0"/>
        <w:keepLines w:val="0"/>
        <w:widowControl w:val="0"/>
        <w:shd w:val="clear" w:color="auto" w:fill="auto"/>
        <w:bidi w:val="0"/>
        <w:spacing w:before="0" w:after="220" w:line="312" w:lineRule="exact"/>
        <w:ind w:left="0" w:right="0"/>
        <w:jc w:val="both"/>
      </w:pPr>
      <w:r>
        <w:rPr>
          <w:color w:val="000000"/>
          <w:spacing w:val="0"/>
          <w:w w:val="100"/>
          <w:position w:val="0"/>
        </w:rPr>
        <w:t>如果分步取得对子公司股权投资直至取得控制权的各项交易属于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，应当将各项交易作为一项取得子公司控 制权的交易，并区分企业合并的类型分别进行会计处理。</w:t>
      </w:r>
    </w:p>
    <w:p>
      <w:pPr>
        <w:pStyle w:val="Style35"/>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）分步实现同一控制下企业合并</w:t>
      </w:r>
    </w:p>
    <w:p>
      <w:pPr>
        <w:pStyle w:val="Style35"/>
        <w:keepNext w:val="0"/>
        <w:keepLines w:val="0"/>
        <w:widowControl w:val="0"/>
        <w:shd w:val="clear" w:color="auto" w:fill="auto"/>
        <w:bidi w:val="0"/>
        <w:spacing w:before="0" w:after="100" w:line="313" w:lineRule="exact"/>
        <w:ind w:left="0" w:right="0"/>
        <w:jc w:val="both"/>
      </w:pPr>
      <w:r>
        <w:rPr>
          <w:color w:val="000000"/>
          <w:spacing w:val="0"/>
          <w:w w:val="100"/>
          <w:position w:val="0"/>
        </w:rPr>
        <w:t xml:space="preserve">如果不属于一揽子交易并形成同一控制下企业合并的，在取得控制权日，根据合并后应享有被合并方净资产在最终控制 方合并财务报表中的账面价值的份额，确定长期股权投资的初始投资成本。合并日长期股权投资的初始投资成本，与达到合 并前的长期股权投资账面价值加上合并日进一步取得股份新支付对价的账面价值之和的差额，调整资本公积（资本溢价或股 本溢价），资本公积不足冲减的，冲减留存收益。合并日之前持有的股权投资，因采用权益法核算或金融工具确认和计量准 则核算而确认的其他综合收益，暂不进行会计处理，直至处置该项投资时采用与被投资单位直接处置相关资产或负债相同的 基础进行会计处理；因采用权益法核算而确认的被投资单位净资产中除净损益、其他综合收益和利润分配以外的所有者权益 </w:t>
      </w:r>
      <w:r>
        <w:rPr>
          <w:color w:val="000000"/>
          <w:spacing w:val="0"/>
          <w:w w:val="100"/>
          <w:position w:val="0"/>
        </w:rPr>
        <w:t>其他变动，暂不进行会计处理，直至处置该项投资时转入当期损益。其中，处置后的剩余股权采用成本法或权益法核算的， 其他综合收益和其他所有者权益应按比例结转，处置后的剩余股权改按金融工具确认和计量准则进行会计处理的，其他综合 收益和其他所有者权益应全部结转。</w:t>
      </w:r>
    </w:p>
    <w:p>
      <w:pPr>
        <w:pStyle w:val="Style35"/>
        <w:keepNext w:val="0"/>
        <w:keepLines w:val="0"/>
        <w:widowControl w:val="0"/>
        <w:shd w:val="clear" w:color="auto" w:fill="auto"/>
        <w:bidi w:val="0"/>
        <w:spacing w:before="0" w:after="220" w:line="314" w:lineRule="exact"/>
        <w:ind w:left="0" w:right="0"/>
        <w:jc w:val="both"/>
      </w:pPr>
      <w:r>
        <w:rPr>
          <w:color w:val="000000"/>
          <w:spacing w:val="0"/>
          <w:w w:val="100"/>
          <w:position w:val="0"/>
        </w:rPr>
        <w:t>合并日应当按照《企业会计准则第</w:t>
      </w:r>
      <w:r>
        <w:rPr>
          <w:rFonts w:ascii="Times New Roman" w:eastAsia="Times New Roman" w:hAnsi="Times New Roman" w:cs="Times New Roman"/>
          <w:color w:val="000000"/>
          <w:spacing w:val="0"/>
          <w:w w:val="100"/>
          <w:position w:val="0"/>
        </w:rPr>
        <w:t>20</w:t>
      </w:r>
      <w:r>
        <w:rPr>
          <w:color w:val="000000"/>
          <w:spacing w:val="0"/>
          <w:w w:val="100"/>
          <w:position w:val="0"/>
        </w:rPr>
        <w:t>号一一企业合并》和合并财务报表准则的规定编制合并财务报表。在编制合并财务 报表时，应视同参与合并的各方在最终控制方开始控制时即以目前的状态存在进行调整，在编制比较报表时，以不早于合并 方和被合并方同处于最终控制方的控制之下的时点为限，将被合并方的有关资产、负债并人合并方合并财务报表的比较报表 中，并将合并而增加的净资产在比较报表中调整所有者权益项下的相关项目。合并方在达到合并之前持有的长期股权投资， 在取得日与合并方与被合并方处于同一最终控制之日孰晚日与合并日之间已确认有关损益、其他综合收益和其他所有者权益 变动，应分别冲减比较报表期间的期初留存收益或当期损益。</w:t>
      </w:r>
    </w:p>
    <w:p>
      <w:pPr>
        <w:pStyle w:val="Style35"/>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）分步实现非同一控制下企业合并</w:t>
      </w:r>
    </w:p>
    <w:p>
      <w:pPr>
        <w:pStyle w:val="Style35"/>
        <w:keepNext w:val="0"/>
        <w:keepLines w:val="0"/>
        <w:widowControl w:val="0"/>
        <w:shd w:val="clear" w:color="auto" w:fill="auto"/>
        <w:bidi w:val="0"/>
        <w:spacing w:before="0" w:after="100" w:line="314" w:lineRule="exact"/>
        <w:ind w:left="0" w:right="0"/>
        <w:jc w:val="both"/>
      </w:pPr>
      <w:r>
        <w:rPr>
          <w:color w:val="000000"/>
          <w:spacing w:val="0"/>
          <w:w w:val="100"/>
          <w:position w:val="0"/>
        </w:rPr>
        <w:t>企业通过多次交易分步实现非同一控制下企业合并且不属于一揽子交易的，在编制个别财务报表时，应当按照原持有的 股权投资的账面价值加上新增投资成本之和，作为改按成本法核算的初始投资成本。购买日之前持有的股权投资，采用金融 工具确认和计量准则进行会计处理的，应当将按照该准则确定的股权投资的公允价值加上新增投资成本之和，作为改按成本 法核算的初始投资成本，原持有股权的公允价值与账面价值之间的差额以及原计入其他综合收益的累计公允价值变动应当全 部转入改按成本法核算的当期投资收益。</w:t>
      </w:r>
    </w:p>
    <w:p>
      <w:pPr>
        <w:pStyle w:val="Style35"/>
        <w:keepNext w:val="0"/>
        <w:keepLines w:val="0"/>
        <w:widowControl w:val="0"/>
        <w:shd w:val="clear" w:color="auto" w:fill="auto"/>
        <w:bidi w:val="0"/>
        <w:spacing w:before="0" w:after="380" w:line="314" w:lineRule="exact"/>
        <w:ind w:left="0" w:right="0"/>
        <w:jc w:val="both"/>
      </w:pPr>
      <w:r>
        <w:rPr>
          <w:color w:val="000000"/>
          <w:spacing w:val="0"/>
          <w:w w:val="100"/>
          <w:position w:val="0"/>
        </w:rPr>
        <w:t>编制合并报表时，购买日之前持有的被购买方的股权，应当按照该股权在购买日的公允价值进行重新计量，公允价值与 其账面价值的差额计人当期投资收益；购买日之前持有的被购买方的股权涉及权益法核算下的其他综合收益、其他所有者权 益变动的，应当转为购买日所属当期收益，由于被投资方重新计量设定受益计划净负债或净资产变动而产生的其他综合收益 除外。</w:t>
      </w:r>
    </w:p>
    <w:p>
      <w:pPr>
        <w:pStyle w:val="Style39"/>
        <w:keepNext/>
        <w:keepLines/>
        <w:widowControl w:val="0"/>
        <w:shd w:val="clear" w:color="auto" w:fill="auto"/>
        <w:bidi w:val="0"/>
        <w:spacing w:before="0" w:after="26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6</w:t>
      </w:r>
      <w:bookmarkEnd w:id="754"/>
      <w:r>
        <w:rPr>
          <w:color w:val="000000"/>
          <w:spacing w:val="0"/>
          <w:w w:val="100"/>
          <w:position w:val="0"/>
        </w:rPr>
        <w:t>、合并财务报表的编制方法</w:t>
      </w:r>
      <w:bookmarkEnd w:id="752"/>
      <w:bookmarkEnd w:id="753"/>
      <w:bookmarkEnd w:id="755"/>
    </w:p>
    <w:p>
      <w:pPr>
        <w:pStyle w:val="Style35"/>
        <w:keepNext w:val="0"/>
        <w:keepLines w:val="0"/>
        <w:widowControl w:val="0"/>
        <w:shd w:val="clear" w:color="auto" w:fill="auto"/>
        <w:tabs>
          <w:tab w:pos="778" w:val="left"/>
        </w:tabs>
        <w:bidi w:val="0"/>
        <w:spacing w:before="0" w:after="0" w:line="313" w:lineRule="exact"/>
        <w:ind w:left="0" w:right="0"/>
        <w:jc w:val="both"/>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rPr>
        <w:t>1</w:t>
      </w:r>
      <w:r>
        <w:rPr>
          <w:color w:val="000000"/>
          <w:spacing w:val="0"/>
          <w:w w:val="100"/>
          <w:position w:val="0"/>
        </w:rPr>
        <w:t>）</w:t>
        <w:tab/>
        <w:t>合并范围</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合并财务报表的合并范围以控制为基础予以确定，包括本公司及全部子公司截至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日止的年度财务报表。子 公司，是指被本公司控制的主体（含企业、被投资单位中可分割的部分，以及本公司所控制的结构化主体等）。控制，是指 投资方拥有对被投资方的权力，通过参与被投资方的相关活动而享有可变回报，并且有能力运用对被投资方的权力影响其回 报金额。</w:t>
      </w:r>
    </w:p>
    <w:p>
      <w:pPr>
        <w:pStyle w:val="Style35"/>
        <w:keepNext w:val="0"/>
        <w:keepLines w:val="0"/>
        <w:widowControl w:val="0"/>
        <w:shd w:val="clear" w:color="auto" w:fill="auto"/>
        <w:tabs>
          <w:tab w:pos="778" w:val="left"/>
        </w:tabs>
        <w:bidi w:val="0"/>
        <w:spacing w:before="0" w:after="0" w:line="313" w:lineRule="exact"/>
        <w:ind w:left="0" w:right="0"/>
        <w:jc w:val="both"/>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合并财务报表编制方法</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本公司以自身和其子公司的财务报表为基础，根据其他有关资料，编制合并财务报表。</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本公司编制合并财务报表，将整个企业集团视为一个会计主体，依据相关企业会计准则的确认、计量和列报要求，按照 统一的会计政策，反映企业集团整体财务状况、经营成果和现金流量。</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35"/>
        <w:keepNext w:val="0"/>
        <w:keepLines w:val="0"/>
        <w:widowControl w:val="0"/>
        <w:shd w:val="clear" w:color="auto" w:fill="auto"/>
        <w:tabs>
          <w:tab w:pos="778" w:val="left"/>
        </w:tabs>
        <w:bidi w:val="0"/>
        <w:spacing w:before="0" w:after="0" w:line="313" w:lineRule="exact"/>
        <w:ind w:left="0" w:right="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rPr>
        <w:t>3</w:t>
      </w:r>
      <w:r>
        <w:rPr>
          <w:color w:val="000000"/>
          <w:spacing w:val="0"/>
          <w:w w:val="100"/>
          <w:position w:val="0"/>
        </w:rPr>
        <w:t>）</w:t>
        <w:tab/>
        <w:t>少数股东权益和损益的列报</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子公司所有者权益中不属于母公司的份额，作为少数股东权益，在合并资产负债表中所有者权益项目下以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少数股东权 益</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子公司当期净损益中属于少数股东权益的份额，在合并利润表中净利润项目下以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35"/>
        <w:keepNext w:val="0"/>
        <w:keepLines w:val="0"/>
        <w:widowControl w:val="0"/>
        <w:shd w:val="clear" w:color="auto" w:fill="auto"/>
        <w:tabs>
          <w:tab w:pos="778" w:val="left"/>
        </w:tabs>
        <w:bidi w:val="0"/>
        <w:spacing w:before="0" w:after="0" w:line="313" w:lineRule="exact"/>
        <w:ind w:left="0" w:right="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4</w:t>
      </w:r>
      <w:r>
        <w:rPr>
          <w:color w:val="000000"/>
          <w:spacing w:val="0"/>
          <w:w w:val="100"/>
          <w:position w:val="0"/>
        </w:rPr>
        <w:t>）</w:t>
        <w:tab/>
        <w:t>超额亏损的处理</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在合并财务报表中，子公司少数股东分担的当期亏损超过了少数股东在该子公司期初所有者权益中所享有的份额的，其 余额仍冲减少数股东权益。</w:t>
      </w:r>
    </w:p>
    <w:p>
      <w:pPr>
        <w:pStyle w:val="Style35"/>
        <w:keepNext w:val="0"/>
        <w:keepLines w:val="0"/>
        <w:widowControl w:val="0"/>
        <w:shd w:val="clear" w:color="auto" w:fill="auto"/>
        <w:tabs>
          <w:tab w:pos="778" w:val="left"/>
        </w:tabs>
        <w:bidi w:val="0"/>
        <w:spacing w:before="0" w:after="0" w:line="313" w:lineRule="exact"/>
        <w:ind w:left="0" w:right="0"/>
        <w:jc w:val="both"/>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rPr>
        <w:t>5</w:t>
      </w:r>
      <w:r>
        <w:rPr>
          <w:color w:val="000000"/>
          <w:spacing w:val="0"/>
          <w:w w:val="100"/>
          <w:position w:val="0"/>
        </w:rPr>
        <w:t>）</w:t>
        <w:tab/>
        <w:t>当期增加减少子公司的合并报表处理</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在报告期内，因同一控制下企业合并增加的子公司，编制合并资产负债表时，调整合并资产负债表的年初余额。因非同 </w:t>
      </w:r>
      <w:r>
        <w:rPr>
          <w:color w:val="000000"/>
          <w:spacing w:val="0"/>
          <w:w w:val="100"/>
          <w:position w:val="0"/>
        </w:rPr>
        <w:t>一控制下企业合并增加的子公司，编制合并资产负债表时，不调整合并资产负债表的年初余额。在报告期内处置子公司，编 制合并资产负债表时，不调整合并资产负债表的年初余额。</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在报告期内，因同一控制下企业合并增加的子公司，将该子公司在合并当期的期初至报告期末的收入、费用、利润纳入 合并利润表，将该子公司合并当期期初至报告期末的现金流量纳入合并现金流量表。因非同一控制下企业合并增加的子公司， 将该子公司自购买日至报告期末的收入、费用、利润纳入合并利润表，将该子公司购买日至报告期末的现金流量纳入合并现 金流量表。在报告期内处置子公司，将该子公司期初至处置日的收入、费用、利润纳入合并利润表，将该子公司期初至处置 日的现金流量纳入合并现金流量表。</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因处置部分股权投资或其他原因丧失了对原有子公司控制权时，对于处置后的剩余股权投资，按照其在丧失控制权日的 公允价值进行重新计量。处置股权取得的对价与剩余股权公允价值之和，减去按原持股比例计算应享有原有子公司自购买日 开始持续计算的净资产的份额之间的差额，计入丧失控制权当期的投资收益。与原有子公司股权投资相关的其他综合收益， 在丧失控制权时转为当期投资收益。</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因购买少数股权新取得的长期股权投资与按照新增持股比例计算应享有子公司的可辨认净资产份额之间的差额，以及在 不丧失控制权的情况下因部分处置对子公司的股权投资而取得的处置价款与处置长期股权投资相对应享有子公司净资产份 额的差额，均调整合并资产负债表中的资本公积中的股本溢价，资本公积中的股本溢价不足冲减的，调整留存收益。</w:t>
      </w:r>
    </w:p>
    <w:p>
      <w:pPr>
        <w:pStyle w:val="Style35"/>
        <w:keepNext w:val="0"/>
        <w:keepLines w:val="0"/>
        <w:widowControl w:val="0"/>
        <w:shd w:val="clear" w:color="auto" w:fill="auto"/>
        <w:bidi w:val="0"/>
        <w:spacing w:before="0" w:after="0" w:line="313" w:lineRule="exact"/>
        <w:ind w:left="0" w:right="0"/>
        <w:jc w:val="both"/>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rPr>
        <w:t>6</w:t>
      </w:r>
      <w:r>
        <w:rPr>
          <w:color w:val="000000"/>
          <w:spacing w:val="0"/>
          <w:w w:val="100"/>
          <w:position w:val="0"/>
        </w:rPr>
        <w:t>）分步处置股权至丧失控制权的合并报表处理</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处置对子公司股权投资直至丧失控制权的各项交易属于一揽子交易的，将各项交易作为一项处置子公司并丧失控制权的 交易进行会计处理；但是，在丧失控制权之前每一次处置价款与处置投资对应的享有该子公司净资产份额的差额，在合并财 务报表中确认为其他综合收益，在丧失控制权时一并转入丧失控制权当期的损益。不属于一揽子交易的，在丧失控制权之前 与丧失控制权时，按照前述不丧失控制权的情况下部分处置对子公司的股权投资与丧失对原有子公司控制权时的会计政策实 施会计处理。</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处置对子公司股权投资的各项交易的条款、条件以及经济影响符合以下一种或多种情况，表明将多次交易事项作为一揽 子交易进行会计处理：①这些交易是同时或者在考虑了彼此影响的情况下订立的；②这些交易整体才能达成一项完整的商业 结果；③一项交易的发生取决于其他至少一项交易的发生；④一项交易单独看是不经济的，但是和其他交易一并考虑时是经 济的。</w:t>
      </w:r>
    </w:p>
    <w:p>
      <w:pPr>
        <w:pStyle w:val="Style35"/>
        <w:keepNext w:val="0"/>
        <w:keepLines w:val="0"/>
        <w:widowControl w:val="0"/>
        <w:shd w:val="clear" w:color="auto" w:fill="auto"/>
        <w:bidi w:val="0"/>
        <w:spacing w:before="0" w:after="380" w:line="313" w:lineRule="exact"/>
        <w:ind w:left="0" w:right="0"/>
        <w:jc w:val="both"/>
      </w:pPr>
      <w:r>
        <w:rPr>
          <w:color w:val="000000"/>
          <w:spacing w:val="0"/>
          <w:w w:val="100"/>
          <w:position w:val="0"/>
        </w:rPr>
        <w:t>个别财务报表分步处置股权至丧失控制权按照处置长期股权投资的会计政策实施会计处理。</w:t>
      </w:r>
    </w:p>
    <w:p>
      <w:pPr>
        <w:pStyle w:val="Style39"/>
        <w:keepNext/>
        <w:keepLines/>
        <w:widowControl w:val="0"/>
        <w:shd w:val="clear" w:color="auto" w:fill="auto"/>
        <w:bidi w:val="0"/>
        <w:spacing w:before="0" w:after="28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7</w:t>
      </w:r>
      <w:bookmarkEnd w:id="764"/>
      <w:r>
        <w:rPr>
          <w:color w:val="000000"/>
          <w:spacing w:val="0"/>
          <w:w w:val="100"/>
          <w:position w:val="0"/>
        </w:rPr>
        <w:t>、合营安排分类及共同经营会计处理方法</w:t>
      </w:r>
      <w:bookmarkEnd w:id="762"/>
      <w:bookmarkEnd w:id="763"/>
      <w:bookmarkEnd w:id="765"/>
    </w:p>
    <w:p>
      <w:pPr>
        <w:pStyle w:val="Style35"/>
        <w:keepNext w:val="0"/>
        <w:keepLines w:val="0"/>
        <w:widowControl w:val="0"/>
        <w:shd w:val="clear" w:color="auto" w:fill="auto"/>
        <w:tabs>
          <w:tab w:pos="765" w:val="left"/>
        </w:tabs>
        <w:bidi w:val="0"/>
        <w:spacing w:before="0" w:after="0" w:line="311" w:lineRule="exact"/>
        <w:ind w:left="0" w:right="0"/>
        <w:jc w:val="both"/>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rPr>
        <w:t>1</w:t>
      </w:r>
      <w:r>
        <w:rPr>
          <w:color w:val="000000"/>
          <w:spacing w:val="0"/>
          <w:w w:val="100"/>
          <w:position w:val="0"/>
        </w:rPr>
        <w:t>）</w:t>
        <w:tab/>
        <w:t>合营安排的分类</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合营安排，是指一项由两个或两个以上的参与方共同控制的安排。本集团将合营安排分为共同经营和合营企业。共同经 营，是指合营方享有该安排相关资产且承担该安排相关负债的合营安排。合营企业，是指合营方仅对该安排的净资产享有权 利的合营安排。</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未通过单独主体达成的合营安排，划分为共同经营。单独主体，是指具有单独可辨认的财务架构的主体，包括单独的法 人主体和不具备法人主体资格但法律认可的主体。通过单独主体达成的合营安排，通常划分为合营企业，但有确凿证据表明 满足下列任一条件并且符合相关法律法规规定的合营安排应当划分为共同经营：合营安排的法律形式表明，合营方对该安排 中的相关资产和负债分别享有权利和承担义务；合营安排的合同条款约定，合营方对该安排中的相关资产和负债分别享有权 利和承担义务；其他相关事实和情况表明，合营方对该安排中的相关资产和负债分别享有权利和承担义务，如合营方享有与 合营安排相关的几乎所有产出，并且该安排中负债的清偿持续依赖于合营方的支持。不能仅凭合营方对合营安排提供债务担 保即将其视为合营方承担该安排相关负债。合营方承担向合营安排支付认缴出资义务的，不视为合营方承担该安排相关负债。 相关事实和情况变化导致合营方在合营安排中享有的权利和承担的义务发生变化的，本集团对合营安排的分类进行重新评 估。对于为完成不同活动而设立多项合营安排的一个框架性协议，本集团分别确定各项合营安排的分类。</w:t>
      </w:r>
    </w:p>
    <w:p>
      <w:pPr>
        <w:pStyle w:val="Style35"/>
        <w:keepNext w:val="0"/>
        <w:keepLines w:val="0"/>
        <w:widowControl w:val="0"/>
        <w:shd w:val="clear" w:color="auto" w:fill="auto"/>
        <w:tabs>
          <w:tab w:pos="765" w:val="left"/>
        </w:tabs>
        <w:bidi w:val="0"/>
        <w:spacing w:before="0" w:after="0" w:line="311" w:lineRule="exact"/>
        <w:ind w:left="0" w:right="0"/>
        <w:jc w:val="both"/>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rPr>
        <w:t>2</w:t>
      </w:r>
      <w:r>
        <w:rPr>
          <w:color w:val="000000"/>
          <w:spacing w:val="0"/>
          <w:w w:val="100"/>
          <w:position w:val="0"/>
        </w:rPr>
        <w:t>）</w:t>
        <w:tab/>
        <w:t>共同经营的会计处理方法</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本集团确认其与共同经营中利益份额相关的下列项目，并按照相关企业会计准则的规定进行会计处理：确认单独所持有 的资产，以及按其份额确认共同持有的资产；确认单独所承担的负债，以及按其份额确认共同承担的负债；确认出售其享有 </w:t>
      </w:r>
      <w:r>
        <w:rPr>
          <w:color w:val="000000"/>
          <w:spacing w:val="0"/>
          <w:w w:val="100"/>
          <w:position w:val="0"/>
        </w:rPr>
        <w:t>的共同经营产出份额所产生的收入；按其份额确认共同经营因出售产出所产生的收入；确认单独所发生的费用，以及按其份 额确认共同经营发生的费用。</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本集团向共同经营投出或出售资产等（该资产构成业务的除外），在该资产等由共同经营出售给第三方之前，仅确认因 该交易产生的损益中归属于共同经营其他参与方的部分。投出或出售的资产发生符合《企业会计准则第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w:t>
      </w:r>
      <w:r>
        <w:rPr>
          <w:color w:val="000000"/>
          <w:spacing w:val="0"/>
          <w:w w:val="100"/>
          <w:position w:val="0"/>
        </w:rPr>
        <w:t>资产减值》 等规定的资产减值损失的，本集团全额确认该损失。本集团自共同经营购买资产等（该资产构成业务的除外），在将该资产 等出售给第三方之前，仅确认因该交易产生的损益中归属于共同经营其他参与方的部分。购入的资产发生符合《企业会计准 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w:t>
      </w:r>
      <w:r>
        <w:rPr>
          <w:color w:val="000000"/>
          <w:spacing w:val="0"/>
          <w:w w:val="100"/>
          <w:position w:val="0"/>
        </w:rPr>
        <w:t>资产减值》等规定的资产减值损失的，本集团按其承担的份额确认该部分损失。</w:t>
      </w:r>
    </w:p>
    <w:p>
      <w:pPr>
        <w:pStyle w:val="Style35"/>
        <w:keepNext w:val="0"/>
        <w:keepLines w:val="0"/>
        <w:widowControl w:val="0"/>
        <w:shd w:val="clear" w:color="auto" w:fill="auto"/>
        <w:bidi w:val="0"/>
        <w:spacing w:before="0" w:after="400" w:line="313" w:lineRule="exact"/>
        <w:ind w:left="0" w:right="0"/>
        <w:jc w:val="both"/>
      </w:pPr>
      <w:r>
        <w:rPr>
          <w:color w:val="000000"/>
          <w:spacing w:val="0"/>
          <w:w w:val="100"/>
          <w:position w:val="0"/>
        </w:rPr>
        <w:t>本集团属于对共同经营不享有共同控制的参与方的，如果享有该共同经营相关资产且承担该共同经营相关负债的，按照 上述原则进行会计处理；否则，按照本集团制定的金融工具或长期股权投资计量的会计政策进行会计处理。</w:t>
      </w:r>
    </w:p>
    <w:p>
      <w:pPr>
        <w:pStyle w:val="Style39"/>
        <w:keepNext/>
        <w:keepLines/>
        <w:widowControl w:val="0"/>
        <w:shd w:val="clear" w:color="auto" w:fill="auto"/>
        <w:tabs>
          <w:tab w:pos="349" w:val="left"/>
        </w:tabs>
        <w:bidi w:val="0"/>
        <w:spacing w:before="0" w:after="26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8</w:t>
      </w:r>
      <w:bookmarkEnd w:id="770"/>
      <w:r>
        <w:rPr>
          <w:color w:val="000000"/>
          <w:spacing w:val="0"/>
          <w:w w:val="100"/>
          <w:position w:val="0"/>
        </w:rPr>
        <w:t>、</w:t>
        <w:tab/>
        <w:t>现金及现金等价物的确定标准</w:t>
      </w:r>
      <w:bookmarkEnd w:id="768"/>
      <w:bookmarkEnd w:id="769"/>
      <w:bookmarkEnd w:id="771"/>
    </w:p>
    <w:p>
      <w:pPr>
        <w:pStyle w:val="Style35"/>
        <w:keepNext w:val="0"/>
        <w:keepLines w:val="0"/>
        <w:widowControl w:val="0"/>
        <w:shd w:val="clear" w:color="auto" w:fill="auto"/>
        <w:bidi w:val="0"/>
        <w:spacing w:before="0" w:after="400" w:line="322" w:lineRule="exact"/>
        <w:ind w:left="0" w:right="0"/>
        <w:jc w:val="left"/>
      </w:pPr>
      <w:r>
        <w:rPr>
          <w:color w:val="000000"/>
          <w:spacing w:val="0"/>
          <w:w w:val="100"/>
          <w:position w:val="0"/>
        </w:rPr>
        <w:t>本集团现金流量表之现金指库存现金以及可以随时用于支付的存款。现金流量表之现金等价物指持有期限不超过</w:t>
      </w:r>
      <w:r>
        <w:rPr>
          <w:rFonts w:ascii="Times New Roman" w:eastAsia="Times New Roman" w:hAnsi="Times New Roman" w:cs="Times New Roman"/>
          <w:color w:val="000000"/>
          <w:spacing w:val="0"/>
          <w:w w:val="100"/>
          <w:position w:val="0"/>
        </w:rPr>
        <w:t>3</w:t>
      </w:r>
      <w:r>
        <w:rPr>
          <w:color w:val="000000"/>
          <w:spacing w:val="0"/>
          <w:w w:val="100"/>
          <w:position w:val="0"/>
        </w:rPr>
        <w:t>个月、 流动性强、易于转换为已知金额现金且价值变动风险很小的投资。</w:t>
      </w:r>
    </w:p>
    <w:p>
      <w:pPr>
        <w:pStyle w:val="Style39"/>
        <w:keepNext/>
        <w:keepLines/>
        <w:widowControl w:val="0"/>
        <w:shd w:val="clear" w:color="auto" w:fill="auto"/>
        <w:tabs>
          <w:tab w:pos="349" w:val="left"/>
        </w:tabs>
        <w:bidi w:val="0"/>
        <w:spacing w:before="0" w:after="26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9</w:t>
      </w:r>
      <w:bookmarkEnd w:id="774"/>
      <w:r>
        <w:rPr>
          <w:color w:val="000000"/>
          <w:spacing w:val="0"/>
          <w:w w:val="100"/>
          <w:position w:val="0"/>
        </w:rPr>
        <w:t>、</w:t>
        <w:tab/>
        <w:t>外币业务和外币报表折算</w:t>
      </w:r>
      <w:bookmarkEnd w:id="772"/>
      <w:bookmarkEnd w:id="773"/>
      <w:bookmarkEnd w:id="775"/>
    </w:p>
    <w:p>
      <w:pPr>
        <w:pStyle w:val="Style35"/>
        <w:keepNext w:val="0"/>
        <w:keepLines w:val="0"/>
        <w:widowControl w:val="0"/>
        <w:shd w:val="clear" w:color="auto" w:fill="auto"/>
        <w:bidi w:val="0"/>
        <w:spacing w:before="0" w:after="400" w:line="312" w:lineRule="exact"/>
        <w:ind w:left="0" w:right="0" w:firstLine="300"/>
        <w:jc w:val="both"/>
      </w:pPr>
      <w:r>
        <w:rPr>
          <w:color w:val="000000"/>
          <w:spacing w:val="0"/>
          <w:w w:val="100"/>
          <w:position w:val="0"/>
        </w:rPr>
        <w:t>本集团外币交易按交易发生日的月初汇率将外币金额折算为人民币金额。于资产负债表日，夕卜币货币性项目采用资产负 债表日的即期汇率折算为人民币，所产生的折算差额除了为购建或生产符合资本化条件的资产而借入的外币专门借款产生 的汇兑差额按资本化的原则处理外，直接计入当期损益。</w:t>
      </w:r>
    </w:p>
    <w:p>
      <w:pPr>
        <w:pStyle w:val="Style39"/>
        <w:keepNext/>
        <w:keepLines/>
        <w:widowControl w:val="0"/>
        <w:shd w:val="clear" w:color="auto" w:fill="auto"/>
        <w:tabs>
          <w:tab w:pos="415" w:val="left"/>
        </w:tabs>
        <w:bidi w:val="0"/>
        <w:spacing w:before="0" w:after="26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w:t>
      </w:r>
      <w:bookmarkEnd w:id="778"/>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76"/>
      <w:bookmarkEnd w:id="777"/>
      <w:bookmarkEnd w:id="779"/>
    </w:p>
    <w:p>
      <w:pPr>
        <w:pStyle w:val="Style35"/>
        <w:keepNext w:val="0"/>
        <w:keepLines w:val="0"/>
        <w:widowControl w:val="0"/>
        <w:shd w:val="clear" w:color="auto" w:fill="auto"/>
        <w:bidi w:val="0"/>
        <w:spacing w:before="0" w:after="0" w:line="313" w:lineRule="exact"/>
        <w:ind w:left="0" w:right="0"/>
        <w:jc w:val="left"/>
      </w:pPr>
      <w:r>
        <w:rPr>
          <w:color w:val="000000"/>
          <w:spacing w:val="0"/>
          <w:w w:val="100"/>
          <w:position w:val="0"/>
        </w:rPr>
        <w:t>本集团成为金融工具合同的一方时确认一项金融资产或金融负债。</w:t>
      </w:r>
    </w:p>
    <w:p>
      <w:pPr>
        <w:pStyle w:val="Style35"/>
        <w:keepNext w:val="0"/>
        <w:keepLines w:val="0"/>
        <w:widowControl w:val="0"/>
        <w:shd w:val="clear" w:color="auto" w:fill="auto"/>
        <w:bidi w:val="0"/>
        <w:spacing w:before="0" w:after="120" w:line="313" w:lineRule="exact"/>
        <w:ind w:left="0" w:right="0"/>
        <w:jc w:val="both"/>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rPr>
        <w:t>1</w:t>
      </w:r>
      <w:r>
        <w:rPr>
          <w:color w:val="000000"/>
          <w:spacing w:val="0"/>
          <w:w w:val="100"/>
          <w:position w:val="0"/>
        </w:rPr>
        <w:t>）金融资产</w:t>
      </w:r>
    </w:p>
    <w:p>
      <w:pPr>
        <w:pStyle w:val="Style35"/>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）金融资产分类、确认依据和计量方法</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本集团根据管理金融资产的业务模式和金融资产的合同现金流特征，将金融资产分类为以摊余成本计量的金融资产、以 公允价值计量且其变动计入其他综合收益的金融资产、以公允价值计量且其变动计入当期损益的金融资产。</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本集团将同时符合下列条件的金融资产分类为以摊余成本计量的金融资产:①管理该金融资产的业务模式是以收取合同 现金流量为目标。②该金融资产的合同条款规定，在特定日期产生的现金流量，仅为对本金和以未偿付本金金额为基础的利 息的支付。此类金融资产按照公允价值进行初始计量，相关交易费用计入初始确认金额；以摊余成本进行后续计量。除被指 定为被套期项目的，按照实际利率法摊销初始金额与到期金额之间的差额，其摊销、减值、汇兑损益以及终止确认时产生的 利得或损失，计入当期损益。</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本集团将同时符合下列条件的金融资产分类为以公允价值计量且其变动计入其他综合收益的金融资产:①管理该金融资 产的业务模式既以收取合同现金流量为目标又以出售该金融资产为目标。②该金融资产的合同条款规定，在特定日期产生的 现金流量，仅为对本金和以未偿付本金金额为基础的利息的支付。此类金融资产按照公允价值进行初始计量，相关交易费用 计入初始确认金额。除被指定为被套期项目的，此类金融资产，除信用减值损失或利得、汇兑损益和按照实际利率法计算的 该金融资产利息之外，所产生的其他利得或损失，均计入其他综合收益；金融资产终止确认时，之前计入其他综合收益的累 计利得或损失应当从其他综合收益中转出，计入当期损益。</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本集团按照实际利率法确认利息收入。利息收入根据金融资产账面余额乘以实际利率计算确定，但下列情况除夕：①对 于购入或源生的已发生信用减值的金融资产，自初始确认起，按照该金融资产的摊余成本和经信用调整的实际利率计算确定 其利息收入。②对于购入或源生的未发生信用减值、但在后续期间成为已发生信用减值的金融资产，在后续期间，按照该金 融资产的摊余成本和实际利率计算确定其利息收入。</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本集团将非交易性权益工具投资指定为以公允价值计量且其变动计入其他综合收益的金融资产。该指定一经作出，不得 撤销。本集团指定的以公允价值计量且其变动计入其他综合收益的非交易性权益工具投资，按照公允价值进行初始计量，相 </w:t>
      </w:r>
      <w:r>
        <w:rPr>
          <w:color w:val="000000"/>
          <w:spacing w:val="0"/>
          <w:w w:val="100"/>
          <w:position w:val="0"/>
        </w:rPr>
        <w:t>关交易费用计入初始确认金额；除了获得股利（属于投资成本收回部分的除外）计入当期损益外，其他相关的利得和损失（包 括汇兑损益）均计入其他综合收益，且后续不得转入当期损益。当其终止确认时，之前计入其他综合收益的累计利得或损失 从其他综合收益中转出，计入留存收益。</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除上述分类为以摊余成本计量的金融资产和分类为以公允价值计量且其变动计入其他综合收益的金融资产之外的金融 资产，集团将其分类为以公允价值计量且其变动计入当期损益的金融资产。此类金融资产按照公允价值进行初始计量，相关 交易费用直接计入当期损益。此类金融资产的利得或损失，计入当期损益。</w:t>
      </w:r>
    </w:p>
    <w:p>
      <w:pPr>
        <w:pStyle w:val="Style35"/>
        <w:keepNext w:val="0"/>
        <w:keepLines w:val="0"/>
        <w:widowControl w:val="0"/>
        <w:shd w:val="clear" w:color="auto" w:fill="auto"/>
        <w:bidi w:val="0"/>
        <w:spacing w:before="0" w:after="100" w:line="312" w:lineRule="exact"/>
        <w:ind w:left="0" w:right="0"/>
        <w:jc w:val="both"/>
      </w:pPr>
      <w:r>
        <w:rPr>
          <w:color w:val="000000"/>
          <w:spacing w:val="0"/>
          <w:w w:val="100"/>
          <w:position w:val="0"/>
        </w:rPr>
        <w:t>本集团在非同一控制下的企业合并中确认的或有对价构成金融资产的，该金融资产分类为以公允价值计量且其变动计入 当期损益的金融资产。</w:t>
      </w:r>
    </w:p>
    <w:p>
      <w:pPr>
        <w:pStyle w:val="Style35"/>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）金融资产转移的确认依据和计量方法</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本集团将满足下列条件之一的金融资产予以终止确认：①收取该金融资产现金流量的合同权利终止；②金融资产发生转 移，本集团转移了金融资产所有权上几乎所有风险和报酬；③金融资产发生转移，本集团既没有转移也没有保留金融资产所 有权上几乎所有风险和报酬，且未保留对该金融资产控制的。</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金融资产整体转移满足终止确认条件的，将所转移金融资产的账面价值，与因转移而收到的对价及原直接计入其他综合 收益的公允价值变动累计额中对应终止确认部分的金额（涉及转移的金融资产的合同条款规定，在特定日期产生的现金流量, 仅为对本金和以未偿付本金金额为基础的利息的支付）之和的差额计入当期损益。</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按照各自的相对公允价值进行分摊，并将因转移而收到的对价及应分摊至终止确认部分的原计入其他综合收益的公允价值变 动累计额中对应终止确认部分的金额（涉及转移的金融资产的合同条款规定，在特定日期产生的现金流量，仅为对本金和以 未偿付本金金额为基础的利息的支付）之和，与分摊的前述金融资产整体账面价值的差额计入当期损益。</w:t>
      </w:r>
    </w:p>
    <w:p>
      <w:pPr>
        <w:pStyle w:val="Style35"/>
        <w:keepNext w:val="0"/>
        <w:keepLines w:val="0"/>
        <w:widowControl w:val="0"/>
        <w:shd w:val="clear" w:color="auto" w:fill="auto"/>
        <w:tabs>
          <w:tab w:pos="765" w:val="left"/>
        </w:tabs>
        <w:bidi w:val="0"/>
        <w:spacing w:before="0" w:after="100" w:line="312" w:lineRule="exact"/>
        <w:ind w:left="0" w:right="0"/>
        <w:jc w:val="both"/>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rPr>
        <w:t>2</w:t>
      </w:r>
      <w:r>
        <w:rPr>
          <w:color w:val="000000"/>
          <w:spacing w:val="0"/>
          <w:w w:val="100"/>
          <w:position w:val="0"/>
        </w:rPr>
        <w:t>）</w:t>
        <w:tab/>
        <w:t>金融负债</w:t>
      </w:r>
    </w:p>
    <w:p>
      <w:pPr>
        <w:pStyle w:val="Style35"/>
        <w:keepNext w:val="0"/>
        <w:keepLines w:val="0"/>
        <w:widowControl w:val="0"/>
        <w:shd w:val="clear" w:color="auto" w:fill="auto"/>
        <w:tabs>
          <w:tab w:pos="694" w:val="left"/>
        </w:tabs>
        <w:bidi w:val="0"/>
        <w:spacing w:before="0" w:after="0"/>
        <w:ind w:left="0" w:right="0"/>
        <w:jc w:val="both"/>
      </w:pPr>
      <w:bookmarkStart w:id="782" w:name="bookmark782"/>
      <w:r>
        <w:rPr>
          <w:rFonts w:ascii="Times New Roman" w:eastAsia="Times New Roman" w:hAnsi="Times New Roman" w:cs="Times New Roman"/>
          <w:color w:val="000000"/>
          <w:spacing w:val="0"/>
          <w:w w:val="100"/>
          <w:position w:val="0"/>
        </w:rPr>
        <w:t>1</w:t>
      </w:r>
      <w:bookmarkEnd w:id="782"/>
      <w:r>
        <w:rPr>
          <w:color w:val="000000"/>
          <w:spacing w:val="0"/>
          <w:w w:val="100"/>
          <w:position w:val="0"/>
        </w:rPr>
        <w:t>）</w:t>
        <w:tab/>
        <w:t>金融负债分类、确认依据和计量方法</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本集团的金融负债于初始确认时分类为以公允价值计量且其变动计入当期损益的金融负债和其他金融负债。</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以公允价值计量且其变动计入当期损益的金融负债，包括交易性金融负债和初始确认时指定为以公允价值计量且其变动 计入当期损益的金融负债。按照公允价值进行后续计量，公允价值变动形成的利得或损失以及与该金融负债相关的股利和利 息支出计入当期损益。</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其他金融负债。采用实际利率法，按照摊余成本进行后续计量。除下列各项外，本集团将金融负债分类为以摊余成本计 量的金融负债：①以公允价值计量且其变动计入当期损益的金融负债，包括交易性金融负债（含属于金融负债的衍生工具） 和指定为以公允价值计量且其变动计入当期损益的金融负债。②不符合终止确认条件的金融资产转移或继续涉入被转移金融 资产所形成的金融负债。③不属于以上①或②情形的财务担保合同，以及不属于以上①情形的以低于市场利率贷款的贷款承 诺。</w:t>
      </w:r>
    </w:p>
    <w:p>
      <w:pPr>
        <w:pStyle w:val="Style35"/>
        <w:keepNext w:val="0"/>
        <w:keepLines w:val="0"/>
        <w:widowControl w:val="0"/>
        <w:shd w:val="clear" w:color="auto" w:fill="auto"/>
        <w:bidi w:val="0"/>
        <w:spacing w:before="0" w:after="100" w:line="312" w:lineRule="exact"/>
        <w:ind w:left="0" w:right="0"/>
        <w:jc w:val="both"/>
      </w:pPr>
      <w:r>
        <w:rPr>
          <w:color w:val="000000"/>
          <w:spacing w:val="0"/>
          <w:w w:val="100"/>
          <w:position w:val="0"/>
        </w:rPr>
        <w:t>本集团将在非同一控制下的企业合并中作为购买方确认的或有对价形成金融负债的，按照以公允价值计量且其变动计入 当期损益进行会计处理。</w:t>
      </w:r>
    </w:p>
    <w:p>
      <w:pPr>
        <w:pStyle w:val="Style35"/>
        <w:keepNext w:val="0"/>
        <w:keepLines w:val="0"/>
        <w:widowControl w:val="0"/>
        <w:shd w:val="clear" w:color="auto" w:fill="auto"/>
        <w:tabs>
          <w:tab w:pos="694" w:val="left"/>
        </w:tabs>
        <w:bidi w:val="0"/>
        <w:spacing w:before="0" w:after="0"/>
        <w:ind w:left="0" w:right="0"/>
        <w:jc w:val="both"/>
      </w:pPr>
      <w:bookmarkStart w:id="783" w:name="bookmark783"/>
      <w:r>
        <w:rPr>
          <w:rFonts w:ascii="Times New Roman" w:eastAsia="Times New Roman" w:hAnsi="Times New Roman" w:cs="Times New Roman"/>
          <w:color w:val="000000"/>
          <w:spacing w:val="0"/>
          <w:w w:val="100"/>
          <w:position w:val="0"/>
        </w:rPr>
        <w:t>2</w:t>
      </w:r>
      <w:bookmarkEnd w:id="783"/>
      <w:r>
        <w:rPr>
          <w:color w:val="000000"/>
          <w:spacing w:val="0"/>
          <w:w w:val="100"/>
          <w:position w:val="0"/>
        </w:rPr>
        <w:t>）</w:t>
        <w:tab/>
        <w:t>金融负债终止确认条件</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当金融负债的现时义务全部或部分已经解除时，终止确认该金融负债或义务已解除的部分。本集团与债权人之间签订协 议，以承担新金融负债方式替换现存金融负债，且新金融负债与现存金融负债的合同条款实质上不同的，终止确认现存金融 负债，并同时确认新金融负债。本集团对现存金融负债全部或部分的合同条款作出实质性修改的，终止确认现存金融负债或 其一部分，同时将修改条款后的金融负债确认为一项新金融负债。终止确认部分的账面价值与支付的对价之间的差额，计入 当期损益。</w:t>
      </w:r>
    </w:p>
    <w:p>
      <w:pPr>
        <w:pStyle w:val="Style35"/>
        <w:keepNext w:val="0"/>
        <w:keepLines w:val="0"/>
        <w:widowControl w:val="0"/>
        <w:shd w:val="clear" w:color="auto" w:fill="auto"/>
        <w:tabs>
          <w:tab w:pos="765" w:val="left"/>
        </w:tabs>
        <w:bidi w:val="0"/>
        <w:spacing w:before="0" w:after="0" w:line="312" w:lineRule="exact"/>
        <w:ind w:left="0" w:right="0"/>
        <w:jc w:val="both"/>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rPr>
        <w:t>3</w:t>
      </w:r>
      <w:r>
        <w:rPr>
          <w:color w:val="000000"/>
          <w:spacing w:val="0"/>
          <w:w w:val="100"/>
          <w:position w:val="0"/>
        </w:rPr>
        <w:t>）</w:t>
        <w:tab/>
        <w:t>金融资产和金融负债的公允价值确定方法</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本集团以主要市场的价格计量金融资产和金融负债的公允价值，不存在主要市场的，以最有利市场的价格计量金融资产 和金融负债的公允价值，并且采用当时适用并且有足够可利用数据和其他信息支持的估值技术。公允价值计量所使用的输入 值分为三个层次，即第一层次输入值是计量日能够取得的相同资产或负债在活跃市场上未经调整的报价；第二层次输入值是 除第一层次输入值外相关资产或负债直接或间接可观察的输入值；第三层次输入值是相关资产或负债的不可观察输入值。本 集团优先使用第一层次输入值，最后再使用第三层次输入值。公允价值计量结果所属的层次，由对公允价值计量整体而言具 </w:t>
      </w:r>
      <w:r>
        <w:rPr>
          <w:color w:val="000000"/>
          <w:spacing w:val="0"/>
          <w:w w:val="100"/>
          <w:position w:val="0"/>
        </w:rPr>
        <w:t>有重大意义的输入值所属的最低层次决定。</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本集团对权益工具的投资以公允价值计量。但在有限情况下，如果用以确定公允价值的近期信息不足，或者公允价值的 可能估计金额分布范围很广，而成本代表了该范围内对公允价值的最佳估计的，该成本可代表其在该分布范围内对公允价值 的恰当估计。</w:t>
      </w:r>
    </w:p>
    <w:p>
      <w:pPr>
        <w:pStyle w:val="Style35"/>
        <w:keepNext w:val="0"/>
        <w:keepLines w:val="0"/>
        <w:widowControl w:val="0"/>
        <w:shd w:val="clear" w:color="auto" w:fill="auto"/>
        <w:tabs>
          <w:tab w:pos="765" w:val="left"/>
        </w:tabs>
        <w:bidi w:val="0"/>
        <w:spacing w:before="0" w:after="0" w:line="313" w:lineRule="exact"/>
        <w:ind w:left="0" w:right="0"/>
        <w:jc w:val="both"/>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rPr>
        <w:t>4</w:t>
      </w:r>
      <w:r>
        <w:rPr>
          <w:color w:val="000000"/>
          <w:spacing w:val="0"/>
          <w:w w:val="100"/>
          <w:position w:val="0"/>
        </w:rPr>
        <w:t>）</w:t>
        <w:tab/>
        <w:t>金融资产和金融负债的抵销</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本集团的金融资产和金融负债在资产负债表内分别列示，不相互抵销。但同时满足下列条件时，以相互抵销后的净额在 资产负债表内列示：（</w:t>
      </w:r>
      <w:r>
        <w:rPr>
          <w:rFonts w:ascii="Times New Roman" w:eastAsia="Times New Roman" w:hAnsi="Times New Roman" w:cs="Times New Roman"/>
          <w:color w:val="000000"/>
          <w:spacing w:val="0"/>
          <w:w w:val="100"/>
          <w:position w:val="0"/>
        </w:rPr>
        <w:t>1</w:t>
      </w:r>
      <w:r>
        <w:rPr>
          <w:color w:val="000000"/>
          <w:spacing w:val="0"/>
          <w:w w:val="100"/>
          <w:position w:val="0"/>
        </w:rPr>
        <w:t>）本集团具有抵销已确认金额的法定权利，且该种法定权利是当前可执行的；（</w:t>
      </w:r>
      <w:r>
        <w:rPr>
          <w:rFonts w:ascii="Times New Roman" w:eastAsia="Times New Roman" w:hAnsi="Times New Roman" w:cs="Times New Roman"/>
          <w:color w:val="000000"/>
          <w:spacing w:val="0"/>
          <w:w w:val="100"/>
          <w:position w:val="0"/>
        </w:rPr>
        <w:t>2</w:t>
      </w:r>
      <w:r>
        <w:rPr>
          <w:color w:val="000000"/>
          <w:spacing w:val="0"/>
          <w:w w:val="100"/>
          <w:position w:val="0"/>
        </w:rPr>
        <w:t>）本集团计划以净 额结算，或同时变现该金融资产和清偿该金融负债。</w:t>
      </w:r>
    </w:p>
    <w:p>
      <w:pPr>
        <w:pStyle w:val="Style35"/>
        <w:keepNext w:val="0"/>
        <w:keepLines w:val="0"/>
        <w:widowControl w:val="0"/>
        <w:shd w:val="clear" w:color="auto" w:fill="auto"/>
        <w:tabs>
          <w:tab w:pos="765" w:val="left"/>
        </w:tabs>
        <w:bidi w:val="0"/>
        <w:spacing w:before="0" w:after="0" w:line="313" w:lineRule="exact"/>
        <w:ind w:left="0" w:right="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rPr>
        <w:t>5</w:t>
      </w:r>
      <w:r>
        <w:rPr>
          <w:color w:val="000000"/>
          <w:spacing w:val="0"/>
          <w:w w:val="100"/>
          <w:position w:val="0"/>
        </w:rPr>
        <w:t>）</w:t>
        <w:tab/>
        <w:t>金融负债与权益工具的区分及相关处理方法</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本集团按照以下原则区分金融负债与权益工具：（</w:t>
      </w:r>
      <w:r>
        <w:rPr>
          <w:rFonts w:ascii="Times New Roman" w:eastAsia="Times New Roman" w:hAnsi="Times New Roman" w:cs="Times New Roman"/>
          <w:color w:val="000000"/>
          <w:spacing w:val="0"/>
          <w:w w:val="100"/>
          <w:position w:val="0"/>
        </w:rPr>
        <w:t>1</w:t>
      </w:r>
      <w:r>
        <w:rPr>
          <w:color w:val="000000"/>
          <w:spacing w:val="0"/>
          <w:w w:val="100"/>
          <w:position w:val="0"/>
        </w:rPr>
        <w:t>）如果本集团不能无条件地避免以交付现金或其他金融资产来履行 一项合同义务，则该合同义务符合金融负债的定义。有些金融工具虽然没有明确地包含交付现金或其他金融资产义务的条款 和条件，但有可能通过其他条款和条件间接地形成合同义务。（</w:t>
      </w:r>
      <w:r>
        <w:rPr>
          <w:rFonts w:ascii="Times New Roman" w:eastAsia="Times New Roman" w:hAnsi="Times New Roman" w:cs="Times New Roman"/>
          <w:color w:val="000000"/>
          <w:spacing w:val="0"/>
          <w:w w:val="100"/>
          <w:position w:val="0"/>
        </w:rPr>
        <w:t>2</w:t>
      </w:r>
      <w:r>
        <w:rPr>
          <w:color w:val="000000"/>
          <w:spacing w:val="0"/>
          <w:w w:val="100"/>
          <w:position w:val="0"/>
        </w:rPr>
        <w:t>）如果一项金融工具须用或可用本集团自身权益工具进行 结算，需要考虑用于结算该工具的本集团自身权益工具，是作为现金或其他金融资产的替代品，还是为了使该工具持有方享 有在发行方扣除所有负债后的资产中的剩余权益。如果是前者，该工具是发行方的金融负债；如果是后者，该工具是发行方 的权益工具。在某些情况下，一项金融工具合同规定本集团须用或可用自身权益工具结算该金融工具，其中合同权利或合同 义务的金额等于可获取或需交付的自身权益工具的数量乘以其结算时的公允价值，则无论该合同权利或义务的金额是固定 的，还是完全或部分地基于除本集团自身权益工具的市场价格以外的变量（例如利率、某种商品的价格或某项金融工具的价 格）的变动而变动，该合同分类为金融负债。</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本集团在合并报表中对金融工具（或其组成部分）进行分类时，考虑了集团成员和金融工具持有方之间达成的所有条款 和条件。如果集团作为一个整体由于该工具而承担了交付现金、其他金融资产或者以其他导致该工具成为金融负债的方式进 行结算的义务，则该工具应当分类为金融负债。</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金融工具或其组成部分属于金融负债的，相关利息、股利（或股息）、利得或损失，以及赎回或再融资产生的利得或损 失等，本集团计入当期损益。</w:t>
      </w:r>
    </w:p>
    <w:p>
      <w:pPr>
        <w:pStyle w:val="Style35"/>
        <w:keepNext w:val="0"/>
        <w:keepLines w:val="0"/>
        <w:widowControl w:val="0"/>
        <w:shd w:val="clear" w:color="auto" w:fill="auto"/>
        <w:bidi w:val="0"/>
        <w:spacing w:before="0" w:after="400" w:line="313" w:lineRule="exact"/>
        <w:ind w:left="0" w:right="0"/>
        <w:jc w:val="both"/>
      </w:pPr>
      <w:r>
        <w:rPr>
          <w:color w:val="000000"/>
          <w:spacing w:val="0"/>
          <w:w w:val="100"/>
          <w:position w:val="0"/>
        </w:rPr>
        <w:t>金融工具或其组成部分属于权益工具的，其发行（含再融资）、回购、出售或注销时，本集团作为权益的变动处理，不 确认权益工具的公允价值变动。</w:t>
      </w:r>
    </w:p>
    <w:p>
      <w:pPr>
        <w:pStyle w:val="Style39"/>
        <w:keepNext/>
        <w:keepLines/>
        <w:widowControl w:val="0"/>
        <w:shd w:val="clear" w:color="auto" w:fill="auto"/>
        <w:bidi w:val="0"/>
        <w:spacing w:before="0" w:after="260" w:line="240" w:lineRule="auto"/>
        <w:ind w:left="0" w:right="0" w:firstLine="0"/>
        <w:jc w:val="both"/>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787"/>
      <w:bookmarkEnd w:id="788"/>
      <w:bookmarkEnd w:id="790"/>
    </w:p>
    <w:p>
      <w:pPr>
        <w:pStyle w:val="Style35"/>
        <w:keepNext w:val="0"/>
        <w:keepLines w:val="0"/>
        <w:widowControl w:val="0"/>
        <w:shd w:val="clear" w:color="auto" w:fill="auto"/>
        <w:bidi w:val="0"/>
        <w:spacing w:before="0" w:after="0" w:line="309" w:lineRule="exact"/>
        <w:ind w:left="0" w:right="0"/>
        <w:jc w:val="both"/>
      </w:pPr>
      <w:r>
        <w:rPr>
          <w:color w:val="000000"/>
          <w:spacing w:val="0"/>
          <w:w w:val="100"/>
          <w:position w:val="0"/>
        </w:rPr>
        <w:t>应收票据的预期信用损失的确定方法及会计处理方法:本集团对于应收票据始终按照相当于整个存续期内预期信用损失 的金额计量其损失准备。</w:t>
      </w:r>
    </w:p>
    <w:p>
      <w:pPr>
        <w:pStyle w:val="Style35"/>
        <w:keepNext w:val="0"/>
        <w:keepLines w:val="0"/>
        <w:widowControl w:val="0"/>
        <w:shd w:val="clear" w:color="auto" w:fill="auto"/>
        <w:bidi w:val="0"/>
        <w:spacing w:before="0" w:after="0" w:line="309" w:lineRule="exact"/>
        <w:ind w:left="0" w:right="0"/>
        <w:jc w:val="both"/>
      </w:pPr>
      <w:r>
        <w:rPr>
          <w:color w:val="000000"/>
          <w:spacing w:val="0"/>
          <w:w w:val="100"/>
          <w:position w:val="0"/>
        </w:rPr>
        <w:t>信用风险自初始确认后是否显著增加的判断:本集团通过比较金融工具在初始确认时所确定的预计存续期内的违约概率 和该工具在资产负债表日所确定的预计存续期内的违约概率，来判定金融工具本集团信用风险是否显著增加。但是，如果本 集团确定金融工具在资产负债表日只具有较低的信用风险的，可以假设该金融工具的信用风险自初始确认后并未显著增加。</w:t>
      </w:r>
    </w:p>
    <w:p>
      <w:pPr>
        <w:pStyle w:val="Style35"/>
        <w:keepNext w:val="0"/>
        <w:keepLines w:val="0"/>
        <w:widowControl w:val="0"/>
        <w:shd w:val="clear" w:color="auto" w:fill="auto"/>
        <w:bidi w:val="0"/>
        <w:spacing w:before="0" w:after="0" w:line="309" w:lineRule="exact"/>
        <w:ind w:left="0" w:right="0"/>
        <w:jc w:val="both"/>
      </w:pPr>
      <w:r>
        <w:rPr>
          <w:color w:val="000000"/>
          <w:spacing w:val="0"/>
          <w:w w:val="100"/>
          <w:position w:val="0"/>
        </w:rPr>
        <w:t>以组合为基础的评估。对于应收票据，在单项工具层面无法以合理成本获得关于信用风险显著增加的充分证据，而在组 合的基础上评估信用风险是否显著增加是可行，所以本集团按照票据类本集团型为共同风险特征，对应收票据进行分组并以 组合为基础考虑评估信用风险是否显著增加。</w:t>
      </w:r>
    </w:p>
    <w:p>
      <w:pPr>
        <w:pStyle w:val="Style35"/>
        <w:keepNext w:val="0"/>
        <w:keepLines w:val="0"/>
        <w:widowControl w:val="0"/>
        <w:shd w:val="clear" w:color="auto" w:fill="auto"/>
        <w:bidi w:val="0"/>
        <w:spacing w:before="0" w:after="0" w:line="309" w:lineRule="exact"/>
        <w:ind w:left="0" w:right="0"/>
        <w:jc w:val="both"/>
      </w:pPr>
      <w:r>
        <w:rPr>
          <w:color w:val="000000"/>
          <w:spacing w:val="0"/>
          <w:w w:val="100"/>
          <w:position w:val="0"/>
        </w:rPr>
        <w:t>预期信用损失计量。预期信用损失，是指以发生违约的风险为权重的金融工具信用损失的加权平均值。信用损失，是指 按照原实际利率折现的、根据合同应收的所有合同现金流量与预期收取的所有现金流量之间的差额，即全部现金短缺的现值。</w:t>
      </w:r>
    </w:p>
    <w:p>
      <w:pPr>
        <w:pStyle w:val="Style35"/>
        <w:keepNext w:val="0"/>
        <w:keepLines w:val="0"/>
        <w:widowControl w:val="0"/>
        <w:shd w:val="clear" w:color="auto" w:fill="auto"/>
        <w:bidi w:val="0"/>
        <w:spacing w:before="0" w:after="0" w:line="309" w:lineRule="exact"/>
        <w:ind w:left="0" w:right="0"/>
        <w:jc w:val="both"/>
      </w:pPr>
      <w:r>
        <w:rPr>
          <w:color w:val="000000"/>
          <w:spacing w:val="0"/>
          <w:w w:val="100"/>
          <w:position w:val="0"/>
        </w:rPr>
        <w:t>本集团在资产负债表日计算应收票据预期信用损失，如果该预期信用损失大于当前应收票据减值准备的账面金额，将其 差额确认为应收票据减值损失，借记</w:t>
      </w:r>
      <w:r>
        <w:rPr>
          <w:rFonts w:ascii="Times New Roman" w:eastAsia="Times New Roman" w:hAnsi="Times New Roman" w:cs="Times New Roman"/>
          <w:color w:val="000000"/>
          <w:spacing w:val="0"/>
          <w:w w:val="100"/>
          <w:position w:val="0"/>
        </w:rPr>
        <w:t>“</w:t>
      </w:r>
      <w:r>
        <w:rPr>
          <w:color w:val="000000"/>
          <w:spacing w:val="0"/>
          <w:w w:val="100"/>
          <w:position w:val="0"/>
        </w:rPr>
        <w:t>信用减值损失</w:t>
      </w:r>
      <w:r>
        <w:rPr>
          <w:rFonts w:ascii="Times New Roman" w:eastAsia="Times New Roman" w:hAnsi="Times New Roman" w:cs="Times New Roman"/>
          <w:color w:val="000000"/>
          <w:spacing w:val="0"/>
          <w:w w:val="100"/>
          <w:position w:val="0"/>
        </w:rPr>
        <w:t>”</w:t>
      </w:r>
      <w:r>
        <w:rPr>
          <w:color w:val="000000"/>
          <w:spacing w:val="0"/>
          <w:w w:val="100"/>
          <w:position w:val="0"/>
        </w:rPr>
        <w:t>，贷记</w:t>
      </w:r>
      <w:r>
        <w:rPr>
          <w:rFonts w:ascii="Times New Roman" w:eastAsia="Times New Roman" w:hAnsi="Times New Roman" w:cs="Times New Roman"/>
          <w:color w:val="000000"/>
          <w:spacing w:val="0"/>
          <w:w w:val="100"/>
          <w:position w:val="0"/>
        </w:rPr>
        <w:t>“</w:t>
      </w:r>
      <w:r>
        <w:rPr>
          <w:color w:val="000000"/>
          <w:spacing w:val="0"/>
          <w:w w:val="100"/>
          <w:position w:val="0"/>
        </w:rPr>
        <w:t>坏账准备匚相反，将差额确认为减值利得，做相反的会计记录。</w:t>
      </w:r>
    </w:p>
    <w:p>
      <w:pPr>
        <w:pStyle w:val="Style35"/>
        <w:keepNext w:val="0"/>
        <w:keepLines w:val="0"/>
        <w:widowControl w:val="0"/>
        <w:shd w:val="clear" w:color="auto" w:fill="auto"/>
        <w:bidi w:val="0"/>
        <w:spacing w:before="0" w:after="0" w:line="309" w:lineRule="exact"/>
        <w:ind w:left="0" w:right="0"/>
        <w:jc w:val="both"/>
      </w:pPr>
      <w:r>
        <w:rPr>
          <w:color w:val="000000"/>
          <w:spacing w:val="0"/>
          <w:w w:val="100"/>
          <w:position w:val="0"/>
        </w:rPr>
        <w:t>本集团实际发生信用损失，认定相关应收票据无法收回，经批准予以核销的，根据批准的核销金本集团额，借记</w:t>
      </w:r>
      <w:r>
        <w:rPr>
          <w:rFonts w:ascii="Times New Roman" w:eastAsia="Times New Roman" w:hAnsi="Times New Roman" w:cs="Times New Roman"/>
          <w:color w:val="000000"/>
          <w:spacing w:val="0"/>
          <w:w w:val="100"/>
          <w:position w:val="0"/>
        </w:rPr>
        <w:t>“</w:t>
      </w:r>
      <w:r>
        <w:rPr>
          <w:color w:val="000000"/>
          <w:spacing w:val="0"/>
          <w:w w:val="100"/>
          <w:position w:val="0"/>
        </w:rPr>
        <w:t>坏账 准备</w:t>
      </w:r>
      <w:r>
        <w:rPr>
          <w:rFonts w:ascii="Times New Roman" w:eastAsia="Times New Roman" w:hAnsi="Times New Roman" w:cs="Times New Roman"/>
          <w:color w:val="000000"/>
          <w:spacing w:val="0"/>
          <w:w w:val="100"/>
          <w:position w:val="0"/>
        </w:rPr>
        <w:t>”</w:t>
      </w:r>
      <w:r>
        <w:rPr>
          <w:color w:val="000000"/>
          <w:spacing w:val="0"/>
          <w:w w:val="100"/>
          <w:position w:val="0"/>
        </w:rPr>
        <w:t>，贷记</w:t>
      </w:r>
      <w:r>
        <w:rPr>
          <w:rFonts w:ascii="Times New Roman" w:eastAsia="Times New Roman" w:hAnsi="Times New Roman" w:cs="Times New Roman"/>
          <w:color w:val="000000"/>
          <w:spacing w:val="0"/>
          <w:w w:val="100"/>
          <w:position w:val="0"/>
        </w:rPr>
        <w:t>“</w:t>
      </w:r>
      <w:r>
        <w:rPr>
          <w:color w:val="000000"/>
          <w:spacing w:val="0"/>
          <w:w w:val="100"/>
          <w:position w:val="0"/>
        </w:rPr>
        <w:t>应收票据匚若核销金额大于已计提的损失准备，按期差额借记</w:t>
      </w:r>
      <w:r>
        <w:rPr>
          <w:rFonts w:ascii="Times New Roman" w:eastAsia="Times New Roman" w:hAnsi="Times New Roman" w:cs="Times New Roman"/>
          <w:color w:val="000000"/>
          <w:spacing w:val="0"/>
          <w:w w:val="100"/>
          <w:position w:val="0"/>
        </w:rPr>
        <w:t>“</w:t>
      </w:r>
      <w:r>
        <w:rPr>
          <w:color w:val="000000"/>
          <w:spacing w:val="0"/>
          <w:w w:val="100"/>
          <w:position w:val="0"/>
        </w:rPr>
        <w:t>信用减值损失</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val="0"/>
        <w:keepLines w:val="0"/>
        <w:widowControl w:val="0"/>
        <w:shd w:val="clear" w:color="auto" w:fill="auto"/>
        <w:bidi w:val="0"/>
        <w:spacing w:before="0" w:after="400" w:line="309" w:lineRule="exact"/>
        <w:ind w:left="0" w:right="0"/>
        <w:jc w:val="both"/>
      </w:pPr>
      <w:r>
        <w:rPr>
          <w:color w:val="000000"/>
          <w:spacing w:val="0"/>
          <w:w w:val="100"/>
          <w:position w:val="0"/>
        </w:rPr>
        <w:t xml:space="preserve">本集团根据以前年度的实际信用损失，并考虑本年的前瞻性信息，计量预期信用损失的会计估计政策为：采用以票据性 质为基础的预期信用损失模型，通过应收票据违约风险敞口和预期信用本集团损失率计算应收账款预期信用损失，并基于违 </w:t>
      </w:r>
      <w:r>
        <w:rPr>
          <w:color w:val="000000"/>
          <w:spacing w:val="0"/>
          <w:w w:val="100"/>
          <w:position w:val="0"/>
        </w:rPr>
        <w:t>约概率和违约损失率确定预期信用损失率。</w:t>
      </w:r>
    </w:p>
    <w:p>
      <w:pPr>
        <w:pStyle w:val="Style39"/>
        <w:keepNext/>
        <w:keepLines/>
        <w:widowControl w:val="0"/>
        <w:shd w:val="clear" w:color="auto" w:fill="auto"/>
        <w:tabs>
          <w:tab w:pos="422" w:val="left"/>
        </w:tabs>
        <w:bidi w:val="0"/>
        <w:spacing w:before="0" w:after="280" w:line="240" w:lineRule="auto"/>
        <w:ind w:left="0" w:right="0" w:firstLine="0"/>
        <w:jc w:val="both"/>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1</w:t>
      </w:r>
      <w:bookmarkEnd w:id="793"/>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91"/>
      <w:bookmarkEnd w:id="792"/>
      <w:bookmarkEnd w:id="794"/>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应收账款的预期信用损失的确定方法及会计处理方法：本集团对于《企业会计准则第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收入准则》规范的交易形成 且不含重大融资成分的应收账款，始终按照相当于整个存续期内预期信用损失的金额计量其损失准备。</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信用风险自初始确认后是否显著增加的判断:本集团通过比较金融工具在初始确认时所确定的预计存续期内的违约概率 额该工具在资产负债表日所确定的预计存续期内的违约概率，来判定金融工具信用风险是否显著增加。但是，如果本集团确 定金融工具在资产负债表日只具有较低的信用风险的，可以假设该金融工具的信用风险自初始确认后并未显著增加。通常情 况下，如果逾期超过</w:t>
      </w:r>
      <w:r>
        <w:rPr>
          <w:rFonts w:ascii="Times New Roman" w:eastAsia="Times New Roman" w:hAnsi="Times New Roman" w:cs="Times New Roman"/>
          <w:color w:val="000000"/>
          <w:spacing w:val="0"/>
          <w:w w:val="100"/>
          <w:position w:val="0"/>
        </w:rPr>
        <w:t>30</w:t>
      </w:r>
      <w:r>
        <w:rPr>
          <w:color w:val="000000"/>
          <w:spacing w:val="0"/>
          <w:w w:val="100"/>
          <w:position w:val="0"/>
        </w:rPr>
        <w:t>0，则表明金融工具的信用风险已经显著增加。除非本集团在无须付出不必要的额外成本或努力的情 况下即可获得合理且有依据的信息，证明即使逾期超过</w:t>
      </w:r>
      <w:r>
        <w:rPr>
          <w:rFonts w:ascii="Times New Roman" w:eastAsia="Times New Roman" w:hAnsi="Times New Roman" w:cs="Times New Roman"/>
          <w:color w:val="000000"/>
          <w:spacing w:val="0"/>
          <w:w w:val="100"/>
          <w:position w:val="0"/>
        </w:rPr>
        <w:t>30</w:t>
      </w:r>
      <w:r>
        <w:rPr>
          <w:color w:val="000000"/>
          <w:spacing w:val="0"/>
          <w:w w:val="100"/>
          <w:position w:val="0"/>
        </w:rPr>
        <w:t>0，信用风险自初始确认后仍未显著增加。在确定信用风险自初始 确认后是否显著增加时，本集团考虑无须付出不必要的额外成本或努力即可获得的合理且有依据的信息，包括前瞻性信息。</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以组合为基础的评估。对于应收账款，本集团在单项工具层面无法以合理成本获得关于信用风险显著增加的充分证据， 而在组合的基础上评估信用风险是否显著增加是可行，所以本集团按照金融工具类型、信用风险评级、与公司的关联关系为 共同风险特征，对应收账款进行分组并以组合为基础考虑评估信用风险是否显著增加。</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预期信用损失计量。预期信用损失，是指以发生违约的风险为权重的金融工具信用损失的加权平均值。信用损失，是指 本集团按照原实际利率折现的、根据合同应收的所有合同现金流量与预期收取的所有现金流量之间的差额，即全部现金短缺 的现值。</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本集团在资产负债表日计算应收账款预期信用损失，如果该预期信用损失大于当前应收账款减值准备的账面金额，将其 差额确认为应收账款减值损失，借记</w:t>
      </w:r>
      <w:r>
        <w:rPr>
          <w:rFonts w:ascii="Times New Roman" w:eastAsia="Times New Roman" w:hAnsi="Times New Roman" w:cs="Times New Roman"/>
          <w:color w:val="000000"/>
          <w:spacing w:val="0"/>
          <w:w w:val="100"/>
          <w:position w:val="0"/>
        </w:rPr>
        <w:t>“</w:t>
      </w:r>
      <w:r>
        <w:rPr>
          <w:color w:val="000000"/>
          <w:spacing w:val="0"/>
          <w:w w:val="100"/>
          <w:position w:val="0"/>
        </w:rPr>
        <w:t>信用减值损失</w:t>
      </w:r>
      <w:r>
        <w:rPr>
          <w:rFonts w:ascii="Times New Roman" w:eastAsia="Times New Roman" w:hAnsi="Times New Roman" w:cs="Times New Roman"/>
          <w:color w:val="000000"/>
          <w:spacing w:val="0"/>
          <w:w w:val="100"/>
          <w:position w:val="0"/>
        </w:rPr>
        <w:t>”</w:t>
      </w:r>
      <w:r>
        <w:rPr>
          <w:color w:val="000000"/>
          <w:spacing w:val="0"/>
          <w:w w:val="100"/>
          <w:position w:val="0"/>
        </w:rPr>
        <w:t>，贷记</w:t>
      </w:r>
      <w:r>
        <w:rPr>
          <w:rFonts w:ascii="Times New Roman" w:eastAsia="Times New Roman" w:hAnsi="Times New Roman" w:cs="Times New Roman"/>
          <w:color w:val="000000"/>
          <w:spacing w:val="0"/>
          <w:w w:val="100"/>
          <w:position w:val="0"/>
        </w:rPr>
        <w:t>“</w:t>
      </w:r>
      <w:r>
        <w:rPr>
          <w:color w:val="000000"/>
          <w:spacing w:val="0"/>
          <w:w w:val="100"/>
          <w:position w:val="0"/>
        </w:rPr>
        <w:t>坏账准备匚相反，将差额确认为减值利得，做相反的会计记录。</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本集团实际发生信用损失，认定相关应收账款无法收回，经批准予以核销的，根据批准的核销金额，借记</w:t>
      </w:r>
      <w:r>
        <w:rPr>
          <w:rFonts w:ascii="Times New Roman" w:eastAsia="Times New Roman" w:hAnsi="Times New Roman" w:cs="Times New Roman"/>
          <w:color w:val="000000"/>
          <w:spacing w:val="0"/>
          <w:w w:val="100"/>
          <w:position w:val="0"/>
        </w:rPr>
        <w:t>“</w:t>
      </w:r>
      <w:r>
        <w:rPr>
          <w:color w:val="000000"/>
          <w:spacing w:val="0"/>
          <w:w w:val="100"/>
          <w:position w:val="0"/>
        </w:rPr>
        <w:t>坏账准备</w:t>
      </w:r>
      <w:r>
        <w:rPr>
          <w:rFonts w:ascii="Times New Roman" w:eastAsia="Times New Roman" w:hAnsi="Times New Roman" w:cs="Times New Roman"/>
          <w:color w:val="000000"/>
          <w:spacing w:val="0"/>
          <w:w w:val="100"/>
          <w:position w:val="0"/>
        </w:rPr>
        <w:t>”</w:t>
      </w:r>
      <w:r>
        <w:rPr>
          <w:color w:val="000000"/>
          <w:spacing w:val="0"/>
          <w:w w:val="100"/>
          <w:position w:val="0"/>
        </w:rPr>
        <w:t>， 贷记</w:t>
      </w:r>
      <w:r>
        <w:rPr>
          <w:rFonts w:ascii="Times New Roman" w:eastAsia="Times New Roman" w:hAnsi="Times New Roman" w:cs="Times New Roman"/>
          <w:color w:val="000000"/>
          <w:spacing w:val="0"/>
          <w:w w:val="100"/>
          <w:position w:val="0"/>
        </w:rPr>
        <w:t>“</w:t>
      </w:r>
      <w:r>
        <w:rPr>
          <w:color w:val="000000"/>
          <w:spacing w:val="0"/>
          <w:w w:val="100"/>
          <w:position w:val="0"/>
        </w:rPr>
        <w:t>应收账款匚若核销金额大于已计提的损失准备，按期差额借记</w:t>
      </w:r>
      <w:r>
        <w:rPr>
          <w:rFonts w:ascii="Times New Roman" w:eastAsia="Times New Roman" w:hAnsi="Times New Roman" w:cs="Times New Roman"/>
          <w:color w:val="000000"/>
          <w:spacing w:val="0"/>
          <w:w w:val="100"/>
          <w:position w:val="0"/>
        </w:rPr>
        <w:t>“</w:t>
      </w:r>
      <w:r>
        <w:rPr>
          <w:color w:val="000000"/>
          <w:spacing w:val="0"/>
          <w:w w:val="100"/>
          <w:position w:val="0"/>
        </w:rPr>
        <w:t>信用减值损失</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val="0"/>
        <w:keepLines w:val="0"/>
        <w:widowControl w:val="0"/>
        <w:shd w:val="clear" w:color="auto" w:fill="auto"/>
        <w:bidi w:val="0"/>
        <w:spacing w:before="0" w:after="400" w:line="311" w:lineRule="exact"/>
        <w:ind w:left="0" w:right="0"/>
        <w:jc w:val="both"/>
      </w:pPr>
      <w:r>
        <w:rPr>
          <w:color w:val="000000"/>
          <w:spacing w:val="0"/>
          <w:w w:val="100"/>
          <w:position w:val="0"/>
        </w:rPr>
        <w:t>本集团根据以前年度的实际信用损失，并考虑本年的前瞻性信息，计量预期信用损失的会计估计政策为：对信用风险显 著不同的应收账款单项确定预期信用损失率；除了单项确定预期信用损失率的应收账款外，采用以账龄特征为基础的预期信 用损失模型，通过应收账款违约风险敞口和预期信用损失率计算应收账款预期信用损失，并基于违约概率和违约损失率确定 预期信用损失率。</w:t>
      </w:r>
    </w:p>
    <w:p>
      <w:pPr>
        <w:pStyle w:val="Style39"/>
        <w:keepNext/>
        <w:keepLines/>
        <w:widowControl w:val="0"/>
        <w:shd w:val="clear" w:color="auto" w:fill="auto"/>
        <w:tabs>
          <w:tab w:pos="422" w:val="left"/>
        </w:tabs>
        <w:bidi w:val="0"/>
        <w:spacing w:before="0" w:after="280" w:line="240" w:lineRule="auto"/>
        <w:ind w:left="0" w:right="0" w:firstLine="0"/>
        <w:jc w:val="both"/>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1</w:t>
      </w:r>
      <w:bookmarkEnd w:id="797"/>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95"/>
      <w:bookmarkEnd w:id="796"/>
      <w:bookmarkEnd w:id="798"/>
    </w:p>
    <w:p>
      <w:pPr>
        <w:pStyle w:val="Style35"/>
        <w:keepNext w:val="0"/>
        <w:keepLines w:val="0"/>
        <w:widowControl w:val="0"/>
        <w:shd w:val="clear" w:color="auto" w:fill="auto"/>
        <w:bidi w:val="0"/>
        <w:spacing w:before="0" w:after="400" w:line="311" w:lineRule="exact"/>
        <w:ind w:left="0" w:right="0" w:firstLine="240"/>
        <w:jc w:val="left"/>
      </w:pPr>
      <w:r>
        <w:rPr>
          <w:color w:val="000000"/>
          <w:spacing w:val="0"/>
          <w:w w:val="100"/>
          <w:position w:val="0"/>
        </w:rPr>
        <w:t>本集团应收款项融资的确定方法及会计处理方法详见本报告</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9"/>
        <w:keepNext/>
        <w:keepLines/>
        <w:widowControl w:val="0"/>
        <w:shd w:val="clear" w:color="auto" w:fill="auto"/>
        <w:tabs>
          <w:tab w:pos="422" w:val="left"/>
        </w:tabs>
        <w:bidi w:val="0"/>
        <w:spacing w:before="0" w:after="280" w:line="240" w:lineRule="auto"/>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1</w:t>
      </w:r>
      <w:bookmarkEnd w:id="801"/>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799"/>
      <w:bookmarkEnd w:id="800"/>
      <w:bookmarkEnd w:id="802"/>
    </w:p>
    <w:p>
      <w:pPr>
        <w:pStyle w:val="Style35"/>
        <w:keepNext w:val="0"/>
        <w:keepLines w:val="0"/>
        <w:widowControl w:val="0"/>
        <w:shd w:val="clear" w:color="auto" w:fill="auto"/>
        <w:bidi w:val="0"/>
        <w:spacing w:before="0" w:after="120" w:line="311" w:lineRule="exact"/>
        <w:ind w:left="0" w:right="0" w:firstLine="0"/>
        <w:jc w:val="left"/>
      </w:pPr>
      <w:r>
        <w:rPr>
          <w:color w:val="000000"/>
          <w:spacing w:val="0"/>
          <w:w w:val="100"/>
          <w:position w:val="0"/>
        </w:rPr>
        <w:t>其他应收款的预期信用损失的确定方法及会计处理方法</w:t>
      </w:r>
    </w:p>
    <w:p>
      <w:pPr>
        <w:pStyle w:val="Style35"/>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其他应收款的预期信用损失的确定方法及会计处理方法。本集团按照下列情形计量其他应收款损失准备：①信用风险 自初始确认后未显著增加的金融资产，按照未来</w:t>
      </w:r>
      <w:r>
        <w:rPr>
          <w:rFonts w:ascii="Times New Roman" w:eastAsia="Times New Roman" w:hAnsi="Times New Roman" w:cs="Times New Roman"/>
          <w:color w:val="000000"/>
          <w:spacing w:val="0"/>
          <w:w w:val="100"/>
          <w:position w:val="0"/>
        </w:rPr>
        <w:t>12</w:t>
      </w:r>
      <w:r>
        <w:rPr>
          <w:color w:val="000000"/>
          <w:spacing w:val="0"/>
          <w:w w:val="100"/>
          <w:position w:val="0"/>
        </w:rPr>
        <w:t>个月的预期信用损失的金额计量损失准备；②信用风险自初始确认后已显 著增加的金融资产，按照相当于该金融工具整个存续期内预期信用损失的金额计量损失准备；③购买或源生已发生信用减值 的金融资产，按照相当于整个存续期内预期信用损失的金额计量损失准备。</w:t>
      </w:r>
    </w:p>
    <w:p>
      <w:pPr>
        <w:pStyle w:val="Style35"/>
        <w:keepNext w:val="0"/>
        <w:keepLines w:val="0"/>
        <w:widowControl w:val="0"/>
        <w:shd w:val="clear" w:color="auto" w:fill="auto"/>
        <w:bidi w:val="0"/>
        <w:spacing w:before="0" w:after="120" w:line="314" w:lineRule="exact"/>
        <w:ind w:left="0" w:right="0" w:firstLine="460"/>
        <w:jc w:val="both"/>
      </w:pPr>
      <w:r>
        <w:rPr>
          <w:color w:val="000000"/>
          <w:spacing w:val="0"/>
          <w:w w:val="100"/>
          <w:position w:val="0"/>
        </w:rPr>
        <w:t>以组合为基础的评估。对于其他应收款，在单项工具层面无法以合理成本获得关于信用风险显著增加的充分证据，而 在组合的基础上评估信用风险是否显著增加是可行，所以本集团按照金融工具类型、信用风险评级、与关联方关系为共同风 险特征，对其他应收款进行分组并以组合为基础考虑评估信用风险是否显著增加。</w:t>
      </w:r>
    </w:p>
    <w:p>
      <w:pPr>
        <w:pStyle w:val="Style35"/>
        <w:keepNext w:val="0"/>
        <w:keepLines w:val="0"/>
        <w:widowControl w:val="0"/>
        <w:shd w:val="clear" w:color="auto" w:fill="auto"/>
        <w:bidi w:val="0"/>
        <w:spacing w:before="0" w:after="120" w:line="307" w:lineRule="exact"/>
        <w:ind w:left="0" w:right="0" w:firstLine="460"/>
        <w:jc w:val="both"/>
      </w:pPr>
      <w:r>
        <w:rPr>
          <w:color w:val="000000"/>
          <w:spacing w:val="0"/>
          <w:w w:val="100"/>
          <w:position w:val="0"/>
        </w:rPr>
        <w:t>预期信用损失计量。本集团在资产负债表日计算其他应收款预期信用损失，如果该预期信用损失大于当前其他应收款 减值准备的账面金额，将其差额确认为其他应收款减值损失，借记</w:t>
      </w:r>
      <w:r>
        <w:rPr>
          <w:rFonts w:ascii="Times New Roman" w:eastAsia="Times New Roman" w:hAnsi="Times New Roman" w:cs="Times New Roman"/>
          <w:color w:val="000000"/>
          <w:spacing w:val="0"/>
          <w:w w:val="100"/>
          <w:position w:val="0"/>
        </w:rPr>
        <w:t>“</w:t>
      </w:r>
      <w:r>
        <w:rPr>
          <w:color w:val="000000"/>
          <w:spacing w:val="0"/>
          <w:w w:val="100"/>
          <w:position w:val="0"/>
        </w:rPr>
        <w:t>信用减值损失</w:t>
      </w:r>
      <w:r>
        <w:rPr>
          <w:rFonts w:ascii="Times New Roman" w:eastAsia="Times New Roman" w:hAnsi="Times New Roman" w:cs="Times New Roman"/>
          <w:color w:val="000000"/>
          <w:spacing w:val="0"/>
          <w:w w:val="100"/>
          <w:position w:val="0"/>
        </w:rPr>
        <w:t>”</w:t>
      </w:r>
      <w:r>
        <w:rPr>
          <w:color w:val="000000"/>
          <w:spacing w:val="0"/>
          <w:w w:val="100"/>
          <w:position w:val="0"/>
        </w:rPr>
        <w:t>，贷记</w:t>
      </w:r>
      <w:r>
        <w:rPr>
          <w:rFonts w:ascii="Times New Roman" w:eastAsia="Times New Roman" w:hAnsi="Times New Roman" w:cs="Times New Roman"/>
          <w:color w:val="000000"/>
          <w:spacing w:val="0"/>
          <w:w w:val="100"/>
          <w:position w:val="0"/>
        </w:rPr>
        <w:t>“</w:t>
      </w:r>
      <w:r>
        <w:rPr>
          <w:color w:val="000000"/>
          <w:spacing w:val="0"/>
          <w:w w:val="100"/>
          <w:position w:val="0"/>
        </w:rPr>
        <w:t xml:space="preserve">坏账准备七相反，将差额确认为 </w:t>
      </w:r>
      <w:r>
        <w:rPr>
          <w:color w:val="000000"/>
          <w:spacing w:val="0"/>
          <w:w w:val="100"/>
          <w:position w:val="0"/>
        </w:rPr>
        <w:t>减值利得，做相反的会计记录。</w:t>
      </w:r>
    </w:p>
    <w:p>
      <w:pPr>
        <w:pStyle w:val="Style35"/>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本集团实际发生信用损失，认定相关其他应收款无法收回，经批准予以核销的，根据批准的核销金额，借记</w:t>
      </w:r>
      <w:r>
        <w:rPr>
          <w:rFonts w:ascii="Times New Roman" w:eastAsia="Times New Roman" w:hAnsi="Times New Roman" w:cs="Times New Roman"/>
          <w:color w:val="000000"/>
          <w:spacing w:val="0"/>
          <w:w w:val="100"/>
          <w:position w:val="0"/>
        </w:rPr>
        <w:t>“</w:t>
      </w:r>
      <w:r>
        <w:rPr>
          <w:color w:val="000000"/>
          <w:spacing w:val="0"/>
          <w:w w:val="100"/>
          <w:position w:val="0"/>
        </w:rPr>
        <w:t>坏账准备</w:t>
      </w:r>
      <w:r>
        <w:rPr>
          <w:rFonts w:ascii="Times New Roman" w:eastAsia="Times New Roman" w:hAnsi="Times New Roman" w:cs="Times New Roman"/>
          <w:color w:val="000000"/>
          <w:spacing w:val="0"/>
          <w:w w:val="100"/>
          <w:position w:val="0"/>
        </w:rPr>
        <w:t>”</w:t>
      </w:r>
      <w:r>
        <w:rPr>
          <w:color w:val="000000"/>
          <w:spacing w:val="0"/>
          <w:w w:val="100"/>
          <w:position w:val="0"/>
        </w:rPr>
        <w:t>, 贷记</w:t>
      </w:r>
      <w:r>
        <w:rPr>
          <w:rFonts w:ascii="Times New Roman" w:eastAsia="Times New Roman" w:hAnsi="Times New Roman" w:cs="Times New Roman"/>
          <w:color w:val="000000"/>
          <w:spacing w:val="0"/>
          <w:w w:val="100"/>
          <w:position w:val="0"/>
        </w:rPr>
        <w:t>“</w:t>
      </w: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。若核销金额大于已计提的损失准备，按期差额借记</w:t>
      </w:r>
      <w:r>
        <w:rPr>
          <w:rFonts w:ascii="Times New Roman" w:eastAsia="Times New Roman" w:hAnsi="Times New Roman" w:cs="Times New Roman"/>
          <w:color w:val="000000"/>
          <w:spacing w:val="0"/>
          <w:w w:val="100"/>
          <w:position w:val="0"/>
        </w:rPr>
        <w:t>“</w:t>
      </w:r>
      <w:r>
        <w:rPr>
          <w:color w:val="000000"/>
          <w:spacing w:val="0"/>
          <w:w w:val="100"/>
          <w:position w:val="0"/>
        </w:rPr>
        <w:t>信用减值损失</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val="0"/>
        <w:keepLines w:val="0"/>
        <w:widowControl w:val="0"/>
        <w:shd w:val="clear" w:color="auto" w:fill="auto"/>
        <w:bidi w:val="0"/>
        <w:spacing w:before="0" w:after="380" w:line="314" w:lineRule="exact"/>
        <w:ind w:left="0" w:right="0" w:firstLine="460"/>
        <w:jc w:val="both"/>
      </w:pPr>
      <w:r>
        <w:rPr>
          <w:color w:val="000000"/>
          <w:spacing w:val="0"/>
          <w:w w:val="100"/>
          <w:position w:val="0"/>
        </w:rPr>
        <w:t>本集团根据以前年度的实际信用损失，并考虑本年的前瞻性信息，计量预期信用损失的会计估计政策为：参考历史信 用损失经验，结合当前状况以及对未来经济状况的预测，通过违约风险敞口和未来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 计算预期信用损失。</w:t>
      </w:r>
    </w:p>
    <w:p>
      <w:pPr>
        <w:pStyle w:val="Style39"/>
        <w:keepNext/>
        <w:keepLines/>
        <w:widowControl w:val="0"/>
        <w:shd w:val="clear" w:color="auto" w:fill="auto"/>
        <w:tabs>
          <w:tab w:pos="452" w:val="left"/>
        </w:tabs>
        <w:bidi w:val="0"/>
        <w:spacing w:before="0" w:after="260" w:line="240"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1</w:t>
      </w:r>
      <w:bookmarkEnd w:id="805"/>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03"/>
      <w:bookmarkEnd w:id="804"/>
      <w:bookmarkEnd w:id="806"/>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本集团存货主要包括原材料、低值易耗品、在产品、半成品、库存商品等。</w:t>
      </w:r>
    </w:p>
    <w:p>
      <w:pPr>
        <w:pStyle w:val="Style35"/>
        <w:keepNext w:val="0"/>
        <w:keepLines w:val="0"/>
        <w:widowControl w:val="0"/>
        <w:shd w:val="clear" w:color="auto" w:fill="auto"/>
        <w:bidi w:val="0"/>
        <w:spacing w:before="0" w:after="40" w:line="307" w:lineRule="exact"/>
        <w:ind w:left="0" w:right="0"/>
        <w:jc w:val="both"/>
      </w:pPr>
      <w:r>
        <w:rPr>
          <w:color w:val="000000"/>
          <w:spacing w:val="0"/>
          <w:w w:val="100"/>
          <w:position w:val="0"/>
        </w:rPr>
        <w:t>存货实行永续盘存制，存货在取得时按实际成本计价；领用或发出存货，采用月末一次加权平均法确定其实际成本。低 值易耗品和包装物采用一次转销法进行摊销。</w:t>
      </w:r>
    </w:p>
    <w:p>
      <w:pPr>
        <w:pStyle w:val="Style35"/>
        <w:keepNext w:val="0"/>
        <w:keepLines w:val="0"/>
        <w:widowControl w:val="0"/>
        <w:shd w:val="clear" w:color="auto" w:fill="auto"/>
        <w:bidi w:val="0"/>
        <w:spacing w:before="0" w:after="40" w:line="310" w:lineRule="exact"/>
        <w:ind w:left="0" w:right="0"/>
        <w:jc w:val="both"/>
      </w:pPr>
      <w:r>
        <w:rPr>
          <w:color w:val="000000"/>
          <w:spacing w:val="0"/>
          <w:w w:val="100"/>
          <w:position w:val="0"/>
        </w:rPr>
        <w:t>年末存货按成本与可变现净值孰低原则计价，对于存货因遭受毁损、全部或部分陈旧过时或销售价格低于成本等原因， 预计其成本不可收回的部分，提取存货跌价准备。库存商品及大宗原材料的存货跌价准备按单个存货项目的成本高于其可变 现净值的差额提取；其他数量繁多、单价较低的原辅材料按类别提取存货跌价准备。</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库存商品、在产品和用于出售的材料等直接用于出售的商品存货，其可变现净值按该存货的估计售价减去估计的销售费 用和相关税费后的金额确定；用于生产而持有的材料存货，其可变现净值按所生产的产成品的估计售价减去至完工时估计将 要发生的成本、估计的销售费用和相关税费后的金额确定。</w:t>
      </w:r>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本集团定期估计存货的可变现净值，并对存货成本高于可变现净值的差额确认存货跌价损失。本集团在估计存货的可变 现净值时，以同类货物的预计售价减去完工时将要发生的成本、销售费用以及相关税费后的金额确定。当实际售价或成本费 用与以前估计不同时，管理层将会对可变现净值进行相应的调整。因此根据现有经验进行估计的结果可能会与之后实际结果 有所不同，可能导致对资产负债表中的存货账面价值的调整。因此存货跌价准备的金额可能会随上述原因而发生变化。对存 货跌价准备的调整将影响估计变更当期的损益。</w:t>
      </w:r>
    </w:p>
    <w:p>
      <w:pPr>
        <w:pStyle w:val="Style39"/>
        <w:keepNext/>
        <w:keepLines/>
        <w:widowControl w:val="0"/>
        <w:shd w:val="clear" w:color="auto" w:fill="auto"/>
        <w:tabs>
          <w:tab w:pos="452" w:val="left"/>
        </w:tabs>
        <w:bidi w:val="0"/>
        <w:spacing w:before="0" w:after="26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07"/>
      <w:bookmarkEnd w:id="808"/>
      <w:bookmarkEnd w:id="810"/>
    </w:p>
    <w:p>
      <w:pPr>
        <w:pStyle w:val="Style35"/>
        <w:keepNext w:val="0"/>
        <w:keepLines w:val="0"/>
        <w:widowControl w:val="0"/>
        <w:numPr>
          <w:ilvl w:val="0"/>
          <w:numId w:val="15"/>
        </w:numPr>
        <w:shd w:val="clear" w:color="auto" w:fill="auto"/>
        <w:tabs>
          <w:tab w:pos="804" w:val="left"/>
        </w:tabs>
        <w:bidi w:val="0"/>
        <w:spacing w:before="0" w:after="40" w:line="312" w:lineRule="exact"/>
        <w:ind w:left="0" w:right="0"/>
        <w:jc w:val="both"/>
      </w:pPr>
      <w:bookmarkStart w:id="811" w:name="bookmark811"/>
      <w:bookmarkEnd w:id="811"/>
      <w:r>
        <w:rPr>
          <w:color w:val="000000"/>
          <w:spacing w:val="0"/>
          <w:w w:val="100"/>
          <w:position w:val="0"/>
        </w:rPr>
        <w:t>合同资产的确认方法及标准</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合同资产，是指本集团已向客户转让商品而有权收取对价的权利，且该权利取决于时间流逝之外的其他因素。如本集团 向客户销售两项可明确区分的商品，因已交付其中一项商品而有权收取款项，但收取该款项还取决于交付另一项商品的，本 集团将该收款权利作为合同资产。</w:t>
      </w:r>
    </w:p>
    <w:p>
      <w:pPr>
        <w:pStyle w:val="Style35"/>
        <w:keepNext w:val="0"/>
        <w:keepLines w:val="0"/>
        <w:widowControl w:val="0"/>
        <w:numPr>
          <w:ilvl w:val="0"/>
          <w:numId w:val="15"/>
        </w:numPr>
        <w:shd w:val="clear" w:color="auto" w:fill="auto"/>
        <w:tabs>
          <w:tab w:pos="804" w:val="left"/>
        </w:tabs>
        <w:bidi w:val="0"/>
        <w:spacing w:before="0" w:after="40" w:line="312" w:lineRule="exact"/>
        <w:ind w:left="0" w:right="0"/>
        <w:jc w:val="both"/>
      </w:pPr>
      <w:bookmarkStart w:id="812" w:name="bookmark812"/>
      <w:bookmarkEnd w:id="812"/>
      <w:r>
        <w:rPr>
          <w:color w:val="000000"/>
          <w:spacing w:val="0"/>
          <w:w w:val="100"/>
          <w:position w:val="0"/>
        </w:rPr>
        <w:t>合同资产的预期信用损失的确定方法及会计处理方法</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合同资产的预期信用损失的确定方法，参照本附注</w:t>
      </w:r>
      <w:r>
        <w:rPr>
          <w:rFonts w:ascii="Times New Roman" w:eastAsia="Times New Roman" w:hAnsi="Times New Roman" w:cs="Times New Roman"/>
          <w:color w:val="000000"/>
          <w:spacing w:val="0"/>
          <w:w w:val="100"/>
          <w:position w:val="0"/>
        </w:rPr>
        <w:t>9</w:t>
      </w:r>
      <w:r>
        <w:rPr>
          <w:color w:val="000000"/>
          <w:spacing w:val="0"/>
          <w:w w:val="100"/>
          <w:position w:val="0"/>
        </w:rPr>
        <w:t>、合同资产相关内容描述。</w:t>
      </w:r>
    </w:p>
    <w:p>
      <w:pPr>
        <w:pStyle w:val="Style35"/>
        <w:keepNext w:val="0"/>
        <w:keepLines w:val="0"/>
        <w:widowControl w:val="0"/>
        <w:shd w:val="clear" w:color="auto" w:fill="auto"/>
        <w:bidi w:val="0"/>
        <w:spacing w:before="0" w:after="40" w:line="310" w:lineRule="exact"/>
        <w:ind w:left="0" w:right="0"/>
        <w:jc w:val="both"/>
      </w:pPr>
      <w:r>
        <w:rPr>
          <w:color w:val="000000"/>
          <w:spacing w:val="0"/>
          <w:w w:val="100"/>
          <w:position w:val="0"/>
        </w:rPr>
        <w:t>本集团在资产负债表日计算合同资产预期信用损失，如果该预期信用损失大于当前合同资产减值准备的账面金额，本集 团将其差额确认为减值损失，借记</w:t>
      </w:r>
      <w:r>
        <w:rPr>
          <w:rFonts w:ascii="Times New Roman" w:eastAsia="Times New Roman" w:hAnsi="Times New Roman" w:cs="Times New Roman"/>
          <w:color w:val="000000"/>
          <w:spacing w:val="0"/>
          <w:w w:val="100"/>
          <w:position w:val="0"/>
        </w:rPr>
        <w:t>“</w:t>
      </w:r>
      <w:r>
        <w:rPr>
          <w:color w:val="000000"/>
          <w:spacing w:val="0"/>
          <w:w w:val="100"/>
          <w:position w:val="0"/>
        </w:rPr>
        <w:t>资产减值损失</w:t>
      </w:r>
      <w:r>
        <w:rPr>
          <w:rFonts w:ascii="Times New Roman" w:eastAsia="Times New Roman" w:hAnsi="Times New Roman" w:cs="Times New Roman"/>
          <w:color w:val="000000"/>
          <w:spacing w:val="0"/>
          <w:w w:val="100"/>
          <w:position w:val="0"/>
        </w:rPr>
        <w:t>”</w:t>
      </w:r>
      <w:r>
        <w:rPr>
          <w:color w:val="000000"/>
          <w:spacing w:val="0"/>
          <w:w w:val="100"/>
          <w:position w:val="0"/>
        </w:rPr>
        <w:t>，贷记</w:t>
      </w:r>
      <w:r>
        <w:rPr>
          <w:rFonts w:ascii="Times New Roman" w:eastAsia="Times New Roman" w:hAnsi="Times New Roman" w:cs="Times New Roman"/>
          <w:color w:val="000000"/>
          <w:spacing w:val="0"/>
          <w:w w:val="100"/>
          <w:position w:val="0"/>
        </w:rPr>
        <w:t>“</w:t>
      </w:r>
      <w:r>
        <w:rPr>
          <w:color w:val="000000"/>
          <w:spacing w:val="0"/>
          <w:w w:val="100"/>
          <w:position w:val="0"/>
        </w:rPr>
        <w:t>合同资产减值准备</w:t>
      </w:r>
      <w:r>
        <w:rPr>
          <w:rFonts w:ascii="Times New Roman" w:eastAsia="Times New Roman" w:hAnsi="Times New Roman" w:cs="Times New Roman"/>
          <w:color w:val="000000"/>
          <w:spacing w:val="0"/>
          <w:w w:val="100"/>
          <w:position w:val="0"/>
        </w:rPr>
        <w:t>”</w:t>
      </w:r>
      <w:r>
        <w:rPr>
          <w:color w:val="000000"/>
          <w:spacing w:val="0"/>
          <w:w w:val="100"/>
          <w:position w:val="0"/>
        </w:rPr>
        <w:t>。相反，本集团将差额确认为减值利得，做相 反的会计记录。</w:t>
      </w:r>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本集团实际发生信用损失，认定相关合同资产无法收回，经批准予以核销的，根据批准的核销金额，借记</w:t>
      </w:r>
      <w:r>
        <w:rPr>
          <w:rFonts w:ascii="Times New Roman" w:eastAsia="Times New Roman" w:hAnsi="Times New Roman" w:cs="Times New Roman"/>
          <w:color w:val="000000"/>
          <w:spacing w:val="0"/>
          <w:w w:val="100"/>
          <w:position w:val="0"/>
        </w:rPr>
        <w:t>“</w:t>
      </w:r>
      <w:r>
        <w:rPr>
          <w:color w:val="000000"/>
          <w:spacing w:val="0"/>
          <w:w w:val="100"/>
          <w:position w:val="0"/>
        </w:rPr>
        <w:t>合同资产减 值准备</w:t>
      </w:r>
      <w:r>
        <w:rPr>
          <w:rFonts w:ascii="Times New Roman" w:eastAsia="Times New Roman" w:hAnsi="Times New Roman" w:cs="Times New Roman"/>
          <w:color w:val="000000"/>
          <w:spacing w:val="0"/>
          <w:w w:val="100"/>
          <w:position w:val="0"/>
        </w:rPr>
        <w:t>”</w:t>
      </w:r>
      <w:r>
        <w:rPr>
          <w:color w:val="000000"/>
          <w:spacing w:val="0"/>
          <w:w w:val="100"/>
          <w:position w:val="0"/>
        </w:rPr>
        <w:t>，贷记</w:t>
      </w:r>
      <w:r>
        <w:rPr>
          <w:rFonts w:ascii="Times New Roman" w:eastAsia="Times New Roman" w:hAnsi="Times New Roman" w:cs="Times New Roman"/>
          <w:color w:val="000000"/>
          <w:spacing w:val="0"/>
          <w:w w:val="100"/>
          <w:position w:val="0"/>
        </w:rPr>
        <w:t>“</w:t>
      </w:r>
      <w:r>
        <w:rPr>
          <w:color w:val="000000"/>
          <w:spacing w:val="0"/>
          <w:w w:val="100"/>
          <w:position w:val="0"/>
        </w:rPr>
        <w:t>合同资产七若核销金额大于已计提的损失准备，按其差额借记</w:t>
      </w:r>
      <w:r>
        <w:rPr>
          <w:rFonts w:ascii="Times New Roman" w:eastAsia="Times New Roman" w:hAnsi="Times New Roman" w:cs="Times New Roman"/>
          <w:color w:val="000000"/>
          <w:spacing w:val="0"/>
          <w:w w:val="100"/>
          <w:position w:val="0"/>
        </w:rPr>
        <w:t>“</w:t>
      </w:r>
      <w:r>
        <w:rPr>
          <w:color w:val="000000"/>
          <w:spacing w:val="0"/>
          <w:w w:val="100"/>
          <w:position w:val="0"/>
        </w:rPr>
        <w:t>资产减值损失</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9"/>
        <w:keepNext/>
        <w:keepLines/>
        <w:widowControl w:val="0"/>
        <w:shd w:val="clear" w:color="auto" w:fill="auto"/>
        <w:tabs>
          <w:tab w:pos="452" w:val="left"/>
        </w:tabs>
        <w:bidi w:val="0"/>
        <w:spacing w:before="0" w:after="260" w:line="240"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1</w:t>
      </w:r>
      <w:bookmarkEnd w:id="815"/>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13"/>
      <w:bookmarkEnd w:id="814"/>
      <w:bookmarkEnd w:id="816"/>
    </w:p>
    <w:p>
      <w:pPr>
        <w:pStyle w:val="Style35"/>
        <w:keepNext w:val="0"/>
        <w:keepLines w:val="0"/>
        <w:widowControl w:val="0"/>
        <w:numPr>
          <w:ilvl w:val="0"/>
          <w:numId w:val="17"/>
        </w:numPr>
        <w:shd w:val="clear" w:color="auto" w:fill="auto"/>
        <w:bidi w:val="0"/>
        <w:spacing w:before="0" w:after="40" w:line="312" w:lineRule="exact"/>
        <w:ind w:left="0" w:right="0"/>
        <w:jc w:val="both"/>
      </w:pPr>
      <w:bookmarkStart w:id="817" w:name="bookmark817"/>
      <w:bookmarkEnd w:id="817"/>
      <w:r>
        <w:rPr>
          <w:color w:val="000000"/>
          <w:spacing w:val="0"/>
          <w:w w:val="100"/>
          <w:position w:val="0"/>
        </w:rPr>
        <w:t>与合同成本有关的资产金额的确定方法</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本集团与合同成本有关的资产包括合同履约成本和合同取得成本。</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合同履约成本，即本集团为履行合同发生的成本，不属于其他企业会计准则规范范围且同时满足下列条件的，作为合同 履约成本确认为一项资产：该成本与一份当前或预期取得的合同直接相关，包括直接人工、直接材料、制造费用（或类似费 用）、明确由客户承担的成本以及仅因该合同而发生的其他成本；该成本增加了本集团未来用于履行履约义务的资源；该成 本预期能够收回。</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合同取得成本，即本集团为取得合同发生的增量成本预期能够收回的，作为合同取得成本确认为一项资产；该资产摊销 期限不超过一年的，在发生时计入当期损益。增量成本，是指本集团不取得合同就不会发生的成本（如销售佣金等）。本集 团为取得合同发生的、除预期能够收回的增量成本之外的其他支出（如无论是否取得合同均会发生的差旅费等），在发生时 计入当期损益，但是，明确由客户承担的除外。</w:t>
      </w:r>
    </w:p>
    <w:p>
      <w:pPr>
        <w:pStyle w:val="Style35"/>
        <w:keepNext w:val="0"/>
        <w:keepLines w:val="0"/>
        <w:widowControl w:val="0"/>
        <w:shd w:val="clear" w:color="auto" w:fill="auto"/>
        <w:tabs>
          <w:tab w:pos="769" w:val="left"/>
        </w:tabs>
        <w:bidi w:val="0"/>
        <w:spacing w:before="0" w:after="0" w:line="314" w:lineRule="exact"/>
        <w:ind w:left="0" w:right="0"/>
        <w:jc w:val="both"/>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rPr>
        <w:t>2</w:t>
      </w:r>
      <w:r>
        <w:rPr>
          <w:color w:val="000000"/>
          <w:spacing w:val="0"/>
          <w:w w:val="100"/>
          <w:position w:val="0"/>
        </w:rPr>
        <w:t>）</w:t>
        <w:tab/>
        <w:t>与合同成本有关的资产的摊销</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本集团与合同成本有关的资产采用与该资产相关的商品收入确认相同的基础进行摊销，计入当期损益。</w:t>
      </w:r>
    </w:p>
    <w:p>
      <w:pPr>
        <w:pStyle w:val="Style35"/>
        <w:keepNext w:val="0"/>
        <w:keepLines w:val="0"/>
        <w:widowControl w:val="0"/>
        <w:shd w:val="clear" w:color="auto" w:fill="auto"/>
        <w:tabs>
          <w:tab w:pos="769" w:val="left"/>
        </w:tabs>
        <w:bidi w:val="0"/>
        <w:spacing w:before="0" w:after="0" w:line="314" w:lineRule="exact"/>
        <w:ind w:left="0" w:right="0"/>
        <w:jc w:val="both"/>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rPr>
        <w:t>3</w:t>
      </w:r>
      <w:r>
        <w:rPr>
          <w:color w:val="000000"/>
          <w:spacing w:val="0"/>
          <w:w w:val="100"/>
          <w:position w:val="0"/>
        </w:rPr>
        <w:t>）</w:t>
        <w:tab/>
        <w:t>与合同成本有关的资产的减值</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本集团在确定与合同成本有关的资产的减值损失时，首先对按照其他相关企业会计准则确认的、与合同有关的其他资产 确定减值损失;然后根据其账面价值高于本集团因转让与该资产相关的商品预期能够取得的剩余对价以及为转让该相关商品 估计将要发生的成本这两项差额的，超出部分应当计提减值准备，并确认为资产减值损失。</w:t>
      </w:r>
    </w:p>
    <w:p>
      <w:pPr>
        <w:pStyle w:val="Style35"/>
        <w:keepNext w:val="0"/>
        <w:keepLines w:val="0"/>
        <w:widowControl w:val="0"/>
        <w:shd w:val="clear" w:color="auto" w:fill="auto"/>
        <w:bidi w:val="0"/>
        <w:spacing w:before="0" w:after="400" w:line="307" w:lineRule="exact"/>
        <w:ind w:left="0" w:right="0"/>
        <w:jc w:val="both"/>
      </w:pPr>
      <w:r>
        <w:rPr>
          <w:color w:val="000000"/>
          <w:spacing w:val="0"/>
          <w:w w:val="100"/>
          <w:position w:val="0"/>
        </w:rPr>
        <w:t>以前期间减值的因素之后发生变化，使得前述差额高于该资产账面价值的，转回原已计提的资产减值准备，并计入当期 损益，但转回后的资产账面价值不应超过假定不计提减值准备情况下该资产在转回日的账面价值。</w:t>
      </w:r>
    </w:p>
    <w:p>
      <w:pPr>
        <w:pStyle w:val="Style39"/>
        <w:keepNext/>
        <w:keepLines/>
        <w:widowControl w:val="0"/>
        <w:shd w:val="clear" w:color="auto" w:fill="auto"/>
        <w:bidi w:val="0"/>
        <w:spacing w:before="0" w:after="280" w:line="240" w:lineRule="auto"/>
        <w:ind w:left="0" w:right="0" w:firstLine="0"/>
        <w:jc w:val="both"/>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1</w:t>
      </w:r>
      <w:bookmarkEnd w:id="822"/>
      <w:r>
        <w:rPr>
          <w:rFonts w:ascii="Times New Roman" w:eastAsia="Times New Roman" w:hAnsi="Times New Roman" w:cs="Times New Roman"/>
          <w:color w:val="000000"/>
          <w:spacing w:val="0"/>
          <w:w w:val="100"/>
          <w:position w:val="0"/>
        </w:rPr>
        <w:t>8</w:t>
      </w:r>
      <w:r>
        <w:rPr>
          <w:color w:val="000000"/>
          <w:spacing w:val="0"/>
          <w:w w:val="100"/>
          <w:position w:val="0"/>
        </w:rPr>
        <w:t>、长期股权投资</w:t>
      </w:r>
      <w:bookmarkEnd w:id="820"/>
      <w:bookmarkEnd w:id="821"/>
      <w:bookmarkEnd w:id="823"/>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本集团长期股权投资主要是对子公司的投资、对联营企业的投资和对合营企业的投资。</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本集团对共同控制的判断依据是所有参与方或参与方组合集体控制该安排，并且该安排相关活动的政策必须经过这些集 体控制该安排的参与方一致同意。</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本集团直接或通过子公司间接拥有被投资单位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（含）以上但低于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的表决权时，通常认为对被投资单位具有重大 影响。持有被投资单位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以下表决权的，还需要综合考虑在被投资单位的董事会或类似权力机构中派有代表、或参与被投 资单位财务和经营政策制定过程、或与被投资单位之间发生重要交易、或向被投资单位派出管理人员、或向被投资单位提供 关键技术资料等事实和情况判断对被投资单位具有重大影响。</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对被投资单位形成控制的，为本集团的子公司。通过同一控制下的企业合并取得的长期股权投资，在合并日按照取得被 合并方在最终控制方合并报表中净资产的账面价值的份额作为长期股权投资的初始投资成本。被合并方在合并日的净资产账 面价值为负数的，长期股权投资成本按零确定。</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通过多次交易分步取得同一控制下被投资单位的股权，最终形成企业合并，属于一揽子交易的，本集团将各项交易作为 一项取得控制权的交易进行会计处理。不属于一览交易的，在合并日，根据合并后享有被合并方净资产在最终控制方合并财 务报表中的账面价值的份额作为长期股权投资的初始投资成本。初始投资成本与达到合并前的长期股权投资账面价值加上合 并日进一步取得股份新支付对价的账面价值之和的差额，调整资本公积，资本公积不足冲减的，冲减留存收益。</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通过非同一控制下的企业合并取得的长期股权投资，以合并成本作为初始投资成本。</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通过多次交易分步取得非同一控制下被投资单位的股权，最终形成企业合并，属于一揽子交易的，本集团将各项交易作 为一项取得控制权的交易进行会计处理。不属于一揽子交易的，按照原持有的股权投资账面价值加上新增投资成本之和，作 为改按成本法核算的初始投资成本。购买日之前持有的股权采用权益法核算的，原权益法核算的相关其他综合收益暂不做调 整，在处置该项投资时采用与被投资单位直接处置相关资产或负债相同的基础进行会计处理。购买日之前持有的股权在可供 出售金融资产中采用公允价值核算的，原计入其他综合收益的累计公允价值变动在合并日转入当期投资损益。</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除上述通过企业合并取得的长期股权投资外，以支付现金取得的长期股权投资，按照实际支付的购买价款作为投资成本； 以发行权益性证券取得的长期股权投资，按照发行权益性证券的公允价值作为投资成本；投资者投入的长期股权投资，按照 投资合同或协议约定的价值作为投资成本。</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本集团对子公司投资采用成本法核算，对合营企业及联营企业投资采用权益法核算。</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后续计量采用成本法核算的长期股权投资，在追加投资时，按照追加投资支付的成本额公允价值及发生的相关交易费用 </w:t>
      </w:r>
      <w:r>
        <w:rPr>
          <w:color w:val="000000"/>
          <w:spacing w:val="0"/>
          <w:w w:val="100"/>
          <w:position w:val="0"/>
        </w:rPr>
        <w:t>增加长期股权投资成本的账面价值。被投资单位宣告分派的现金股利或利润，按照应享有的金额确认为当期投资收益。</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后续计量采用权益法核算的长期股权投资，随着被投资单位所有者权益的变动相应调整增加或减少长期股权投资的账面 价值。其中在确认应享有被投资单位净损益的份额时，以取得投资时被投资单位各项可辨认资产等的公允价值为基础，按照 本集团的会计政策及会计期间，并抵销与联营企业及合营企业之间发生的内部交易损益按照持股比例计算归属于投资企业的 部分，对被投资单位的净利润进行调整后确认。</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处置长期股权投资，其账面价值与实际取得价款的差额，计入当期投资收益。采用权益法核算的长期股权投资，因被投 资单位除净损益以外所有者权益的其他变动而计入所有者权益的，处置该项投资时将原计入所有者权益的部分按相应比例转 入当期投资损益。</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因处置部分股权投资等原因丧失了对被投资单位的共同控制或重大影响的，处置后的剩余股权改按可供出售金融资产核 算，剩余股权在丧失共同控制或重大影响之日的公允价值与账面价值之间的差额计入当期损益。原股权投资因采用权益法核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因处置部分长期股权投资丧失了对被投资单位控制的，处置后的剩余股权能够对被投资单位实施共同控制或施加重大影 响的，改按权益法核算，处置股权账面价值和处置对价的差额计入投资收益，并对该剩余股权视同自取得时即采用权益法核 算进行调整；处置后的剩余股权不能对被投资单位实施共同控制或施加重大影响的，改按可供出售金融资产的有关规定进行 会计处理，处置股权账面价值和处置对价的差额计入投资收益，剩余股权在丧失控制之日的公允价值与账面价值间的差额计 入当期投资损益。</w:t>
      </w:r>
    </w:p>
    <w:p>
      <w:pPr>
        <w:pStyle w:val="Style35"/>
        <w:keepNext w:val="0"/>
        <w:keepLines w:val="0"/>
        <w:widowControl w:val="0"/>
        <w:shd w:val="clear" w:color="auto" w:fill="auto"/>
        <w:bidi w:val="0"/>
        <w:spacing w:before="0" w:after="400" w:line="313" w:lineRule="exact"/>
        <w:ind w:left="0" w:right="0"/>
        <w:jc w:val="both"/>
      </w:pPr>
      <w:r>
        <w:rPr>
          <w:color w:val="000000"/>
          <w:spacing w:val="0"/>
          <w:w w:val="100"/>
          <w:position w:val="0"/>
        </w:rPr>
        <w:t>本集团对于分步处置股权至丧失控股权的各项交易不属于一揽子交易的，对每一项交易分别进行会计处理。属于</w:t>
      </w:r>
      <w:r>
        <w:rPr>
          <w:rFonts w:ascii="Times New Roman" w:eastAsia="Times New Roman" w:hAnsi="Times New Roman" w:cs="Times New Roman"/>
          <w:color w:val="000000"/>
          <w:spacing w:val="0"/>
          <w:w w:val="100"/>
          <w:position w:val="0"/>
        </w:rPr>
        <w:t>“</w:t>
      </w:r>
      <w:r>
        <w:rPr>
          <w:color w:val="000000"/>
          <w:spacing w:val="0"/>
          <w:w w:val="100"/>
          <w:position w:val="0"/>
        </w:rPr>
        <w:t>一揽 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的，将各项交易作为一项处置子公司并丧失控制权的交易进行会计处理，但是，在丧失控制权之前每一次交易处置 价款与所处置的股权对应的长期股权投资账面价值之间的差额，确认为其他综合收益，到丧失控制权时再一并转入丧失控制 权的当期损益。</w:t>
      </w:r>
    </w:p>
    <w:p>
      <w:pPr>
        <w:pStyle w:val="Style39"/>
        <w:keepNext/>
        <w:keepLines/>
        <w:widowControl w:val="0"/>
        <w:shd w:val="clear" w:color="auto" w:fill="auto"/>
        <w:bidi w:val="0"/>
        <w:spacing w:before="0" w:after="24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rFonts w:ascii="Times New Roman" w:eastAsia="Times New Roman" w:hAnsi="Times New Roman" w:cs="Times New Roman"/>
          <w:color w:val="000000"/>
          <w:spacing w:val="0"/>
          <w:w w:val="100"/>
          <w:position w:val="0"/>
        </w:rPr>
        <w:t>9</w:t>
      </w:r>
      <w:r>
        <w:rPr>
          <w:color w:val="000000"/>
          <w:spacing w:val="0"/>
          <w:w w:val="100"/>
          <w:position w:val="0"/>
        </w:rPr>
        <w:t>、投资性房地产</w:t>
      </w:r>
      <w:bookmarkEnd w:id="824"/>
      <w:bookmarkEnd w:id="825"/>
      <w:bookmarkEnd w:id="827"/>
    </w:p>
    <w:p>
      <w:pPr>
        <w:pStyle w:val="Style35"/>
        <w:keepNext w:val="0"/>
        <w:keepLines w:val="0"/>
        <w:widowControl w:val="0"/>
        <w:shd w:val="clear" w:color="auto" w:fill="auto"/>
        <w:bidi w:val="0"/>
        <w:spacing w:before="0" w:after="0" w:line="350" w:lineRule="exact"/>
        <w:ind w:left="0" w:right="0" w:firstLine="0"/>
        <w:jc w:val="left"/>
      </w:pPr>
      <w:r>
        <w:rPr>
          <w:color w:val="000000"/>
          <w:spacing w:val="0"/>
          <w:w w:val="100"/>
          <w:position w:val="0"/>
        </w:rPr>
        <w:t>投资性房地产计量模式 成本法计量 折旧或摊销方法</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投资性房地产是指为赚取租金或资本增值，或两者兼有而持有的房地产。本集团投资性房地产包括已出租的土地使用权、 持有并准备增值后转让的土地使用权和已出租的建筑物。</w:t>
      </w:r>
    </w:p>
    <w:p>
      <w:pPr>
        <w:pStyle w:val="Style35"/>
        <w:keepNext w:val="0"/>
        <w:keepLines w:val="0"/>
        <w:widowControl w:val="0"/>
        <w:numPr>
          <w:ilvl w:val="0"/>
          <w:numId w:val="19"/>
        </w:numPr>
        <w:shd w:val="clear" w:color="auto" w:fill="auto"/>
        <w:tabs>
          <w:tab w:pos="807" w:val="left"/>
        </w:tabs>
        <w:bidi w:val="0"/>
        <w:spacing w:before="0" w:after="0" w:line="312" w:lineRule="exact"/>
        <w:ind w:left="0" w:right="0"/>
        <w:jc w:val="both"/>
      </w:pPr>
      <w:bookmarkStart w:id="828" w:name="bookmark828"/>
      <w:bookmarkEnd w:id="828"/>
      <w:r>
        <w:rPr>
          <w:color w:val="000000"/>
          <w:spacing w:val="0"/>
          <w:w w:val="100"/>
          <w:position w:val="0"/>
        </w:rPr>
        <w:t>投资性房地产的确认</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投资性房地产同时满足下列条件，才能确认：</w:t>
      </w:r>
    </w:p>
    <w:p>
      <w:pPr>
        <w:pStyle w:val="Style35"/>
        <w:keepNext w:val="0"/>
        <w:keepLines w:val="0"/>
        <w:widowControl w:val="0"/>
        <w:numPr>
          <w:ilvl w:val="0"/>
          <w:numId w:val="21"/>
        </w:numPr>
        <w:shd w:val="clear" w:color="auto" w:fill="auto"/>
        <w:tabs>
          <w:tab w:pos="732" w:val="left"/>
        </w:tabs>
        <w:bidi w:val="0"/>
        <w:spacing w:before="0" w:after="0" w:line="312" w:lineRule="exact"/>
        <w:ind w:left="0" w:right="0"/>
        <w:jc w:val="both"/>
      </w:pPr>
      <w:bookmarkStart w:id="829" w:name="bookmark829"/>
      <w:bookmarkEnd w:id="829"/>
      <w:r>
        <w:rPr>
          <w:color w:val="000000"/>
          <w:spacing w:val="0"/>
          <w:w w:val="100"/>
          <w:position w:val="0"/>
        </w:rPr>
        <w:t>与投资性房地产有关的经济利益很可能流入企业。</w:t>
      </w:r>
    </w:p>
    <w:p>
      <w:pPr>
        <w:pStyle w:val="Style35"/>
        <w:keepNext w:val="0"/>
        <w:keepLines w:val="0"/>
        <w:widowControl w:val="0"/>
        <w:numPr>
          <w:ilvl w:val="0"/>
          <w:numId w:val="21"/>
        </w:numPr>
        <w:shd w:val="clear" w:color="auto" w:fill="auto"/>
        <w:tabs>
          <w:tab w:pos="732" w:val="left"/>
        </w:tabs>
        <w:bidi w:val="0"/>
        <w:spacing w:before="0" w:after="0" w:line="312" w:lineRule="exact"/>
        <w:ind w:left="0" w:right="0"/>
        <w:jc w:val="both"/>
      </w:pPr>
      <w:bookmarkStart w:id="830" w:name="bookmark830"/>
      <w:bookmarkEnd w:id="830"/>
      <w:r>
        <w:rPr>
          <w:color w:val="000000"/>
          <w:spacing w:val="0"/>
          <w:w w:val="100"/>
          <w:position w:val="0"/>
        </w:rPr>
        <w:t>该投资性房地产的成本能够可靠计量。</w:t>
      </w:r>
    </w:p>
    <w:p>
      <w:pPr>
        <w:pStyle w:val="Style35"/>
        <w:keepNext w:val="0"/>
        <w:keepLines w:val="0"/>
        <w:widowControl w:val="0"/>
        <w:numPr>
          <w:ilvl w:val="0"/>
          <w:numId w:val="19"/>
        </w:numPr>
        <w:shd w:val="clear" w:color="auto" w:fill="auto"/>
        <w:tabs>
          <w:tab w:pos="807" w:val="left"/>
        </w:tabs>
        <w:bidi w:val="0"/>
        <w:spacing w:before="0" w:after="0" w:line="312" w:lineRule="exact"/>
        <w:ind w:left="0" w:right="0"/>
        <w:jc w:val="both"/>
      </w:pPr>
      <w:bookmarkStart w:id="831" w:name="bookmark831"/>
      <w:bookmarkEnd w:id="831"/>
      <w:r>
        <w:rPr>
          <w:color w:val="000000"/>
          <w:spacing w:val="0"/>
          <w:w w:val="100"/>
          <w:position w:val="0"/>
        </w:rPr>
        <w:t>投资性房地产初始计量</w:t>
      </w:r>
    </w:p>
    <w:p>
      <w:pPr>
        <w:pStyle w:val="Style35"/>
        <w:keepNext w:val="0"/>
        <w:keepLines w:val="0"/>
        <w:widowControl w:val="0"/>
        <w:numPr>
          <w:ilvl w:val="0"/>
          <w:numId w:val="23"/>
        </w:numPr>
        <w:shd w:val="clear" w:color="auto" w:fill="auto"/>
        <w:tabs>
          <w:tab w:pos="732" w:val="left"/>
        </w:tabs>
        <w:bidi w:val="0"/>
        <w:spacing w:before="0" w:after="0" w:line="312" w:lineRule="exact"/>
        <w:ind w:left="0" w:right="0"/>
        <w:jc w:val="both"/>
      </w:pPr>
      <w:bookmarkStart w:id="832" w:name="bookmark832"/>
      <w:bookmarkEnd w:id="832"/>
      <w:r>
        <w:rPr>
          <w:color w:val="000000"/>
          <w:spacing w:val="0"/>
          <w:w w:val="100"/>
          <w:position w:val="0"/>
        </w:rPr>
        <w:t>外购投资性房地产的成本，包括购买价款、相关税费和可直接归属于该资产的其他支出。</w:t>
      </w:r>
    </w:p>
    <w:p>
      <w:pPr>
        <w:pStyle w:val="Style35"/>
        <w:keepNext w:val="0"/>
        <w:keepLines w:val="0"/>
        <w:widowControl w:val="0"/>
        <w:numPr>
          <w:ilvl w:val="0"/>
          <w:numId w:val="23"/>
        </w:numPr>
        <w:shd w:val="clear" w:color="auto" w:fill="auto"/>
        <w:tabs>
          <w:tab w:pos="732" w:val="left"/>
        </w:tabs>
        <w:bidi w:val="0"/>
        <w:spacing w:before="0" w:after="0" w:line="312" w:lineRule="exact"/>
        <w:ind w:left="0" w:right="0"/>
        <w:jc w:val="both"/>
      </w:pPr>
      <w:bookmarkStart w:id="833" w:name="bookmark833"/>
      <w:bookmarkEnd w:id="833"/>
      <w:r>
        <w:rPr>
          <w:color w:val="000000"/>
          <w:spacing w:val="0"/>
          <w:w w:val="100"/>
          <w:position w:val="0"/>
        </w:rPr>
        <w:t>自行建造投资性房地产的成本，由建造该项资产达到预定可使用状态前所发生的必要支出构成。</w:t>
      </w:r>
    </w:p>
    <w:p>
      <w:pPr>
        <w:pStyle w:val="Style35"/>
        <w:keepNext w:val="0"/>
        <w:keepLines w:val="0"/>
        <w:widowControl w:val="0"/>
        <w:numPr>
          <w:ilvl w:val="0"/>
          <w:numId w:val="23"/>
        </w:numPr>
        <w:shd w:val="clear" w:color="auto" w:fill="auto"/>
        <w:tabs>
          <w:tab w:pos="732" w:val="left"/>
        </w:tabs>
        <w:bidi w:val="0"/>
        <w:spacing w:before="0" w:after="0" w:line="312" w:lineRule="exact"/>
        <w:ind w:left="0" w:right="0"/>
        <w:jc w:val="both"/>
      </w:pPr>
      <w:bookmarkStart w:id="834" w:name="bookmark834"/>
      <w:bookmarkEnd w:id="834"/>
      <w:r>
        <w:rPr>
          <w:color w:val="000000"/>
          <w:spacing w:val="0"/>
          <w:w w:val="100"/>
          <w:position w:val="0"/>
        </w:rPr>
        <w:t>以其他方式取得的投资性房地产的成本，按照相关会计准则的规定确定。</w:t>
      </w:r>
    </w:p>
    <w:p>
      <w:pPr>
        <w:pStyle w:val="Style35"/>
        <w:keepNext w:val="0"/>
        <w:keepLines w:val="0"/>
        <w:widowControl w:val="0"/>
        <w:numPr>
          <w:ilvl w:val="0"/>
          <w:numId w:val="23"/>
        </w:numPr>
        <w:shd w:val="clear" w:color="auto" w:fill="auto"/>
        <w:tabs>
          <w:tab w:pos="702" w:val="left"/>
        </w:tabs>
        <w:bidi w:val="0"/>
        <w:spacing w:before="0" w:after="0" w:line="312" w:lineRule="exact"/>
        <w:ind w:left="0" w:right="0"/>
        <w:jc w:val="both"/>
      </w:pPr>
      <w:bookmarkStart w:id="835" w:name="bookmark835"/>
      <w:bookmarkEnd w:id="835"/>
      <w:r>
        <w:rPr>
          <w:color w:val="000000"/>
          <w:spacing w:val="0"/>
          <w:w w:val="100"/>
          <w:position w:val="0"/>
        </w:rPr>
        <w:t>与投资性房地产有关的后续支出，满足投资性房地产确认条件的，计入投资性房地产成本；不满足确认条件的在发生 时计入当期损益。</w:t>
      </w:r>
    </w:p>
    <w:p>
      <w:pPr>
        <w:pStyle w:val="Style35"/>
        <w:keepNext w:val="0"/>
        <w:keepLines w:val="0"/>
        <w:widowControl w:val="0"/>
        <w:numPr>
          <w:ilvl w:val="0"/>
          <w:numId w:val="19"/>
        </w:numPr>
        <w:shd w:val="clear" w:color="auto" w:fill="auto"/>
        <w:tabs>
          <w:tab w:pos="807" w:val="left"/>
        </w:tabs>
        <w:bidi w:val="0"/>
        <w:spacing w:before="0" w:after="0" w:line="312" w:lineRule="exact"/>
        <w:ind w:left="0" w:right="0"/>
        <w:jc w:val="both"/>
      </w:pPr>
      <w:bookmarkStart w:id="836" w:name="bookmark836"/>
      <w:bookmarkEnd w:id="836"/>
      <w:r>
        <w:rPr>
          <w:color w:val="000000"/>
          <w:spacing w:val="0"/>
          <w:w w:val="100"/>
          <w:position w:val="0"/>
        </w:rPr>
        <w:t>投资性房地产的后续计量</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本集团在资产负债表日采用成本模式对投资性房地产进行后续计量。根据《企业会计准则第</w:t>
      </w:r>
      <w:r>
        <w:rPr>
          <w:rFonts w:ascii="Times New Roman" w:eastAsia="Times New Roman" w:hAnsi="Times New Roman" w:cs="Times New Roman"/>
          <w:color w:val="000000"/>
          <w:spacing w:val="0"/>
          <w:w w:val="100"/>
          <w:position w:val="0"/>
        </w:rPr>
        <w:t>4</w:t>
      </w:r>
      <w:r>
        <w:rPr>
          <w:color w:val="000000"/>
          <w:spacing w:val="0"/>
          <w:w w:val="100"/>
          <w:position w:val="0"/>
        </w:rPr>
        <w:t>号一固定资产》和《企 业会计准则第</w:t>
      </w:r>
      <w:r>
        <w:rPr>
          <w:rFonts w:ascii="Times New Roman" w:eastAsia="Times New Roman" w:hAnsi="Times New Roman" w:cs="Times New Roman"/>
          <w:color w:val="000000"/>
          <w:spacing w:val="0"/>
          <w:w w:val="100"/>
          <w:position w:val="0"/>
        </w:rPr>
        <w:t>6</w:t>
      </w:r>
      <w:r>
        <w:rPr>
          <w:color w:val="000000"/>
          <w:spacing w:val="0"/>
          <w:w w:val="100"/>
          <w:position w:val="0"/>
        </w:rPr>
        <w:t>号——无形资产》的有关规定，对投资性房地产在预计可使用年限内按年限平均法摊销或计提折旧。</w:t>
      </w:r>
    </w:p>
    <w:p>
      <w:pPr>
        <w:pStyle w:val="Style35"/>
        <w:keepNext w:val="0"/>
        <w:keepLines w:val="0"/>
        <w:widowControl w:val="0"/>
        <w:numPr>
          <w:ilvl w:val="0"/>
          <w:numId w:val="19"/>
        </w:numPr>
        <w:shd w:val="clear" w:color="auto" w:fill="auto"/>
        <w:tabs>
          <w:tab w:pos="807" w:val="left"/>
        </w:tabs>
        <w:bidi w:val="0"/>
        <w:spacing w:before="0" w:after="0" w:line="312" w:lineRule="exact"/>
        <w:ind w:left="0" w:right="0"/>
        <w:jc w:val="both"/>
      </w:pPr>
      <w:bookmarkStart w:id="837" w:name="bookmark837"/>
      <w:bookmarkEnd w:id="837"/>
      <w:r>
        <w:rPr>
          <w:color w:val="000000"/>
          <w:spacing w:val="0"/>
          <w:w w:val="100"/>
          <w:position w:val="0"/>
        </w:rPr>
        <w:t>投资性房地产减值准备</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采用成本模式进行后续计量的投资性房地产存在减值迹象，经减值测试后确定发生减值的，应当计提减值准备。</w:t>
      </w:r>
    </w:p>
    <w:p>
      <w:pPr>
        <w:pStyle w:val="Style39"/>
        <w:keepNext/>
        <w:keepLines/>
        <w:widowControl w:val="0"/>
        <w:shd w:val="clear" w:color="auto" w:fill="auto"/>
        <w:bidi w:val="0"/>
        <w:spacing w:before="0" w:after="380" w:line="240" w:lineRule="auto"/>
        <w:ind w:left="0" w:right="0" w:firstLine="0"/>
        <w:jc w:val="both"/>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2</w:t>
      </w:r>
      <w:bookmarkEnd w:id="840"/>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838"/>
      <w:bookmarkEnd w:id="839"/>
      <w:bookmarkEnd w:id="841"/>
    </w:p>
    <w:p>
      <w:pPr>
        <w:pStyle w:val="Style39"/>
        <w:keepNext/>
        <w:keepLines/>
        <w:widowControl w:val="0"/>
        <w:shd w:val="clear" w:color="auto" w:fill="auto"/>
        <w:bidi w:val="0"/>
        <w:spacing w:before="0" w:after="280" w:line="240" w:lineRule="auto"/>
        <w:ind w:left="0" w:right="0" w:firstLine="0"/>
        <w:jc w:val="both"/>
      </w:pPr>
      <w:bookmarkStart w:id="838" w:name="bookmark838"/>
      <w:bookmarkStart w:id="839" w:name="bookmark839"/>
      <w:bookmarkStart w:id="842" w:name="bookmark842"/>
      <w:bookmarkStart w:id="843" w:name="bookmark843"/>
      <w:r>
        <w:rPr>
          <w:color w:val="000000"/>
          <w:spacing w:val="0"/>
          <w:w w:val="100"/>
          <w:position w:val="0"/>
        </w:rPr>
        <w:t>（</w:t>
      </w:r>
      <w:bookmarkEnd w:id="84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38"/>
      <w:bookmarkEnd w:id="839"/>
      <w:bookmarkEnd w:id="843"/>
    </w:p>
    <w:p>
      <w:pPr>
        <w:pStyle w:val="Style35"/>
        <w:keepNext w:val="0"/>
        <w:keepLines w:val="0"/>
        <w:widowControl w:val="0"/>
        <w:shd w:val="clear" w:color="auto" w:fill="auto"/>
        <w:bidi w:val="0"/>
        <w:spacing w:before="0" w:after="380" w:line="312" w:lineRule="exact"/>
        <w:ind w:left="0" w:right="0" w:firstLine="0"/>
        <w:jc w:val="both"/>
      </w:pPr>
      <w:bookmarkStart w:id="844" w:name="bookmark844"/>
      <w:r>
        <w:rPr>
          <w:color w:val="000000"/>
          <w:spacing w:val="0"/>
          <w:w w:val="100"/>
          <w:position w:val="0"/>
        </w:rPr>
        <w:t>（</w:t>
      </w:r>
      <w:bookmarkEnd w:id="844"/>
      <w:r>
        <w:rPr>
          <w:rFonts w:ascii="Times New Roman" w:eastAsia="Times New Roman" w:hAnsi="Times New Roman" w:cs="Times New Roman"/>
          <w:color w:val="000000"/>
          <w:spacing w:val="0"/>
          <w:w w:val="100"/>
          <w:position w:val="0"/>
        </w:rPr>
        <w:t>1</w:t>
      </w:r>
      <w:r>
        <w:rPr>
          <w:color w:val="000000"/>
          <w:spacing w:val="0"/>
          <w:w w:val="100"/>
          <w:position w:val="0"/>
        </w:rPr>
        <w:t>）固定资产的确认标准本集团固定资产指为生产商品、提供劳务、出租或经营管理而持有的、使用寿命超过一个会计年 度的有形资产。在同时满足下列条件时才能确认固定资产：①与该固定资产有关的经济利益很可能流入企业。②该固定资产 的成本能够可靠地计量。（</w:t>
      </w:r>
      <w:r>
        <w:rPr>
          <w:rFonts w:ascii="Times New Roman" w:eastAsia="Times New Roman" w:hAnsi="Times New Roman" w:cs="Times New Roman"/>
          <w:color w:val="000000"/>
          <w:spacing w:val="0"/>
          <w:w w:val="100"/>
          <w:position w:val="0"/>
        </w:rPr>
        <w:t>2</w:t>
      </w:r>
      <w:r>
        <w:rPr>
          <w:color w:val="000000"/>
          <w:spacing w:val="0"/>
          <w:w w:val="100"/>
          <w:position w:val="0"/>
        </w:rPr>
        <w:t>）固定资产的初始计量本集团固定资产按照成本进行初始计量。①外购固定资产的成本，包括购 买价款、相关税费、使固定资产达到预定可使用状态前所发生的可归属于该项资产的运输费、装卸费、安装费和专业人员服 务费等。购买固定资产的价款超过正常信用条件延期支付，实质上具有融资性质的，固定资产的成本以购买价款的现值为基 础确定。实际支付的价款与购买价款的现值之间的差额，除按照《企业会计准则第</w:t>
      </w:r>
      <w:r>
        <w:rPr>
          <w:rFonts w:ascii="Times New Roman" w:eastAsia="Times New Roman" w:hAnsi="Times New Roman" w:cs="Times New Roman"/>
          <w:color w:val="000000"/>
          <w:spacing w:val="0"/>
          <w:w w:val="100"/>
          <w:position w:val="0"/>
        </w:rPr>
        <w:t>17</w:t>
      </w:r>
      <w:r>
        <w:rPr>
          <w:color w:val="000000"/>
          <w:spacing w:val="0"/>
          <w:w w:val="100"/>
          <w:position w:val="0"/>
        </w:rPr>
        <w:t>号——借款费用》可予以资本化的以 外，在信用期间内计入当期损益。②自行建造固定资产的成本，由建造该项资产达到预定可使用状态前所发生的必要支出构 成。③投资者投入固定资产的成本，按照投资合同或协议约定的价值确定，但合同或协议约定价值不公允的除外。④非货币 性资产交换、债务重组、企业合并和融资租赁取得的固定资产的成本，分别按照《企业会计准则第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号——非货币性资产交 换》、《企业会计准则第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号——债务重组》、《企业会计准则第</w:t>
      </w:r>
      <w:r>
        <w:rPr>
          <w:rFonts w:ascii="Times New Roman" w:eastAsia="Times New Roman" w:hAnsi="Times New Roman" w:cs="Times New Roman"/>
          <w:color w:val="000000"/>
          <w:spacing w:val="0"/>
          <w:w w:val="100"/>
          <w:position w:val="0"/>
        </w:rPr>
        <w:t>20</w:t>
      </w:r>
      <w:r>
        <w:rPr>
          <w:color w:val="000000"/>
          <w:spacing w:val="0"/>
          <w:w w:val="100"/>
          <w:position w:val="0"/>
        </w:rPr>
        <w:t>号——企业合并》、《企业会计准则第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号——租赁》的 有关规定确定。（</w:t>
      </w:r>
      <w:r>
        <w:rPr>
          <w:rFonts w:ascii="Times New Roman" w:eastAsia="Times New Roman" w:hAnsi="Times New Roman" w:cs="Times New Roman"/>
          <w:color w:val="000000"/>
          <w:spacing w:val="0"/>
          <w:w w:val="100"/>
          <w:position w:val="0"/>
        </w:rPr>
        <w:t>3</w:t>
      </w:r>
      <w:r>
        <w:rPr>
          <w:color w:val="000000"/>
          <w:spacing w:val="0"/>
          <w:w w:val="100"/>
          <w:position w:val="0"/>
        </w:rPr>
        <w:t>）固定资产的分类本公司固定资产分为房屋及建筑物、机器设备、电子设备、运输设备、其他等。（</w:t>
      </w:r>
      <w:r>
        <w:rPr>
          <w:rFonts w:ascii="Times New Roman" w:eastAsia="Times New Roman" w:hAnsi="Times New Roman" w:cs="Times New Roman"/>
          <w:color w:val="000000"/>
          <w:spacing w:val="0"/>
          <w:w w:val="100"/>
          <w:position w:val="0"/>
        </w:rPr>
        <w:t>4</w:t>
      </w:r>
      <w:r>
        <w:rPr>
          <w:color w:val="000000"/>
          <w:spacing w:val="0"/>
          <w:w w:val="100"/>
          <w:position w:val="0"/>
        </w:rPr>
        <w:t>） 固定资产折旧①折旧方法及使用寿命、预计净残值率和年折旧率的确定：固定资产折旧采用年限平均法计提折旧。按固定资 产的类别、使用寿命和预计净残值率确定的年折旧率如下：已计提减值准备的固定资产折旧计提方法：已计提减值准备的固 定资产，按该项固定资产的原价扣除预计净残值、已提折旧及减值准备后的金额和剩余使用寿命，计提折旧。已达到预定可 使用状态但尚未办理竣工决算的固定资产，按照估计价值确定其成本，并计提折旧；待办理竣工决算后，再按实际成本调整 原来的暂估价值，但不需要调整原已计提的折旧额。②对固定资产的使用寿命、预计净残值和折旧方法的复核：本公司至少 于每年年度终了时，对固定资产的使用寿命、预计净残值和折旧方法进行复核，如果发现固定资产使用寿命预计数与原先估 计数有差异的，调整固定资产使用寿命；预计净残值的预计数与原先估计数有差异的，调整预计净残值；与固定资产有关的 经济利益预期实现方式有重大改变的，改变固定资产折旧方法。固定资产使用寿命、预计净残值和折旧方法的改变作为会计 估计变更处理。（</w:t>
      </w:r>
      <w:r>
        <w:rPr>
          <w:rFonts w:ascii="Times New Roman" w:eastAsia="Times New Roman" w:hAnsi="Times New Roman" w:cs="Times New Roman"/>
          <w:color w:val="000000"/>
          <w:spacing w:val="0"/>
          <w:w w:val="100"/>
          <w:position w:val="0"/>
        </w:rPr>
        <w:t>5</w:t>
      </w:r>
      <w:r>
        <w:rPr>
          <w:color w:val="000000"/>
          <w:spacing w:val="0"/>
          <w:w w:val="100"/>
          <w:position w:val="0"/>
        </w:rPr>
        <w:t>）固定资产后续支出的处理固定资产后续支出指固定资产在使用过程中发生的主要包括修理支出、更新改 造支出、修理费用、装修支出等。其会计处理方法为：固定资产的更新改造等后续支出，满足固定资产确认条件的，计入固 定资产成本，如有被替换的部分，应扣除其账面价值；不满足固定资产确认条件的固定资产修理费用等，在发生时计入当期 损益；固定资产装修费用，在满足固定资产确认条件时，在</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'内单设明细科目核算，并在两次装修期间与固定资产 尚可使用年限两者中较短的期间内，采用年限平均法单独计提折旧。以经营租赁方式租入的固定资产发生的改良支出予以资 本化，作为长期待摊费用，合理进行摊销。</w:t>
      </w:r>
    </w:p>
    <w:p>
      <w:pPr>
        <w:pStyle w:val="Style39"/>
        <w:keepNext/>
        <w:keepLines/>
        <w:widowControl w:val="0"/>
        <w:shd w:val="clear" w:color="auto" w:fill="auto"/>
        <w:bidi w:val="0"/>
        <w:spacing w:before="0" w:after="320" w:line="240" w:lineRule="auto"/>
        <w:ind w:left="0" w:right="0" w:firstLine="140"/>
        <w:jc w:val="both"/>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w:t>
      </w:r>
      <w:bookmarkEnd w:id="847"/>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45"/>
      <w:bookmarkEnd w:id="846"/>
      <w:bookmarkEnd w:id="848"/>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2.25%-4.75%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7.50%-9.50%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15.00%-19.00%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9.00%-19.00%</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18.00%-19.00%</w:t>
            </w:r>
          </w:p>
        </w:tc>
      </w:tr>
    </w:tbl>
    <w:p>
      <w:pPr>
        <w:widowControl w:val="0"/>
        <w:spacing w:after="319" w:line="1" w:lineRule="exact"/>
      </w:pPr>
    </w:p>
    <w:p>
      <w:pPr>
        <w:pStyle w:val="Style39"/>
        <w:keepNext/>
        <w:keepLines/>
        <w:widowControl w:val="0"/>
        <w:shd w:val="clear" w:color="auto" w:fill="auto"/>
        <w:bidi w:val="0"/>
        <w:spacing w:before="0" w:after="280" w:line="240" w:lineRule="auto"/>
        <w:ind w:left="0" w:right="0" w:firstLine="0"/>
        <w:jc w:val="both"/>
      </w:pPr>
      <w:bookmarkStart w:id="849" w:name="bookmark849"/>
      <w:bookmarkStart w:id="850" w:name="bookmark850"/>
      <w:bookmarkStart w:id="851" w:name="bookmark851"/>
      <w:bookmarkStart w:id="852" w:name="bookmark852"/>
      <w:r>
        <w:rPr>
          <w:color w:val="000000"/>
          <w:spacing w:val="0"/>
          <w:w w:val="100"/>
          <w:position w:val="0"/>
        </w:rPr>
        <w:t>（</w:t>
      </w:r>
      <w:bookmarkEnd w:id="851"/>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49"/>
      <w:bookmarkEnd w:id="850"/>
      <w:bookmarkEnd w:id="852"/>
    </w:p>
    <w:p>
      <w:pPr>
        <w:pStyle w:val="Style3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 xml:space="preserve">实质上转移了与资产所有权有关的全部风险和报酬的租赁为融资租赁。融资租入固定资产以租赁资产的公允价值与最低租赁 付款额的现值两者中的较低者作为租入资产的入账价值。租入资产的入账价值与最低租赁付款额之间的差额作为未确认融资 </w:t>
      </w:r>
      <w:r>
        <w:rPr>
          <w:color w:val="000000"/>
          <w:spacing w:val="0"/>
          <w:w w:val="100"/>
          <w:position w:val="0"/>
        </w:rPr>
        <w:t>费用。融资租入的固定资产采用与自有固定资产相一致的折旧政策。能够合理确定租赁期届满时将取得租入资产所有权的， 租入固定资产在其预计使用寿命内计提折旧；否则，租入固定资产在租赁期与该资产预计使用寿命两者中较短的期间内计 提折旧。</w:t>
      </w:r>
    </w:p>
    <w:p>
      <w:pPr>
        <w:pStyle w:val="Style39"/>
        <w:keepNext/>
        <w:keepLines/>
        <w:widowControl w:val="0"/>
        <w:shd w:val="clear" w:color="auto" w:fill="auto"/>
        <w:tabs>
          <w:tab w:pos="482" w:val="left"/>
        </w:tabs>
        <w:bidi w:val="0"/>
        <w:spacing w:before="0" w:after="26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2</w:t>
      </w:r>
      <w:bookmarkEnd w:id="855"/>
      <w:r>
        <w:rPr>
          <w:rFonts w:ascii="Times New Roman" w:eastAsia="Times New Roman" w:hAnsi="Times New Roman" w:cs="Times New Roman"/>
          <w:color w:val="000000"/>
          <w:spacing w:val="0"/>
          <w:w w:val="100"/>
          <w:position w:val="0"/>
        </w:rPr>
        <w:t>1</w:t>
      </w:r>
      <w:r>
        <w:rPr>
          <w:color w:val="000000"/>
          <w:spacing w:val="0"/>
          <w:w w:val="100"/>
          <w:position w:val="0"/>
        </w:rPr>
        <w:t>、</w:t>
        <w:tab/>
        <w:t>在建工程</w:t>
      </w:r>
      <w:bookmarkEnd w:id="853"/>
      <w:bookmarkEnd w:id="854"/>
      <w:bookmarkEnd w:id="856"/>
    </w:p>
    <w:p>
      <w:pPr>
        <w:pStyle w:val="Style35"/>
        <w:keepNext w:val="0"/>
        <w:keepLines w:val="0"/>
        <w:widowControl w:val="0"/>
        <w:shd w:val="clear" w:color="auto" w:fill="auto"/>
        <w:tabs>
          <w:tab w:pos="824" w:val="left"/>
        </w:tabs>
        <w:bidi w:val="0"/>
        <w:spacing w:before="0" w:after="40" w:line="312" w:lineRule="exact"/>
        <w:ind w:left="0" w:right="0"/>
        <w:jc w:val="left"/>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rPr>
        <w:t>1</w:t>
      </w:r>
      <w:r>
        <w:rPr>
          <w:color w:val="000000"/>
          <w:spacing w:val="0"/>
          <w:w w:val="100"/>
          <w:position w:val="0"/>
        </w:rPr>
        <w:t>）</w:t>
        <w:tab/>
        <w:t>在建工程计价</w:t>
      </w:r>
    </w:p>
    <w:p>
      <w:pPr>
        <w:pStyle w:val="Style35"/>
        <w:keepNext w:val="0"/>
        <w:keepLines w:val="0"/>
        <w:widowControl w:val="0"/>
        <w:shd w:val="clear" w:color="auto" w:fill="auto"/>
        <w:bidi w:val="0"/>
        <w:spacing w:before="0" w:after="40" w:line="312" w:lineRule="exact"/>
        <w:ind w:left="0" w:right="0"/>
        <w:jc w:val="left"/>
      </w:pPr>
      <w:r>
        <w:rPr>
          <w:color w:val="000000"/>
          <w:spacing w:val="0"/>
          <w:w w:val="100"/>
          <w:position w:val="0"/>
        </w:rPr>
        <w:t>本公司的在建工程按工程项目分别核算。</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本公司的在建工程成本按实际工程支出确定，包括在建期间发生的各项工程支出、工程达到预定可使用状态前的资本 化的借款费用以及其他相关费用等。</w:t>
      </w:r>
    </w:p>
    <w:p>
      <w:pPr>
        <w:pStyle w:val="Style35"/>
        <w:keepNext w:val="0"/>
        <w:keepLines w:val="0"/>
        <w:widowControl w:val="0"/>
        <w:shd w:val="clear" w:color="auto" w:fill="auto"/>
        <w:tabs>
          <w:tab w:pos="824" w:val="left"/>
        </w:tabs>
        <w:bidi w:val="0"/>
        <w:spacing w:before="0" w:after="40" w:line="312" w:lineRule="exact"/>
        <w:ind w:left="0" w:right="0"/>
        <w:jc w:val="both"/>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在建工程结转为固定资产的时点</w:t>
      </w:r>
    </w:p>
    <w:p>
      <w:pPr>
        <w:pStyle w:val="Style35"/>
        <w:keepNext w:val="0"/>
        <w:keepLines w:val="0"/>
        <w:widowControl w:val="0"/>
        <w:shd w:val="clear" w:color="auto" w:fill="auto"/>
        <w:bidi w:val="0"/>
        <w:spacing w:before="0" w:after="380" w:line="322" w:lineRule="exact"/>
        <w:ind w:left="0" w:right="0"/>
        <w:jc w:val="both"/>
      </w:pPr>
      <w:r>
        <w:rPr>
          <w:color w:val="000000"/>
          <w:spacing w:val="0"/>
          <w:w w:val="100"/>
          <w:position w:val="0"/>
        </w:rPr>
        <w:t>在建工程达到预定可使用状态时，按工程实际成本转入固定资产。对已达到预定可使用状态但尚未办理竣工决算手续 的固定资产，按估计价值记账，待确定实际价值后，再进行调整。</w:t>
      </w:r>
    </w:p>
    <w:p>
      <w:pPr>
        <w:pStyle w:val="Style39"/>
        <w:keepNext/>
        <w:keepLines/>
        <w:widowControl w:val="0"/>
        <w:shd w:val="clear" w:color="auto" w:fill="auto"/>
        <w:tabs>
          <w:tab w:pos="482" w:val="left"/>
        </w:tabs>
        <w:bidi w:val="0"/>
        <w:spacing w:before="0" w:after="26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rFonts w:ascii="Times New Roman" w:eastAsia="Times New Roman" w:hAnsi="Times New Roman" w:cs="Times New Roman"/>
          <w:color w:val="000000"/>
          <w:spacing w:val="0"/>
          <w:w w:val="100"/>
          <w:position w:val="0"/>
        </w:rPr>
        <w:t>2</w:t>
      </w:r>
      <w:r>
        <w:rPr>
          <w:color w:val="000000"/>
          <w:spacing w:val="0"/>
          <w:w w:val="100"/>
          <w:position w:val="0"/>
        </w:rPr>
        <w:t>、</w:t>
        <w:tab/>
        <w:t>借款费用</w:t>
      </w:r>
      <w:bookmarkEnd w:id="859"/>
      <w:bookmarkEnd w:id="860"/>
      <w:bookmarkEnd w:id="862"/>
    </w:p>
    <w:p>
      <w:pPr>
        <w:pStyle w:val="Style35"/>
        <w:keepNext w:val="0"/>
        <w:keepLines w:val="0"/>
        <w:widowControl w:val="0"/>
        <w:shd w:val="clear" w:color="auto" w:fill="auto"/>
        <w:tabs>
          <w:tab w:pos="824" w:val="left"/>
        </w:tabs>
        <w:bidi w:val="0"/>
        <w:spacing w:before="0" w:after="40" w:line="312" w:lineRule="exact"/>
        <w:ind w:left="0" w:right="0"/>
        <w:jc w:val="both"/>
      </w:pPr>
      <w:bookmarkStart w:id="863" w:name="bookmark863"/>
      <w:r>
        <w:rPr>
          <w:color w:val="000000"/>
          <w:spacing w:val="0"/>
          <w:w w:val="100"/>
          <w:position w:val="0"/>
        </w:rPr>
        <w:t>（</w:t>
      </w:r>
      <w:bookmarkEnd w:id="863"/>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p>
    <w:p>
      <w:pPr>
        <w:pStyle w:val="Style35"/>
        <w:keepNext w:val="0"/>
        <w:keepLines w:val="0"/>
        <w:widowControl w:val="0"/>
        <w:shd w:val="clear" w:color="auto" w:fill="auto"/>
        <w:bidi w:val="0"/>
        <w:spacing w:before="0" w:after="140" w:line="312" w:lineRule="exact"/>
        <w:ind w:left="0" w:right="0"/>
        <w:jc w:val="both"/>
      </w:pPr>
      <w:r>
        <w:rPr>
          <w:color w:val="000000"/>
          <w:spacing w:val="0"/>
          <w:w w:val="100"/>
          <w:position w:val="0"/>
        </w:rPr>
        <w:t>借款费用同时满足下列条件的，才能开始资本化：</w:t>
      </w:r>
    </w:p>
    <w:p>
      <w:pPr>
        <w:pStyle w:val="Style35"/>
        <w:keepNext w:val="0"/>
        <w:keepLines w:val="0"/>
        <w:widowControl w:val="0"/>
        <w:shd w:val="clear" w:color="auto" w:fill="auto"/>
        <w:tabs>
          <w:tab w:pos="728" w:val="left"/>
        </w:tabs>
        <w:bidi w:val="0"/>
        <w:spacing w:before="0" w:after="40"/>
        <w:ind w:left="0" w:right="0"/>
        <w:jc w:val="both"/>
      </w:pPr>
      <w:bookmarkStart w:id="864" w:name="bookmark864"/>
      <w:r>
        <w:rPr>
          <w:rFonts w:ascii="Times New Roman" w:eastAsia="Times New Roman" w:hAnsi="Times New Roman" w:cs="Times New Roman"/>
          <w:color w:val="000000"/>
          <w:spacing w:val="0"/>
          <w:w w:val="100"/>
          <w:position w:val="0"/>
        </w:rPr>
        <w:t>1</w:t>
      </w:r>
      <w:bookmarkEnd w:id="864"/>
      <w:r>
        <w:rPr>
          <w:color w:val="000000"/>
          <w:spacing w:val="0"/>
          <w:w w:val="100"/>
          <w:position w:val="0"/>
        </w:rPr>
        <w:t>）</w:t>
        <w:tab/>
        <w:t>资产支出已经发生。</w:t>
      </w:r>
    </w:p>
    <w:p>
      <w:pPr>
        <w:pStyle w:val="Style35"/>
        <w:keepNext w:val="0"/>
        <w:keepLines w:val="0"/>
        <w:widowControl w:val="0"/>
        <w:shd w:val="clear" w:color="auto" w:fill="auto"/>
        <w:tabs>
          <w:tab w:pos="747" w:val="left"/>
        </w:tabs>
        <w:bidi w:val="0"/>
        <w:spacing w:before="0" w:after="40"/>
        <w:ind w:left="0" w:right="0"/>
        <w:jc w:val="both"/>
      </w:pPr>
      <w:bookmarkStart w:id="865" w:name="bookmark865"/>
      <w:r>
        <w:rPr>
          <w:rFonts w:ascii="Times New Roman" w:eastAsia="Times New Roman" w:hAnsi="Times New Roman" w:cs="Times New Roman"/>
          <w:color w:val="000000"/>
          <w:spacing w:val="0"/>
          <w:w w:val="100"/>
          <w:position w:val="0"/>
        </w:rPr>
        <w:t>2</w:t>
      </w:r>
      <w:bookmarkEnd w:id="865"/>
      <w:r>
        <w:rPr>
          <w:color w:val="000000"/>
          <w:spacing w:val="0"/>
          <w:w w:val="100"/>
          <w:position w:val="0"/>
        </w:rPr>
        <w:t>）</w:t>
        <w:tab/>
        <w:t>借款费用已经发生。</w:t>
      </w:r>
    </w:p>
    <w:p>
      <w:pPr>
        <w:pStyle w:val="Style35"/>
        <w:keepNext w:val="0"/>
        <w:keepLines w:val="0"/>
        <w:widowControl w:val="0"/>
        <w:shd w:val="clear" w:color="auto" w:fill="auto"/>
        <w:tabs>
          <w:tab w:pos="737" w:val="left"/>
        </w:tabs>
        <w:bidi w:val="0"/>
        <w:spacing w:before="0" w:after="0"/>
        <w:ind w:left="0" w:right="0"/>
        <w:jc w:val="both"/>
      </w:pPr>
      <w:bookmarkStart w:id="866" w:name="bookmark866"/>
      <w:r>
        <w:rPr>
          <w:rFonts w:ascii="Times New Roman" w:eastAsia="Times New Roman" w:hAnsi="Times New Roman" w:cs="Times New Roman"/>
          <w:color w:val="000000"/>
          <w:spacing w:val="0"/>
          <w:w w:val="100"/>
          <w:position w:val="0"/>
        </w:rPr>
        <w:t>3</w:t>
      </w:r>
      <w:bookmarkEnd w:id="866"/>
      <w:r>
        <w:rPr>
          <w:color w:val="000000"/>
          <w:spacing w:val="0"/>
          <w:w w:val="100"/>
          <w:position w:val="0"/>
        </w:rPr>
        <w:t>）</w:t>
        <w:tab/>
        <w:t>为使资产达到预定可使用或者可销售状态所必要的购建或者生产活动已经开始。</w:t>
      </w:r>
    </w:p>
    <w:p>
      <w:pPr>
        <w:pStyle w:val="Style35"/>
        <w:keepNext w:val="0"/>
        <w:keepLines w:val="0"/>
        <w:widowControl w:val="0"/>
        <w:shd w:val="clear" w:color="auto" w:fill="auto"/>
        <w:tabs>
          <w:tab w:pos="824" w:val="left"/>
        </w:tabs>
        <w:bidi w:val="0"/>
        <w:spacing w:before="0" w:after="40" w:line="312" w:lineRule="exact"/>
        <w:ind w:left="0" w:right="0"/>
        <w:jc w:val="both"/>
      </w:pPr>
      <w:bookmarkStart w:id="867" w:name="bookmark867"/>
      <w:r>
        <w:rPr>
          <w:color w:val="000000"/>
          <w:spacing w:val="0"/>
          <w:w w:val="100"/>
          <w:position w:val="0"/>
        </w:rPr>
        <w:t>（</w:t>
      </w:r>
      <w:bookmarkEnd w:id="867"/>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p>
    <w:p>
      <w:pPr>
        <w:pStyle w:val="Style35"/>
        <w:keepNext w:val="0"/>
        <w:keepLines w:val="0"/>
        <w:widowControl w:val="0"/>
        <w:shd w:val="clear" w:color="auto" w:fill="auto"/>
        <w:bidi w:val="0"/>
        <w:spacing w:before="0" w:after="40" w:line="325" w:lineRule="exact"/>
        <w:ind w:left="0" w:right="0"/>
        <w:jc w:val="left"/>
      </w:pPr>
      <w:r>
        <w:rPr>
          <w:color w:val="000000"/>
          <w:spacing w:val="0"/>
          <w:w w:val="100"/>
          <w:position w:val="0"/>
        </w:rPr>
        <w:t>资本化期间，是指从借款费用开始资本化时点到停止资本化时点的期间，借款费用暂停资本化的期间不包括在内。 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个月的，暂停借款费用的资本化。 在中断期间发生的借款费用确认为费用，计入当期损益，直至资产的购建或者生产活动重新开始。如果中断是所购建或者生 产的符合资本化条件的资产达到预定可使用或者可销售状态必要的程序，借款费用的资本化继续进行。</w:t>
      </w:r>
    </w:p>
    <w:p>
      <w:pPr>
        <w:pStyle w:val="Style35"/>
        <w:keepNext w:val="0"/>
        <w:keepLines w:val="0"/>
        <w:widowControl w:val="0"/>
        <w:shd w:val="clear" w:color="auto" w:fill="auto"/>
        <w:bidi w:val="0"/>
        <w:spacing w:before="0" w:after="40" w:line="312" w:lineRule="exact"/>
        <w:ind w:left="0" w:right="0"/>
        <w:jc w:val="left"/>
      </w:pPr>
      <w:r>
        <w:rPr>
          <w:color w:val="000000"/>
          <w:spacing w:val="0"/>
          <w:w w:val="100"/>
          <w:position w:val="0"/>
        </w:rPr>
        <w:t>购建或者生产符合资本化条件的资产达到预定可使用或者可销售状态时，借款费用停止资本化。在符合资本化条件的 资产达到预定可使用或者可销售状态之后所发生的借款费用，在发生时计入当期损益。</w:t>
      </w:r>
    </w:p>
    <w:p>
      <w:pPr>
        <w:pStyle w:val="Style35"/>
        <w:keepNext w:val="0"/>
        <w:keepLines w:val="0"/>
        <w:widowControl w:val="0"/>
        <w:shd w:val="clear" w:color="auto" w:fill="auto"/>
        <w:tabs>
          <w:tab w:pos="824" w:val="left"/>
        </w:tabs>
        <w:bidi w:val="0"/>
        <w:spacing w:before="0" w:after="40" w:line="312" w:lineRule="exact"/>
        <w:ind w:left="0" w:right="0"/>
        <w:jc w:val="left"/>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rPr>
        <w:t>3</w:t>
      </w:r>
      <w:r>
        <w:rPr>
          <w:color w:val="000000"/>
          <w:spacing w:val="0"/>
          <w:w w:val="100"/>
          <w:position w:val="0"/>
        </w:rPr>
        <w:t>）</w:t>
        <w:tab/>
        <w:t>借款费用资本化金额的计算方法</w:t>
      </w:r>
    </w:p>
    <w:p>
      <w:pPr>
        <w:pStyle w:val="Style35"/>
        <w:keepNext w:val="0"/>
        <w:keepLines w:val="0"/>
        <w:widowControl w:val="0"/>
        <w:shd w:val="clear" w:color="auto" w:fill="auto"/>
        <w:bidi w:val="0"/>
        <w:spacing w:before="0" w:after="40" w:line="312" w:lineRule="exact"/>
        <w:ind w:left="0" w:right="0"/>
        <w:jc w:val="left"/>
      </w:pPr>
      <w:r>
        <w:rPr>
          <w:color w:val="000000"/>
          <w:spacing w:val="0"/>
          <w:w w:val="100"/>
          <w:position w:val="0"/>
        </w:rPr>
        <w:t>在资本化期间内，每一会计期间的利息（包括折价或溢价的摊销）资本化金额，按照下列规定确定：</w:t>
      </w:r>
    </w:p>
    <w:p>
      <w:pPr>
        <w:pStyle w:val="Style35"/>
        <w:keepNext w:val="0"/>
        <w:keepLines w:val="0"/>
        <w:widowControl w:val="0"/>
        <w:shd w:val="clear" w:color="auto" w:fill="auto"/>
        <w:tabs>
          <w:tab w:pos="712" w:val="left"/>
        </w:tabs>
        <w:bidi w:val="0"/>
        <w:spacing w:before="0" w:after="40" w:line="312" w:lineRule="exact"/>
        <w:ind w:left="0" w:right="0"/>
        <w:jc w:val="left"/>
      </w:pPr>
      <w:bookmarkStart w:id="869" w:name="bookmark869"/>
      <w:r>
        <w:rPr>
          <w:rFonts w:ascii="Times New Roman" w:eastAsia="Times New Roman" w:hAnsi="Times New Roman" w:cs="Times New Roman"/>
          <w:color w:val="000000"/>
          <w:spacing w:val="0"/>
          <w:w w:val="100"/>
          <w:position w:val="0"/>
        </w:rPr>
        <w:t>1</w:t>
      </w:r>
      <w:bookmarkEnd w:id="869"/>
      <w:r>
        <w:rPr>
          <w:color w:val="000000"/>
          <w:spacing w:val="0"/>
          <w:w w:val="100"/>
          <w:position w:val="0"/>
        </w:rPr>
        <w:t>）</w:t>
        <w:tab/>
        <w:t>为购建或者生产符合资本化条件的资产而借入专门借款的，以专门借款当期实际发生的利息费用，减去将尚未动用 的借款资金存入银行取得的利息收入或进行暂时性投资取得的投资收益后的金额确定。</w:t>
      </w:r>
    </w:p>
    <w:p>
      <w:pPr>
        <w:pStyle w:val="Style35"/>
        <w:keepNext w:val="0"/>
        <w:keepLines w:val="0"/>
        <w:widowControl w:val="0"/>
        <w:shd w:val="clear" w:color="auto" w:fill="auto"/>
        <w:tabs>
          <w:tab w:pos="727" w:val="left"/>
        </w:tabs>
        <w:bidi w:val="0"/>
        <w:spacing w:before="0" w:after="40" w:line="302" w:lineRule="exact"/>
        <w:ind w:left="0" w:right="0"/>
        <w:jc w:val="left"/>
      </w:pPr>
      <w:bookmarkStart w:id="870" w:name="bookmark870"/>
      <w:r>
        <w:rPr>
          <w:rFonts w:ascii="Times New Roman" w:eastAsia="Times New Roman" w:hAnsi="Times New Roman" w:cs="Times New Roman"/>
          <w:color w:val="000000"/>
          <w:spacing w:val="0"/>
          <w:w w:val="100"/>
          <w:position w:val="0"/>
        </w:rPr>
        <w:t>2</w:t>
      </w:r>
      <w:bookmarkEnd w:id="870"/>
      <w:r>
        <w:rPr>
          <w:color w:val="000000"/>
          <w:spacing w:val="0"/>
          <w:w w:val="100"/>
          <w:position w:val="0"/>
        </w:rPr>
        <w:t>）</w:t>
        <w:tab/>
        <w:t>为购建或者生产符合资本化条件的资产而占用了一般借款的，本公司根据累计资产支出超过专门借款部分的资产支 出加权平均数乘以所占用一般借款的资本化率，计算确定一般借款应予资本化的利息金额。资本化率根据一般借款加权平均 利率计算确定。</w:t>
      </w:r>
    </w:p>
    <w:p>
      <w:pPr>
        <w:pStyle w:val="Style35"/>
        <w:keepNext w:val="0"/>
        <w:keepLines w:val="0"/>
        <w:widowControl w:val="0"/>
        <w:shd w:val="clear" w:color="auto" w:fill="auto"/>
        <w:bidi w:val="0"/>
        <w:spacing w:before="0" w:after="40" w:line="312" w:lineRule="exact"/>
        <w:ind w:left="0" w:right="0"/>
        <w:jc w:val="left"/>
      </w:pPr>
      <w:r>
        <w:rPr>
          <w:color w:val="000000"/>
          <w:spacing w:val="0"/>
          <w:w w:val="100"/>
          <w:position w:val="0"/>
        </w:rPr>
        <w:t>借款存在折价或者溢价的，按照实际利率法确定每一会计期间应摊销的折价或者溢价金额，调整每期利息金额。在资 本化期间内，每一会计期间的利息资本化金额，不超过当期相关借款实际发生的利息金额。</w:t>
      </w:r>
    </w:p>
    <w:p>
      <w:pPr>
        <w:pStyle w:val="Style35"/>
        <w:keepNext w:val="0"/>
        <w:keepLines w:val="0"/>
        <w:widowControl w:val="0"/>
        <w:shd w:val="clear" w:color="auto" w:fill="auto"/>
        <w:bidi w:val="0"/>
        <w:spacing w:before="0" w:after="40" w:line="312" w:lineRule="exact"/>
        <w:ind w:left="0" w:right="0"/>
        <w:jc w:val="left"/>
      </w:pPr>
      <w:r>
        <w:rPr>
          <w:color w:val="000000"/>
          <w:spacing w:val="0"/>
          <w:w w:val="100"/>
          <w:position w:val="0"/>
        </w:rPr>
        <w:t>专门借款发生的辅助费用，在所购建或者生产的符合资本化条件的资产达到预定可使用或者可销售状态之前发生的， 在发生时根据其发生额予以资本化，计入符合资本化条件的资产的成本；在所购建或者生产的符合资本化条件的资产达到预 定可使用或者可销售状态之后发生的，在发生时根据其发生额确认为费用，计入当期损益。一般借款发生的辅助费用，在发 生时根据其发生额确认为费用，计入当期损益。</w:t>
      </w:r>
    </w:p>
    <w:p>
      <w:pPr>
        <w:pStyle w:val="Style39"/>
        <w:keepNext/>
        <w:keepLines/>
        <w:widowControl w:val="0"/>
        <w:shd w:val="clear" w:color="auto" w:fill="auto"/>
        <w:bidi w:val="0"/>
        <w:spacing w:before="0" w:after="38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2</w:t>
      </w:r>
      <w:bookmarkEnd w:id="873"/>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871"/>
      <w:bookmarkEnd w:id="872"/>
      <w:bookmarkEnd w:id="874"/>
    </w:p>
    <w:p>
      <w:pPr>
        <w:pStyle w:val="Style39"/>
        <w:keepNext/>
        <w:keepLines/>
        <w:widowControl w:val="0"/>
        <w:shd w:val="clear" w:color="auto" w:fill="auto"/>
        <w:tabs>
          <w:tab w:pos="493" w:val="left"/>
        </w:tabs>
        <w:bidi w:val="0"/>
        <w:spacing w:before="0" w:after="280" w:line="240" w:lineRule="auto"/>
        <w:ind w:left="0" w:right="0" w:firstLine="0"/>
        <w:jc w:val="left"/>
      </w:pPr>
      <w:bookmarkStart w:id="871" w:name="bookmark871"/>
      <w:bookmarkStart w:id="872" w:name="bookmark872"/>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871"/>
      <w:bookmarkEnd w:id="872"/>
      <w:bookmarkEnd w:id="876"/>
    </w:p>
    <w:p>
      <w:pPr>
        <w:pStyle w:val="Style35"/>
        <w:keepNext w:val="0"/>
        <w:keepLines w:val="0"/>
        <w:widowControl w:val="0"/>
        <w:shd w:val="clear" w:color="auto" w:fill="auto"/>
        <w:tabs>
          <w:tab w:pos="825" w:val="left"/>
        </w:tabs>
        <w:bidi w:val="0"/>
        <w:spacing w:before="0" w:after="40" w:line="312" w:lineRule="exact"/>
        <w:ind w:left="0" w:right="0"/>
        <w:jc w:val="both"/>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rPr>
        <w:t>1</w:t>
      </w:r>
      <w:r>
        <w:rPr>
          <w:color w:val="000000"/>
          <w:spacing w:val="0"/>
          <w:w w:val="100"/>
          <w:position w:val="0"/>
        </w:rPr>
        <w:t>）</w:t>
        <w:tab/>
        <w:t>无形资产的确认标准</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无形资产是指本公司拥有或者控制的没有实物形态的可辨认非货币性资产。在同时满足下列条件时才能确认无形资产：</w:t>
      </w:r>
    </w:p>
    <w:p>
      <w:pPr>
        <w:pStyle w:val="Style35"/>
        <w:keepNext w:val="0"/>
        <w:keepLines w:val="0"/>
        <w:widowControl w:val="0"/>
        <w:shd w:val="clear" w:color="auto" w:fill="auto"/>
        <w:tabs>
          <w:tab w:pos="729" w:val="left"/>
        </w:tabs>
        <w:bidi w:val="0"/>
        <w:spacing w:before="0" w:after="40" w:line="312" w:lineRule="exact"/>
        <w:ind w:left="0" w:right="0"/>
        <w:jc w:val="both"/>
      </w:pPr>
      <w:bookmarkStart w:id="878" w:name="bookmark878"/>
      <w:r>
        <w:rPr>
          <w:rFonts w:ascii="Times New Roman" w:eastAsia="Times New Roman" w:hAnsi="Times New Roman" w:cs="Times New Roman"/>
          <w:color w:val="000000"/>
          <w:spacing w:val="0"/>
          <w:w w:val="100"/>
          <w:position w:val="0"/>
        </w:rPr>
        <w:t>1</w:t>
      </w:r>
      <w:bookmarkEnd w:id="878"/>
      <w:r>
        <w:rPr>
          <w:color w:val="000000"/>
          <w:spacing w:val="0"/>
          <w:w w:val="100"/>
          <w:position w:val="0"/>
        </w:rPr>
        <w:t>）</w:t>
        <w:tab/>
        <w:t>符合无形资产的定义。</w:t>
      </w:r>
    </w:p>
    <w:p>
      <w:pPr>
        <w:pStyle w:val="Style35"/>
        <w:keepNext w:val="0"/>
        <w:keepLines w:val="0"/>
        <w:widowControl w:val="0"/>
        <w:shd w:val="clear" w:color="auto" w:fill="auto"/>
        <w:tabs>
          <w:tab w:pos="748" w:val="left"/>
        </w:tabs>
        <w:bidi w:val="0"/>
        <w:spacing w:before="0" w:after="40" w:line="312" w:lineRule="exact"/>
        <w:ind w:left="0" w:right="0"/>
        <w:jc w:val="both"/>
      </w:pPr>
      <w:bookmarkStart w:id="879" w:name="bookmark879"/>
      <w:r>
        <w:rPr>
          <w:rFonts w:ascii="Times New Roman" w:eastAsia="Times New Roman" w:hAnsi="Times New Roman" w:cs="Times New Roman"/>
          <w:color w:val="000000"/>
          <w:spacing w:val="0"/>
          <w:w w:val="100"/>
          <w:position w:val="0"/>
        </w:rPr>
        <w:t>2</w:t>
      </w:r>
      <w:bookmarkEnd w:id="879"/>
      <w:r>
        <w:rPr>
          <w:color w:val="000000"/>
          <w:spacing w:val="0"/>
          <w:w w:val="100"/>
          <w:position w:val="0"/>
        </w:rPr>
        <w:t>）</w:t>
        <w:tab/>
        <w:t>与该资产相关的预计未来经济利益很可能流入公司。</w:t>
      </w:r>
    </w:p>
    <w:p>
      <w:pPr>
        <w:pStyle w:val="Style35"/>
        <w:keepNext w:val="0"/>
        <w:keepLines w:val="0"/>
        <w:widowControl w:val="0"/>
        <w:shd w:val="clear" w:color="auto" w:fill="auto"/>
        <w:tabs>
          <w:tab w:pos="748" w:val="left"/>
        </w:tabs>
        <w:bidi w:val="0"/>
        <w:spacing w:before="0" w:after="40" w:line="312" w:lineRule="exact"/>
        <w:ind w:left="0" w:right="0"/>
        <w:jc w:val="both"/>
      </w:pPr>
      <w:bookmarkStart w:id="880" w:name="bookmark880"/>
      <w:r>
        <w:rPr>
          <w:rFonts w:ascii="Times New Roman" w:eastAsia="Times New Roman" w:hAnsi="Times New Roman" w:cs="Times New Roman"/>
          <w:color w:val="000000"/>
          <w:spacing w:val="0"/>
          <w:w w:val="100"/>
          <w:position w:val="0"/>
        </w:rPr>
        <w:t>3</w:t>
      </w:r>
      <w:bookmarkEnd w:id="880"/>
      <w:r>
        <w:rPr>
          <w:color w:val="000000"/>
          <w:spacing w:val="0"/>
          <w:w w:val="100"/>
          <w:position w:val="0"/>
        </w:rPr>
        <w:t>）</w:t>
        <w:tab/>
        <w:t>该资产的成本能够可靠计量。</w:t>
      </w:r>
    </w:p>
    <w:p>
      <w:pPr>
        <w:pStyle w:val="Style35"/>
        <w:keepNext w:val="0"/>
        <w:keepLines w:val="0"/>
        <w:widowControl w:val="0"/>
        <w:shd w:val="clear" w:color="auto" w:fill="auto"/>
        <w:tabs>
          <w:tab w:pos="825" w:val="left"/>
        </w:tabs>
        <w:bidi w:val="0"/>
        <w:spacing w:before="0" w:after="40" w:line="312" w:lineRule="exact"/>
        <w:ind w:left="0" w:right="0"/>
        <w:jc w:val="both"/>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rPr>
        <w:t>2</w:t>
      </w:r>
      <w:r>
        <w:rPr>
          <w:color w:val="000000"/>
          <w:spacing w:val="0"/>
          <w:w w:val="100"/>
          <w:position w:val="0"/>
        </w:rPr>
        <w:t>）</w:t>
        <w:tab/>
        <w:t>无形资产的初始计量</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无形资产按照成本进行初始计量。实际成本按以下原则确定：</w:t>
      </w:r>
    </w:p>
    <w:p>
      <w:pPr>
        <w:pStyle w:val="Style35"/>
        <w:keepNext w:val="0"/>
        <w:keepLines w:val="0"/>
        <w:widowControl w:val="0"/>
        <w:shd w:val="clear" w:color="auto" w:fill="auto"/>
        <w:bidi w:val="0"/>
        <w:spacing w:before="0" w:after="40" w:line="312" w:lineRule="exact"/>
        <w:ind w:left="0" w:right="0"/>
        <w:jc w:val="both"/>
      </w:pPr>
      <w:bookmarkStart w:id="882" w:name="bookmark882"/>
      <w:r>
        <w:rPr>
          <w:rFonts w:ascii="Times New Roman" w:eastAsia="Times New Roman" w:hAnsi="Times New Roman" w:cs="Times New Roman"/>
          <w:color w:val="000000"/>
          <w:spacing w:val="0"/>
          <w:w w:val="100"/>
          <w:position w:val="0"/>
        </w:rPr>
        <w:t>1</w:t>
      </w:r>
      <w:bookmarkEnd w:id="882"/>
      <w:r>
        <w:rPr>
          <w:color w:val="000000"/>
          <w:spacing w:val="0"/>
          <w:w w:val="100"/>
          <w:position w:val="0"/>
        </w:rPr>
        <w:t>） 外购无形资产的成本，包括购买价款、相关税费以及直接归属于使该项资产达到预定用途所发生的其他支出。购买 无形资产的价款超过正常信用条件延期支付，实质上具有融资性质的，无形资产的成本以购买价款的现值为基础确定。实际 支付的价款与购买价款的现值之间的差额，除按照《企业会计准则第</w:t>
      </w:r>
      <w:r>
        <w:rPr>
          <w:rFonts w:ascii="Times New Roman" w:eastAsia="Times New Roman" w:hAnsi="Times New Roman" w:cs="Times New Roman"/>
          <w:color w:val="000000"/>
          <w:spacing w:val="0"/>
          <w:w w:val="100"/>
          <w:position w:val="0"/>
        </w:rPr>
        <w:t>17</w:t>
      </w:r>
      <w:r>
        <w:rPr>
          <w:color w:val="000000"/>
          <w:spacing w:val="0"/>
          <w:w w:val="100"/>
          <w:position w:val="0"/>
        </w:rPr>
        <w:t>号——借款费用》可予以资本化的以外，在信用期间 内计入当期损益。</w:t>
      </w:r>
    </w:p>
    <w:p>
      <w:pPr>
        <w:pStyle w:val="Style35"/>
        <w:keepNext w:val="0"/>
        <w:keepLines w:val="0"/>
        <w:widowControl w:val="0"/>
        <w:shd w:val="clear" w:color="auto" w:fill="auto"/>
        <w:tabs>
          <w:tab w:pos="748" w:val="left"/>
        </w:tabs>
        <w:bidi w:val="0"/>
        <w:spacing w:before="0" w:after="40" w:line="312" w:lineRule="exact"/>
        <w:ind w:left="0" w:right="0"/>
        <w:jc w:val="left"/>
      </w:pPr>
      <w:bookmarkStart w:id="883" w:name="bookmark883"/>
      <w:r>
        <w:rPr>
          <w:rFonts w:ascii="Times New Roman" w:eastAsia="Times New Roman" w:hAnsi="Times New Roman" w:cs="Times New Roman"/>
          <w:color w:val="000000"/>
          <w:spacing w:val="0"/>
          <w:w w:val="100"/>
          <w:position w:val="0"/>
        </w:rPr>
        <w:t>2</w:t>
      </w:r>
      <w:bookmarkEnd w:id="883"/>
      <w:r>
        <w:rPr>
          <w:color w:val="000000"/>
          <w:spacing w:val="0"/>
          <w:w w:val="100"/>
          <w:position w:val="0"/>
        </w:rPr>
        <w:t>）</w:t>
        <w:tab/>
        <w:t>投资者投入无形资产的成本，按照投资合同或协议约定的价值确定，但合同或协议约定价值不公允的除外。</w:t>
      </w:r>
    </w:p>
    <w:p>
      <w:pPr>
        <w:pStyle w:val="Style35"/>
        <w:keepNext w:val="0"/>
        <w:keepLines w:val="0"/>
        <w:widowControl w:val="0"/>
        <w:shd w:val="clear" w:color="auto" w:fill="auto"/>
        <w:tabs>
          <w:tab w:pos="748" w:val="left"/>
        </w:tabs>
        <w:bidi w:val="0"/>
        <w:spacing w:before="0" w:after="40" w:line="312" w:lineRule="exact"/>
        <w:ind w:left="0" w:right="0"/>
        <w:jc w:val="both"/>
      </w:pPr>
      <w:bookmarkStart w:id="884" w:name="bookmark884"/>
      <w:r>
        <w:rPr>
          <w:rFonts w:ascii="Times New Roman" w:eastAsia="Times New Roman" w:hAnsi="Times New Roman" w:cs="Times New Roman"/>
          <w:color w:val="000000"/>
          <w:spacing w:val="0"/>
          <w:w w:val="100"/>
          <w:position w:val="0"/>
        </w:rPr>
        <w:t>3</w:t>
      </w:r>
      <w:bookmarkEnd w:id="884"/>
      <w:r>
        <w:rPr>
          <w:color w:val="000000"/>
          <w:spacing w:val="0"/>
          <w:w w:val="100"/>
          <w:position w:val="0"/>
        </w:rPr>
        <w:t>）</w:t>
        <w:tab/>
        <w:t>自行开发的无形资产</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本公司内部研究开发项目的支出，区分研究阶段支出与开发阶段支出。内部研究开发项目研究阶段的支出，于发生时 计入当期损益。内部研究开发项目开发阶段的支出，同时满足下列条件的，确认为无形资产：</w:t>
      </w:r>
    </w:p>
    <w:p>
      <w:pPr>
        <w:pStyle w:val="Style35"/>
        <w:keepNext w:val="0"/>
        <w:keepLines w:val="0"/>
        <w:widowControl w:val="0"/>
        <w:numPr>
          <w:ilvl w:val="0"/>
          <w:numId w:val="25"/>
        </w:numPr>
        <w:shd w:val="clear" w:color="auto" w:fill="auto"/>
        <w:tabs>
          <w:tab w:pos="753" w:val="left"/>
        </w:tabs>
        <w:bidi w:val="0"/>
        <w:spacing w:before="0" w:after="40" w:line="312" w:lineRule="exact"/>
        <w:ind w:left="0" w:right="0"/>
        <w:jc w:val="both"/>
      </w:pPr>
      <w:bookmarkStart w:id="885" w:name="bookmark885"/>
      <w:bookmarkEnd w:id="885"/>
      <w:r>
        <w:rPr>
          <w:color w:val="000000"/>
          <w:spacing w:val="0"/>
          <w:w w:val="100"/>
          <w:position w:val="0"/>
        </w:rPr>
        <w:t>完成该无形资产以使其能够使用或出售在技术上具有可行性。</w:t>
      </w:r>
    </w:p>
    <w:p>
      <w:pPr>
        <w:pStyle w:val="Style35"/>
        <w:keepNext w:val="0"/>
        <w:keepLines w:val="0"/>
        <w:widowControl w:val="0"/>
        <w:numPr>
          <w:ilvl w:val="0"/>
          <w:numId w:val="25"/>
        </w:numPr>
        <w:shd w:val="clear" w:color="auto" w:fill="auto"/>
        <w:tabs>
          <w:tab w:pos="753" w:val="left"/>
        </w:tabs>
        <w:bidi w:val="0"/>
        <w:spacing w:before="0" w:after="40" w:line="312" w:lineRule="exact"/>
        <w:ind w:left="0" w:right="0"/>
        <w:jc w:val="both"/>
      </w:pPr>
      <w:bookmarkStart w:id="886" w:name="bookmark886"/>
      <w:bookmarkEnd w:id="886"/>
      <w:r>
        <w:rPr>
          <w:color w:val="000000"/>
          <w:spacing w:val="0"/>
          <w:w w:val="100"/>
          <w:position w:val="0"/>
        </w:rPr>
        <w:t>具有完成该无形资产并使用或出售的意图。</w:t>
      </w:r>
    </w:p>
    <w:p>
      <w:pPr>
        <w:pStyle w:val="Style35"/>
        <w:keepNext w:val="0"/>
        <w:keepLines w:val="0"/>
        <w:widowControl w:val="0"/>
        <w:numPr>
          <w:ilvl w:val="0"/>
          <w:numId w:val="25"/>
        </w:numPr>
        <w:shd w:val="clear" w:color="auto" w:fill="auto"/>
        <w:tabs>
          <w:tab w:pos="733" w:val="left"/>
        </w:tabs>
        <w:bidi w:val="0"/>
        <w:spacing w:before="0" w:after="40" w:line="312" w:lineRule="exact"/>
        <w:ind w:left="0" w:right="0"/>
        <w:jc w:val="both"/>
      </w:pPr>
      <w:bookmarkStart w:id="887" w:name="bookmark887"/>
      <w:bookmarkEnd w:id="887"/>
      <w:r>
        <w:rPr>
          <w:color w:val="000000"/>
          <w:spacing w:val="0"/>
          <w:w w:val="100"/>
          <w:position w:val="0"/>
        </w:rPr>
        <w:t>无形资产产生经济利益的方式，包括能够证明运用该无形资产生产的产品存在市场或无形资产自身存在市场，无形 资产将在内部使用的，证明其有用性。</w:t>
      </w:r>
    </w:p>
    <w:p>
      <w:pPr>
        <w:pStyle w:val="Style35"/>
        <w:keepNext w:val="0"/>
        <w:keepLines w:val="0"/>
        <w:widowControl w:val="0"/>
        <w:numPr>
          <w:ilvl w:val="0"/>
          <w:numId w:val="25"/>
        </w:numPr>
        <w:shd w:val="clear" w:color="auto" w:fill="auto"/>
        <w:tabs>
          <w:tab w:pos="753" w:val="left"/>
        </w:tabs>
        <w:bidi w:val="0"/>
        <w:spacing w:before="0" w:after="40" w:line="312" w:lineRule="exact"/>
        <w:ind w:left="0" w:right="0"/>
        <w:jc w:val="both"/>
      </w:pPr>
      <w:bookmarkStart w:id="888" w:name="bookmark888"/>
      <w:bookmarkEnd w:id="888"/>
      <w:r>
        <w:rPr>
          <w:color w:val="000000"/>
          <w:spacing w:val="0"/>
          <w:w w:val="100"/>
          <w:position w:val="0"/>
        </w:rPr>
        <w:t>有足够的技术、财务资源和其他资源支持，以完成该无形资产的开发，并有能力使用或出售该无形资产。</w:t>
      </w:r>
    </w:p>
    <w:p>
      <w:pPr>
        <w:pStyle w:val="Style35"/>
        <w:keepNext w:val="0"/>
        <w:keepLines w:val="0"/>
        <w:widowControl w:val="0"/>
        <w:numPr>
          <w:ilvl w:val="0"/>
          <w:numId w:val="25"/>
        </w:numPr>
        <w:shd w:val="clear" w:color="auto" w:fill="auto"/>
        <w:tabs>
          <w:tab w:pos="753" w:val="left"/>
        </w:tabs>
        <w:bidi w:val="0"/>
        <w:spacing w:before="0" w:after="40" w:line="312" w:lineRule="exact"/>
        <w:ind w:left="0" w:right="0"/>
        <w:jc w:val="both"/>
      </w:pPr>
      <w:bookmarkStart w:id="889" w:name="bookmark889"/>
      <w:bookmarkEnd w:id="889"/>
      <w:r>
        <w:rPr>
          <w:color w:val="000000"/>
          <w:spacing w:val="0"/>
          <w:w w:val="100"/>
          <w:position w:val="0"/>
        </w:rPr>
        <w:t>归属于该无形资产开发阶段的支出能够可靠地计量。</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自行开发的无形资产，其成本包括自满足无形资产确认规定后至达到预定用途前所发生的支出总额。以前期间已经费 用化的支出不再调整。</w:t>
      </w:r>
    </w:p>
    <w:p>
      <w:pPr>
        <w:pStyle w:val="Style35"/>
        <w:keepNext w:val="0"/>
        <w:keepLines w:val="0"/>
        <w:widowControl w:val="0"/>
        <w:shd w:val="clear" w:color="auto" w:fill="auto"/>
        <w:tabs>
          <w:tab w:pos="748" w:val="left"/>
        </w:tabs>
        <w:bidi w:val="0"/>
        <w:spacing w:before="0" w:after="0" w:line="312" w:lineRule="exact"/>
        <w:ind w:left="0" w:right="0"/>
        <w:jc w:val="both"/>
      </w:pPr>
      <w:bookmarkStart w:id="890" w:name="bookmark890"/>
      <w:r>
        <w:rPr>
          <w:rFonts w:ascii="Times New Roman" w:eastAsia="Times New Roman" w:hAnsi="Times New Roman" w:cs="Times New Roman"/>
          <w:color w:val="000000"/>
          <w:spacing w:val="0"/>
          <w:w w:val="100"/>
          <w:position w:val="0"/>
        </w:rPr>
        <w:t>4</w:t>
      </w:r>
      <w:bookmarkEnd w:id="890"/>
      <w:r>
        <w:rPr>
          <w:color w:val="000000"/>
          <w:spacing w:val="0"/>
          <w:w w:val="100"/>
          <w:position w:val="0"/>
        </w:rPr>
        <w:t>）</w:t>
        <w:tab/>
        <w:t>非货币性资产交换、债务重组、政府补助和企业合并取得的无形资产的成本，分别按照《企业会计准则第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w:t>
      </w:r>
    </w:p>
    <w:p>
      <w:pPr>
        <w:pStyle w:val="Style35"/>
        <w:keepNext w:val="0"/>
        <w:keepLines w:val="0"/>
        <w:widowControl w:val="0"/>
        <w:shd w:val="clear" w:color="auto" w:fill="auto"/>
        <w:tabs>
          <w:tab w:leader="hyphen" w:pos="646" w:val="left"/>
        </w:tabs>
        <w:bidi w:val="0"/>
        <w:spacing w:before="0" w:after="40" w:line="312" w:lineRule="exact"/>
        <w:ind w:left="0" w:right="0" w:firstLine="0"/>
        <w:jc w:val="left"/>
      </w:pPr>
      <w:r>
        <w:rPr>
          <w:color w:val="000000"/>
          <w:spacing w:val="0"/>
          <w:w w:val="100"/>
          <w:position w:val="0"/>
        </w:rPr>
        <w:t>非货币性资产交换》、《企业会计准则第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号——债务重组》、《企业会计准则第</w:t>
      </w:r>
      <w:r>
        <w:rPr>
          <w:rFonts w:ascii="Times New Roman" w:eastAsia="Times New Roman" w:hAnsi="Times New Roman" w:cs="Times New Roman"/>
          <w:color w:val="000000"/>
          <w:spacing w:val="0"/>
          <w:w w:val="100"/>
          <w:position w:val="0"/>
        </w:rPr>
        <w:t>16</w:t>
      </w:r>
      <w:r>
        <w:rPr>
          <w:color w:val="000000"/>
          <w:spacing w:val="0"/>
          <w:w w:val="100"/>
          <w:position w:val="0"/>
        </w:rPr>
        <w:t xml:space="preserve">号——政府补助》、《企业会计准则第 </w:t>
      </w:r>
      <w:r>
        <w:rPr>
          <w:rFonts w:ascii="Times New Roman" w:eastAsia="Times New Roman" w:hAnsi="Times New Roman" w:cs="Times New Roman"/>
          <w:color w:val="000000"/>
          <w:spacing w:val="0"/>
          <w:w w:val="100"/>
          <w:position w:val="0"/>
        </w:rPr>
        <w:t>20</w:t>
      </w:r>
      <w:r>
        <w:rPr>
          <w:color w:val="000000"/>
          <w:spacing w:val="0"/>
          <w:w w:val="100"/>
          <w:position w:val="0"/>
        </w:rPr>
        <w:t>号</w:t>
        <w:tab/>
        <w:t>企业合并》的有关规定确定。</w:t>
      </w:r>
    </w:p>
    <w:p>
      <w:pPr>
        <w:pStyle w:val="Style35"/>
        <w:keepNext w:val="0"/>
        <w:keepLines w:val="0"/>
        <w:widowControl w:val="0"/>
        <w:shd w:val="clear" w:color="auto" w:fill="auto"/>
        <w:tabs>
          <w:tab w:pos="825" w:val="left"/>
        </w:tabs>
        <w:bidi w:val="0"/>
        <w:spacing w:before="0" w:after="40" w:line="312" w:lineRule="exact"/>
        <w:ind w:left="0" w:right="0"/>
        <w:jc w:val="both"/>
      </w:pPr>
      <w:bookmarkStart w:id="891" w:name="bookmark891"/>
      <w:r>
        <w:rPr>
          <w:color w:val="000000"/>
          <w:spacing w:val="0"/>
          <w:w w:val="100"/>
          <w:position w:val="0"/>
        </w:rPr>
        <w:t>（</w:t>
      </w:r>
      <w:bookmarkEnd w:id="891"/>
      <w:r>
        <w:rPr>
          <w:rFonts w:ascii="Times New Roman" w:eastAsia="Times New Roman" w:hAnsi="Times New Roman" w:cs="Times New Roman"/>
          <w:color w:val="000000"/>
          <w:spacing w:val="0"/>
          <w:w w:val="100"/>
          <w:position w:val="0"/>
        </w:rPr>
        <w:t>3</w:t>
      </w:r>
      <w:r>
        <w:rPr>
          <w:color w:val="000000"/>
          <w:spacing w:val="0"/>
          <w:w w:val="100"/>
          <w:position w:val="0"/>
        </w:rPr>
        <w:t>）</w:t>
        <w:tab/>
        <w:t>无形资产的后续计量</w:t>
      </w:r>
    </w:p>
    <w:p>
      <w:pPr>
        <w:pStyle w:val="Style35"/>
        <w:keepNext w:val="0"/>
        <w:keepLines w:val="0"/>
        <w:widowControl w:val="0"/>
        <w:shd w:val="clear" w:color="auto" w:fill="auto"/>
        <w:bidi w:val="0"/>
        <w:spacing w:before="0" w:after="40" w:line="312" w:lineRule="exact"/>
        <w:ind w:left="0" w:right="0"/>
        <w:jc w:val="left"/>
      </w:pPr>
      <w:r>
        <w:rPr>
          <w:color w:val="000000"/>
          <w:spacing w:val="0"/>
          <w:w w:val="100"/>
          <w:position w:val="0"/>
        </w:rPr>
        <w:t>本公司于取得无形资产时分析判断其使用寿命。无形资产的使用寿命为有限的，估计该使用寿命的年限或者构成使用 寿命的产量等类似计量单位数量；无法预见无形资产为本公司带来经济利益期限的，视为使用寿命不确定的无形资产。</w:t>
      </w:r>
    </w:p>
    <w:p>
      <w:pPr>
        <w:pStyle w:val="Style35"/>
        <w:keepNext w:val="0"/>
        <w:keepLines w:val="0"/>
        <w:widowControl w:val="0"/>
        <w:shd w:val="clear" w:color="auto" w:fill="auto"/>
        <w:bidi w:val="0"/>
        <w:spacing w:before="0" w:after="380" w:line="312" w:lineRule="exact"/>
        <w:ind w:left="0" w:right="0"/>
        <w:jc w:val="left"/>
      </w:pPr>
      <w:r>
        <w:rPr>
          <w:color w:val="000000"/>
          <w:spacing w:val="0"/>
          <w:w w:val="100"/>
          <w:position w:val="0"/>
        </w:rPr>
        <w:t>使用寿命有限的无形资产，其应摊销金额在使用寿命内系统合理摊销。本公司采用直线法摊销。无形资产的应摊销金 额为其成本扣除预计残值后的金额。已计提减值准备的无形资产，还应扣除已计提的无形资产减值准备累计金额。无形资产 的摊销金额计入当期损益，使用寿命不确定的无形资产不摊销，期末进行减值测试。</w:t>
      </w:r>
    </w:p>
    <w:p>
      <w:pPr>
        <w:pStyle w:val="Style39"/>
        <w:keepNext/>
        <w:keepLines/>
        <w:widowControl w:val="0"/>
        <w:shd w:val="clear" w:color="auto" w:fill="auto"/>
        <w:tabs>
          <w:tab w:pos="493" w:val="left"/>
        </w:tabs>
        <w:bidi w:val="0"/>
        <w:spacing w:before="0" w:after="280" w:line="240" w:lineRule="auto"/>
        <w:ind w:left="0" w:right="0" w:firstLine="0"/>
        <w:jc w:val="left"/>
      </w:pPr>
      <w:bookmarkStart w:id="892" w:name="bookmark892"/>
      <w:bookmarkStart w:id="893" w:name="bookmark893"/>
      <w:bookmarkStart w:id="894" w:name="bookmark894"/>
      <w:bookmarkStart w:id="895" w:name="bookmark895"/>
      <w:r>
        <w:rPr>
          <w:color w:val="000000"/>
          <w:spacing w:val="0"/>
          <w:w w:val="100"/>
          <w:position w:val="0"/>
        </w:rPr>
        <w:t>（</w:t>
      </w:r>
      <w:bookmarkEnd w:id="894"/>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892"/>
      <w:bookmarkEnd w:id="893"/>
      <w:bookmarkEnd w:id="895"/>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本公司将内部研究开发项目的支出，区分为研究阶段支出和开发阶段支出。</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研究阶段的支出，于发生时计入当期损益。</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开发阶段的支出，同时满足下列条件的，才能予以资本化，即：完成该无形资产以使其能够使用或出售在技术上具有 </w:t>
      </w:r>
      <w:r>
        <w:rPr>
          <w:color w:val="000000"/>
          <w:spacing w:val="0"/>
          <w:w w:val="100"/>
          <w:position w:val="0"/>
        </w:rPr>
        <w:t>可行性；具有完成该无形资产并使用或出售的意图；无形资产产生经济利益的方式，包括能够证明运用该无形资产生产的产 品存在市场或无形资产自身存在市场，无形资产将在内部使用的，能够证明其有用性；有足够的技术、财务资源和其他资源 支持，以完成该无形资产的开发，并有能力使用或出售该无形资产；归属于该无形资产开发阶段的支出能够可靠地计量。不 满足上述条件的开发支出计入当期损益。</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已资本化的开发阶段的支出在资产负债表上列示为开发支出，自该项目达到预定可使用状态之日转为无形资产。</w:t>
      </w:r>
    </w:p>
    <w:p>
      <w:pPr>
        <w:pStyle w:val="Style35"/>
        <w:keepNext w:val="0"/>
        <w:keepLines w:val="0"/>
        <w:widowControl w:val="0"/>
        <w:shd w:val="clear" w:color="auto" w:fill="auto"/>
        <w:bidi w:val="0"/>
        <w:spacing w:before="0" w:after="400" w:line="317" w:lineRule="exact"/>
        <w:ind w:left="0" w:right="0"/>
        <w:jc w:val="both"/>
      </w:pPr>
      <w:r>
        <w:rPr>
          <w:color w:val="000000"/>
          <w:spacing w:val="0"/>
          <w:w w:val="100"/>
          <w:position w:val="0"/>
        </w:rPr>
        <w:t>本公司在具体界定研发支出资本化在满足上述条件时，还需研发项目获取对应的著作权、专利权、非专利权等权属登 记。</w:t>
      </w:r>
    </w:p>
    <w:p>
      <w:pPr>
        <w:pStyle w:val="Style39"/>
        <w:keepNext/>
        <w:keepLines/>
        <w:widowControl w:val="0"/>
        <w:shd w:val="clear" w:color="auto" w:fill="auto"/>
        <w:tabs>
          <w:tab w:pos="475" w:val="left"/>
        </w:tabs>
        <w:bidi w:val="0"/>
        <w:spacing w:before="0" w:after="280" w:line="240" w:lineRule="auto"/>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4</w:t>
      </w:r>
      <w:r>
        <w:rPr>
          <w:color w:val="000000"/>
          <w:spacing w:val="0"/>
          <w:w w:val="100"/>
          <w:position w:val="0"/>
        </w:rPr>
        <w:t>、</w:t>
        <w:tab/>
        <w:t>长期资产减值</w:t>
      </w:r>
      <w:bookmarkEnd w:id="896"/>
      <w:bookmarkEnd w:id="897"/>
      <w:bookmarkEnd w:id="899"/>
    </w:p>
    <w:p>
      <w:pPr>
        <w:pStyle w:val="Style35"/>
        <w:keepNext w:val="0"/>
        <w:keepLines w:val="0"/>
        <w:widowControl w:val="0"/>
        <w:shd w:val="clear" w:color="auto" w:fill="auto"/>
        <w:tabs>
          <w:tab w:pos="817" w:val="left"/>
        </w:tabs>
        <w:bidi w:val="0"/>
        <w:spacing w:before="0" w:after="0" w:line="314" w:lineRule="exact"/>
        <w:ind w:left="0" w:right="0"/>
        <w:jc w:val="both"/>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rPr>
        <w:t>1</w:t>
      </w:r>
      <w:r>
        <w:rPr>
          <w:color w:val="000000"/>
          <w:spacing w:val="0"/>
          <w:w w:val="100"/>
          <w:position w:val="0"/>
        </w:rPr>
        <w:t>）</w:t>
        <w:tab/>
        <w:t>除存货及金融资产外，其他主要类别资产的资产减值准备确定方法</w:t>
      </w:r>
    </w:p>
    <w:p>
      <w:pPr>
        <w:pStyle w:val="Style35"/>
        <w:keepNext w:val="0"/>
        <w:keepLines w:val="0"/>
        <w:widowControl w:val="0"/>
        <w:shd w:val="clear" w:color="auto" w:fill="auto"/>
        <w:tabs>
          <w:tab w:pos="720" w:val="left"/>
        </w:tabs>
        <w:bidi w:val="0"/>
        <w:spacing w:before="0" w:after="140" w:line="314" w:lineRule="exact"/>
        <w:ind w:left="0" w:right="0"/>
        <w:jc w:val="left"/>
      </w:pPr>
      <w:bookmarkStart w:id="901" w:name="bookmark901"/>
      <w:r>
        <w:rPr>
          <w:rFonts w:ascii="Times New Roman" w:eastAsia="Times New Roman" w:hAnsi="Times New Roman" w:cs="Times New Roman"/>
          <w:color w:val="000000"/>
          <w:spacing w:val="0"/>
          <w:w w:val="100"/>
          <w:position w:val="0"/>
        </w:rPr>
        <w:t>1</w:t>
      </w:r>
      <w:bookmarkEnd w:id="901"/>
      <w:r>
        <w:rPr>
          <w:color w:val="000000"/>
          <w:spacing w:val="0"/>
          <w:w w:val="100"/>
          <w:position w:val="0"/>
        </w:rPr>
        <w:t>）</w:t>
        <w:tab/>
        <w:t>公司在资产负债表日按照单项资产是否存在可能发生减值的迹象。存在减值迹象的，进行减值测试，估计资产的可 收回金额。资产的可收回金额低于其账面价值的，将资产的账面价值减记至可收回金额，减记的金额确认为资产减值损失， 计入当期损益，同时计提相应的资产减值准备。资产减值损失确认后，减值资产的折旧或者摊销费用应当在未来期间作相应 调整，以使该资产在剩余使用寿命内，系统地分摊调整后的资产账面价值（扣除预计净残值）。资产减值损失一经确认，在 以后会计期间不得转回。</w:t>
      </w:r>
    </w:p>
    <w:p>
      <w:pPr>
        <w:pStyle w:val="Style35"/>
        <w:keepNext w:val="0"/>
        <w:keepLines w:val="0"/>
        <w:widowControl w:val="0"/>
        <w:shd w:val="clear" w:color="auto" w:fill="auto"/>
        <w:tabs>
          <w:tab w:pos="740" w:val="left"/>
        </w:tabs>
        <w:bidi w:val="0"/>
        <w:spacing w:before="0" w:after="0"/>
        <w:ind w:left="0" w:right="0"/>
        <w:jc w:val="left"/>
      </w:pPr>
      <w:bookmarkStart w:id="902" w:name="bookmark902"/>
      <w:r>
        <w:rPr>
          <w:rFonts w:ascii="Times New Roman" w:eastAsia="Times New Roman" w:hAnsi="Times New Roman" w:cs="Times New Roman"/>
          <w:color w:val="000000"/>
          <w:spacing w:val="0"/>
          <w:w w:val="100"/>
          <w:position w:val="0"/>
        </w:rPr>
        <w:t>2</w:t>
      </w:r>
      <w:bookmarkEnd w:id="902"/>
      <w:r>
        <w:rPr>
          <w:color w:val="000000"/>
          <w:spacing w:val="0"/>
          <w:w w:val="100"/>
          <w:position w:val="0"/>
        </w:rPr>
        <w:t>）</w:t>
        <w:tab/>
        <w:t>存在下列迹象的，表明资产可能发生了减值：</w:t>
      </w:r>
    </w:p>
    <w:p>
      <w:pPr>
        <w:pStyle w:val="Style35"/>
        <w:keepNext w:val="0"/>
        <w:keepLines w:val="0"/>
        <w:widowControl w:val="0"/>
        <w:numPr>
          <w:ilvl w:val="0"/>
          <w:numId w:val="27"/>
        </w:numPr>
        <w:shd w:val="clear" w:color="auto" w:fill="auto"/>
        <w:tabs>
          <w:tab w:pos="745" w:val="left"/>
        </w:tabs>
        <w:bidi w:val="0"/>
        <w:spacing w:before="0" w:after="0" w:line="314" w:lineRule="exact"/>
        <w:ind w:left="0" w:right="0"/>
        <w:jc w:val="left"/>
      </w:pPr>
      <w:bookmarkStart w:id="903" w:name="bookmark903"/>
      <w:bookmarkEnd w:id="903"/>
      <w:r>
        <w:rPr>
          <w:color w:val="000000"/>
          <w:spacing w:val="0"/>
          <w:w w:val="100"/>
          <w:position w:val="0"/>
        </w:rPr>
        <w:t>资产的市价当期大幅度下跌，其跌幅明显高于因时间的推移或者正常使用而预计的下跌。</w:t>
      </w:r>
    </w:p>
    <w:p>
      <w:pPr>
        <w:pStyle w:val="Style35"/>
        <w:keepNext w:val="0"/>
        <w:keepLines w:val="0"/>
        <w:widowControl w:val="0"/>
        <w:numPr>
          <w:ilvl w:val="0"/>
          <w:numId w:val="27"/>
        </w:numPr>
        <w:shd w:val="clear" w:color="auto" w:fill="auto"/>
        <w:tabs>
          <w:tab w:pos="730" w:val="left"/>
        </w:tabs>
        <w:bidi w:val="0"/>
        <w:spacing w:before="0" w:after="0" w:line="312" w:lineRule="exact"/>
        <w:ind w:left="0" w:right="0"/>
        <w:jc w:val="left"/>
      </w:pPr>
      <w:bookmarkStart w:id="904" w:name="bookmark904"/>
      <w:bookmarkEnd w:id="904"/>
      <w:r>
        <w:rPr>
          <w:color w:val="000000"/>
          <w:spacing w:val="0"/>
          <w:w w:val="100"/>
          <w:position w:val="0"/>
        </w:rPr>
        <w:t>公司经营所处的经济、技术或者法律等环境以及资产所处的市场在当期或者将在近期发生重大变化，从而对公司产 生不利影响。</w:t>
      </w:r>
    </w:p>
    <w:p>
      <w:pPr>
        <w:pStyle w:val="Style35"/>
        <w:keepNext w:val="0"/>
        <w:keepLines w:val="0"/>
        <w:widowControl w:val="0"/>
        <w:numPr>
          <w:ilvl w:val="0"/>
          <w:numId w:val="27"/>
        </w:numPr>
        <w:shd w:val="clear" w:color="auto" w:fill="auto"/>
        <w:tabs>
          <w:tab w:pos="725" w:val="left"/>
        </w:tabs>
        <w:bidi w:val="0"/>
        <w:spacing w:before="0" w:after="0" w:line="312" w:lineRule="exact"/>
        <w:ind w:left="0" w:right="0"/>
        <w:jc w:val="left"/>
      </w:pPr>
      <w:bookmarkStart w:id="905" w:name="bookmark905"/>
      <w:bookmarkEnd w:id="905"/>
      <w:r>
        <w:rPr>
          <w:color w:val="000000"/>
          <w:spacing w:val="0"/>
          <w:w w:val="100"/>
          <w:position w:val="0"/>
        </w:rPr>
        <w:t>市场利率或者其他市场投资报酬率在当期已经提高，从而影响公司计算资产预计未来现金流量现值的折现率，导致 资产可收回金额大幅度降低。</w:t>
      </w:r>
    </w:p>
    <w:p>
      <w:pPr>
        <w:pStyle w:val="Style35"/>
        <w:keepNext w:val="0"/>
        <w:keepLines w:val="0"/>
        <w:widowControl w:val="0"/>
        <w:numPr>
          <w:ilvl w:val="0"/>
          <w:numId w:val="27"/>
        </w:numPr>
        <w:shd w:val="clear" w:color="auto" w:fill="auto"/>
        <w:tabs>
          <w:tab w:pos="745" w:val="left"/>
        </w:tabs>
        <w:bidi w:val="0"/>
        <w:spacing w:before="0" w:after="0" w:line="314" w:lineRule="exact"/>
        <w:ind w:left="0" w:right="0"/>
        <w:jc w:val="left"/>
      </w:pPr>
      <w:bookmarkStart w:id="906" w:name="bookmark906"/>
      <w:bookmarkEnd w:id="906"/>
      <w:r>
        <w:rPr>
          <w:color w:val="000000"/>
          <w:spacing w:val="0"/>
          <w:w w:val="100"/>
          <w:position w:val="0"/>
        </w:rPr>
        <w:t>有证据表明资产已经陈旧过时或者其实体已经损坏。</w:t>
      </w:r>
    </w:p>
    <w:p>
      <w:pPr>
        <w:pStyle w:val="Style35"/>
        <w:keepNext w:val="0"/>
        <w:keepLines w:val="0"/>
        <w:widowControl w:val="0"/>
        <w:numPr>
          <w:ilvl w:val="0"/>
          <w:numId w:val="27"/>
        </w:numPr>
        <w:shd w:val="clear" w:color="auto" w:fill="auto"/>
        <w:tabs>
          <w:tab w:pos="745" w:val="left"/>
        </w:tabs>
        <w:bidi w:val="0"/>
        <w:spacing w:before="0" w:after="0" w:line="314" w:lineRule="exact"/>
        <w:ind w:left="0" w:right="0"/>
        <w:jc w:val="left"/>
      </w:pPr>
      <w:bookmarkStart w:id="907" w:name="bookmark907"/>
      <w:bookmarkEnd w:id="907"/>
      <w:r>
        <w:rPr>
          <w:color w:val="000000"/>
          <w:spacing w:val="0"/>
          <w:w w:val="100"/>
          <w:position w:val="0"/>
        </w:rPr>
        <w:t>资产已经或者将被闲置、终止使用或者计划提前处置。</w:t>
      </w:r>
    </w:p>
    <w:p>
      <w:pPr>
        <w:pStyle w:val="Style35"/>
        <w:keepNext w:val="0"/>
        <w:keepLines w:val="0"/>
        <w:widowControl w:val="0"/>
        <w:numPr>
          <w:ilvl w:val="0"/>
          <w:numId w:val="27"/>
        </w:numPr>
        <w:shd w:val="clear" w:color="auto" w:fill="auto"/>
        <w:tabs>
          <w:tab w:pos="730" w:val="left"/>
        </w:tabs>
        <w:bidi w:val="0"/>
        <w:spacing w:before="0" w:after="0" w:line="312" w:lineRule="exact"/>
        <w:ind w:left="0" w:right="0"/>
        <w:jc w:val="left"/>
      </w:pPr>
      <w:bookmarkStart w:id="908" w:name="bookmark908"/>
      <w:bookmarkEnd w:id="908"/>
      <w:r>
        <w:rPr>
          <w:color w:val="000000"/>
          <w:spacing w:val="0"/>
          <w:w w:val="100"/>
          <w:position w:val="0"/>
        </w:rPr>
        <w:t>公司内部报告的证据表明资产的经济绩效已经低于或者将低于预期，如资产所创造的净现金流量或者实现的营业利 润（或者亏损）远远低于（或者高于）预计金额等。</w:t>
      </w:r>
    </w:p>
    <w:p>
      <w:pPr>
        <w:pStyle w:val="Style35"/>
        <w:keepNext w:val="0"/>
        <w:keepLines w:val="0"/>
        <w:widowControl w:val="0"/>
        <w:numPr>
          <w:ilvl w:val="0"/>
          <w:numId w:val="27"/>
        </w:numPr>
        <w:shd w:val="clear" w:color="auto" w:fill="auto"/>
        <w:tabs>
          <w:tab w:pos="745" w:val="left"/>
        </w:tabs>
        <w:bidi w:val="0"/>
        <w:spacing w:before="0" w:after="0" w:line="314" w:lineRule="exact"/>
        <w:ind w:left="0" w:right="0"/>
        <w:jc w:val="left"/>
      </w:pPr>
      <w:bookmarkStart w:id="909" w:name="bookmark909"/>
      <w:bookmarkEnd w:id="909"/>
      <w:r>
        <w:rPr>
          <w:color w:val="000000"/>
          <w:spacing w:val="0"/>
          <w:w w:val="100"/>
          <w:position w:val="0"/>
        </w:rPr>
        <w:t>其他表明资产可能已经发生减值的迹象。</w:t>
      </w:r>
    </w:p>
    <w:p>
      <w:pPr>
        <w:pStyle w:val="Style35"/>
        <w:keepNext w:val="0"/>
        <w:keepLines w:val="0"/>
        <w:widowControl w:val="0"/>
        <w:shd w:val="clear" w:color="auto" w:fill="auto"/>
        <w:tabs>
          <w:tab w:pos="898" w:val="left"/>
        </w:tabs>
        <w:bidi w:val="0"/>
        <w:spacing w:before="0" w:after="0" w:line="326" w:lineRule="exact"/>
        <w:ind w:left="0" w:right="0"/>
        <w:jc w:val="left"/>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rPr>
        <w:t>2</w:t>
      </w:r>
      <w:r>
        <w:rPr>
          <w:color w:val="000000"/>
          <w:spacing w:val="0"/>
          <w:w w:val="100"/>
          <w:position w:val="0"/>
        </w:rPr>
        <w:t>）</w:t>
        <w:tab/>
        <w:t>有迹象表明一项资产可能发生减值的，公司应当以单项资产为基础估计其可收回金额。公司难以对单项资产的可 收回金额进行估计的，应当以该资产所属的资产组为基础确定资产组的可收回金额。</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资产组的认定，以资产组产生的主要现金流入是否独立于其他资产或者资产组的现金流入为依据。同时，在认定资产 组时，考虑公司管理层管理生产经营活动的方式（如是按照生产线、业务种类还是按照地区或者区域等）和对资产的持续使 用或者处置的决策方式等。资产组一经确定，各个会计期间应当保持一致，不得随意变更。</w:t>
      </w:r>
    </w:p>
    <w:p>
      <w:pPr>
        <w:pStyle w:val="Style35"/>
        <w:keepNext w:val="0"/>
        <w:keepLines w:val="0"/>
        <w:widowControl w:val="0"/>
        <w:shd w:val="clear" w:color="auto" w:fill="auto"/>
        <w:tabs>
          <w:tab w:pos="817" w:val="left"/>
        </w:tabs>
        <w:bidi w:val="0"/>
        <w:spacing w:before="0" w:after="0" w:line="312" w:lineRule="exact"/>
        <w:ind w:left="0" w:right="0"/>
        <w:jc w:val="both"/>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rPr>
        <w:t>3</w:t>
      </w:r>
      <w:r>
        <w:rPr>
          <w:color w:val="000000"/>
          <w:spacing w:val="0"/>
          <w:w w:val="100"/>
          <w:position w:val="0"/>
        </w:rPr>
        <w:t>）</w:t>
        <w:tab/>
        <w:t>因企业合并所形成的商誉和使用寿命不确定的无形资产，无论是否存在减值迹象，每年都应当进行减值测试。</w:t>
      </w:r>
    </w:p>
    <w:p>
      <w:pPr>
        <w:pStyle w:val="Style35"/>
        <w:keepNext w:val="0"/>
        <w:keepLines w:val="0"/>
        <w:widowControl w:val="0"/>
        <w:shd w:val="clear" w:color="auto" w:fill="auto"/>
        <w:tabs>
          <w:tab w:pos="902" w:val="left"/>
        </w:tabs>
        <w:bidi w:val="0"/>
        <w:spacing w:before="0" w:after="400" w:line="322" w:lineRule="exact"/>
        <w:ind w:left="0" w:right="0"/>
        <w:jc w:val="both"/>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rPr>
        <w:t>4</w:t>
      </w:r>
      <w:r>
        <w:rPr>
          <w:color w:val="000000"/>
          <w:spacing w:val="0"/>
          <w:w w:val="100"/>
          <w:position w:val="0"/>
        </w:rPr>
        <w:t>）</w:t>
        <w:tab/>
        <w:t>资产减值损失确认后，减值资产的折旧或者摊销费用应当在未来期间作相应调整，以使该资产在剩余使用寿命内， 系统地分摊调整后的资产账面价值（扣除预计净残值）。</w:t>
      </w:r>
    </w:p>
    <w:p>
      <w:pPr>
        <w:pStyle w:val="Style39"/>
        <w:keepNext/>
        <w:keepLines/>
        <w:widowControl w:val="0"/>
        <w:shd w:val="clear" w:color="auto" w:fill="auto"/>
        <w:tabs>
          <w:tab w:pos="475" w:val="left"/>
        </w:tabs>
        <w:bidi w:val="0"/>
        <w:spacing w:before="0" w:after="28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2</w:t>
      </w:r>
      <w:bookmarkEnd w:id="915"/>
      <w:r>
        <w:rPr>
          <w:rFonts w:ascii="Times New Roman" w:eastAsia="Times New Roman" w:hAnsi="Times New Roman" w:cs="Times New Roman"/>
          <w:color w:val="000000"/>
          <w:spacing w:val="0"/>
          <w:w w:val="100"/>
          <w:position w:val="0"/>
        </w:rPr>
        <w:t>5</w:t>
      </w:r>
      <w:r>
        <w:rPr>
          <w:color w:val="000000"/>
          <w:spacing w:val="0"/>
          <w:w w:val="100"/>
          <w:position w:val="0"/>
        </w:rPr>
        <w:t>、</w:t>
        <w:tab/>
        <w:t>长期待摊费用</w:t>
      </w:r>
      <w:bookmarkEnd w:id="913"/>
      <w:bookmarkEnd w:id="914"/>
      <w:bookmarkEnd w:id="916"/>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长期待摊费用是指公司已经发生但应由本期和以后各期分担的分摊期限在一年以上（不含一年）的各项费用，包括以 经营租赁方式租入的固定资产改良支出等。</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长期待摊费用按实际支出入账，在项目受益期内平均摊销。</w:t>
      </w:r>
    </w:p>
    <w:p>
      <w:pPr>
        <w:pStyle w:val="Style39"/>
        <w:keepNext/>
        <w:keepLines/>
        <w:widowControl w:val="0"/>
        <w:shd w:val="clear" w:color="auto" w:fill="auto"/>
        <w:tabs>
          <w:tab w:pos="520" w:val="left"/>
        </w:tabs>
        <w:bidi w:val="0"/>
        <w:spacing w:before="0" w:after="280" w:line="240" w:lineRule="auto"/>
        <w:ind w:left="0" w:right="0" w:firstLine="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6</w:t>
      </w:r>
      <w:r>
        <w:rPr>
          <w:color w:val="000000"/>
          <w:spacing w:val="0"/>
          <w:w w:val="100"/>
          <w:position w:val="0"/>
        </w:rPr>
        <w:t>、</w:t>
        <w:tab/>
        <w:t>合同负债</w:t>
      </w:r>
      <w:bookmarkEnd w:id="917"/>
      <w:bookmarkEnd w:id="918"/>
      <w:bookmarkEnd w:id="920"/>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合同负债反映本集团已收或应收客户对价而应向客户转让商品的义务。本集团在向客户转让商品之前，客户已经支付 了合同对价或本集团已经取得了无条件收取合同对价权利的，在客户实际支付款项与到期应支付款项孰早时点，按照已收或 应收的金额确认合同负债。</w:t>
      </w:r>
    </w:p>
    <w:p>
      <w:pPr>
        <w:pStyle w:val="Style39"/>
        <w:keepNext/>
        <w:keepLines/>
        <w:widowControl w:val="0"/>
        <w:shd w:val="clear" w:color="auto" w:fill="auto"/>
        <w:tabs>
          <w:tab w:pos="520" w:val="left"/>
        </w:tabs>
        <w:bidi w:val="0"/>
        <w:spacing w:before="0" w:after="38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2</w:t>
      </w:r>
      <w:bookmarkEnd w:id="923"/>
      <w:r>
        <w:rPr>
          <w:rFonts w:ascii="Times New Roman" w:eastAsia="Times New Roman" w:hAnsi="Times New Roman" w:cs="Times New Roman"/>
          <w:color w:val="000000"/>
          <w:spacing w:val="0"/>
          <w:w w:val="100"/>
          <w:position w:val="0"/>
        </w:rPr>
        <w:t>7</w:t>
      </w:r>
      <w:r>
        <w:rPr>
          <w:color w:val="000000"/>
          <w:spacing w:val="0"/>
          <w:w w:val="100"/>
          <w:position w:val="0"/>
        </w:rPr>
        <w:t>、</w:t>
        <w:tab/>
        <w:t>职工薪酬</w:t>
      </w:r>
      <w:bookmarkEnd w:id="921"/>
      <w:bookmarkEnd w:id="922"/>
      <w:bookmarkEnd w:id="924"/>
    </w:p>
    <w:p>
      <w:pPr>
        <w:pStyle w:val="Style39"/>
        <w:keepNext/>
        <w:keepLines/>
        <w:widowControl w:val="0"/>
        <w:shd w:val="clear" w:color="auto" w:fill="auto"/>
        <w:tabs>
          <w:tab w:pos="520" w:val="left"/>
        </w:tabs>
        <w:bidi w:val="0"/>
        <w:spacing w:before="0" w:after="280" w:line="240" w:lineRule="auto"/>
        <w:ind w:left="0" w:right="0" w:firstLine="0"/>
        <w:jc w:val="left"/>
      </w:pPr>
      <w:bookmarkStart w:id="921" w:name="bookmark921"/>
      <w:bookmarkStart w:id="922" w:name="bookmark922"/>
      <w:bookmarkStart w:id="925" w:name="bookmark925"/>
      <w:bookmarkStart w:id="926" w:name="bookmark926"/>
      <w:r>
        <w:rPr>
          <w:color w:val="000000"/>
          <w:spacing w:val="0"/>
          <w:w w:val="100"/>
          <w:position w:val="0"/>
        </w:rPr>
        <w:t>（</w:t>
      </w:r>
      <w:bookmarkEnd w:id="925"/>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21"/>
      <w:bookmarkEnd w:id="922"/>
      <w:bookmarkEnd w:id="926"/>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本公司在职工提供服务的会计期间，将实际发生的短期薪酬确认为负债，并计入当期损益或相关资产成本。</w:t>
      </w:r>
    </w:p>
    <w:p>
      <w:pPr>
        <w:pStyle w:val="Style39"/>
        <w:keepNext/>
        <w:keepLines/>
        <w:widowControl w:val="0"/>
        <w:shd w:val="clear" w:color="auto" w:fill="auto"/>
        <w:tabs>
          <w:tab w:pos="520" w:val="left"/>
        </w:tabs>
        <w:bidi w:val="0"/>
        <w:spacing w:before="0" w:after="280" w:line="240" w:lineRule="auto"/>
        <w:ind w:left="0" w:right="0" w:firstLine="0"/>
        <w:jc w:val="left"/>
      </w:pPr>
      <w:bookmarkStart w:id="927" w:name="bookmark927"/>
      <w:bookmarkStart w:id="928" w:name="bookmark928"/>
      <w:bookmarkStart w:id="929" w:name="bookmark929"/>
      <w:bookmarkStart w:id="930" w:name="bookmark930"/>
      <w:r>
        <w:rPr>
          <w:color w:val="000000"/>
          <w:spacing w:val="0"/>
          <w:w w:val="100"/>
          <w:position w:val="0"/>
        </w:rPr>
        <w:t>（</w:t>
      </w:r>
      <w:bookmarkEnd w:id="92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27"/>
      <w:bookmarkEnd w:id="928"/>
      <w:bookmarkEnd w:id="930"/>
    </w:p>
    <w:p>
      <w:pPr>
        <w:pStyle w:val="Style35"/>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本公司将离职后福利计划分类为设定提存计划和设定受益计划。本公司在职工提供服务的会计期间，将根据设定提存计 划计算的应缴存金额确认为负债，并计入当期损益或相关资产成本；根据预期累计福利单位法确定的公式将设定受益计划产 生的福利义务归属于职工提供服务的期间，并计入当期损益或相关资产成本。</w:t>
      </w:r>
    </w:p>
    <w:p>
      <w:pPr>
        <w:pStyle w:val="Style39"/>
        <w:keepNext/>
        <w:keepLines/>
        <w:widowControl w:val="0"/>
        <w:shd w:val="clear" w:color="auto" w:fill="auto"/>
        <w:tabs>
          <w:tab w:pos="520" w:val="left"/>
        </w:tabs>
        <w:bidi w:val="0"/>
        <w:spacing w:before="0" w:after="280" w:line="240" w:lineRule="auto"/>
        <w:ind w:left="0" w:right="0" w:firstLine="0"/>
        <w:jc w:val="left"/>
      </w:pPr>
      <w:bookmarkStart w:id="931" w:name="bookmark931"/>
      <w:bookmarkStart w:id="932" w:name="bookmark932"/>
      <w:bookmarkStart w:id="933" w:name="bookmark933"/>
      <w:bookmarkStart w:id="934" w:name="bookmark934"/>
      <w:r>
        <w:rPr>
          <w:color w:val="000000"/>
          <w:spacing w:val="0"/>
          <w:w w:val="100"/>
          <w:position w:val="0"/>
        </w:rPr>
        <w:t>（</w:t>
      </w:r>
      <w:bookmarkEnd w:id="933"/>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31"/>
      <w:bookmarkEnd w:id="932"/>
      <w:bookmarkEnd w:id="934"/>
    </w:p>
    <w:p>
      <w:pPr>
        <w:pStyle w:val="Style35"/>
        <w:keepNext w:val="0"/>
        <w:keepLines w:val="0"/>
        <w:widowControl w:val="0"/>
        <w:shd w:val="clear" w:color="auto" w:fill="auto"/>
        <w:bidi w:val="0"/>
        <w:spacing w:before="0" w:after="120" w:line="312" w:lineRule="exact"/>
        <w:ind w:left="0" w:right="0" w:firstLine="240"/>
        <w:jc w:val="left"/>
      </w:pPr>
      <w:r>
        <w:rPr>
          <w:color w:val="000000"/>
          <w:spacing w:val="0"/>
          <w:w w:val="100"/>
          <w:position w:val="0"/>
        </w:rPr>
        <w:t>本公司向职工提供的辞退福利，在下列两者孰早日确认辞退福利产生的职工薪酬负债，并计入当期损益：</w:t>
      </w:r>
    </w:p>
    <w:p>
      <w:pPr>
        <w:pStyle w:val="Style35"/>
        <w:keepNext w:val="0"/>
        <w:keepLines w:val="0"/>
        <w:widowControl w:val="0"/>
        <w:shd w:val="clear" w:color="auto" w:fill="auto"/>
        <w:tabs>
          <w:tab w:pos="649" w:val="left"/>
        </w:tabs>
        <w:bidi w:val="0"/>
        <w:spacing w:before="0" w:after="120" w:line="312" w:lineRule="exact"/>
        <w:ind w:left="0" w:right="0" w:firstLine="300"/>
        <w:jc w:val="both"/>
      </w:pPr>
      <w:bookmarkStart w:id="935" w:name="bookmark935"/>
      <w:r>
        <w:rPr>
          <w:rFonts w:ascii="Times New Roman" w:eastAsia="Times New Roman" w:hAnsi="Times New Roman" w:cs="Times New Roman"/>
          <w:color w:val="000000"/>
          <w:spacing w:val="0"/>
          <w:w w:val="100"/>
          <w:position w:val="0"/>
        </w:rPr>
        <w:t>1</w:t>
      </w:r>
      <w:bookmarkEnd w:id="935"/>
      <w:r>
        <w:rPr>
          <w:color w:val="000000"/>
          <w:spacing w:val="0"/>
          <w:w w:val="100"/>
          <w:position w:val="0"/>
        </w:rPr>
        <w:t>）</w:t>
        <w:tab/>
        <w:t>企业不能单方面撤回因解除劳动关系计划或裁减建议所提供的辞退福利时。</w:t>
      </w:r>
    </w:p>
    <w:p>
      <w:pPr>
        <w:pStyle w:val="Style35"/>
        <w:keepNext w:val="0"/>
        <w:keepLines w:val="0"/>
        <w:widowControl w:val="0"/>
        <w:shd w:val="clear" w:color="auto" w:fill="auto"/>
        <w:tabs>
          <w:tab w:pos="668" w:val="left"/>
        </w:tabs>
        <w:bidi w:val="0"/>
        <w:spacing w:before="0" w:after="380" w:line="312" w:lineRule="exact"/>
        <w:ind w:left="0" w:right="0" w:firstLine="300"/>
        <w:jc w:val="both"/>
      </w:pPr>
      <w:bookmarkStart w:id="936" w:name="bookmark936"/>
      <w:r>
        <w:rPr>
          <w:rFonts w:ascii="Times New Roman" w:eastAsia="Times New Roman" w:hAnsi="Times New Roman" w:cs="Times New Roman"/>
          <w:color w:val="000000"/>
          <w:spacing w:val="0"/>
          <w:w w:val="100"/>
          <w:position w:val="0"/>
        </w:rPr>
        <w:t>2</w:t>
      </w:r>
      <w:bookmarkEnd w:id="936"/>
      <w:r>
        <w:rPr>
          <w:color w:val="000000"/>
          <w:spacing w:val="0"/>
          <w:w w:val="100"/>
          <w:position w:val="0"/>
        </w:rPr>
        <w:t>）</w:t>
        <w:tab/>
        <w:t>企业确认与涉及支付辞退福利的重组相关的成本或费用时。</w:t>
      </w:r>
    </w:p>
    <w:p>
      <w:pPr>
        <w:pStyle w:val="Style39"/>
        <w:keepNext/>
        <w:keepLines/>
        <w:widowControl w:val="0"/>
        <w:shd w:val="clear" w:color="auto" w:fill="auto"/>
        <w:tabs>
          <w:tab w:pos="520" w:val="left"/>
        </w:tabs>
        <w:bidi w:val="0"/>
        <w:spacing w:before="0" w:after="280" w:line="240" w:lineRule="auto"/>
        <w:ind w:left="0" w:right="0" w:firstLine="0"/>
        <w:jc w:val="left"/>
      </w:pPr>
      <w:bookmarkStart w:id="937" w:name="bookmark937"/>
      <w:bookmarkStart w:id="938" w:name="bookmark938"/>
      <w:bookmarkStart w:id="939" w:name="bookmark939"/>
      <w:bookmarkStart w:id="940" w:name="bookmark940"/>
      <w:r>
        <w:rPr>
          <w:color w:val="000000"/>
          <w:spacing w:val="0"/>
          <w:w w:val="100"/>
          <w:position w:val="0"/>
        </w:rPr>
        <w:t>（</w:t>
      </w:r>
      <w:bookmarkEnd w:id="939"/>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37"/>
      <w:bookmarkEnd w:id="938"/>
      <w:bookmarkEnd w:id="940"/>
    </w:p>
    <w:p>
      <w:pPr>
        <w:pStyle w:val="Style35"/>
        <w:keepNext w:val="0"/>
        <w:keepLines w:val="0"/>
        <w:widowControl w:val="0"/>
        <w:shd w:val="clear" w:color="auto" w:fill="auto"/>
        <w:bidi w:val="0"/>
        <w:spacing w:before="0" w:after="380" w:line="317" w:lineRule="exact"/>
        <w:ind w:left="0" w:right="0"/>
        <w:jc w:val="both"/>
      </w:pPr>
      <w:r>
        <w:rPr>
          <w:color w:val="000000"/>
          <w:spacing w:val="0"/>
          <w:w w:val="100"/>
          <w:position w:val="0"/>
        </w:rPr>
        <w:t>企业向职工提供的其他长期职工福利，符合设定提存计划条件的，适用设定提存计划的有关规定进行处理；否则，适 用关于设定受益计划的有关规定。</w:t>
      </w:r>
    </w:p>
    <w:p>
      <w:pPr>
        <w:pStyle w:val="Style39"/>
        <w:keepNext/>
        <w:keepLines/>
        <w:widowControl w:val="0"/>
        <w:shd w:val="clear" w:color="auto" w:fill="auto"/>
        <w:tabs>
          <w:tab w:pos="520" w:val="left"/>
        </w:tabs>
        <w:bidi w:val="0"/>
        <w:spacing w:before="0" w:after="280" w:line="240" w:lineRule="auto"/>
        <w:ind w:left="0" w:right="0" w:firstLine="0"/>
        <w:jc w:val="both"/>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2</w:t>
      </w:r>
      <w:bookmarkEnd w:id="943"/>
      <w:r>
        <w:rPr>
          <w:rFonts w:ascii="Times New Roman" w:eastAsia="Times New Roman" w:hAnsi="Times New Roman" w:cs="Times New Roman"/>
          <w:color w:val="000000"/>
          <w:spacing w:val="0"/>
          <w:w w:val="100"/>
          <w:position w:val="0"/>
        </w:rPr>
        <w:t>8</w:t>
      </w:r>
      <w:r>
        <w:rPr>
          <w:color w:val="000000"/>
          <w:spacing w:val="0"/>
          <w:w w:val="100"/>
          <w:position w:val="0"/>
        </w:rPr>
        <w:t>、</w:t>
        <w:tab/>
        <w:t>预计负债</w:t>
      </w:r>
      <w:bookmarkEnd w:id="941"/>
      <w:bookmarkEnd w:id="942"/>
      <w:bookmarkEnd w:id="944"/>
    </w:p>
    <w:p>
      <w:pPr>
        <w:pStyle w:val="Style35"/>
        <w:keepNext w:val="0"/>
        <w:keepLines w:val="0"/>
        <w:widowControl w:val="0"/>
        <w:shd w:val="clear" w:color="auto" w:fill="auto"/>
        <w:tabs>
          <w:tab w:pos="825" w:val="left"/>
        </w:tabs>
        <w:bidi w:val="0"/>
        <w:spacing w:before="0" w:after="40" w:line="312" w:lineRule="exact"/>
        <w:ind w:left="0" w:right="0"/>
        <w:jc w:val="both"/>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预计负债的确认原则</w:t>
      </w:r>
    </w:p>
    <w:p>
      <w:pPr>
        <w:pStyle w:val="Style35"/>
        <w:keepNext w:val="0"/>
        <w:keepLines w:val="0"/>
        <w:widowControl w:val="0"/>
        <w:shd w:val="clear" w:color="auto" w:fill="auto"/>
        <w:bidi w:val="0"/>
        <w:spacing w:before="0" w:after="40" w:line="307" w:lineRule="exact"/>
        <w:ind w:left="0" w:right="0"/>
        <w:jc w:val="both"/>
      </w:pPr>
      <w:r>
        <w:rPr>
          <w:color w:val="000000"/>
          <w:spacing w:val="0"/>
          <w:w w:val="100"/>
          <w:position w:val="0"/>
        </w:rPr>
        <w:t>当与对外担保、未决诉讼或仲裁、产品质量保证、裁员计划、亏损合同、重组义务、固定资产弃置义务等或有事项相 关的业务同时符合以下条件时，确认为负债：</w:t>
      </w:r>
    </w:p>
    <w:p>
      <w:pPr>
        <w:pStyle w:val="Style35"/>
        <w:keepNext w:val="0"/>
        <w:keepLines w:val="0"/>
        <w:widowControl w:val="0"/>
        <w:shd w:val="clear" w:color="auto" w:fill="auto"/>
        <w:tabs>
          <w:tab w:pos="735" w:val="left"/>
        </w:tabs>
        <w:bidi w:val="0"/>
        <w:spacing w:before="0" w:after="40" w:line="312" w:lineRule="exact"/>
        <w:ind w:left="0" w:right="0"/>
        <w:jc w:val="both"/>
      </w:pPr>
      <w:bookmarkStart w:id="946" w:name="bookmark946"/>
      <w:r>
        <w:rPr>
          <w:rFonts w:ascii="Times New Roman" w:eastAsia="Times New Roman" w:hAnsi="Times New Roman" w:cs="Times New Roman"/>
          <w:color w:val="000000"/>
          <w:spacing w:val="0"/>
          <w:w w:val="100"/>
          <w:position w:val="0"/>
        </w:rPr>
        <w:t>1</w:t>
      </w:r>
      <w:bookmarkEnd w:id="946"/>
      <w:r>
        <w:rPr>
          <w:color w:val="000000"/>
          <w:spacing w:val="0"/>
          <w:w w:val="100"/>
          <w:position w:val="0"/>
        </w:rPr>
        <w:t>）</w:t>
        <w:tab/>
        <w:t>该义务是本公司承担的现时义务。</w:t>
      </w:r>
    </w:p>
    <w:p>
      <w:pPr>
        <w:pStyle w:val="Style35"/>
        <w:keepNext w:val="0"/>
        <w:keepLines w:val="0"/>
        <w:widowControl w:val="0"/>
        <w:shd w:val="clear" w:color="auto" w:fill="auto"/>
        <w:tabs>
          <w:tab w:pos="748" w:val="left"/>
        </w:tabs>
        <w:bidi w:val="0"/>
        <w:spacing w:before="0" w:after="40" w:line="312" w:lineRule="exact"/>
        <w:ind w:left="0" w:right="0"/>
        <w:jc w:val="both"/>
      </w:pPr>
      <w:bookmarkStart w:id="947" w:name="bookmark947"/>
      <w:r>
        <w:rPr>
          <w:rFonts w:ascii="Times New Roman" w:eastAsia="Times New Roman" w:hAnsi="Times New Roman" w:cs="Times New Roman"/>
          <w:color w:val="000000"/>
          <w:spacing w:val="0"/>
          <w:w w:val="100"/>
          <w:position w:val="0"/>
        </w:rPr>
        <w:t>2</w:t>
      </w:r>
      <w:bookmarkEnd w:id="947"/>
      <w:r>
        <w:rPr>
          <w:color w:val="000000"/>
          <w:spacing w:val="0"/>
          <w:w w:val="100"/>
          <w:position w:val="0"/>
        </w:rPr>
        <w:t>）</w:t>
        <w:tab/>
        <w:t>该义务的履行很可能导致经济利益流出企业。</w:t>
      </w:r>
    </w:p>
    <w:p>
      <w:pPr>
        <w:pStyle w:val="Style35"/>
        <w:keepNext w:val="0"/>
        <w:keepLines w:val="0"/>
        <w:widowControl w:val="0"/>
        <w:shd w:val="clear" w:color="auto" w:fill="auto"/>
        <w:tabs>
          <w:tab w:pos="738" w:val="left"/>
        </w:tabs>
        <w:bidi w:val="0"/>
        <w:spacing w:before="0" w:after="40" w:line="312" w:lineRule="exact"/>
        <w:ind w:left="0" w:right="0"/>
        <w:jc w:val="both"/>
      </w:pPr>
      <w:bookmarkStart w:id="948" w:name="bookmark948"/>
      <w:r>
        <w:rPr>
          <w:rFonts w:ascii="Times New Roman" w:eastAsia="Times New Roman" w:hAnsi="Times New Roman" w:cs="Times New Roman"/>
          <w:color w:val="000000"/>
          <w:spacing w:val="0"/>
          <w:w w:val="100"/>
          <w:position w:val="0"/>
        </w:rPr>
        <w:t>3</w:t>
      </w:r>
      <w:bookmarkEnd w:id="948"/>
      <w:r>
        <w:rPr>
          <w:color w:val="000000"/>
          <w:spacing w:val="0"/>
          <w:w w:val="100"/>
          <w:position w:val="0"/>
        </w:rPr>
        <w:t>）</w:t>
        <w:tab/>
        <w:t>该义务的金额能够可靠地计量。</w:t>
      </w:r>
    </w:p>
    <w:p>
      <w:pPr>
        <w:pStyle w:val="Style35"/>
        <w:keepNext w:val="0"/>
        <w:keepLines w:val="0"/>
        <w:widowControl w:val="0"/>
        <w:shd w:val="clear" w:color="auto" w:fill="auto"/>
        <w:tabs>
          <w:tab w:pos="825" w:val="left"/>
        </w:tabs>
        <w:bidi w:val="0"/>
        <w:spacing w:before="0" w:after="40" w:line="312" w:lineRule="exact"/>
        <w:ind w:left="0" w:right="0"/>
        <w:jc w:val="both"/>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p>
    <w:p>
      <w:pPr>
        <w:pStyle w:val="Style35"/>
        <w:keepNext w:val="0"/>
        <w:keepLines w:val="0"/>
        <w:widowControl w:val="0"/>
        <w:shd w:val="clear" w:color="auto" w:fill="auto"/>
        <w:bidi w:val="0"/>
        <w:spacing w:before="0" w:after="40" w:line="302" w:lineRule="exact"/>
        <w:ind w:left="0" w:right="0"/>
        <w:jc w:val="both"/>
      </w:pPr>
      <w:r>
        <w:rPr>
          <w:color w:val="000000"/>
          <w:spacing w:val="0"/>
          <w:w w:val="100"/>
          <w:position w:val="0"/>
        </w:rPr>
        <w:t>预计负债按照履行现时义务所需支出的最佳估计数进行初始计量。所需支出存在一个连续范围，且该范围内各种结果 发生的可能性相同的最佳估计数按该范围的中间值确定</w:t>
      </w:r>
      <w:r>
        <w:rPr>
          <w:rFonts w:ascii="Times New Roman" w:eastAsia="Times New Roman" w:hAnsi="Times New Roman" w:cs="Times New Roman"/>
          <w:color w:val="000000"/>
          <w:spacing w:val="0"/>
          <w:w w:val="100"/>
          <w:position w:val="0"/>
        </w:rPr>
        <w:t>;</w:t>
      </w:r>
      <w:r>
        <w:rPr>
          <w:color w:val="000000"/>
          <w:spacing w:val="0"/>
          <w:w w:val="100"/>
          <w:position w:val="0"/>
        </w:rPr>
        <w:t>在其他情况下，最佳估计数按如下方法确定：</w:t>
      </w:r>
    </w:p>
    <w:p>
      <w:pPr>
        <w:pStyle w:val="Style35"/>
        <w:keepNext w:val="0"/>
        <w:keepLines w:val="0"/>
        <w:widowControl w:val="0"/>
        <w:shd w:val="clear" w:color="auto" w:fill="auto"/>
        <w:tabs>
          <w:tab w:pos="735" w:val="left"/>
        </w:tabs>
        <w:bidi w:val="0"/>
        <w:spacing w:before="0" w:after="40" w:line="312" w:lineRule="exact"/>
        <w:ind w:left="0" w:right="0"/>
        <w:jc w:val="both"/>
      </w:pPr>
      <w:bookmarkStart w:id="950" w:name="bookmark950"/>
      <w:r>
        <w:rPr>
          <w:rFonts w:ascii="Times New Roman" w:eastAsia="Times New Roman" w:hAnsi="Times New Roman" w:cs="Times New Roman"/>
          <w:color w:val="000000"/>
          <w:spacing w:val="0"/>
          <w:w w:val="100"/>
          <w:position w:val="0"/>
        </w:rPr>
        <w:t>1</w:t>
      </w:r>
      <w:bookmarkEnd w:id="950"/>
      <w:r>
        <w:rPr>
          <w:color w:val="000000"/>
          <w:spacing w:val="0"/>
          <w:w w:val="100"/>
          <w:position w:val="0"/>
        </w:rPr>
        <w:t>）</w:t>
        <w:tab/>
        <w:t>或有事项涉及单个项目时，最佳估计数按最可能发生金额确定。</w:t>
      </w:r>
    </w:p>
    <w:p>
      <w:pPr>
        <w:pStyle w:val="Style35"/>
        <w:keepNext w:val="0"/>
        <w:keepLines w:val="0"/>
        <w:widowControl w:val="0"/>
        <w:shd w:val="clear" w:color="auto" w:fill="auto"/>
        <w:tabs>
          <w:tab w:pos="748" w:val="left"/>
        </w:tabs>
        <w:bidi w:val="0"/>
        <w:spacing w:before="0" w:after="40" w:line="312" w:lineRule="exact"/>
        <w:ind w:left="0" w:right="0"/>
        <w:jc w:val="both"/>
      </w:pPr>
      <w:bookmarkStart w:id="951" w:name="bookmark951"/>
      <w:r>
        <w:rPr>
          <w:rFonts w:ascii="Times New Roman" w:eastAsia="Times New Roman" w:hAnsi="Times New Roman" w:cs="Times New Roman"/>
          <w:color w:val="000000"/>
          <w:spacing w:val="0"/>
          <w:w w:val="100"/>
          <w:position w:val="0"/>
        </w:rPr>
        <w:t>2</w:t>
      </w:r>
      <w:bookmarkEnd w:id="951"/>
      <w:r>
        <w:rPr>
          <w:color w:val="000000"/>
          <w:spacing w:val="0"/>
          <w:w w:val="100"/>
          <w:position w:val="0"/>
        </w:rPr>
        <w:t>）</w:t>
        <w:tab/>
        <w:t>或有事项涉及多个项目时，最佳估计数按各种可能发生额及其发生概率计算确定。</w:t>
      </w:r>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 xml:space="preserve">公司清偿预计负债所需支出全部或部分预期由第三方或其他方补偿的，则补偿金额在基本确定能收到时，作为资产单 </w:t>
      </w:r>
      <w:r>
        <w:rPr>
          <w:color w:val="000000"/>
          <w:spacing w:val="0"/>
          <w:w w:val="100"/>
          <w:position w:val="0"/>
        </w:rPr>
        <w:t>独确认。确认的补偿金额不超过所确认预计负债的账面价值。</w:t>
      </w:r>
    </w:p>
    <w:p>
      <w:pPr>
        <w:pStyle w:val="Style39"/>
        <w:keepNext/>
        <w:keepLines/>
        <w:widowControl w:val="0"/>
        <w:shd w:val="clear" w:color="auto" w:fill="auto"/>
        <w:tabs>
          <w:tab w:pos="461" w:val="left"/>
        </w:tabs>
        <w:bidi w:val="0"/>
        <w:spacing w:before="0" w:after="28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2</w:t>
      </w:r>
      <w:bookmarkEnd w:id="954"/>
      <w:r>
        <w:rPr>
          <w:rFonts w:ascii="Times New Roman" w:eastAsia="Times New Roman" w:hAnsi="Times New Roman" w:cs="Times New Roman"/>
          <w:color w:val="000000"/>
          <w:spacing w:val="0"/>
          <w:w w:val="100"/>
          <w:position w:val="0"/>
        </w:rPr>
        <w:t>9</w:t>
      </w:r>
      <w:r>
        <w:rPr>
          <w:color w:val="000000"/>
          <w:spacing w:val="0"/>
          <w:w w:val="100"/>
          <w:position w:val="0"/>
        </w:rPr>
        <w:t>、</w:t>
        <w:tab/>
        <w:t>股份支付</w:t>
      </w:r>
      <w:bookmarkEnd w:id="952"/>
      <w:bookmarkEnd w:id="953"/>
      <w:bookmarkEnd w:id="955"/>
    </w:p>
    <w:p>
      <w:pPr>
        <w:pStyle w:val="Style35"/>
        <w:keepNext w:val="0"/>
        <w:keepLines w:val="0"/>
        <w:widowControl w:val="0"/>
        <w:shd w:val="clear" w:color="auto" w:fill="auto"/>
        <w:bidi w:val="0"/>
        <w:spacing w:before="0" w:after="40" w:line="312" w:lineRule="exact"/>
        <w:ind w:left="0" w:right="0"/>
        <w:jc w:val="left"/>
      </w:pPr>
      <w:r>
        <w:rPr>
          <w:color w:val="000000"/>
          <w:spacing w:val="0"/>
          <w:w w:val="100"/>
          <w:position w:val="0"/>
        </w:rPr>
        <w:t>用以换取职工提供服务的以权益结算的股份支付，以授予职工权益工具在授予日的公允价值计量。该公允价值的金额 在完成等待期内的服务或达到规定业绩条件才可行权的情况下，在等待期内以对可行权权益工具数量的最佳估计为基础，按 直线法计算计入相关成本或费用，相应增加资本公积。</w:t>
      </w:r>
    </w:p>
    <w:p>
      <w:pPr>
        <w:pStyle w:val="Style35"/>
        <w:keepNext w:val="0"/>
        <w:keepLines w:val="0"/>
        <w:widowControl w:val="0"/>
        <w:shd w:val="clear" w:color="auto" w:fill="auto"/>
        <w:bidi w:val="0"/>
        <w:spacing w:before="0" w:after="40" w:line="312" w:lineRule="exact"/>
        <w:ind w:left="0" w:right="0"/>
        <w:jc w:val="left"/>
      </w:pPr>
      <w:r>
        <w:rPr>
          <w:color w:val="000000"/>
          <w:spacing w:val="0"/>
          <w:w w:val="100"/>
          <w:position w:val="0"/>
        </w:rPr>
        <w:t>以现金结算的股份支付，按照本集团承担的以股份或其他权益工具为基础确定的负债的公允价值计量。如授予后立即 可行权，在授予日以承担负债的公允价值计入相关成本或费用，相应增加负债；如需完成等待期内的服务或达到规定业绩条 件以后才可行权，在等待期的每个资产负债表日，以对可行权情况的最佳估计为基础，按照本集团承担负债的公允价值金额， 将当期取得的服务计入成本或费用，相应调整负债。</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在相关负债结算前的每个资产负债表日以及结算日，对负债的公允价值重新计量，其变动计入当期损益。</w:t>
      </w:r>
    </w:p>
    <w:p>
      <w:pPr>
        <w:pStyle w:val="Style35"/>
        <w:keepNext w:val="0"/>
        <w:keepLines w:val="0"/>
        <w:widowControl w:val="0"/>
        <w:shd w:val="clear" w:color="auto" w:fill="auto"/>
        <w:bidi w:val="0"/>
        <w:spacing w:before="0" w:after="380" w:line="307" w:lineRule="exact"/>
        <w:ind w:left="0" w:right="0"/>
        <w:jc w:val="both"/>
      </w:pPr>
      <w:r>
        <w:rPr>
          <w:color w:val="000000"/>
          <w:spacing w:val="0"/>
          <w:w w:val="100"/>
          <w:position w:val="0"/>
        </w:rPr>
        <w:t>本集团在等待期内取消所授予权益工具的（因未满足可行权条件而被取消的除外），作为加速行权处理，即视同剩余 等待期内的股权支付计划已经全部满足可行权条件，在取消所授予权益工具的当期确认剩余等待期内的所有费用。</w:t>
      </w:r>
    </w:p>
    <w:p>
      <w:pPr>
        <w:pStyle w:val="Style39"/>
        <w:keepNext/>
        <w:keepLines/>
        <w:widowControl w:val="0"/>
        <w:shd w:val="clear" w:color="auto" w:fill="auto"/>
        <w:tabs>
          <w:tab w:pos="461" w:val="left"/>
        </w:tabs>
        <w:bidi w:val="0"/>
        <w:spacing w:before="0" w:after="28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3</w:t>
      </w:r>
      <w:bookmarkEnd w:id="958"/>
      <w:r>
        <w:rPr>
          <w:rFonts w:ascii="Times New Roman" w:eastAsia="Times New Roman" w:hAnsi="Times New Roman" w:cs="Times New Roman"/>
          <w:color w:val="000000"/>
          <w:spacing w:val="0"/>
          <w:w w:val="100"/>
          <w:position w:val="0"/>
        </w:rPr>
        <w:t>0</w:t>
      </w:r>
      <w:r>
        <w:rPr>
          <w:color w:val="000000"/>
          <w:spacing w:val="0"/>
          <w:w w:val="100"/>
          <w:position w:val="0"/>
        </w:rPr>
        <w:t>、</w:t>
        <w:tab/>
        <w:t>收入</w:t>
      </w:r>
      <w:bookmarkEnd w:id="956"/>
      <w:bookmarkEnd w:id="957"/>
      <w:bookmarkEnd w:id="959"/>
    </w:p>
    <w:p>
      <w:pPr>
        <w:pStyle w:val="Style35"/>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本集团的营业收入主要包括集成解决方案、软件开发及服务和智能渠道解决方案，收入确认原则如下：</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本集团在履行了合同中的履约义务，即在客户取得相关商品或服务控制权时，按照分摊至该项履约义务的交易价格确 认收入。履约义务，是指合同中本集团向客户转让可明确区分商品或服务的承诺。交易价格，是指本集团因向客户转让商品 或服务而预期有权收取的对价金额，但不包含代第三方收取的款项以及本集团预期将退还给客户的款项。满足下列条件之一 的，属于在某一时间段内履行的履约义务，本集团按照履约进度，在一段时间内确认收入：</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客户在本集团履约的同时即 取得并消耗本集团履约所带来的经济利益；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客户能够控制本集团履约过程中在建的商品；</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本集团履约过程中所产出的 商品具有不可替代用途，且本集团在整个合同期间内有权就累计至今已完成的履约部分收取款项。否则，本集团在客户取得 相关商品或服务控制权的时点确认收入。</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收入确认具体原则如下：</w:t>
      </w:r>
    </w:p>
    <w:p>
      <w:pPr>
        <w:pStyle w:val="Style35"/>
        <w:keepNext w:val="0"/>
        <w:keepLines w:val="0"/>
        <w:widowControl w:val="0"/>
        <w:shd w:val="clear" w:color="auto" w:fill="auto"/>
        <w:tabs>
          <w:tab w:pos="802" w:val="left"/>
        </w:tabs>
        <w:bidi w:val="0"/>
        <w:spacing w:before="0" w:after="40" w:line="312" w:lineRule="exact"/>
        <w:ind w:left="0" w:right="0"/>
        <w:jc w:val="both"/>
      </w:pPr>
      <w:bookmarkStart w:id="960" w:name="bookmark960"/>
      <w:r>
        <w:rPr>
          <w:color w:val="000000"/>
          <w:spacing w:val="0"/>
          <w:w w:val="100"/>
          <w:position w:val="0"/>
        </w:rPr>
        <w:t>（</w:t>
      </w:r>
      <w:bookmarkEnd w:id="960"/>
      <w:r>
        <w:rPr>
          <w:rFonts w:ascii="Times New Roman" w:eastAsia="Times New Roman" w:hAnsi="Times New Roman" w:cs="Times New Roman"/>
          <w:color w:val="000000"/>
          <w:spacing w:val="0"/>
          <w:w w:val="100"/>
          <w:position w:val="0"/>
        </w:rPr>
        <w:t>1</w:t>
      </w:r>
      <w:r>
        <w:rPr>
          <w:color w:val="000000"/>
          <w:spacing w:val="0"/>
          <w:w w:val="100"/>
          <w:position w:val="0"/>
        </w:rPr>
        <w:t>）</w:t>
        <w:tab/>
        <w:t>集成解决方案</w:t>
      </w:r>
    </w:p>
    <w:p>
      <w:pPr>
        <w:pStyle w:val="Style35"/>
        <w:keepNext w:val="0"/>
        <w:keepLines w:val="0"/>
        <w:widowControl w:val="0"/>
        <w:shd w:val="clear" w:color="auto" w:fill="auto"/>
        <w:bidi w:val="0"/>
        <w:spacing w:before="0" w:after="40" w:line="314" w:lineRule="exact"/>
        <w:ind w:left="0" w:right="0"/>
        <w:jc w:val="both"/>
      </w:pPr>
      <w:r>
        <w:rPr>
          <w:color w:val="000000"/>
          <w:spacing w:val="0"/>
          <w:w w:val="100"/>
          <w:position w:val="0"/>
        </w:rPr>
        <w:t>集成解决方案是指根据客户的需求，为其数据平台建设和升级提供规划设计、软硬件选型、开发实施以及安装调试等 工作的过程。集成解决方案如无需安装调试的，以设备交付客户，经客户签收后按合同约定金额确认收入；需要安装调试的， 在设备安装调试完毕交付客户，经客户验收合格后按合同约定金额确认收入。</w:t>
      </w:r>
    </w:p>
    <w:p>
      <w:pPr>
        <w:pStyle w:val="Style35"/>
        <w:keepNext w:val="0"/>
        <w:keepLines w:val="0"/>
        <w:widowControl w:val="0"/>
        <w:shd w:val="clear" w:color="auto" w:fill="auto"/>
        <w:tabs>
          <w:tab w:pos="802" w:val="left"/>
        </w:tabs>
        <w:bidi w:val="0"/>
        <w:spacing w:before="0" w:after="40" w:line="312" w:lineRule="exact"/>
        <w:ind w:left="0" w:right="0"/>
        <w:jc w:val="both"/>
      </w:pPr>
      <w:bookmarkStart w:id="961" w:name="bookmark961"/>
      <w:r>
        <w:rPr>
          <w:color w:val="000000"/>
          <w:spacing w:val="0"/>
          <w:w w:val="100"/>
          <w:position w:val="0"/>
        </w:rPr>
        <w:t>（</w:t>
      </w:r>
      <w:bookmarkEnd w:id="961"/>
      <w:r>
        <w:rPr>
          <w:rFonts w:ascii="Times New Roman" w:eastAsia="Times New Roman" w:hAnsi="Times New Roman" w:cs="Times New Roman"/>
          <w:color w:val="000000"/>
          <w:spacing w:val="0"/>
          <w:w w:val="100"/>
          <w:position w:val="0"/>
        </w:rPr>
        <w:t>2</w:t>
      </w:r>
      <w:r>
        <w:rPr>
          <w:color w:val="000000"/>
          <w:spacing w:val="0"/>
          <w:w w:val="100"/>
          <w:position w:val="0"/>
        </w:rPr>
        <w:t>）</w:t>
        <w:tab/>
        <w:t>软件开发业务</w:t>
      </w:r>
    </w:p>
    <w:p>
      <w:pPr>
        <w:pStyle w:val="Style35"/>
        <w:keepNext w:val="0"/>
        <w:keepLines w:val="0"/>
        <w:widowControl w:val="0"/>
        <w:shd w:val="clear" w:color="auto" w:fill="auto"/>
        <w:bidi w:val="0"/>
        <w:spacing w:before="0" w:after="40" w:line="307" w:lineRule="exact"/>
        <w:ind w:left="0" w:right="0"/>
        <w:jc w:val="both"/>
      </w:pPr>
      <w:r>
        <w:rPr>
          <w:color w:val="000000"/>
          <w:spacing w:val="0"/>
          <w:w w:val="100"/>
          <w:position w:val="0"/>
        </w:rPr>
        <w:t>软件开发业务为按照客户需求提供的软件开发或升级，成果交付客户后在软件系统上线运行并通过客户验收后按合同 约定金额确认收入。</w:t>
      </w:r>
    </w:p>
    <w:p>
      <w:pPr>
        <w:pStyle w:val="Style35"/>
        <w:keepNext w:val="0"/>
        <w:keepLines w:val="0"/>
        <w:widowControl w:val="0"/>
        <w:shd w:val="clear" w:color="auto" w:fill="auto"/>
        <w:tabs>
          <w:tab w:pos="802" w:val="left"/>
        </w:tabs>
        <w:bidi w:val="0"/>
        <w:spacing w:before="0" w:after="40" w:line="312" w:lineRule="exact"/>
        <w:ind w:left="0" w:right="0"/>
        <w:jc w:val="both"/>
      </w:pPr>
      <w:bookmarkStart w:id="962" w:name="bookmark962"/>
      <w:r>
        <w:rPr>
          <w:color w:val="000000"/>
          <w:spacing w:val="0"/>
          <w:w w:val="100"/>
          <w:position w:val="0"/>
        </w:rPr>
        <w:t>（</w:t>
      </w:r>
      <w:bookmarkEnd w:id="962"/>
      <w:r>
        <w:rPr>
          <w:rFonts w:ascii="Times New Roman" w:eastAsia="Times New Roman" w:hAnsi="Times New Roman" w:cs="Times New Roman"/>
          <w:color w:val="000000"/>
          <w:spacing w:val="0"/>
          <w:w w:val="100"/>
          <w:position w:val="0"/>
        </w:rPr>
        <w:t>3</w:t>
      </w:r>
      <w:r>
        <w:rPr>
          <w:color w:val="000000"/>
          <w:spacing w:val="0"/>
          <w:w w:val="100"/>
          <w:position w:val="0"/>
        </w:rPr>
        <w:t>）</w:t>
        <w:tab/>
        <w:t>智能渠道解决方案</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智能渠道解决方案主要是销售自产信息产品。无需安装调试的信息产品，以产品交付客户，取得签收凭证后按合同约 定金额确认收入；需安装调试的，以产品交付客户，取得安装验收单后按合同约定金额确认收入。</w:t>
      </w:r>
    </w:p>
    <w:p>
      <w:pPr>
        <w:pStyle w:val="Style35"/>
        <w:keepNext w:val="0"/>
        <w:keepLines w:val="0"/>
        <w:widowControl w:val="0"/>
        <w:shd w:val="clear" w:color="auto" w:fill="auto"/>
        <w:tabs>
          <w:tab w:pos="802" w:val="left"/>
        </w:tabs>
        <w:bidi w:val="0"/>
        <w:spacing w:before="0" w:after="40" w:line="312" w:lineRule="exact"/>
        <w:ind w:left="0" w:right="0"/>
        <w:jc w:val="both"/>
      </w:pPr>
      <w:bookmarkStart w:id="963" w:name="bookmark963"/>
      <w:r>
        <w:rPr>
          <w:color w:val="000000"/>
          <w:spacing w:val="0"/>
          <w:w w:val="100"/>
          <w:position w:val="0"/>
        </w:rPr>
        <w:t>（</w:t>
      </w:r>
      <w:bookmarkEnd w:id="963"/>
      <w:r>
        <w:rPr>
          <w:rFonts w:ascii="Times New Roman" w:eastAsia="Times New Roman" w:hAnsi="Times New Roman" w:cs="Times New Roman"/>
          <w:color w:val="000000"/>
          <w:spacing w:val="0"/>
          <w:w w:val="100"/>
          <w:position w:val="0"/>
        </w:rPr>
        <w:t>4</w:t>
      </w:r>
      <w:r>
        <w:rPr>
          <w:color w:val="000000"/>
          <w:spacing w:val="0"/>
          <w:w w:val="100"/>
          <w:position w:val="0"/>
        </w:rPr>
        <w:t>）</w:t>
        <w:tab/>
        <w:t>服务收入</w:t>
      </w:r>
    </w:p>
    <w:p>
      <w:pPr>
        <w:pStyle w:val="Style35"/>
        <w:keepNext w:val="0"/>
        <w:keepLines w:val="0"/>
        <w:widowControl w:val="0"/>
        <w:shd w:val="clear" w:color="auto" w:fill="auto"/>
        <w:bidi w:val="0"/>
        <w:spacing w:before="0" w:after="40" w:line="302" w:lineRule="exact"/>
        <w:ind w:left="0" w:right="0"/>
        <w:jc w:val="both"/>
      </w:pPr>
      <w:r>
        <w:rPr>
          <w:color w:val="000000"/>
          <w:spacing w:val="0"/>
          <w:w w:val="100"/>
          <w:position w:val="0"/>
        </w:rPr>
        <w:t>服务收入主要包括软件运维收入、集成运维收入和维保收入。客户以公司提供有效的服务为前提定期与公司确认工作 量，公司在取得客户出具的验收单时按照客户确认的工作量确认收入。</w:t>
      </w:r>
    </w:p>
    <w:p>
      <w:pPr>
        <w:pStyle w:val="Style39"/>
        <w:keepNext/>
        <w:keepLines/>
        <w:widowControl w:val="0"/>
        <w:shd w:val="clear" w:color="auto" w:fill="auto"/>
        <w:tabs>
          <w:tab w:pos="483" w:val="left"/>
        </w:tabs>
        <w:bidi w:val="0"/>
        <w:spacing w:before="0" w:after="260" w:line="240" w:lineRule="auto"/>
        <w:ind w:left="0" w:right="0" w:firstLine="0"/>
        <w:jc w:val="both"/>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3</w:t>
      </w:r>
      <w:bookmarkEnd w:id="966"/>
      <w:r>
        <w:rPr>
          <w:rFonts w:ascii="Times New Roman" w:eastAsia="Times New Roman" w:hAnsi="Times New Roman" w:cs="Times New Roman"/>
          <w:color w:val="000000"/>
          <w:spacing w:val="0"/>
          <w:w w:val="100"/>
          <w:position w:val="0"/>
        </w:rPr>
        <w:t>1</w:t>
      </w:r>
      <w:r>
        <w:rPr>
          <w:color w:val="000000"/>
          <w:spacing w:val="0"/>
          <w:w w:val="100"/>
          <w:position w:val="0"/>
        </w:rPr>
        <w:t>、</w:t>
        <w:tab/>
        <w:t>政府补助</w:t>
      </w:r>
      <w:bookmarkEnd w:id="964"/>
      <w:bookmarkEnd w:id="965"/>
      <w:bookmarkEnd w:id="967"/>
    </w:p>
    <w:p>
      <w:pPr>
        <w:pStyle w:val="Style35"/>
        <w:keepNext w:val="0"/>
        <w:keepLines w:val="0"/>
        <w:widowControl w:val="0"/>
        <w:shd w:val="clear" w:color="auto" w:fill="auto"/>
        <w:bidi w:val="0"/>
        <w:spacing w:before="0" w:after="40" w:line="317" w:lineRule="exact"/>
        <w:ind w:left="0" w:right="0"/>
        <w:jc w:val="left"/>
      </w:pPr>
      <w:r>
        <w:rPr>
          <w:color w:val="000000"/>
          <w:spacing w:val="0"/>
          <w:w w:val="100"/>
          <w:position w:val="0"/>
        </w:rPr>
        <w:t>政府补助，是指本公司从政府无偿取得货币性资产或非货币性资产，但不包括政府作为所有者投入的资本。政府补助 分为与资产相关的政府补助和与收益相关的政府补助。</w:t>
      </w:r>
    </w:p>
    <w:p>
      <w:pPr>
        <w:pStyle w:val="Style35"/>
        <w:keepNext w:val="0"/>
        <w:keepLines w:val="0"/>
        <w:widowControl w:val="0"/>
        <w:shd w:val="clear" w:color="auto" w:fill="auto"/>
        <w:bidi w:val="0"/>
        <w:spacing w:before="0" w:after="40" w:line="312" w:lineRule="exact"/>
        <w:ind w:left="0" w:right="0"/>
        <w:jc w:val="left"/>
      </w:pPr>
      <w:r>
        <w:rPr>
          <w:color w:val="000000"/>
          <w:spacing w:val="0"/>
          <w:w w:val="100"/>
          <w:position w:val="0"/>
        </w:rPr>
        <w:t>与资产相关的政府补助，是指本公司取得的、用于购建或以其他方式形成长期资产的政府补助；与收益相关的政府补 助，是指除与资产相关的政府补助之外的政府补助。如果政府补助文件未明确确定补助对象，以取得该补助必须具备的基本 条件为基础进行判断，以购建或其他方式形成长期资产为基本条件的作为与资产相关的政府补助，除此之外的划分为与收益 相关的政府补助。</w:t>
      </w:r>
    </w:p>
    <w:p>
      <w:pPr>
        <w:pStyle w:val="Style35"/>
        <w:keepNext w:val="0"/>
        <w:keepLines w:val="0"/>
        <w:widowControl w:val="0"/>
        <w:shd w:val="clear" w:color="auto" w:fill="auto"/>
        <w:tabs>
          <w:tab w:pos="825" w:val="left"/>
        </w:tabs>
        <w:bidi w:val="0"/>
        <w:spacing w:before="0" w:after="40" w:line="312" w:lineRule="exact"/>
        <w:ind w:left="0" w:right="0"/>
        <w:jc w:val="both"/>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rPr>
        <w:t>1</w:t>
      </w:r>
      <w:r>
        <w:rPr>
          <w:color w:val="000000"/>
          <w:spacing w:val="0"/>
          <w:w w:val="100"/>
          <w:position w:val="0"/>
        </w:rPr>
        <w:t>）</w:t>
        <w:tab/>
        <w:t>政府补助的确认</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政府补助同时满足下列条件时，予以确认：</w:t>
      </w:r>
    </w:p>
    <w:p>
      <w:pPr>
        <w:pStyle w:val="Style35"/>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）能够满足政府补助所附条件；</w:t>
      </w:r>
    </w:p>
    <w:p>
      <w:pPr>
        <w:pStyle w:val="Style35"/>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）能够收到政府补助。</w:t>
      </w:r>
    </w:p>
    <w:p>
      <w:pPr>
        <w:pStyle w:val="Style35"/>
        <w:keepNext w:val="0"/>
        <w:keepLines w:val="0"/>
        <w:widowControl w:val="0"/>
        <w:shd w:val="clear" w:color="auto" w:fill="auto"/>
        <w:tabs>
          <w:tab w:pos="825" w:val="left"/>
        </w:tabs>
        <w:bidi w:val="0"/>
        <w:spacing w:before="0" w:after="40" w:line="312" w:lineRule="exact"/>
        <w:ind w:left="0" w:right="0"/>
        <w:jc w:val="both"/>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rPr>
        <w:t>2</w:t>
      </w:r>
      <w:r>
        <w:rPr>
          <w:color w:val="000000"/>
          <w:spacing w:val="0"/>
          <w:w w:val="100"/>
          <w:position w:val="0"/>
        </w:rPr>
        <w:t>）</w:t>
        <w:tab/>
        <w:t>政府补助的计量：</w:t>
      </w:r>
    </w:p>
    <w:p>
      <w:pPr>
        <w:pStyle w:val="Style35"/>
        <w:keepNext w:val="0"/>
        <w:keepLines w:val="0"/>
        <w:widowControl w:val="0"/>
        <w:shd w:val="clear" w:color="auto" w:fill="auto"/>
        <w:tabs>
          <w:tab w:pos="728" w:val="left"/>
        </w:tabs>
        <w:bidi w:val="0"/>
        <w:spacing w:before="0" w:after="40" w:line="312" w:lineRule="exact"/>
        <w:ind w:left="0" w:right="0"/>
        <w:jc w:val="both"/>
      </w:pPr>
      <w:bookmarkStart w:id="970" w:name="bookmark970"/>
      <w:r>
        <w:rPr>
          <w:rFonts w:ascii="Times New Roman" w:eastAsia="Times New Roman" w:hAnsi="Times New Roman" w:cs="Times New Roman"/>
          <w:color w:val="000000"/>
          <w:spacing w:val="0"/>
          <w:w w:val="100"/>
          <w:position w:val="0"/>
        </w:rPr>
        <w:t>1</w:t>
      </w:r>
      <w:bookmarkEnd w:id="970"/>
      <w:r>
        <w:rPr>
          <w:color w:val="000000"/>
          <w:spacing w:val="0"/>
          <w:w w:val="100"/>
          <w:position w:val="0"/>
        </w:rPr>
        <w:t>）</w:t>
        <w:tab/>
        <w:t>政府补助为货币性资产的，按照收到或应收的金额计量。政府补助为非货币性资产的，按照公允价值计量；公允价 值不能可靠取得的，按照名义金额计量。</w:t>
      </w:r>
    </w:p>
    <w:p>
      <w:pPr>
        <w:pStyle w:val="Style35"/>
        <w:keepNext w:val="0"/>
        <w:keepLines w:val="0"/>
        <w:widowControl w:val="0"/>
        <w:shd w:val="clear" w:color="auto" w:fill="auto"/>
        <w:bidi w:val="0"/>
        <w:spacing w:before="0" w:after="40" w:line="319" w:lineRule="exact"/>
        <w:ind w:left="0" w:right="0"/>
        <w:jc w:val="both"/>
      </w:pPr>
      <w:bookmarkStart w:id="971" w:name="bookmark971"/>
      <w:r>
        <w:rPr>
          <w:rFonts w:ascii="Times New Roman" w:eastAsia="Times New Roman" w:hAnsi="Times New Roman" w:cs="Times New Roman"/>
          <w:color w:val="000000"/>
          <w:spacing w:val="0"/>
          <w:w w:val="100"/>
          <w:position w:val="0"/>
        </w:rPr>
        <w:t>2</w:t>
      </w:r>
      <w:bookmarkEnd w:id="971"/>
      <w:r>
        <w:rPr>
          <w:color w:val="000000"/>
          <w:spacing w:val="0"/>
          <w:w w:val="100"/>
          <w:position w:val="0"/>
        </w:rPr>
        <w:t>） 与资产相关的政府补助，取得时确认为递延收益，自相关资产达到预定可使用状态时，在该资产使用寿命内按照合 理、系统的方法分期计入损益。相关资产在使用寿命结束前被出售、转让、报废或发生毁损的，将尚未分配的相关递延收益 余额转入资产处置当期的损益。</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与收益相关的政府补助，用于补偿以后期间的相关成本费用或损失的，取得时确认为递延收益，在确认相关成本费用 或损失的期间计入当期损益；用于补偿已发生的相关成本费用或损失的，取得时直接计入当期损益。</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与日常活动相关的政府补助，计入其他收益；与日常活动无关的政府补助，计入营业外收支。</w:t>
      </w:r>
    </w:p>
    <w:p>
      <w:pPr>
        <w:pStyle w:val="Style35"/>
        <w:keepNext w:val="0"/>
        <w:keepLines w:val="0"/>
        <w:widowControl w:val="0"/>
        <w:shd w:val="clear" w:color="auto" w:fill="auto"/>
        <w:tabs>
          <w:tab w:pos="738" w:val="left"/>
        </w:tabs>
        <w:bidi w:val="0"/>
        <w:spacing w:before="0" w:after="40" w:line="312" w:lineRule="exact"/>
        <w:ind w:left="0" w:right="0"/>
        <w:jc w:val="both"/>
      </w:pPr>
      <w:bookmarkStart w:id="972" w:name="bookmark972"/>
      <w:r>
        <w:rPr>
          <w:rFonts w:ascii="Times New Roman" w:eastAsia="Times New Roman" w:hAnsi="Times New Roman" w:cs="Times New Roman"/>
          <w:color w:val="000000"/>
          <w:spacing w:val="0"/>
          <w:w w:val="100"/>
          <w:position w:val="0"/>
        </w:rPr>
        <w:t>3</w:t>
      </w:r>
      <w:bookmarkEnd w:id="972"/>
      <w:r>
        <w:rPr>
          <w:color w:val="000000"/>
          <w:spacing w:val="0"/>
          <w:w w:val="100"/>
          <w:position w:val="0"/>
        </w:rPr>
        <w:t>）</w:t>
        <w:tab/>
        <w:t>取得政策性优惠贷款贴息，区分以下两种取得方式进行会计处理：</w:t>
      </w:r>
    </w:p>
    <w:p>
      <w:pPr>
        <w:pStyle w:val="Style35"/>
        <w:keepNext w:val="0"/>
        <w:keepLines w:val="0"/>
        <w:widowControl w:val="0"/>
        <w:shd w:val="clear" w:color="auto" w:fill="auto"/>
        <w:bidi w:val="0"/>
        <w:spacing w:before="0" w:after="40" w:line="315" w:lineRule="exact"/>
        <w:ind w:left="0" w:right="0"/>
        <w:jc w:val="both"/>
      </w:pPr>
      <w:bookmarkStart w:id="973" w:name="bookmark973"/>
      <w:r>
        <w:rPr>
          <w:rFonts w:ascii="Times New Roman" w:eastAsia="Times New Roman" w:hAnsi="Times New Roman" w:cs="Times New Roman"/>
          <w:color w:val="000000"/>
          <w:spacing w:val="0"/>
          <w:w w:val="100"/>
          <w:position w:val="0"/>
        </w:rPr>
        <w:t>A</w:t>
      </w:r>
      <w:bookmarkEnd w:id="973"/>
      <w:r>
        <w:rPr>
          <w:color w:val="000000"/>
          <w:spacing w:val="0"/>
          <w:w w:val="100"/>
          <w:position w:val="0"/>
        </w:rPr>
        <w:t xml:space="preserve">、 </w:t>
      </w:r>
      <w:r>
        <w:rPr>
          <w:color w:val="000000"/>
          <w:spacing w:val="0"/>
          <w:w w:val="100"/>
          <w:position w:val="0"/>
        </w:rPr>
        <w:t>财政将贴息资金拨付给贷款银行，由贷款银行以政策性优惠利率向本集团提供贷款的，以借款的公允价值作为借款 的入账价值并按照实际利率法计算借款费用，实际收到的金额与借款公允价值之间的差额确认为递延收益。递延收益在借款 存续期内采用实际利率法摊销，冲减相关借款费用。</w:t>
      </w:r>
      <w:r>
        <w:rPr>
          <w:rFonts w:ascii="Times New Roman" w:eastAsia="Times New Roman" w:hAnsi="Times New Roman" w:cs="Times New Roman"/>
          <w:color w:val="000000"/>
          <w:spacing w:val="0"/>
          <w:w w:val="100"/>
          <w:position w:val="0"/>
        </w:rPr>
        <w:t>［</w:t>
      </w:r>
      <w:r>
        <w:rPr>
          <w:color w:val="000000"/>
          <w:spacing w:val="0"/>
          <w:w w:val="100"/>
          <w:position w:val="0"/>
        </w:rPr>
        <w:t>或：以实际收到的借款金额作为借款的入账价值，按照借款本金和该 政策性优惠利率计算相关借款费用。</w:t>
      </w:r>
      <w:r>
        <w:rPr>
          <w:rFonts w:ascii="Times New Roman" w:eastAsia="Times New Roman" w:hAnsi="Times New Roman" w:cs="Times New Roman"/>
          <w:color w:val="000000"/>
          <w:spacing w:val="0"/>
          <w:w w:val="100"/>
          <w:position w:val="0"/>
        </w:rPr>
        <w:t>］</w:t>
      </w:r>
    </w:p>
    <w:p>
      <w:pPr>
        <w:pStyle w:val="Style35"/>
        <w:keepNext w:val="0"/>
        <w:keepLines w:val="0"/>
        <w:widowControl w:val="0"/>
        <w:shd w:val="clear" w:color="auto" w:fill="auto"/>
        <w:tabs>
          <w:tab w:pos="777" w:val="left"/>
        </w:tabs>
        <w:bidi w:val="0"/>
        <w:spacing w:before="0" w:after="40" w:line="312" w:lineRule="exact"/>
        <w:ind w:left="0" w:right="0"/>
        <w:jc w:val="both"/>
      </w:pPr>
      <w:bookmarkStart w:id="974" w:name="bookmark974"/>
      <w:r>
        <w:rPr>
          <w:rFonts w:ascii="Times New Roman" w:eastAsia="Times New Roman" w:hAnsi="Times New Roman" w:cs="Times New Roman"/>
          <w:color w:val="000000"/>
          <w:spacing w:val="0"/>
          <w:w w:val="100"/>
          <w:position w:val="0"/>
        </w:rPr>
        <w:t>B</w:t>
      </w:r>
      <w:bookmarkEnd w:id="974"/>
      <w:r>
        <w:rPr>
          <w:color w:val="000000"/>
          <w:spacing w:val="0"/>
          <w:w w:val="100"/>
          <w:position w:val="0"/>
        </w:rPr>
        <w:t>、</w:t>
        <w:tab/>
      </w:r>
      <w:r>
        <w:rPr>
          <w:color w:val="000000"/>
          <w:spacing w:val="0"/>
          <w:w w:val="100"/>
          <w:position w:val="0"/>
        </w:rPr>
        <w:t>财政将贴息资金直接拨付给本集团的，将对应的贴息冲减相关借款费用。</w:t>
      </w:r>
    </w:p>
    <w:p>
      <w:pPr>
        <w:pStyle w:val="Style35"/>
        <w:keepNext w:val="0"/>
        <w:keepLines w:val="0"/>
        <w:widowControl w:val="0"/>
        <w:shd w:val="clear" w:color="auto" w:fill="auto"/>
        <w:tabs>
          <w:tab w:pos="748" w:val="left"/>
        </w:tabs>
        <w:bidi w:val="0"/>
        <w:spacing w:before="0" w:after="40" w:line="312" w:lineRule="exact"/>
        <w:ind w:left="0" w:right="0"/>
        <w:jc w:val="both"/>
      </w:pPr>
      <w:bookmarkStart w:id="975" w:name="bookmark975"/>
      <w:r>
        <w:rPr>
          <w:rFonts w:ascii="Times New Roman" w:eastAsia="Times New Roman" w:hAnsi="Times New Roman" w:cs="Times New Roman"/>
          <w:color w:val="000000"/>
          <w:spacing w:val="0"/>
          <w:w w:val="100"/>
          <w:position w:val="0"/>
        </w:rPr>
        <w:t>4</w:t>
      </w:r>
      <w:bookmarkEnd w:id="975"/>
      <w:r>
        <w:rPr>
          <w:color w:val="000000"/>
          <w:spacing w:val="0"/>
          <w:w w:val="100"/>
          <w:position w:val="0"/>
        </w:rPr>
        <w:t>）</w:t>
        <w:tab/>
        <w:t>已确认的政府补助需要返还的，分别下列情况处理：</w:t>
      </w:r>
    </w:p>
    <w:p>
      <w:pPr>
        <w:pStyle w:val="Style35"/>
        <w:keepNext w:val="0"/>
        <w:keepLines w:val="0"/>
        <w:widowControl w:val="0"/>
        <w:shd w:val="clear" w:color="auto" w:fill="auto"/>
        <w:tabs>
          <w:tab w:pos="777" w:val="left"/>
        </w:tabs>
        <w:bidi w:val="0"/>
        <w:spacing w:before="0" w:after="40" w:line="312" w:lineRule="exact"/>
        <w:ind w:left="0" w:right="0"/>
        <w:jc w:val="both"/>
      </w:pPr>
      <w:bookmarkStart w:id="976" w:name="bookmark976"/>
      <w:r>
        <w:rPr>
          <w:rFonts w:ascii="Times New Roman" w:eastAsia="Times New Roman" w:hAnsi="Times New Roman" w:cs="Times New Roman"/>
          <w:color w:val="000000"/>
          <w:spacing w:val="0"/>
          <w:w w:val="100"/>
          <w:position w:val="0"/>
        </w:rPr>
        <w:t>A</w:t>
      </w:r>
      <w:bookmarkEnd w:id="976"/>
      <w:r>
        <w:rPr>
          <w:color w:val="000000"/>
          <w:spacing w:val="0"/>
          <w:w w:val="100"/>
          <w:position w:val="0"/>
        </w:rPr>
        <w:t>、</w:t>
        <w:tab/>
      </w:r>
      <w:r>
        <w:rPr>
          <w:color w:val="000000"/>
          <w:spacing w:val="0"/>
          <w:w w:val="100"/>
          <w:position w:val="0"/>
        </w:rPr>
        <w:t>存在相关递延收益的，冲减相关递延收益账面余额，超出部分计入当期损益。</w:t>
      </w:r>
    </w:p>
    <w:p>
      <w:pPr>
        <w:pStyle w:val="Style35"/>
        <w:keepNext w:val="0"/>
        <w:keepLines w:val="0"/>
        <w:widowControl w:val="0"/>
        <w:shd w:val="clear" w:color="auto" w:fill="auto"/>
        <w:tabs>
          <w:tab w:pos="777" w:val="left"/>
        </w:tabs>
        <w:bidi w:val="0"/>
        <w:spacing w:before="0" w:after="360" w:line="312" w:lineRule="exact"/>
        <w:ind w:left="0" w:right="0"/>
        <w:jc w:val="both"/>
      </w:pPr>
      <w:bookmarkStart w:id="977" w:name="bookmark977"/>
      <w:r>
        <w:rPr>
          <w:rFonts w:ascii="Times New Roman" w:eastAsia="Times New Roman" w:hAnsi="Times New Roman" w:cs="Times New Roman"/>
          <w:color w:val="000000"/>
          <w:spacing w:val="0"/>
          <w:w w:val="100"/>
          <w:position w:val="0"/>
        </w:rPr>
        <w:t>B</w:t>
      </w:r>
      <w:bookmarkEnd w:id="977"/>
      <w:r>
        <w:rPr>
          <w:color w:val="000000"/>
          <w:spacing w:val="0"/>
          <w:w w:val="100"/>
          <w:position w:val="0"/>
        </w:rPr>
        <w:t>、</w:t>
        <w:tab/>
      </w:r>
      <w:r>
        <w:rPr>
          <w:color w:val="000000"/>
          <w:spacing w:val="0"/>
          <w:w w:val="100"/>
          <w:position w:val="0"/>
        </w:rPr>
        <w:t>属于其他情况的，直接计入当期损益。</w:t>
      </w:r>
    </w:p>
    <w:p>
      <w:pPr>
        <w:pStyle w:val="Style39"/>
        <w:keepNext/>
        <w:keepLines/>
        <w:widowControl w:val="0"/>
        <w:shd w:val="clear" w:color="auto" w:fill="auto"/>
        <w:tabs>
          <w:tab w:pos="483" w:val="left"/>
        </w:tabs>
        <w:bidi w:val="0"/>
        <w:spacing w:before="0" w:after="26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3</w:t>
      </w:r>
      <w:bookmarkEnd w:id="980"/>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78"/>
      <w:bookmarkEnd w:id="979"/>
      <w:bookmarkEnd w:id="981"/>
    </w:p>
    <w:p>
      <w:pPr>
        <w:pStyle w:val="Style35"/>
        <w:keepNext w:val="0"/>
        <w:keepLines w:val="0"/>
        <w:widowControl w:val="0"/>
        <w:shd w:val="clear" w:color="auto" w:fill="auto"/>
        <w:bidi w:val="0"/>
        <w:spacing w:before="0" w:after="40" w:line="312" w:lineRule="exact"/>
        <w:ind w:left="0" w:right="0"/>
        <w:jc w:val="left"/>
      </w:pPr>
      <w:r>
        <w:rPr>
          <w:color w:val="000000"/>
          <w:spacing w:val="0"/>
          <w:w w:val="100"/>
          <w:position w:val="0"/>
        </w:rPr>
        <w:t>本公司采用资产负债表债务法核算所得税。</w:t>
      </w:r>
    </w:p>
    <w:p>
      <w:pPr>
        <w:pStyle w:val="Style35"/>
        <w:keepNext w:val="0"/>
        <w:keepLines w:val="0"/>
        <w:widowControl w:val="0"/>
        <w:shd w:val="clear" w:color="auto" w:fill="auto"/>
        <w:bidi w:val="0"/>
        <w:spacing w:before="0" w:after="40" w:line="310" w:lineRule="exact"/>
        <w:ind w:left="0" w:right="0"/>
        <w:jc w:val="left"/>
      </w:pPr>
      <w:r>
        <w:rPr>
          <w:color w:val="000000"/>
          <w:spacing w:val="0"/>
          <w:w w:val="100"/>
          <w:position w:val="0"/>
        </w:rPr>
        <w:t>在取得资产、承担负债时，本公司按照国家税法规定确定相关资产、负债的计税基础。如果资产的账面价值大于其计 税基础或者负债的账面价值小于其计税基础，则将此差异作为应纳税暂时性差异；如果资产的账面价值小于其计税基础或者 负债的账面价值大于其计税基础，则将此差异作为可抵扣暂时性差异。</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）除下列交易中产生的递延所得税负债以外，本公司确认所有应纳税暂时性差异产生的递延所得税负债：</w:t>
      </w:r>
    </w:p>
    <w:p>
      <w:pPr>
        <w:pStyle w:val="Style35"/>
        <w:keepNext w:val="0"/>
        <w:keepLines w:val="0"/>
        <w:widowControl w:val="0"/>
        <w:shd w:val="clear" w:color="auto" w:fill="auto"/>
        <w:tabs>
          <w:tab w:pos="729" w:val="left"/>
        </w:tabs>
        <w:bidi w:val="0"/>
        <w:spacing w:before="0" w:after="40" w:line="312" w:lineRule="exact"/>
        <w:ind w:left="0" w:right="0"/>
        <w:jc w:val="both"/>
      </w:pPr>
      <w:bookmarkStart w:id="982" w:name="bookmark982"/>
      <w:r>
        <w:rPr>
          <w:rFonts w:ascii="Times New Roman" w:eastAsia="Times New Roman" w:hAnsi="Times New Roman" w:cs="Times New Roman"/>
          <w:color w:val="000000"/>
          <w:spacing w:val="0"/>
          <w:w w:val="100"/>
          <w:position w:val="0"/>
        </w:rPr>
        <w:t>1</w:t>
      </w:r>
      <w:bookmarkEnd w:id="982"/>
      <w:r>
        <w:rPr>
          <w:color w:val="000000"/>
          <w:spacing w:val="0"/>
          <w:w w:val="100"/>
          <w:position w:val="0"/>
        </w:rPr>
        <w:t>）</w:t>
        <w:tab/>
        <w:t>商誉的初始确认；</w:t>
      </w:r>
    </w:p>
    <w:p>
      <w:pPr>
        <w:pStyle w:val="Style35"/>
        <w:keepNext w:val="0"/>
        <w:keepLines w:val="0"/>
        <w:widowControl w:val="0"/>
        <w:shd w:val="clear" w:color="auto" w:fill="auto"/>
        <w:tabs>
          <w:tab w:pos="748" w:val="left"/>
        </w:tabs>
        <w:bidi w:val="0"/>
        <w:spacing w:before="0" w:after="40" w:line="312" w:lineRule="exact"/>
        <w:ind w:left="0" w:right="0"/>
        <w:jc w:val="both"/>
      </w:pPr>
      <w:bookmarkStart w:id="983" w:name="bookmark983"/>
      <w:r>
        <w:rPr>
          <w:rFonts w:ascii="Times New Roman" w:eastAsia="Times New Roman" w:hAnsi="Times New Roman" w:cs="Times New Roman"/>
          <w:color w:val="000000"/>
          <w:spacing w:val="0"/>
          <w:w w:val="100"/>
          <w:position w:val="0"/>
        </w:rPr>
        <w:t>2</w:t>
      </w:r>
      <w:bookmarkEnd w:id="983"/>
      <w:r>
        <w:rPr>
          <w:color w:val="000000"/>
          <w:spacing w:val="0"/>
          <w:w w:val="100"/>
          <w:position w:val="0"/>
        </w:rPr>
        <w:t>）</w:t>
        <w:tab/>
        <w:t>同时具有下列特征的交易中产生的资产或负债的初始确认：</w:t>
      </w:r>
    </w:p>
    <w:p>
      <w:pPr>
        <w:pStyle w:val="Style35"/>
        <w:keepNext w:val="0"/>
        <w:keepLines w:val="0"/>
        <w:widowControl w:val="0"/>
        <w:numPr>
          <w:ilvl w:val="0"/>
          <w:numId w:val="29"/>
        </w:numPr>
        <w:shd w:val="clear" w:color="auto" w:fill="auto"/>
        <w:tabs>
          <w:tab w:pos="753" w:val="left"/>
        </w:tabs>
        <w:bidi w:val="0"/>
        <w:spacing w:before="0" w:after="40" w:line="312" w:lineRule="exact"/>
        <w:ind w:left="0" w:right="0"/>
        <w:jc w:val="both"/>
      </w:pPr>
      <w:bookmarkStart w:id="984" w:name="bookmark984"/>
      <w:bookmarkEnd w:id="984"/>
      <w:r>
        <w:rPr>
          <w:color w:val="000000"/>
          <w:spacing w:val="0"/>
          <w:w w:val="100"/>
          <w:position w:val="0"/>
        </w:rPr>
        <w:t>该项交易不是企业合并；</w:t>
      </w:r>
    </w:p>
    <w:p>
      <w:pPr>
        <w:pStyle w:val="Style35"/>
        <w:keepNext w:val="0"/>
        <w:keepLines w:val="0"/>
        <w:widowControl w:val="0"/>
        <w:numPr>
          <w:ilvl w:val="0"/>
          <w:numId w:val="29"/>
        </w:numPr>
        <w:shd w:val="clear" w:color="auto" w:fill="auto"/>
        <w:tabs>
          <w:tab w:pos="753" w:val="left"/>
        </w:tabs>
        <w:bidi w:val="0"/>
        <w:spacing w:before="0" w:after="40" w:line="312" w:lineRule="exact"/>
        <w:ind w:left="0" w:right="0"/>
        <w:jc w:val="both"/>
      </w:pPr>
      <w:bookmarkStart w:id="985" w:name="bookmark985"/>
      <w:bookmarkEnd w:id="985"/>
      <w:r>
        <w:rPr>
          <w:color w:val="000000"/>
          <w:spacing w:val="0"/>
          <w:w w:val="100"/>
          <w:position w:val="0"/>
        </w:rPr>
        <w:t>交易发生时既不影响会计利润也不影响应纳税所得额（或可抵扣亏损）。</w:t>
      </w:r>
    </w:p>
    <w:p>
      <w:pPr>
        <w:pStyle w:val="Style35"/>
        <w:keepNext w:val="0"/>
        <w:keepLines w:val="0"/>
        <w:widowControl w:val="0"/>
        <w:shd w:val="clear" w:color="auto" w:fill="auto"/>
        <w:bidi w:val="0"/>
        <w:spacing w:before="0" w:after="0" w:line="336" w:lineRule="exact"/>
        <w:ind w:left="0" w:right="0"/>
        <w:jc w:val="both"/>
      </w:pPr>
      <w:r>
        <w:rPr>
          <w:color w:val="000000"/>
          <w:spacing w:val="0"/>
          <w:w w:val="100"/>
          <w:position w:val="0"/>
        </w:rPr>
        <w:t>除非本公司能够控制与子公司、联营企业及合营企业的投资相关的应纳税暂时性差异转回的时间以及该暂时性差异在 可预见的未来很可能不会转回，本公司将确认其产生的递延所得税负债。</w:t>
      </w:r>
    </w:p>
    <w:p>
      <w:pPr>
        <w:pStyle w:val="Style35"/>
        <w:keepNext w:val="0"/>
        <w:keepLines w:val="0"/>
        <w:widowControl w:val="0"/>
        <w:shd w:val="clear" w:color="auto" w:fill="auto"/>
        <w:tabs>
          <w:tab w:pos="915" w:val="left"/>
        </w:tabs>
        <w:bidi w:val="0"/>
        <w:spacing w:before="0" w:after="140" w:line="336" w:lineRule="exact"/>
        <w:ind w:left="0" w:right="0"/>
        <w:jc w:val="both"/>
      </w:pPr>
      <w:bookmarkStart w:id="986" w:name="bookmark986"/>
      <w:r>
        <w:rPr>
          <w:color w:val="000000"/>
          <w:spacing w:val="0"/>
          <w:w w:val="100"/>
          <w:position w:val="0"/>
        </w:rPr>
        <w:t>（</w:t>
      </w:r>
      <w:bookmarkEnd w:id="986"/>
      <w:r>
        <w:rPr>
          <w:rFonts w:ascii="Times New Roman" w:eastAsia="Times New Roman" w:hAnsi="Times New Roman" w:cs="Times New Roman"/>
          <w:color w:val="000000"/>
          <w:spacing w:val="0"/>
          <w:w w:val="100"/>
          <w:position w:val="0"/>
        </w:rPr>
        <w:t>2</w:t>
      </w:r>
      <w:r>
        <w:rPr>
          <w:color w:val="000000"/>
          <w:spacing w:val="0"/>
          <w:w w:val="100"/>
          <w:position w:val="0"/>
        </w:rPr>
        <w:t>）</w:t>
        <w:tab/>
        <w:t>本公司以很可能取得用来抵扣可抵扣暂时性差异的应纳税所得额为限，确认由可抵扣暂时性差异产生的递延所得 税资产，但不确认同时具有下列特征的交易中因资产或负债的初始确认所产生的递延所得税资产：</w:t>
      </w:r>
    </w:p>
    <w:p>
      <w:pPr>
        <w:pStyle w:val="Style35"/>
        <w:keepNext w:val="0"/>
        <w:keepLines w:val="0"/>
        <w:widowControl w:val="0"/>
        <w:shd w:val="clear" w:color="auto" w:fill="auto"/>
        <w:tabs>
          <w:tab w:pos="729" w:val="left"/>
        </w:tabs>
        <w:bidi w:val="0"/>
        <w:spacing w:before="0" w:after="0" w:line="389" w:lineRule="auto"/>
        <w:ind w:left="0" w:right="0"/>
        <w:jc w:val="left"/>
      </w:pPr>
      <w:bookmarkStart w:id="987" w:name="bookmark987"/>
      <w:r>
        <w:rPr>
          <w:rFonts w:ascii="Times New Roman" w:eastAsia="Times New Roman" w:hAnsi="Times New Roman" w:cs="Times New Roman"/>
          <w:color w:val="000000"/>
          <w:spacing w:val="0"/>
          <w:w w:val="100"/>
          <w:position w:val="0"/>
        </w:rPr>
        <w:t>1</w:t>
      </w:r>
      <w:bookmarkEnd w:id="987"/>
      <w:r>
        <w:rPr>
          <w:color w:val="000000"/>
          <w:spacing w:val="0"/>
          <w:w w:val="100"/>
          <w:position w:val="0"/>
        </w:rPr>
        <w:t>）</w:t>
        <w:tab/>
        <w:t>该项交易不是企业合并；</w:t>
      </w:r>
    </w:p>
    <w:p>
      <w:pPr>
        <w:pStyle w:val="Style35"/>
        <w:keepNext w:val="0"/>
        <w:keepLines w:val="0"/>
        <w:widowControl w:val="0"/>
        <w:shd w:val="clear" w:color="auto" w:fill="auto"/>
        <w:tabs>
          <w:tab w:pos="748" w:val="left"/>
        </w:tabs>
        <w:bidi w:val="0"/>
        <w:spacing w:before="0" w:after="0" w:line="389" w:lineRule="auto"/>
        <w:ind w:left="0" w:right="0"/>
        <w:jc w:val="left"/>
      </w:pPr>
      <w:bookmarkStart w:id="988" w:name="bookmark988"/>
      <w:r>
        <w:rPr>
          <w:rFonts w:ascii="Times New Roman" w:eastAsia="Times New Roman" w:hAnsi="Times New Roman" w:cs="Times New Roman"/>
          <w:color w:val="000000"/>
          <w:spacing w:val="0"/>
          <w:w w:val="100"/>
          <w:position w:val="0"/>
        </w:rPr>
        <w:t>2</w:t>
      </w:r>
      <w:bookmarkEnd w:id="988"/>
      <w:r>
        <w:rPr>
          <w:color w:val="000000"/>
          <w:spacing w:val="0"/>
          <w:w w:val="100"/>
          <w:position w:val="0"/>
        </w:rPr>
        <w:t>）</w:t>
        <w:tab/>
        <w:t>交易发生时既不影响会计利润也不影响应纳税所得额（或可抵扣亏损）。</w:t>
      </w:r>
    </w:p>
    <w:p>
      <w:pPr>
        <w:pStyle w:val="Style35"/>
        <w:keepNext w:val="0"/>
        <w:keepLines w:val="0"/>
        <w:widowControl w:val="0"/>
        <w:shd w:val="clear" w:color="auto" w:fill="auto"/>
        <w:bidi w:val="0"/>
        <w:spacing w:before="0" w:after="0" w:line="310" w:lineRule="exact"/>
        <w:ind w:left="0" w:right="0"/>
        <w:jc w:val="both"/>
      </w:pPr>
      <w:r>
        <w:rPr>
          <w:color w:val="000000"/>
          <w:spacing w:val="0"/>
          <w:w w:val="100"/>
          <w:position w:val="0"/>
        </w:rPr>
        <w:t>资产负债表日，有确凿证据表明未来期间很可能获得足够的应纳税所得额用来抵扣可抵扣暂时性差异的，本公司将确 认以前期间未确认的递延所得税资产。若与子公司、联营企业及合营企业投资相关的可抵扣暂时性差异在可预见的未来很可 能转回且未来很可能获得用来抵扣可抵扣暂时性差异的应纳税所得额，本公司将确认与此差异相应的递延所得税资产。</w:t>
      </w:r>
    </w:p>
    <w:p>
      <w:pPr>
        <w:pStyle w:val="Style35"/>
        <w:keepNext w:val="0"/>
        <w:keepLines w:val="0"/>
        <w:widowControl w:val="0"/>
        <w:shd w:val="clear" w:color="auto" w:fill="auto"/>
        <w:tabs>
          <w:tab w:pos="915" w:val="left"/>
        </w:tabs>
        <w:bidi w:val="0"/>
        <w:spacing w:before="0" w:after="0" w:line="322" w:lineRule="exact"/>
        <w:ind w:left="0" w:right="0"/>
        <w:jc w:val="both"/>
      </w:pPr>
      <w:bookmarkStart w:id="989" w:name="bookmark989"/>
      <w:r>
        <w:rPr>
          <w:color w:val="000000"/>
          <w:spacing w:val="0"/>
          <w:w w:val="100"/>
          <w:position w:val="0"/>
        </w:rPr>
        <w:t>（</w:t>
      </w:r>
      <w:bookmarkEnd w:id="989"/>
      <w:r>
        <w:rPr>
          <w:rFonts w:ascii="Times New Roman" w:eastAsia="Times New Roman" w:hAnsi="Times New Roman" w:cs="Times New Roman"/>
          <w:color w:val="000000"/>
          <w:spacing w:val="0"/>
          <w:w w:val="100"/>
          <w:position w:val="0"/>
        </w:rPr>
        <w:t>3</w:t>
      </w:r>
      <w:r>
        <w:rPr>
          <w:color w:val="000000"/>
          <w:spacing w:val="0"/>
          <w:w w:val="100"/>
          <w:position w:val="0"/>
        </w:rPr>
        <w:t>）</w:t>
        <w:tab/>
        <w:t>资产负债表日，本公司按照税法规定计算的预期应交纳（或返还）的所得税金额计量当期和以前期间形成的当期 所得税负债（或资产）；按照预期收回该资产或清偿该负债期间的适用税率计量递延所得税资产和递延所得税负债。</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如果适用税率发生变化，本公司对已确认的递延所得税资产和递延所得税负债将进行重新计量。除直接在所有者权益 中确认的交易或者事项产生的递延所得税资产和递延所得税负债以外，本公司将税率变化产生的影响数计入变化当期的所得 税费用。</w:t>
      </w:r>
    </w:p>
    <w:p>
      <w:pPr>
        <w:pStyle w:val="Style35"/>
        <w:keepNext w:val="0"/>
        <w:keepLines w:val="0"/>
        <w:widowControl w:val="0"/>
        <w:shd w:val="clear" w:color="auto" w:fill="auto"/>
        <w:bidi w:val="0"/>
        <w:spacing w:before="0" w:after="0" w:line="310" w:lineRule="exact"/>
        <w:ind w:left="0" w:right="0"/>
        <w:jc w:val="both"/>
      </w:pPr>
      <w:r>
        <w:rPr>
          <w:color w:val="000000"/>
          <w:spacing w:val="0"/>
          <w:w w:val="100"/>
          <w:position w:val="0"/>
        </w:rPr>
        <w:t>在每个资产负债表日，本公司将对递延所得税资产的账面价值进行复核。如果未来期间很可能无法获得足够的应纳税 所得额用以抵扣递延所得税资产的利益，则减记递延所得税资产的账面价值。在很可能获得足够的应纳税所得额时，减记的 金额应当转回。</w:t>
      </w:r>
    </w:p>
    <w:p>
      <w:pPr>
        <w:pStyle w:val="Style35"/>
        <w:keepNext w:val="0"/>
        <w:keepLines w:val="0"/>
        <w:widowControl w:val="0"/>
        <w:shd w:val="clear" w:color="auto" w:fill="auto"/>
        <w:bidi w:val="0"/>
        <w:spacing w:before="0" w:after="380" w:line="317" w:lineRule="exact"/>
        <w:ind w:left="0" w:right="0"/>
        <w:jc w:val="both"/>
      </w:pPr>
      <w:r>
        <w:rPr>
          <w:color w:val="000000"/>
          <w:spacing w:val="0"/>
          <w:w w:val="100"/>
          <w:position w:val="0"/>
        </w:rPr>
        <w:t>本公司将除企业合并及直接在所有者权益中确认的交易或者事项外的当期所得税和递延所得税作为计入利润表的所得 税费用或收益。</w:t>
      </w:r>
    </w:p>
    <w:p>
      <w:pPr>
        <w:pStyle w:val="Style39"/>
        <w:keepNext/>
        <w:keepLines/>
        <w:widowControl w:val="0"/>
        <w:shd w:val="clear" w:color="auto" w:fill="auto"/>
        <w:bidi w:val="0"/>
        <w:spacing w:before="0" w:after="38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3</w:t>
      </w:r>
      <w:bookmarkEnd w:id="992"/>
      <w:r>
        <w:rPr>
          <w:rFonts w:ascii="Times New Roman" w:eastAsia="Times New Roman" w:hAnsi="Times New Roman" w:cs="Times New Roman"/>
          <w:color w:val="000000"/>
          <w:spacing w:val="0"/>
          <w:w w:val="100"/>
          <w:position w:val="0"/>
        </w:rPr>
        <w:t>3</w:t>
      </w:r>
      <w:r>
        <w:rPr>
          <w:color w:val="000000"/>
          <w:spacing w:val="0"/>
          <w:w w:val="100"/>
          <w:position w:val="0"/>
        </w:rPr>
        <w:t>、租赁</w:t>
      </w:r>
      <w:bookmarkEnd w:id="990"/>
      <w:bookmarkEnd w:id="991"/>
      <w:bookmarkEnd w:id="993"/>
    </w:p>
    <w:p>
      <w:pPr>
        <w:pStyle w:val="Style39"/>
        <w:keepNext/>
        <w:keepLines/>
        <w:widowControl w:val="0"/>
        <w:shd w:val="clear" w:color="auto" w:fill="auto"/>
        <w:tabs>
          <w:tab w:pos="493" w:val="left"/>
        </w:tabs>
        <w:bidi w:val="0"/>
        <w:spacing w:before="0" w:after="260" w:line="240" w:lineRule="auto"/>
        <w:ind w:left="0" w:right="0" w:firstLine="0"/>
        <w:jc w:val="left"/>
      </w:pPr>
      <w:bookmarkStart w:id="990" w:name="bookmark990"/>
      <w:bookmarkStart w:id="991" w:name="bookmark991"/>
      <w:bookmarkStart w:id="994" w:name="bookmark994"/>
      <w:bookmarkStart w:id="995" w:name="bookmark995"/>
      <w:r>
        <w:rPr>
          <w:color w:val="000000"/>
          <w:spacing w:val="0"/>
          <w:w w:val="100"/>
          <w:position w:val="0"/>
        </w:rPr>
        <w:t>（</w:t>
      </w:r>
      <w:bookmarkEnd w:id="994"/>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90"/>
      <w:bookmarkEnd w:id="991"/>
      <w:bookmarkEnd w:id="995"/>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作为承租人支付的租金，公司在租赁期内各个期间按照直线法计入相关资产成本或当期损益。公司从事经营租赁业务发 生的初始直接费用，直接计入当期损益。经营租赁协议涉及的或有租金在实际发生时计入当期损益。</w:t>
      </w:r>
    </w:p>
    <w:p>
      <w:pPr>
        <w:pStyle w:val="Style39"/>
        <w:keepNext/>
        <w:keepLines/>
        <w:widowControl w:val="0"/>
        <w:shd w:val="clear" w:color="auto" w:fill="auto"/>
        <w:tabs>
          <w:tab w:pos="493" w:val="left"/>
        </w:tabs>
        <w:bidi w:val="0"/>
        <w:spacing w:before="0" w:after="380" w:line="240" w:lineRule="auto"/>
        <w:ind w:left="0" w:right="0" w:firstLine="0"/>
        <w:jc w:val="left"/>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96"/>
      <w:bookmarkEnd w:id="997"/>
      <w:bookmarkEnd w:id="999"/>
    </w:p>
    <w:p>
      <w:pPr>
        <w:pStyle w:val="Style35"/>
        <w:keepNext w:val="0"/>
        <w:keepLines w:val="0"/>
        <w:widowControl w:val="0"/>
        <w:shd w:val="clear" w:color="auto" w:fill="auto"/>
        <w:tabs>
          <w:tab w:pos="729" w:val="left"/>
        </w:tabs>
        <w:bidi w:val="0"/>
        <w:spacing w:before="0" w:after="0"/>
        <w:ind w:left="0" w:right="0"/>
        <w:jc w:val="both"/>
      </w:pPr>
      <w:bookmarkStart w:id="1000" w:name="bookmark1000"/>
      <w:r>
        <w:rPr>
          <w:rFonts w:ascii="Times New Roman" w:eastAsia="Times New Roman" w:hAnsi="Times New Roman" w:cs="Times New Roman"/>
          <w:color w:val="000000"/>
          <w:spacing w:val="0"/>
          <w:w w:val="100"/>
          <w:position w:val="0"/>
        </w:rPr>
        <w:t>1</w:t>
      </w:r>
      <w:bookmarkEnd w:id="1000"/>
      <w:r>
        <w:rPr>
          <w:color w:val="000000"/>
          <w:spacing w:val="0"/>
          <w:w w:val="100"/>
          <w:position w:val="0"/>
        </w:rPr>
        <w:t>）</w:t>
        <w:tab/>
        <w:t>符合下列一项或数项标准的，认定为融资租赁：</w:t>
      </w:r>
    </w:p>
    <w:p>
      <w:pPr>
        <w:pStyle w:val="Style35"/>
        <w:keepNext w:val="0"/>
        <w:keepLines w:val="0"/>
        <w:widowControl w:val="0"/>
        <w:numPr>
          <w:ilvl w:val="0"/>
          <w:numId w:val="31"/>
        </w:numPr>
        <w:shd w:val="clear" w:color="auto" w:fill="auto"/>
        <w:tabs>
          <w:tab w:pos="753" w:val="left"/>
        </w:tabs>
        <w:bidi w:val="0"/>
        <w:spacing w:before="0" w:after="0" w:line="314" w:lineRule="exact"/>
        <w:ind w:left="0" w:right="0"/>
        <w:jc w:val="both"/>
      </w:pPr>
      <w:bookmarkStart w:id="1001" w:name="bookmark1001"/>
      <w:bookmarkEnd w:id="1001"/>
      <w:r>
        <w:rPr>
          <w:color w:val="000000"/>
          <w:spacing w:val="0"/>
          <w:w w:val="100"/>
          <w:position w:val="0"/>
        </w:rPr>
        <w:t>在租赁期届满时，租赁资产的所有权转移给承租人；</w:t>
      </w:r>
    </w:p>
    <w:p>
      <w:pPr>
        <w:pStyle w:val="Style35"/>
        <w:keepNext w:val="0"/>
        <w:keepLines w:val="0"/>
        <w:widowControl w:val="0"/>
        <w:numPr>
          <w:ilvl w:val="0"/>
          <w:numId w:val="31"/>
        </w:numPr>
        <w:shd w:val="clear" w:color="auto" w:fill="auto"/>
        <w:tabs>
          <w:tab w:pos="738" w:val="left"/>
        </w:tabs>
        <w:bidi w:val="0"/>
        <w:spacing w:before="0" w:after="0" w:line="312" w:lineRule="exact"/>
        <w:ind w:left="0" w:right="0"/>
        <w:jc w:val="both"/>
      </w:pPr>
      <w:bookmarkStart w:id="1002" w:name="bookmark1002"/>
      <w:bookmarkEnd w:id="1002"/>
      <w:r>
        <w:rPr>
          <w:color w:val="000000"/>
          <w:spacing w:val="0"/>
          <w:w w:val="100"/>
          <w:position w:val="0"/>
        </w:rPr>
        <w:t>承租人有购买租赁资产的选择权，所订立的购买价款预计将远低于行使选择权时租赁资产的公允价值，因而在租赁 开始日就可以合理确定承租人将会行使这种选择权；</w:t>
      </w:r>
    </w:p>
    <w:p>
      <w:pPr>
        <w:pStyle w:val="Style35"/>
        <w:keepNext w:val="0"/>
        <w:keepLines w:val="0"/>
        <w:widowControl w:val="0"/>
        <w:numPr>
          <w:ilvl w:val="0"/>
          <w:numId w:val="31"/>
        </w:numPr>
        <w:shd w:val="clear" w:color="auto" w:fill="auto"/>
        <w:tabs>
          <w:tab w:pos="753" w:val="left"/>
        </w:tabs>
        <w:bidi w:val="0"/>
        <w:spacing w:before="0" w:after="0" w:line="314" w:lineRule="exact"/>
        <w:ind w:left="0" w:right="0"/>
        <w:jc w:val="left"/>
      </w:pPr>
      <w:bookmarkStart w:id="1003" w:name="bookmark1003"/>
      <w:bookmarkEnd w:id="1003"/>
      <w:r>
        <w:rPr>
          <w:color w:val="000000"/>
          <w:spacing w:val="0"/>
          <w:w w:val="100"/>
          <w:position w:val="0"/>
        </w:rPr>
        <w:t>即使资产的所有权不转移，但租赁期占租赁资产使用寿命的大部分（</w:t>
      </w:r>
      <w:r>
        <w:rPr>
          <w:rFonts w:ascii="Times New Roman" w:eastAsia="Times New Roman" w:hAnsi="Times New Roman" w:cs="Times New Roman"/>
          <w:color w:val="000000"/>
          <w:spacing w:val="0"/>
          <w:w w:val="100"/>
          <w:position w:val="0"/>
        </w:rPr>
        <w:t xml:space="preserve">75% </w:t>
      </w:r>
      <w:r>
        <w:rPr>
          <w:color w:val="000000"/>
          <w:spacing w:val="0"/>
          <w:w w:val="100"/>
          <w:position w:val="0"/>
        </w:rPr>
        <w:t>（含）以上）；</w:t>
      </w:r>
    </w:p>
    <w:p>
      <w:pPr>
        <w:pStyle w:val="Style35"/>
        <w:keepNext w:val="0"/>
        <w:keepLines w:val="0"/>
        <w:widowControl w:val="0"/>
        <w:numPr>
          <w:ilvl w:val="0"/>
          <w:numId w:val="31"/>
        </w:numPr>
        <w:shd w:val="clear" w:color="auto" w:fill="auto"/>
        <w:tabs>
          <w:tab w:pos="738" w:val="left"/>
        </w:tabs>
        <w:bidi w:val="0"/>
        <w:spacing w:before="0" w:after="0" w:line="312" w:lineRule="exact"/>
        <w:ind w:left="0" w:right="0"/>
        <w:jc w:val="both"/>
      </w:pPr>
      <w:bookmarkStart w:id="1004" w:name="bookmark1004"/>
      <w:bookmarkEnd w:id="1004"/>
      <w:r>
        <w:rPr>
          <w:color w:val="000000"/>
          <w:spacing w:val="0"/>
          <w:w w:val="100"/>
          <w:position w:val="0"/>
        </w:rPr>
        <w:t>承租人在租赁开始日的最低租赁付款额现值，几乎相当于租赁开始日租赁资产公允价值（</w:t>
      </w:r>
      <w:r>
        <w:rPr>
          <w:rFonts w:ascii="Times New Roman" w:eastAsia="Times New Roman" w:hAnsi="Times New Roman" w:cs="Times New Roman"/>
          <w:color w:val="000000"/>
          <w:spacing w:val="0"/>
          <w:w w:val="100"/>
          <w:position w:val="0"/>
        </w:rPr>
        <w:t xml:space="preserve">90% </w:t>
      </w:r>
      <w:r>
        <w:rPr>
          <w:color w:val="000000"/>
          <w:spacing w:val="0"/>
          <w:w w:val="100"/>
          <w:position w:val="0"/>
        </w:rPr>
        <w:t>（含）以上）；出租人 在租赁开始日的最低租赁收款额现值，几乎相当于租赁开始日租赁资产公允价值（</w:t>
      </w:r>
      <w:r>
        <w:rPr>
          <w:rFonts w:ascii="Times New Roman" w:eastAsia="Times New Roman" w:hAnsi="Times New Roman" w:cs="Times New Roman"/>
          <w:color w:val="000000"/>
          <w:spacing w:val="0"/>
          <w:w w:val="100"/>
          <w:position w:val="0"/>
        </w:rPr>
        <w:t xml:space="preserve">90% </w:t>
      </w:r>
      <w:r>
        <w:rPr>
          <w:color w:val="000000"/>
          <w:spacing w:val="0"/>
          <w:w w:val="100"/>
          <w:position w:val="0"/>
        </w:rPr>
        <w:t>（含）以上）；</w:t>
      </w:r>
    </w:p>
    <w:p>
      <w:pPr>
        <w:pStyle w:val="Style35"/>
        <w:keepNext w:val="0"/>
        <w:keepLines w:val="0"/>
        <w:widowControl w:val="0"/>
        <w:numPr>
          <w:ilvl w:val="0"/>
          <w:numId w:val="31"/>
        </w:numPr>
        <w:shd w:val="clear" w:color="auto" w:fill="auto"/>
        <w:tabs>
          <w:tab w:pos="753" w:val="left"/>
        </w:tabs>
        <w:bidi w:val="0"/>
        <w:spacing w:before="0" w:after="0" w:line="314" w:lineRule="exact"/>
        <w:ind w:left="0" w:right="0"/>
        <w:jc w:val="left"/>
      </w:pPr>
      <w:bookmarkStart w:id="1005" w:name="bookmark1005"/>
      <w:bookmarkEnd w:id="1005"/>
      <w:r>
        <w:rPr>
          <w:color w:val="000000"/>
          <w:spacing w:val="0"/>
          <w:w w:val="100"/>
          <w:position w:val="0"/>
        </w:rPr>
        <w:t>租赁资产性质特殊，如果不作较大改造，只有承租人才能使用。</w:t>
      </w:r>
    </w:p>
    <w:p>
      <w:pPr>
        <w:pStyle w:val="Style35"/>
        <w:keepNext w:val="0"/>
        <w:keepLines w:val="0"/>
        <w:widowControl w:val="0"/>
        <w:shd w:val="clear" w:color="auto" w:fill="auto"/>
        <w:bidi w:val="0"/>
        <w:spacing w:before="0" w:after="0" w:line="314" w:lineRule="exact"/>
        <w:ind w:left="0" w:right="0"/>
        <w:jc w:val="left"/>
      </w:pPr>
      <w:r>
        <w:rPr>
          <w:color w:val="000000"/>
          <w:spacing w:val="0"/>
          <w:w w:val="100"/>
          <w:position w:val="0"/>
        </w:rPr>
        <w:t>不满足上述条件的，认定经营租赁。</w:t>
      </w:r>
    </w:p>
    <w:p>
      <w:pPr>
        <w:pStyle w:val="Style35"/>
        <w:keepNext w:val="0"/>
        <w:keepLines w:val="0"/>
        <w:widowControl w:val="0"/>
        <w:shd w:val="clear" w:color="auto" w:fill="auto"/>
        <w:tabs>
          <w:tab w:pos="714" w:val="left"/>
        </w:tabs>
        <w:bidi w:val="0"/>
        <w:spacing w:before="0" w:after="0" w:line="322" w:lineRule="exact"/>
        <w:ind w:left="0" w:right="0"/>
        <w:jc w:val="both"/>
      </w:pPr>
      <w:bookmarkStart w:id="1006" w:name="bookmark1006"/>
      <w:r>
        <w:rPr>
          <w:rFonts w:ascii="Times New Roman" w:eastAsia="Times New Roman" w:hAnsi="Times New Roman" w:cs="Times New Roman"/>
          <w:color w:val="000000"/>
          <w:spacing w:val="0"/>
          <w:w w:val="100"/>
          <w:position w:val="0"/>
        </w:rPr>
        <w:t>2</w:t>
      </w:r>
      <w:bookmarkEnd w:id="1006"/>
      <w:r>
        <w:rPr>
          <w:color w:val="000000"/>
          <w:spacing w:val="0"/>
          <w:w w:val="100"/>
          <w:position w:val="0"/>
        </w:rPr>
        <w:t>）</w:t>
        <w:tab/>
        <w:t>融资租入的固定资产，按租赁开始日租赁资产的公允价值与最低租赁付款额的现值中较低者入账，按自有固定资产 的折旧政策计提折旧。</w:t>
      </w:r>
    </w:p>
    <w:p>
      <w:pPr>
        <w:pStyle w:val="Style39"/>
        <w:keepNext/>
        <w:keepLines/>
        <w:widowControl w:val="0"/>
        <w:shd w:val="clear" w:color="auto" w:fill="auto"/>
        <w:tabs>
          <w:tab w:pos="483" w:val="left"/>
        </w:tabs>
        <w:bidi w:val="0"/>
        <w:spacing w:before="0" w:after="280" w:line="240" w:lineRule="auto"/>
        <w:ind w:left="0" w:right="0" w:firstLine="0"/>
        <w:jc w:val="both"/>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3</w:t>
      </w:r>
      <w:bookmarkEnd w:id="1009"/>
      <w:r>
        <w:rPr>
          <w:rFonts w:ascii="Times New Roman" w:eastAsia="Times New Roman" w:hAnsi="Times New Roman" w:cs="Times New Roman"/>
          <w:color w:val="000000"/>
          <w:spacing w:val="0"/>
          <w:w w:val="100"/>
          <w:position w:val="0"/>
        </w:rPr>
        <w:t>4</w:t>
      </w:r>
      <w:r>
        <w:rPr>
          <w:color w:val="000000"/>
          <w:spacing w:val="0"/>
          <w:w w:val="100"/>
          <w:position w:val="0"/>
        </w:rPr>
        <w:t>、</w:t>
        <w:tab/>
        <w:t>其他重要的会计政策和会计估计</w:t>
      </w:r>
      <w:bookmarkEnd w:id="1007"/>
      <w:bookmarkEnd w:id="1008"/>
      <w:bookmarkEnd w:id="1010"/>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终止经营</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终止经营，是指满足下列条件之一的已被企业处置或被企业划归为持有待售的、在经营和编制财务报表时能够单独区 分的组成部分：①该组成部分代表一项独立的主要业务或一个主要经营地区；②该组成部分是拟对一项独立的主要业务或一 个主要经营地区进行处置计划的一部分；③该组成部分仅仅是为了再出售而取得的子公司。</w:t>
      </w:r>
    </w:p>
    <w:p>
      <w:pPr>
        <w:pStyle w:val="Style35"/>
        <w:keepNext w:val="0"/>
        <w:keepLines w:val="0"/>
        <w:widowControl w:val="0"/>
        <w:shd w:val="clear" w:color="auto" w:fill="auto"/>
        <w:bidi w:val="0"/>
        <w:spacing w:before="0" w:after="360" w:line="312" w:lineRule="exact"/>
        <w:ind w:left="0" w:right="0"/>
        <w:jc w:val="both"/>
      </w:pPr>
      <w:r>
        <w:rPr>
          <w:color w:val="000000"/>
          <w:spacing w:val="0"/>
          <w:w w:val="100"/>
          <w:position w:val="0"/>
        </w:rPr>
        <w:t>本公司将披露终止经营的收入、费用、利润总额、所得税费用和净利润，以及归属于母公司所有者的终止经营利润。</w:t>
      </w:r>
    </w:p>
    <w:p>
      <w:pPr>
        <w:pStyle w:val="Style39"/>
        <w:keepNext/>
        <w:keepLines/>
        <w:widowControl w:val="0"/>
        <w:shd w:val="clear" w:color="auto" w:fill="auto"/>
        <w:tabs>
          <w:tab w:pos="483" w:val="left"/>
        </w:tabs>
        <w:bidi w:val="0"/>
        <w:spacing w:before="0" w:line="240"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3</w:t>
      </w:r>
      <w:bookmarkEnd w:id="1013"/>
      <w:r>
        <w:rPr>
          <w:rFonts w:ascii="Times New Roman" w:eastAsia="Times New Roman" w:hAnsi="Times New Roman" w:cs="Times New Roman"/>
          <w:color w:val="000000"/>
          <w:spacing w:val="0"/>
          <w:w w:val="100"/>
          <w:position w:val="0"/>
        </w:rPr>
        <w:t>5</w:t>
      </w:r>
      <w:r>
        <w:rPr>
          <w:color w:val="000000"/>
          <w:spacing w:val="0"/>
          <w:w w:val="100"/>
          <w:position w:val="0"/>
        </w:rPr>
        <w:t>、</w:t>
        <w:tab/>
        <w:t>重要会计政策和会计估计变更</w:t>
      </w:r>
      <w:bookmarkEnd w:id="1011"/>
      <w:bookmarkEnd w:id="1012"/>
      <w:bookmarkEnd w:id="1014"/>
    </w:p>
    <w:p>
      <w:pPr>
        <w:pStyle w:val="Style39"/>
        <w:keepNext/>
        <w:keepLines/>
        <w:widowControl w:val="0"/>
        <w:shd w:val="clear" w:color="auto" w:fill="auto"/>
        <w:bidi w:val="0"/>
        <w:spacing w:before="0" w:line="240" w:lineRule="auto"/>
        <w:ind w:left="0" w:right="0" w:firstLine="0"/>
        <w:jc w:val="left"/>
      </w:pPr>
      <w:bookmarkStart w:id="1011" w:name="bookmark1011"/>
      <w:bookmarkStart w:id="1012" w:name="bookmark1012"/>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11"/>
      <w:bookmarkEnd w:id="1012"/>
      <w:bookmarkEnd w:id="1016"/>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97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年颁布了《企业会计准 则第</w:t>
            </w:r>
            <w:r>
              <w:rPr>
                <w:rFonts w:ascii="Times New Roman" w:eastAsia="Times New Roman" w:hAnsi="Times New Roman" w:cs="Times New Roman"/>
                <w:color w:val="000000"/>
                <w:spacing w:val="0"/>
                <w:w w:val="100"/>
                <w:position w:val="0"/>
              </w:rPr>
              <w:t>14</w:t>
            </w:r>
            <w:r>
              <w:rPr>
                <w:color w:val="000000"/>
                <w:spacing w:val="0"/>
                <w:w w:val="100"/>
                <w:position w:val="0"/>
              </w:rPr>
              <w:t>号——收入》（财会</w:t>
            </w:r>
            <w:r>
              <w:rPr>
                <w:rFonts w:ascii="Times New Roman" w:eastAsia="Times New Roman" w:hAnsi="Times New Roman" w:cs="Times New Roman"/>
                <w:color w:val="000000"/>
                <w:spacing w:val="0"/>
                <w:w w:val="100"/>
                <w:position w:val="0"/>
              </w:rPr>
              <w:t xml:space="preserve">[2017]22 </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color w:val="000000"/>
                <w:spacing w:val="0"/>
                <w:w w:val="100"/>
                <w:position w:val="0"/>
              </w:rPr>
              <w:t>''），</w:t>
            </w:r>
            <w:r>
              <w:rPr>
                <w:color w:val="000000"/>
                <w:spacing w:val="0"/>
                <w:w w:val="100"/>
                <w:position w:val="0"/>
              </w:rPr>
              <w:t>要求境内 上市企业自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日起实施 新收入准则。公司于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起执行新收入准则。</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第七届董事会第二十九次会议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35"/>
        <w:keepNext w:val="0"/>
        <w:keepLines w:val="0"/>
        <w:widowControl w:val="0"/>
        <w:shd w:val="clear" w:color="auto" w:fill="auto"/>
        <w:bidi w:val="0"/>
        <w:spacing w:before="0" w:after="220" w:line="317" w:lineRule="exact"/>
        <w:ind w:left="0" w:right="0" w:firstLine="460"/>
        <w:jc w:val="both"/>
      </w:pPr>
      <w:r>
        <w:rPr>
          <w:color w:val="000000"/>
          <w:spacing w:val="0"/>
          <w:w w:val="100"/>
          <w:position w:val="0"/>
        </w:rPr>
        <w:t>新收入准则引入了收入确认计量的</w:t>
      </w:r>
      <w:r>
        <w:rPr>
          <w:rFonts w:ascii="Times New Roman" w:eastAsia="Times New Roman" w:hAnsi="Times New Roman" w:cs="Times New Roman"/>
          <w:color w:val="000000"/>
          <w:spacing w:val="0"/>
          <w:w w:val="100"/>
          <w:position w:val="0"/>
        </w:rPr>
        <w:t>5</w:t>
      </w:r>
      <w:r>
        <w:rPr>
          <w:color w:val="000000"/>
          <w:spacing w:val="0"/>
          <w:w w:val="100"/>
          <w:position w:val="0"/>
        </w:rPr>
        <w:t>步法，并针对特定交易（或事项）增加了更多的指引。本集团详细的收入确认和计 量的会计政策参见本节五、</w:t>
      </w:r>
      <w:r>
        <w:rPr>
          <w:rFonts w:ascii="Times New Roman" w:eastAsia="Times New Roman" w:hAnsi="Times New Roman" w:cs="Times New Roman"/>
          <w:color w:val="000000"/>
          <w:spacing w:val="0"/>
          <w:w w:val="100"/>
          <w:position w:val="0"/>
        </w:rPr>
        <w:t>30</w:t>
      </w:r>
      <w:r>
        <w:rPr>
          <w:color w:val="000000"/>
          <w:spacing w:val="0"/>
          <w:w w:val="100"/>
          <w:position w:val="0"/>
        </w:rPr>
        <w:t>收入。新收入准则要求首次执行该准则的累计影响数调整首次执行当期期初（即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日）留存收益及财务报表其他相关项目金额，对可比期间信息不予调整。</w:t>
      </w:r>
    </w:p>
    <w:p>
      <w:pPr>
        <w:pStyle w:val="Style35"/>
        <w:keepNext w:val="0"/>
        <w:keepLines w:val="0"/>
        <w:widowControl w:val="0"/>
        <w:shd w:val="clear" w:color="auto" w:fill="auto"/>
        <w:bidi w:val="0"/>
        <w:spacing w:before="0" w:after="220" w:line="240" w:lineRule="auto"/>
        <w:ind w:left="0" w:right="0" w:firstLine="460"/>
        <w:jc w:val="both"/>
      </w:pPr>
      <w:r>
        <w:rPr>
          <w:color w:val="000000"/>
          <w:spacing w:val="0"/>
          <w:w w:val="100"/>
          <w:position w:val="0"/>
        </w:rPr>
        <w:t>新收入准则对本集团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日合并资产负债表的影响如下，未受影响的报表项目未包含在内：</w:t>
      </w:r>
    </w:p>
    <w:p>
      <w:pPr>
        <w:pStyle w:val="Style35"/>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w:t>
      </w:r>
    </w:p>
    <w:tbl>
      <w:tblPr>
        <w:tblOverlap w:val="never"/>
        <w:jc w:val="center"/>
        <w:tblLayout w:type="fixed"/>
      </w:tblPr>
      <w:tblGrid>
        <w:gridCol w:w="2688"/>
        <w:gridCol w:w="2203"/>
        <w:gridCol w:w="2347"/>
        <w:gridCol w:w="2443"/>
      </w:tblGrid>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影响项目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583,983,612.37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-14,319,856.55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569,663,755.82</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1,299,928,507.08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95,068,181.50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1,394,996,688.58</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75,918,048.73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75,918,048.73</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29,893,971.96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-244,848.55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29,649,123.41</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501,417,892.00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-501,409,466.25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8,425.75</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667,005,407.26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667,005,407.26</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2,223,752.23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2,223,752.23</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84,630,456.16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-432,601.54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84,197,854.62</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430,211,270.53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-9,679,825.56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420,531,444.97</w:t>
            </w:r>
          </w:p>
        </w:tc>
      </w:tr>
      <w:tr>
        <w:trPr>
          <w:trHeight w:val="3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290,741,814.21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-1,285,741.01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289,456,073.20</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both"/>
      </w:pPr>
      <w:bookmarkStart w:id="1017" w:name="bookmark1017"/>
      <w:bookmarkStart w:id="1018" w:name="bookmark1018"/>
      <w:bookmarkStart w:id="1019" w:name="bookmark1019"/>
      <w:bookmarkStart w:id="1020" w:name="bookmark1020"/>
      <w:r>
        <w:rPr>
          <w:color w:val="000000"/>
          <w:spacing w:val="0"/>
          <w:w w:val="100"/>
          <w:position w:val="0"/>
        </w:rPr>
        <w:t>（</w:t>
      </w:r>
      <w:bookmarkEnd w:id="1019"/>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17"/>
      <w:bookmarkEnd w:id="1018"/>
      <w:bookmarkEnd w:id="1020"/>
    </w:p>
    <w:p>
      <w:pPr>
        <w:pStyle w:val="Style35"/>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9"/>
        <w:keepNext/>
        <w:keepLines/>
        <w:widowControl w:val="0"/>
        <w:numPr>
          <w:ilvl w:val="0"/>
          <w:numId w:val="33"/>
        </w:numPr>
        <w:shd w:val="clear" w:color="auto" w:fill="auto"/>
        <w:tabs>
          <w:tab w:pos="493" w:val="left"/>
        </w:tabs>
        <w:bidi w:val="0"/>
        <w:spacing w:before="0" w:after="380" w:line="240" w:lineRule="auto"/>
        <w:ind w:left="0" w:right="0" w:firstLine="0"/>
        <w:jc w:val="left"/>
      </w:pPr>
      <w:bookmarkStart w:id="1021" w:name="bookmark1021"/>
      <w:bookmarkStart w:id="1022" w:name="bookmark1022"/>
      <w:bookmarkStart w:id="1023" w:name="bookmark1023"/>
      <w:bookmarkStart w:id="1024" w:name="bookmark1024"/>
      <w:bookmarkEnd w:id="1023"/>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21"/>
      <w:bookmarkEnd w:id="1022"/>
      <w:bookmarkEnd w:id="1024"/>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1,255,796,020.14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1,255,796,020.14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24,238,115.21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24,238,115.21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583,983,612.37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569,663,755.82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-14,319,856.55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12,838,560.00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12,838,560.00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91,147,857.80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91,147,857.80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47,992,228.43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47,992,228.43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1,299,928,507.08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1,394,996,688.58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95,068,181.50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75,918,048.73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75,918,048.73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14,011,273.77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14,011,273.77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3,329,936,174.80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3,486,602,548.48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156,666,373.68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33,238,227.19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33,238,227.19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10,686.38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10,686.38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121,803,696.72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121,803,696.72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78,965,232.02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78,965,232.02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220,538,126.32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220,538,126.32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148,313,681.23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148,313,681.23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16,122,625.99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16,122,625.99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34,940,742.05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34,940,742.05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22,540,875.74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22,540,875.74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29,893,971.96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29,649,123.41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-244,848.55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706,367,865.60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706,123,017.05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-244,848.55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4,036,304,040.40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4,192,725,565.53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156,421,525.13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692,137,816.43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692,137,816.43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162,846,289.45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162,846,289.45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662,386,473.47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662,386,473.47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501,417,892.00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8,425.75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-501,409,466.25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667,005,407.26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667,005,407.26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50,062,384.87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50,062,384.87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65,149,109.44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65,149,109.44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10,221,248.68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10,221,248.68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627,405.94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627,405.94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2,223,752.23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2,223,752.23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2,144,848,620.28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2,312,668,313.52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167,819,693.24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941,524.55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941,524.55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6,753,596.50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6,753,596.50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27,540,080.97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27,540,080.97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7,177,130.05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7,177,130.05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42,412,332.07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42,412,332.07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2,187,260,952.35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2,355,080,645.59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167,819,693.24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320,587,859.00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320,587,859.00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722,942,395.60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722,942,395.60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-70,707.45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-70,707.45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84,630,456.16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84,197,854.62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-432,601.54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430,211,270.53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420,531,444.97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-9,679,825.56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1,558,301,273.84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1,548,188,846.74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-10,112,427.10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290,741,814.21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289,456,073.20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-1,285,741.01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1,849,043,088.05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1,837,644,919.94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-11,398,168.11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4,036,304,040.40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4,192,725,565.53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156,421,525.13</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both"/>
      </w:pPr>
      <w:r>
        <w:rPr>
          <w:color w:val="000000"/>
          <w:spacing w:val="0"/>
          <w:w w:val="100"/>
          <w:position w:val="0"/>
        </w:rPr>
        <w:t>调整情况说明</w:t>
      </w:r>
    </w:p>
    <w:p>
      <w:pPr>
        <w:pStyle w:val="Style35"/>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不追溯可比期间的财务报表数据。</w:t>
      </w:r>
    </w:p>
    <w:p>
      <w:pPr>
        <w:pStyle w:val="Style3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母公司资产负债表</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1,007,908,190.90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1,007,908,190.90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18,170,484.01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18,170,484.01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374,951,993.20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380,171,003.72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5,219,010.52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61,371,124.52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61,371,124.52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58,226,974.62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58,226,974.62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1,038,834,087.86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1,125,212,939.05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86,378,851.19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53,238,802.68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53,238,802.68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4,244,290.18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4,244,290.18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2,563,707,145.29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2,708,543,809.68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144,836,664.39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555,133,446.29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555,133,446.29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120,783,696.72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120,783,696.72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63,550,871.62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63,550,871.62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183,396,624.81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183,396,624.81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32,397,763.43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32,397,763.43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3,571,301.33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3,571,301.33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1,107,801.12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1,107,801.12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17,833,686.78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18,026,243.30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192,556.52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977,775,192.10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977,967,748.62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192,556.52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3,541,482,337.39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3,686,511,558.30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145,029,220.91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682,137,816.43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682,137,816.43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97,495,022.15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97,495,022.15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687,791,317.20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687,791,317.20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451,570,045.89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-451,570,045.89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599,239,161.45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599,239,161.45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10,033,032.36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10,033,032.36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19,689,398.77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19,689,398.77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8,393,758.25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8,393,758.25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627,405.94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627,405.94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1,686,120.71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1,686,120.71</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1,957,737,796.99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2,107,093,033.26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149,355,236.27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941,524.55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941,524.55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6,753,596.50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6,753,596.50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21,075,784.59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21,075,784.59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28,770,905.64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28,770,905.64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1,986,508,702.63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2,135,863,938.90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149,355,236.27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320,587,859.00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320,587,859.00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778,335,739.66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778,335,739.66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89,610,231.81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89,177,630.27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-432,601.54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366,439,804.29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362,546,390.47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-3,893,413.82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1,554,973,634.76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1,550,647,619.40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-4,326,015.36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3,541,482,337.39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3,686,511,558.30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145,029,220.91</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不追溯可比期间的财务报表数据。</w:t>
      </w:r>
    </w:p>
    <w:p>
      <w:pPr>
        <w:pStyle w:val="Style39"/>
        <w:keepNext/>
        <w:keepLines/>
        <w:widowControl w:val="0"/>
        <w:shd w:val="clear" w:color="auto" w:fill="auto"/>
        <w:bidi w:val="0"/>
        <w:spacing w:before="0" w:after="380" w:line="240" w:lineRule="auto"/>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25"/>
      <w:bookmarkEnd w:id="1026"/>
      <w:bookmarkEnd w:id="1028"/>
    </w:p>
    <w:p>
      <w:pPr>
        <w:pStyle w:val="Style35"/>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1"/>
        <w:keepNext/>
        <w:keepLines/>
        <w:widowControl w:val="0"/>
        <w:shd w:val="clear" w:color="auto" w:fill="auto"/>
        <w:bidi w:val="0"/>
        <w:spacing w:before="0" w:after="360" w:line="240" w:lineRule="auto"/>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sz w:val="24"/>
          <w:szCs w:val="24"/>
        </w:rPr>
        <w:t>六</w:t>
      </w:r>
      <w:bookmarkEnd w:id="1031"/>
      <w:r>
        <w:rPr>
          <w:color w:val="000000"/>
          <w:spacing w:val="0"/>
          <w:w w:val="100"/>
          <w:position w:val="0"/>
          <w:sz w:val="24"/>
          <w:szCs w:val="24"/>
        </w:rPr>
        <w:t>、税项</w:t>
      </w:r>
      <w:bookmarkEnd w:id="1029"/>
      <w:bookmarkEnd w:id="1030"/>
      <w:bookmarkEnd w:id="1032"/>
    </w:p>
    <w:p>
      <w:pPr>
        <w:pStyle w:val="Style39"/>
        <w:keepNext/>
        <w:keepLines/>
        <w:widowControl w:val="0"/>
        <w:shd w:val="clear" w:color="auto" w:fill="auto"/>
        <w:bidi w:val="0"/>
        <w:spacing w:before="0" w:after="300" w:line="240" w:lineRule="auto"/>
        <w:ind w:left="0" w:right="0" w:firstLine="0"/>
        <w:jc w:val="left"/>
      </w:pPr>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33"/>
      <w:bookmarkEnd w:id="1034"/>
      <w:bookmarkEnd w:id="103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应税收入按</w:t>
            </w: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的税率 计算销项税，并按扣除当期允许抵扣的 进项税额后的差额计缴增值税。</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按自用房产余值或出租房产租金收入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按自用房产余值的</w:t>
            </w:r>
            <w:r>
              <w:rPr>
                <w:rFonts w:ascii="Times New Roman" w:eastAsia="Times New Roman" w:hAnsi="Times New Roman" w:cs="Times New Roman"/>
                <w:color w:val="000000"/>
                <w:spacing w:val="0"/>
                <w:w w:val="100"/>
                <w:position w:val="0"/>
              </w:rPr>
              <w:t>1.2%</w:t>
            </w:r>
            <w:r>
              <w:rPr>
                <w:color w:val="000000"/>
                <w:spacing w:val="0"/>
                <w:w w:val="100"/>
                <w:position w:val="0"/>
              </w:rPr>
              <w:t>计缴或出租房产 租金收入的</w:t>
            </w:r>
            <w:r>
              <w:rPr>
                <w:rFonts w:ascii="Times New Roman" w:eastAsia="Times New Roman" w:hAnsi="Times New Roman" w:cs="Times New Roman"/>
                <w:color w:val="000000"/>
                <w:spacing w:val="0"/>
                <w:w w:val="100"/>
                <w:position w:val="0"/>
              </w:rPr>
              <w:t>12%</w:t>
            </w:r>
            <w:r>
              <w:rPr>
                <w:color w:val="000000"/>
                <w:spacing w:val="0"/>
                <w:w w:val="100"/>
                <w:position w:val="0"/>
              </w:rPr>
              <w:t>计缴。</w:t>
            </w:r>
          </w:p>
        </w:tc>
      </w:tr>
    </w:tbl>
    <w:p>
      <w:pPr>
        <w:widowControl w:val="0"/>
        <w:spacing w:after="7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云南南天电子信息产业股份有限公司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北京南天软件有限公司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北京南天信息工程有限公司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上海南天电脑系统有限公司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广州南天电脑系统有限公司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昆明南天电脑系统有限公司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云南南天信息设备有限公司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深圳南天东华科技有限公司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成都南天佳信信息工程有限公司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云南红岭云科技股份有限公司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北京南天智联信息科技有限公司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武汉南天电脑系统有限公司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西安南天电脑系统有限公司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广州市海捷计算机科技有限公司</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0"/>
        <w:jc w:val="left"/>
      </w:pPr>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36"/>
      <w:bookmarkEnd w:id="1037"/>
      <w:bookmarkEnd w:id="1038"/>
    </w:p>
    <w:p>
      <w:pPr>
        <w:pStyle w:val="Style35"/>
        <w:keepNext w:val="0"/>
        <w:keepLines w:val="0"/>
        <w:widowControl w:val="0"/>
        <w:shd w:val="clear" w:color="auto" w:fill="auto"/>
        <w:bidi w:val="0"/>
        <w:spacing w:before="0" w:after="80" w:line="317" w:lineRule="exact"/>
        <w:ind w:left="0" w:right="0"/>
        <w:jc w:val="both"/>
      </w:pPr>
      <w:bookmarkStart w:id="1039" w:name="bookmark1039"/>
      <w:r>
        <w:rPr>
          <w:color w:val="000000"/>
          <w:spacing w:val="0"/>
          <w:w w:val="100"/>
          <w:position w:val="0"/>
        </w:rPr>
        <w:t>（</w:t>
      </w:r>
      <w:bookmarkEnd w:id="1039"/>
      <w:r>
        <w:rPr>
          <w:rFonts w:ascii="Times New Roman" w:eastAsia="Times New Roman" w:hAnsi="Times New Roman" w:cs="Times New Roman"/>
          <w:color w:val="000000"/>
          <w:spacing w:val="0"/>
          <w:w w:val="100"/>
          <w:position w:val="0"/>
        </w:rPr>
        <w:t>1</w:t>
      </w:r>
      <w:r>
        <w:rPr>
          <w:color w:val="000000"/>
          <w:spacing w:val="0"/>
          <w:w w:val="100"/>
          <w:position w:val="0"/>
        </w:rPr>
        <w:t>）云南南天电子信息产业股份有限公司</w:t>
      </w:r>
    </w:p>
    <w:p>
      <w:pPr>
        <w:pStyle w:val="Style35"/>
        <w:keepNext w:val="0"/>
        <w:keepLines w:val="0"/>
        <w:widowControl w:val="0"/>
        <w:shd w:val="clear" w:color="auto" w:fill="auto"/>
        <w:bidi w:val="0"/>
        <w:spacing w:before="0" w:after="300" w:line="317" w:lineRule="exact"/>
        <w:ind w:left="0" w:right="0"/>
        <w:jc w:val="both"/>
      </w:pPr>
      <w:r>
        <w:rPr>
          <w:color w:val="000000"/>
          <w:spacing w:val="0"/>
          <w:w w:val="100"/>
          <w:position w:val="0"/>
        </w:rPr>
        <w:t>云南南天电子信息产业股份有限公司根据云发改办西部</w:t>
      </w:r>
      <w:r>
        <w:rPr>
          <w:rFonts w:ascii="Times New Roman" w:eastAsia="Times New Roman" w:hAnsi="Times New Roman" w:cs="Times New Roman"/>
          <w:color w:val="000000"/>
          <w:spacing w:val="0"/>
          <w:w w:val="100"/>
          <w:position w:val="0"/>
        </w:rPr>
        <w:t>[2013]397</w:t>
      </w:r>
      <w:r>
        <w:rPr>
          <w:color w:val="000000"/>
          <w:spacing w:val="0"/>
          <w:w w:val="100"/>
          <w:position w:val="0"/>
        </w:rPr>
        <w:t>号文件，云南省发展和改革委员会确认本公司符合国 家发展改革委第</w:t>
      </w:r>
      <w:r>
        <w:rPr>
          <w:rFonts w:ascii="Times New Roman" w:eastAsia="Times New Roman" w:hAnsi="Times New Roman" w:cs="Times New Roman"/>
          <w:color w:val="000000"/>
          <w:spacing w:val="0"/>
          <w:w w:val="100"/>
          <w:position w:val="0"/>
        </w:rPr>
        <w:t>9</w:t>
      </w:r>
      <w:r>
        <w:rPr>
          <w:color w:val="000000"/>
          <w:spacing w:val="0"/>
          <w:w w:val="100"/>
          <w:position w:val="0"/>
        </w:rPr>
        <w:t>号令《产业结构调整指导目录（</w:t>
      </w:r>
      <w:r>
        <w:rPr>
          <w:rFonts w:ascii="Times New Roman" w:eastAsia="Times New Roman" w:hAnsi="Times New Roman" w:cs="Times New Roman"/>
          <w:color w:val="000000"/>
          <w:spacing w:val="0"/>
          <w:w w:val="100"/>
          <w:position w:val="0"/>
        </w:rPr>
        <w:t>2011</w:t>
      </w:r>
      <w:r>
        <w:rPr>
          <w:color w:val="000000"/>
          <w:spacing w:val="0"/>
          <w:w w:val="100"/>
          <w:position w:val="0"/>
        </w:rPr>
        <w:t>年本）（修正）》鼓励类有关条款，是国家鼓励类产业，报告期内公 司享受西部大开发企业所得税优惠政策，执行</w:t>
      </w:r>
      <w:r>
        <w:rPr>
          <w:rFonts w:ascii="Times New Roman" w:eastAsia="Times New Roman" w:hAnsi="Times New Roman" w:cs="Times New Roman"/>
          <w:color w:val="000000"/>
          <w:spacing w:val="0"/>
          <w:w w:val="100"/>
          <w:position w:val="0"/>
        </w:rPr>
        <w:t>15%</w:t>
      </w:r>
      <w:r>
        <w:rPr>
          <w:color w:val="000000"/>
          <w:spacing w:val="0"/>
          <w:w w:val="100"/>
          <w:position w:val="0"/>
        </w:rPr>
        <w:t>所得税税率优惠政策。</w:t>
      </w:r>
    </w:p>
    <w:p>
      <w:pPr>
        <w:pStyle w:val="Style35"/>
        <w:keepNext w:val="0"/>
        <w:keepLines w:val="0"/>
        <w:widowControl w:val="0"/>
        <w:shd w:val="clear" w:color="auto" w:fill="auto"/>
        <w:tabs>
          <w:tab w:pos="789" w:val="left"/>
        </w:tabs>
        <w:bidi w:val="0"/>
        <w:spacing w:before="0" w:after="120" w:line="307" w:lineRule="exact"/>
        <w:ind w:left="0" w:right="0"/>
        <w:jc w:val="both"/>
      </w:pPr>
      <w:bookmarkStart w:id="1040" w:name="bookmark1040"/>
      <w:r>
        <w:rPr>
          <w:color w:val="000000"/>
          <w:spacing w:val="0"/>
          <w:w w:val="100"/>
          <w:position w:val="0"/>
        </w:rPr>
        <w:t>（</w:t>
      </w:r>
      <w:bookmarkEnd w:id="1040"/>
      <w:r>
        <w:rPr>
          <w:rFonts w:ascii="Times New Roman" w:eastAsia="Times New Roman" w:hAnsi="Times New Roman" w:cs="Times New Roman"/>
          <w:color w:val="000000"/>
          <w:spacing w:val="0"/>
          <w:w w:val="100"/>
          <w:position w:val="0"/>
        </w:rPr>
        <w:t>2</w:t>
      </w:r>
      <w:r>
        <w:rPr>
          <w:color w:val="000000"/>
          <w:spacing w:val="0"/>
          <w:w w:val="100"/>
          <w:position w:val="0"/>
        </w:rPr>
        <w:t>）</w:t>
        <w:tab/>
        <w:t>北京南天软件有限公司</w:t>
      </w:r>
    </w:p>
    <w:p>
      <w:pPr>
        <w:pStyle w:val="Style35"/>
        <w:keepNext w:val="0"/>
        <w:keepLines w:val="0"/>
        <w:widowControl w:val="0"/>
        <w:shd w:val="clear" w:color="auto" w:fill="auto"/>
        <w:bidi w:val="0"/>
        <w:spacing w:before="0" w:after="120" w:line="314" w:lineRule="exact"/>
        <w:ind w:left="0" w:right="0"/>
        <w:jc w:val="both"/>
      </w:pPr>
      <w:r>
        <w:rPr>
          <w:color w:val="000000"/>
          <w:spacing w:val="0"/>
          <w:w w:val="100"/>
          <w:position w:val="0"/>
        </w:rPr>
        <w:t>北京南天软件有限公司获得高新技术企业认证，根据《中华人民共和国企业所得税法》（中华人民共和国主席令第</w:t>
      </w:r>
      <w:r>
        <w:rPr>
          <w:rFonts w:ascii="Times New Roman" w:eastAsia="Times New Roman" w:hAnsi="Times New Roman" w:cs="Times New Roman"/>
          <w:color w:val="000000"/>
          <w:spacing w:val="0"/>
          <w:w w:val="100"/>
          <w:position w:val="0"/>
        </w:rPr>
        <w:t xml:space="preserve">63 </w:t>
      </w:r>
      <w:r>
        <w:rPr>
          <w:color w:val="000000"/>
          <w:spacing w:val="0"/>
          <w:w w:val="100"/>
          <w:position w:val="0"/>
        </w:rPr>
        <w:t>号）文件第二十八条的规定：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。报告期该公司执行</w:t>
      </w:r>
      <w:r>
        <w:rPr>
          <w:rFonts w:ascii="Times New Roman" w:eastAsia="Times New Roman" w:hAnsi="Times New Roman" w:cs="Times New Roman"/>
          <w:color w:val="000000"/>
          <w:spacing w:val="0"/>
          <w:w w:val="100"/>
          <w:position w:val="0"/>
        </w:rPr>
        <w:t xml:space="preserve">15% </w:t>
      </w:r>
      <w:r>
        <w:rPr>
          <w:color w:val="000000"/>
          <w:spacing w:val="0"/>
          <w:w w:val="100"/>
          <w:position w:val="0"/>
        </w:rPr>
        <w:t>所得税税率优惠政策。</w:t>
      </w:r>
    </w:p>
    <w:p>
      <w:pPr>
        <w:pStyle w:val="Style35"/>
        <w:keepNext w:val="0"/>
        <w:keepLines w:val="0"/>
        <w:widowControl w:val="0"/>
        <w:shd w:val="clear" w:color="auto" w:fill="auto"/>
        <w:tabs>
          <w:tab w:pos="789" w:val="left"/>
        </w:tabs>
        <w:bidi w:val="0"/>
        <w:spacing w:before="0" w:after="120" w:line="307" w:lineRule="exact"/>
        <w:ind w:left="0" w:right="0"/>
        <w:jc w:val="both"/>
      </w:pPr>
      <w:bookmarkStart w:id="1041" w:name="bookmark1041"/>
      <w:r>
        <w:rPr>
          <w:color w:val="000000"/>
          <w:spacing w:val="0"/>
          <w:w w:val="100"/>
          <w:position w:val="0"/>
        </w:rPr>
        <w:t>（</w:t>
      </w:r>
      <w:bookmarkEnd w:id="1041"/>
      <w:r>
        <w:rPr>
          <w:rFonts w:ascii="Times New Roman" w:eastAsia="Times New Roman" w:hAnsi="Times New Roman" w:cs="Times New Roman"/>
          <w:color w:val="000000"/>
          <w:spacing w:val="0"/>
          <w:w w:val="100"/>
          <w:position w:val="0"/>
        </w:rPr>
        <w:t>3</w:t>
      </w:r>
      <w:r>
        <w:rPr>
          <w:color w:val="000000"/>
          <w:spacing w:val="0"/>
          <w:w w:val="100"/>
          <w:position w:val="0"/>
        </w:rPr>
        <w:t>）</w:t>
        <w:tab/>
        <w:t>北京南天信息工程有限公司</w:t>
      </w:r>
    </w:p>
    <w:p>
      <w:pPr>
        <w:pStyle w:val="Style35"/>
        <w:keepNext w:val="0"/>
        <w:keepLines w:val="0"/>
        <w:widowControl w:val="0"/>
        <w:shd w:val="clear" w:color="auto" w:fill="auto"/>
        <w:bidi w:val="0"/>
        <w:spacing w:before="0" w:after="120" w:line="305" w:lineRule="exact"/>
        <w:ind w:left="0" w:right="0"/>
        <w:jc w:val="both"/>
      </w:pPr>
      <w:r>
        <w:rPr>
          <w:color w:val="000000"/>
          <w:spacing w:val="0"/>
          <w:w w:val="100"/>
          <w:position w:val="0"/>
        </w:rPr>
        <w:t xml:space="preserve">北京南天信息工程有限公司获得高新技术企业认证，根据《中华人民共和国企业所得税法》（中华人民共和国主席令第 </w:t>
      </w:r>
      <w:r>
        <w:rPr>
          <w:rFonts w:ascii="Times New Roman" w:eastAsia="Times New Roman" w:hAnsi="Times New Roman" w:cs="Times New Roman"/>
          <w:color w:val="000000"/>
          <w:spacing w:val="0"/>
          <w:w w:val="100"/>
          <w:position w:val="0"/>
        </w:rPr>
        <w:t>63</w:t>
      </w:r>
      <w:r>
        <w:rPr>
          <w:color w:val="000000"/>
          <w:spacing w:val="0"/>
          <w:w w:val="100"/>
          <w:position w:val="0"/>
        </w:rPr>
        <w:t>号）文件第二十八条的规定：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 xml:space="preserve">。报告期该公司执行 </w:t>
      </w:r>
      <w:r>
        <w:rPr>
          <w:rFonts w:ascii="Times New Roman" w:eastAsia="Times New Roman" w:hAnsi="Times New Roman" w:cs="Times New Roman"/>
          <w:color w:val="000000"/>
          <w:spacing w:val="0"/>
          <w:w w:val="100"/>
          <w:position w:val="0"/>
        </w:rPr>
        <w:t>15%</w:t>
      </w:r>
      <w:r>
        <w:rPr>
          <w:color w:val="000000"/>
          <w:spacing w:val="0"/>
          <w:w w:val="100"/>
          <w:position w:val="0"/>
        </w:rPr>
        <w:t>所得税税率优惠政策。</w:t>
      </w:r>
    </w:p>
    <w:p>
      <w:pPr>
        <w:pStyle w:val="Style35"/>
        <w:keepNext w:val="0"/>
        <w:keepLines w:val="0"/>
        <w:widowControl w:val="0"/>
        <w:shd w:val="clear" w:color="auto" w:fill="auto"/>
        <w:tabs>
          <w:tab w:pos="789" w:val="left"/>
        </w:tabs>
        <w:bidi w:val="0"/>
        <w:spacing w:before="0" w:after="120" w:line="307" w:lineRule="exact"/>
        <w:ind w:left="0" w:right="0"/>
        <w:jc w:val="both"/>
      </w:pPr>
      <w:bookmarkStart w:id="1042" w:name="bookmark1042"/>
      <w:r>
        <w:rPr>
          <w:color w:val="000000"/>
          <w:spacing w:val="0"/>
          <w:w w:val="100"/>
          <w:position w:val="0"/>
        </w:rPr>
        <w:t>（</w:t>
      </w:r>
      <w:bookmarkEnd w:id="1042"/>
      <w:r>
        <w:rPr>
          <w:rFonts w:ascii="Times New Roman" w:eastAsia="Times New Roman" w:hAnsi="Times New Roman" w:cs="Times New Roman"/>
          <w:color w:val="000000"/>
          <w:spacing w:val="0"/>
          <w:w w:val="100"/>
          <w:position w:val="0"/>
        </w:rPr>
        <w:t>4</w:t>
      </w:r>
      <w:r>
        <w:rPr>
          <w:color w:val="000000"/>
          <w:spacing w:val="0"/>
          <w:w w:val="100"/>
          <w:position w:val="0"/>
        </w:rPr>
        <w:t>）</w:t>
        <w:tab/>
        <w:t>上海南天电脑系统有限公司</w:t>
      </w:r>
    </w:p>
    <w:p>
      <w:pPr>
        <w:pStyle w:val="Style35"/>
        <w:keepNext w:val="0"/>
        <w:keepLines w:val="0"/>
        <w:widowControl w:val="0"/>
        <w:shd w:val="clear" w:color="auto" w:fill="auto"/>
        <w:bidi w:val="0"/>
        <w:spacing w:before="0" w:after="120" w:line="305" w:lineRule="exact"/>
        <w:ind w:left="0" w:right="0"/>
        <w:jc w:val="both"/>
      </w:pPr>
      <w:r>
        <w:rPr>
          <w:color w:val="000000"/>
          <w:spacing w:val="0"/>
          <w:w w:val="100"/>
          <w:position w:val="0"/>
        </w:rPr>
        <w:t xml:space="preserve">上海南天电脑系统有限公司获得高新技术企业认证，根据《中华人民共和国企业所得税法》（中华人民共和国主席令第 </w:t>
      </w:r>
      <w:r>
        <w:rPr>
          <w:rFonts w:ascii="Times New Roman" w:eastAsia="Times New Roman" w:hAnsi="Times New Roman" w:cs="Times New Roman"/>
          <w:color w:val="000000"/>
          <w:spacing w:val="0"/>
          <w:w w:val="100"/>
          <w:position w:val="0"/>
        </w:rPr>
        <w:t>63</w:t>
      </w:r>
      <w:r>
        <w:rPr>
          <w:color w:val="000000"/>
          <w:spacing w:val="0"/>
          <w:w w:val="100"/>
          <w:position w:val="0"/>
        </w:rPr>
        <w:t>号）文件第二十八条的规定：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 xml:space="preserve">。报告期该公司执行 </w:t>
      </w:r>
      <w:r>
        <w:rPr>
          <w:rFonts w:ascii="Times New Roman" w:eastAsia="Times New Roman" w:hAnsi="Times New Roman" w:cs="Times New Roman"/>
          <w:color w:val="000000"/>
          <w:spacing w:val="0"/>
          <w:w w:val="100"/>
          <w:position w:val="0"/>
        </w:rPr>
        <w:t>15%</w:t>
      </w:r>
      <w:r>
        <w:rPr>
          <w:color w:val="000000"/>
          <w:spacing w:val="0"/>
          <w:w w:val="100"/>
          <w:position w:val="0"/>
        </w:rPr>
        <w:t>所得税税率优惠政策。</w:t>
      </w:r>
    </w:p>
    <w:p>
      <w:pPr>
        <w:pStyle w:val="Style35"/>
        <w:keepNext w:val="0"/>
        <w:keepLines w:val="0"/>
        <w:widowControl w:val="0"/>
        <w:shd w:val="clear" w:color="auto" w:fill="auto"/>
        <w:tabs>
          <w:tab w:pos="789" w:val="left"/>
        </w:tabs>
        <w:bidi w:val="0"/>
        <w:spacing w:before="0" w:after="120" w:line="307" w:lineRule="exact"/>
        <w:ind w:left="0" w:right="0"/>
        <w:jc w:val="both"/>
      </w:pPr>
      <w:bookmarkStart w:id="1043" w:name="bookmark1043"/>
      <w:r>
        <w:rPr>
          <w:color w:val="000000"/>
          <w:spacing w:val="0"/>
          <w:w w:val="100"/>
          <w:position w:val="0"/>
        </w:rPr>
        <w:t>（</w:t>
      </w:r>
      <w:bookmarkEnd w:id="1043"/>
      <w:r>
        <w:rPr>
          <w:rFonts w:ascii="Times New Roman" w:eastAsia="Times New Roman" w:hAnsi="Times New Roman" w:cs="Times New Roman"/>
          <w:color w:val="000000"/>
          <w:spacing w:val="0"/>
          <w:w w:val="100"/>
          <w:position w:val="0"/>
        </w:rPr>
        <w:t>5</w:t>
      </w:r>
      <w:r>
        <w:rPr>
          <w:color w:val="000000"/>
          <w:spacing w:val="0"/>
          <w:w w:val="100"/>
          <w:position w:val="0"/>
        </w:rPr>
        <w:t>）</w:t>
        <w:tab/>
        <w:t>广州南天电脑系统有限公司</w:t>
      </w:r>
    </w:p>
    <w:p>
      <w:pPr>
        <w:pStyle w:val="Style35"/>
        <w:keepNext w:val="0"/>
        <w:keepLines w:val="0"/>
        <w:widowControl w:val="0"/>
        <w:shd w:val="clear" w:color="auto" w:fill="auto"/>
        <w:bidi w:val="0"/>
        <w:spacing w:before="0" w:after="120" w:line="305" w:lineRule="exact"/>
        <w:ind w:left="0" w:right="0"/>
        <w:jc w:val="both"/>
      </w:pPr>
      <w:r>
        <w:rPr>
          <w:color w:val="000000"/>
          <w:spacing w:val="0"/>
          <w:w w:val="100"/>
          <w:position w:val="0"/>
        </w:rPr>
        <w:t xml:space="preserve">广州南天电脑系统有限公司获得高新技术企业认证，根据《中华人民共和国企业所得税法》（中华人民共和国主席令第 </w:t>
      </w:r>
      <w:r>
        <w:rPr>
          <w:rFonts w:ascii="Times New Roman" w:eastAsia="Times New Roman" w:hAnsi="Times New Roman" w:cs="Times New Roman"/>
          <w:color w:val="000000"/>
          <w:spacing w:val="0"/>
          <w:w w:val="100"/>
          <w:position w:val="0"/>
        </w:rPr>
        <w:t>63</w:t>
      </w:r>
      <w:r>
        <w:rPr>
          <w:color w:val="000000"/>
          <w:spacing w:val="0"/>
          <w:w w:val="100"/>
          <w:position w:val="0"/>
        </w:rPr>
        <w:t>号）文件第二十八条的规定：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 xml:space="preserve">。报告期该公司执行 </w:t>
      </w:r>
      <w:r>
        <w:rPr>
          <w:rFonts w:ascii="Times New Roman" w:eastAsia="Times New Roman" w:hAnsi="Times New Roman" w:cs="Times New Roman"/>
          <w:color w:val="000000"/>
          <w:spacing w:val="0"/>
          <w:w w:val="100"/>
          <w:position w:val="0"/>
        </w:rPr>
        <w:t>15%</w:t>
      </w:r>
      <w:r>
        <w:rPr>
          <w:color w:val="000000"/>
          <w:spacing w:val="0"/>
          <w:w w:val="100"/>
          <w:position w:val="0"/>
        </w:rPr>
        <w:t>所得税税率优惠政策。</w:t>
      </w:r>
    </w:p>
    <w:p>
      <w:pPr>
        <w:pStyle w:val="Style35"/>
        <w:keepNext w:val="0"/>
        <w:keepLines w:val="0"/>
        <w:widowControl w:val="0"/>
        <w:shd w:val="clear" w:color="auto" w:fill="auto"/>
        <w:tabs>
          <w:tab w:pos="789" w:val="left"/>
        </w:tabs>
        <w:bidi w:val="0"/>
        <w:spacing w:before="0" w:after="120" w:line="307" w:lineRule="exact"/>
        <w:ind w:left="0" w:right="0"/>
        <w:jc w:val="both"/>
      </w:pPr>
      <w:bookmarkStart w:id="1044" w:name="bookmark1044"/>
      <w:r>
        <w:rPr>
          <w:color w:val="000000"/>
          <w:spacing w:val="0"/>
          <w:w w:val="100"/>
          <w:position w:val="0"/>
        </w:rPr>
        <w:t>（</w:t>
      </w:r>
      <w:bookmarkEnd w:id="1044"/>
      <w:r>
        <w:rPr>
          <w:rFonts w:ascii="Times New Roman" w:eastAsia="Times New Roman" w:hAnsi="Times New Roman" w:cs="Times New Roman"/>
          <w:color w:val="000000"/>
          <w:spacing w:val="0"/>
          <w:w w:val="100"/>
          <w:position w:val="0"/>
        </w:rPr>
        <w:t>6</w:t>
      </w:r>
      <w:r>
        <w:rPr>
          <w:color w:val="000000"/>
          <w:spacing w:val="0"/>
          <w:w w:val="100"/>
          <w:position w:val="0"/>
        </w:rPr>
        <w:t>）</w:t>
        <w:tab/>
        <w:t>昆明南天电脑系统有限公司</w:t>
      </w:r>
    </w:p>
    <w:p>
      <w:pPr>
        <w:pStyle w:val="Style35"/>
        <w:keepNext w:val="0"/>
        <w:keepLines w:val="0"/>
        <w:widowControl w:val="0"/>
        <w:shd w:val="clear" w:color="auto" w:fill="auto"/>
        <w:bidi w:val="0"/>
        <w:spacing w:before="0" w:after="120" w:line="314" w:lineRule="exact"/>
        <w:ind w:left="0" w:right="0"/>
        <w:jc w:val="both"/>
      </w:pPr>
      <w:r>
        <w:rPr>
          <w:color w:val="000000"/>
          <w:spacing w:val="0"/>
          <w:w w:val="100"/>
          <w:position w:val="0"/>
        </w:rPr>
        <w:t>昆明南天电脑系统有限公司根据云南省工业和信息化委员会信推（</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361</w:t>
      </w:r>
      <w:r>
        <w:rPr>
          <w:color w:val="000000"/>
          <w:spacing w:val="0"/>
          <w:w w:val="100"/>
          <w:position w:val="0"/>
        </w:rPr>
        <w:t>号文件，云南省发展和改革委员会确认该 公司符合国家发展改革委员会第</w:t>
      </w:r>
      <w:r>
        <w:rPr>
          <w:rFonts w:ascii="Times New Roman" w:eastAsia="Times New Roman" w:hAnsi="Times New Roman" w:cs="Times New Roman"/>
          <w:color w:val="000000"/>
          <w:spacing w:val="0"/>
          <w:w w:val="100"/>
          <w:position w:val="0"/>
        </w:rPr>
        <w:t>9</w:t>
      </w:r>
      <w:r>
        <w:rPr>
          <w:color w:val="000000"/>
          <w:spacing w:val="0"/>
          <w:w w:val="100"/>
          <w:position w:val="0"/>
        </w:rPr>
        <w:t>号令《产业结构调整指导目录（</w:t>
      </w:r>
      <w:r>
        <w:rPr>
          <w:rFonts w:ascii="Times New Roman" w:eastAsia="Times New Roman" w:hAnsi="Times New Roman" w:cs="Times New Roman"/>
          <w:color w:val="000000"/>
          <w:spacing w:val="0"/>
          <w:w w:val="100"/>
          <w:position w:val="0"/>
        </w:rPr>
        <w:t>2011</w:t>
      </w:r>
      <w:r>
        <w:rPr>
          <w:color w:val="000000"/>
          <w:spacing w:val="0"/>
          <w:w w:val="100"/>
          <w:position w:val="0"/>
        </w:rPr>
        <w:t>年本）（修正）》鼓励类有关条款，是国家鼓励类产 业，报告期内该公司享受西部大开发企业所得税优惠政策，执行</w:t>
      </w:r>
      <w:r>
        <w:rPr>
          <w:rFonts w:ascii="Times New Roman" w:eastAsia="Times New Roman" w:hAnsi="Times New Roman" w:cs="Times New Roman"/>
          <w:color w:val="000000"/>
          <w:spacing w:val="0"/>
          <w:w w:val="100"/>
          <w:position w:val="0"/>
        </w:rPr>
        <w:t>15%</w:t>
      </w:r>
      <w:r>
        <w:rPr>
          <w:color w:val="000000"/>
          <w:spacing w:val="0"/>
          <w:w w:val="100"/>
          <w:position w:val="0"/>
        </w:rPr>
        <w:t>所得税税率优惠政策。</w:t>
      </w:r>
    </w:p>
    <w:p>
      <w:pPr>
        <w:pStyle w:val="Style35"/>
        <w:keepNext w:val="0"/>
        <w:keepLines w:val="0"/>
        <w:widowControl w:val="0"/>
        <w:shd w:val="clear" w:color="auto" w:fill="auto"/>
        <w:tabs>
          <w:tab w:pos="789" w:val="left"/>
        </w:tabs>
        <w:bidi w:val="0"/>
        <w:spacing w:before="0" w:after="120" w:line="307" w:lineRule="exact"/>
        <w:ind w:left="0" w:right="0"/>
        <w:jc w:val="both"/>
      </w:pPr>
      <w:bookmarkStart w:id="1045" w:name="bookmark1045"/>
      <w:r>
        <w:rPr>
          <w:color w:val="000000"/>
          <w:spacing w:val="0"/>
          <w:w w:val="100"/>
          <w:position w:val="0"/>
        </w:rPr>
        <w:t>（</w:t>
      </w:r>
      <w:bookmarkEnd w:id="1045"/>
      <w:r>
        <w:rPr>
          <w:rFonts w:ascii="Times New Roman" w:eastAsia="Times New Roman" w:hAnsi="Times New Roman" w:cs="Times New Roman"/>
          <w:color w:val="000000"/>
          <w:spacing w:val="0"/>
          <w:w w:val="100"/>
          <w:position w:val="0"/>
        </w:rPr>
        <w:t>7</w:t>
      </w:r>
      <w:r>
        <w:rPr>
          <w:color w:val="000000"/>
          <w:spacing w:val="0"/>
          <w:w w:val="100"/>
          <w:position w:val="0"/>
        </w:rPr>
        <w:t>）</w:t>
        <w:tab/>
        <w:t>云南南天信息设备有限公司</w:t>
      </w:r>
    </w:p>
    <w:p>
      <w:pPr>
        <w:pStyle w:val="Style35"/>
        <w:keepNext w:val="0"/>
        <w:keepLines w:val="0"/>
        <w:widowControl w:val="0"/>
        <w:shd w:val="clear" w:color="auto" w:fill="auto"/>
        <w:bidi w:val="0"/>
        <w:spacing w:before="0" w:after="120" w:line="312" w:lineRule="exact"/>
        <w:ind w:left="0" w:right="0"/>
        <w:jc w:val="both"/>
      </w:pPr>
      <w:r>
        <w:rPr>
          <w:color w:val="000000"/>
          <w:spacing w:val="0"/>
          <w:w w:val="100"/>
          <w:position w:val="0"/>
        </w:rPr>
        <w:t>云南南天信息设备有限公司根据云发改西部（</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408</w:t>
      </w:r>
      <w:r>
        <w:rPr>
          <w:color w:val="000000"/>
          <w:spacing w:val="0"/>
          <w:w w:val="100"/>
          <w:position w:val="0"/>
        </w:rPr>
        <w:t>号文件，云南省发展和改革委员会确认本公司符合国家发展改 革委第</w:t>
      </w:r>
      <w:r>
        <w:rPr>
          <w:rFonts w:ascii="Times New Roman" w:eastAsia="Times New Roman" w:hAnsi="Times New Roman" w:cs="Times New Roman"/>
          <w:color w:val="000000"/>
          <w:spacing w:val="0"/>
          <w:w w:val="100"/>
          <w:position w:val="0"/>
        </w:rPr>
        <w:t>9</w:t>
      </w:r>
      <w:r>
        <w:rPr>
          <w:color w:val="000000"/>
          <w:spacing w:val="0"/>
          <w:w w:val="100"/>
          <w:position w:val="0"/>
        </w:rPr>
        <w:t>号令《产业结构调整指导目录（</w:t>
      </w:r>
      <w:r>
        <w:rPr>
          <w:rFonts w:ascii="Times New Roman" w:eastAsia="Times New Roman" w:hAnsi="Times New Roman" w:cs="Times New Roman"/>
          <w:color w:val="000000"/>
          <w:spacing w:val="0"/>
          <w:w w:val="100"/>
          <w:position w:val="0"/>
        </w:rPr>
        <w:t>2011</w:t>
      </w:r>
      <w:r>
        <w:rPr>
          <w:color w:val="000000"/>
          <w:spacing w:val="0"/>
          <w:w w:val="100"/>
          <w:position w:val="0"/>
        </w:rPr>
        <w:t>年本）（修正）》鼓励类有关条款，是国家鼓励类产业，报告期内公司享受西 部大开发企业所得税优惠政策，执行</w:t>
      </w:r>
      <w:r>
        <w:rPr>
          <w:rFonts w:ascii="Times New Roman" w:eastAsia="Times New Roman" w:hAnsi="Times New Roman" w:cs="Times New Roman"/>
          <w:color w:val="000000"/>
          <w:spacing w:val="0"/>
          <w:w w:val="100"/>
          <w:position w:val="0"/>
        </w:rPr>
        <w:t>15%</w:t>
      </w:r>
      <w:r>
        <w:rPr>
          <w:color w:val="000000"/>
          <w:spacing w:val="0"/>
          <w:w w:val="100"/>
          <w:position w:val="0"/>
        </w:rPr>
        <w:t>所得税税率优惠政策。</w:t>
      </w:r>
    </w:p>
    <w:p>
      <w:pPr>
        <w:pStyle w:val="Style35"/>
        <w:keepNext w:val="0"/>
        <w:keepLines w:val="0"/>
        <w:widowControl w:val="0"/>
        <w:shd w:val="clear" w:color="auto" w:fill="auto"/>
        <w:tabs>
          <w:tab w:pos="789" w:val="left"/>
        </w:tabs>
        <w:bidi w:val="0"/>
        <w:spacing w:before="0" w:after="120" w:line="307" w:lineRule="exact"/>
        <w:ind w:left="0" w:right="0"/>
        <w:jc w:val="both"/>
      </w:pPr>
      <w:bookmarkStart w:id="1046" w:name="bookmark1046"/>
      <w:r>
        <w:rPr>
          <w:color w:val="000000"/>
          <w:spacing w:val="0"/>
          <w:w w:val="100"/>
          <w:position w:val="0"/>
        </w:rPr>
        <w:t>（</w:t>
      </w:r>
      <w:bookmarkEnd w:id="1046"/>
      <w:r>
        <w:rPr>
          <w:rFonts w:ascii="Times New Roman" w:eastAsia="Times New Roman" w:hAnsi="Times New Roman" w:cs="Times New Roman"/>
          <w:color w:val="000000"/>
          <w:spacing w:val="0"/>
          <w:w w:val="100"/>
          <w:position w:val="0"/>
        </w:rPr>
        <w:t>8</w:t>
      </w:r>
      <w:r>
        <w:rPr>
          <w:color w:val="000000"/>
          <w:spacing w:val="0"/>
          <w:w w:val="100"/>
          <w:position w:val="0"/>
        </w:rPr>
        <w:t>）</w:t>
        <w:tab/>
        <w:t>深圳南天东华科技有限公司</w:t>
      </w:r>
    </w:p>
    <w:p>
      <w:pPr>
        <w:pStyle w:val="Style35"/>
        <w:keepNext w:val="0"/>
        <w:keepLines w:val="0"/>
        <w:widowControl w:val="0"/>
        <w:shd w:val="clear" w:color="auto" w:fill="auto"/>
        <w:bidi w:val="0"/>
        <w:spacing w:before="0" w:after="120" w:line="305" w:lineRule="exact"/>
        <w:ind w:left="0" w:right="0"/>
        <w:jc w:val="both"/>
      </w:pPr>
      <w:r>
        <w:rPr>
          <w:color w:val="000000"/>
          <w:spacing w:val="0"/>
          <w:w w:val="100"/>
          <w:position w:val="0"/>
        </w:rPr>
        <w:t xml:space="preserve">深圳南天东华科技有限公司获得高新技术企业认证，根据《中华人民共和国企业所得税法》（中华人民共和国主席令第 </w:t>
      </w:r>
      <w:r>
        <w:rPr>
          <w:rFonts w:ascii="Times New Roman" w:eastAsia="Times New Roman" w:hAnsi="Times New Roman" w:cs="Times New Roman"/>
          <w:color w:val="000000"/>
          <w:spacing w:val="0"/>
          <w:w w:val="100"/>
          <w:position w:val="0"/>
        </w:rPr>
        <w:t>63</w:t>
      </w:r>
      <w:r>
        <w:rPr>
          <w:color w:val="000000"/>
          <w:spacing w:val="0"/>
          <w:w w:val="100"/>
          <w:position w:val="0"/>
        </w:rPr>
        <w:t>号）文件第二十八条的规定：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 xml:space="preserve">。报告期该公司执行 </w:t>
      </w:r>
      <w:r>
        <w:rPr>
          <w:rFonts w:ascii="Times New Roman" w:eastAsia="Times New Roman" w:hAnsi="Times New Roman" w:cs="Times New Roman"/>
          <w:color w:val="000000"/>
          <w:spacing w:val="0"/>
          <w:w w:val="100"/>
          <w:position w:val="0"/>
        </w:rPr>
        <w:t>15%</w:t>
      </w:r>
      <w:r>
        <w:rPr>
          <w:color w:val="000000"/>
          <w:spacing w:val="0"/>
          <w:w w:val="100"/>
          <w:position w:val="0"/>
        </w:rPr>
        <w:t>所得税税率优惠政策。</w:t>
      </w:r>
    </w:p>
    <w:p>
      <w:pPr>
        <w:pStyle w:val="Style35"/>
        <w:keepNext w:val="0"/>
        <w:keepLines w:val="0"/>
        <w:widowControl w:val="0"/>
        <w:shd w:val="clear" w:color="auto" w:fill="auto"/>
        <w:tabs>
          <w:tab w:pos="789" w:val="left"/>
        </w:tabs>
        <w:bidi w:val="0"/>
        <w:spacing w:before="0" w:after="120" w:line="307" w:lineRule="exact"/>
        <w:ind w:left="0" w:right="0"/>
        <w:jc w:val="both"/>
      </w:pPr>
      <w:bookmarkStart w:id="1047" w:name="bookmark1047"/>
      <w:r>
        <w:rPr>
          <w:color w:val="000000"/>
          <w:spacing w:val="0"/>
          <w:w w:val="100"/>
          <w:position w:val="0"/>
        </w:rPr>
        <w:t>（</w:t>
      </w:r>
      <w:bookmarkEnd w:id="1047"/>
      <w:r>
        <w:rPr>
          <w:rFonts w:ascii="Times New Roman" w:eastAsia="Times New Roman" w:hAnsi="Times New Roman" w:cs="Times New Roman"/>
          <w:color w:val="000000"/>
          <w:spacing w:val="0"/>
          <w:w w:val="100"/>
          <w:position w:val="0"/>
        </w:rPr>
        <w:t>9</w:t>
      </w:r>
      <w:r>
        <w:rPr>
          <w:color w:val="000000"/>
          <w:spacing w:val="0"/>
          <w:w w:val="100"/>
          <w:position w:val="0"/>
        </w:rPr>
        <w:t>）</w:t>
        <w:tab/>
        <w:t>成都南天佳信信息工程有限公司</w:t>
      </w:r>
    </w:p>
    <w:p>
      <w:pPr>
        <w:pStyle w:val="Style35"/>
        <w:keepNext w:val="0"/>
        <w:keepLines w:val="0"/>
        <w:widowControl w:val="0"/>
        <w:shd w:val="clear" w:color="auto" w:fill="auto"/>
        <w:bidi w:val="0"/>
        <w:spacing w:before="0" w:after="120" w:line="307" w:lineRule="exact"/>
        <w:ind w:left="0" w:right="0"/>
        <w:jc w:val="both"/>
      </w:pPr>
      <w:r>
        <w:rPr>
          <w:color w:val="000000"/>
          <w:spacing w:val="0"/>
          <w:w w:val="100"/>
          <w:position w:val="0"/>
        </w:rPr>
        <w:t>成都南天佳信信息工程有限公司获得高新技术企业认证，根据《中华人民共和国企业所得税法》（中华人民共和国主席 令第</w:t>
      </w:r>
      <w:r>
        <w:rPr>
          <w:rFonts w:ascii="Times New Roman" w:eastAsia="Times New Roman" w:hAnsi="Times New Roman" w:cs="Times New Roman"/>
          <w:color w:val="000000"/>
          <w:spacing w:val="0"/>
          <w:w w:val="100"/>
          <w:position w:val="0"/>
        </w:rPr>
        <w:t>63</w:t>
      </w:r>
      <w:r>
        <w:rPr>
          <w:color w:val="000000"/>
          <w:spacing w:val="0"/>
          <w:w w:val="100"/>
          <w:position w:val="0"/>
        </w:rPr>
        <w:t>号）文件第二十八条的规定：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。报告期该公司 执行</w:t>
      </w:r>
      <w:r>
        <w:rPr>
          <w:rFonts w:ascii="Times New Roman" w:eastAsia="Times New Roman" w:hAnsi="Times New Roman" w:cs="Times New Roman"/>
          <w:color w:val="000000"/>
          <w:spacing w:val="0"/>
          <w:w w:val="100"/>
          <w:position w:val="0"/>
        </w:rPr>
        <w:t>15%</w:t>
      </w:r>
      <w:r>
        <w:rPr>
          <w:color w:val="000000"/>
          <w:spacing w:val="0"/>
          <w:w w:val="100"/>
          <w:position w:val="0"/>
        </w:rPr>
        <w:t>所得税税率优惠政策。</w:t>
      </w:r>
    </w:p>
    <w:p>
      <w:pPr>
        <w:pStyle w:val="Style35"/>
        <w:keepNext w:val="0"/>
        <w:keepLines w:val="0"/>
        <w:widowControl w:val="0"/>
        <w:shd w:val="clear" w:color="auto" w:fill="auto"/>
        <w:tabs>
          <w:tab w:pos="880" w:val="left"/>
        </w:tabs>
        <w:bidi w:val="0"/>
        <w:spacing w:before="0" w:after="120" w:line="307" w:lineRule="exact"/>
        <w:ind w:left="0" w:right="0"/>
        <w:jc w:val="both"/>
      </w:pPr>
      <w:bookmarkStart w:id="1048" w:name="bookmark1048"/>
      <w:r>
        <w:rPr>
          <w:color w:val="000000"/>
          <w:spacing w:val="0"/>
          <w:w w:val="100"/>
          <w:position w:val="0"/>
        </w:rPr>
        <w:t>（</w:t>
      </w:r>
      <w:bookmarkEnd w:id="1048"/>
      <w:r>
        <w:rPr>
          <w:rFonts w:ascii="Times New Roman" w:eastAsia="Times New Roman" w:hAnsi="Times New Roman" w:cs="Times New Roman"/>
          <w:color w:val="000000"/>
          <w:spacing w:val="0"/>
          <w:w w:val="100"/>
          <w:position w:val="0"/>
        </w:rPr>
        <w:t>10</w:t>
      </w:r>
      <w:r>
        <w:rPr>
          <w:color w:val="000000"/>
          <w:spacing w:val="0"/>
          <w:w w:val="100"/>
          <w:position w:val="0"/>
        </w:rPr>
        <w:t>）</w:t>
        <w:tab/>
        <w:t>云南红岭云科技股份有限公司</w:t>
      </w:r>
    </w:p>
    <w:p>
      <w:pPr>
        <w:pStyle w:val="Style35"/>
        <w:keepNext w:val="0"/>
        <w:keepLines w:val="0"/>
        <w:widowControl w:val="0"/>
        <w:shd w:val="clear" w:color="auto" w:fill="auto"/>
        <w:bidi w:val="0"/>
        <w:spacing w:before="0" w:after="120" w:line="310" w:lineRule="exact"/>
        <w:ind w:left="0" w:right="0"/>
        <w:jc w:val="both"/>
      </w:pPr>
      <w:r>
        <w:rPr>
          <w:color w:val="000000"/>
          <w:spacing w:val="0"/>
          <w:w w:val="100"/>
          <w:position w:val="0"/>
        </w:rPr>
        <w:t>云南红岭云科技股份有限公司获得高新技术企业认证，根据《中华人民共和国企业所得税法》（中华人民共和国主席令 第</w:t>
      </w:r>
      <w:r>
        <w:rPr>
          <w:rFonts w:ascii="Times New Roman" w:eastAsia="Times New Roman" w:hAnsi="Times New Roman" w:cs="Times New Roman"/>
          <w:color w:val="000000"/>
          <w:spacing w:val="0"/>
          <w:w w:val="100"/>
          <w:position w:val="0"/>
        </w:rPr>
        <w:t>63</w:t>
      </w:r>
      <w:r>
        <w:rPr>
          <w:color w:val="000000"/>
          <w:spacing w:val="0"/>
          <w:w w:val="100"/>
          <w:position w:val="0"/>
        </w:rPr>
        <w:t>号）文件第二十八条的规定：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。报告期该公司执 行</w:t>
      </w:r>
      <w:r>
        <w:rPr>
          <w:rFonts w:ascii="Times New Roman" w:eastAsia="Times New Roman" w:hAnsi="Times New Roman" w:cs="Times New Roman"/>
          <w:color w:val="000000"/>
          <w:spacing w:val="0"/>
          <w:w w:val="100"/>
          <w:position w:val="0"/>
        </w:rPr>
        <w:t>15%</w:t>
      </w:r>
      <w:r>
        <w:rPr>
          <w:color w:val="000000"/>
          <w:spacing w:val="0"/>
          <w:w w:val="100"/>
          <w:position w:val="0"/>
        </w:rPr>
        <w:t>所得税税率优惠政策。</w:t>
      </w:r>
    </w:p>
    <w:p>
      <w:pPr>
        <w:pStyle w:val="Style35"/>
        <w:keepNext w:val="0"/>
        <w:keepLines w:val="0"/>
        <w:widowControl w:val="0"/>
        <w:shd w:val="clear" w:color="auto" w:fill="auto"/>
        <w:tabs>
          <w:tab w:pos="880" w:val="left"/>
        </w:tabs>
        <w:bidi w:val="0"/>
        <w:spacing w:before="0" w:after="120" w:line="307" w:lineRule="exact"/>
        <w:ind w:left="0" w:right="0"/>
        <w:jc w:val="both"/>
      </w:pPr>
      <w:bookmarkStart w:id="1049" w:name="bookmark1049"/>
      <w:r>
        <w:rPr>
          <w:color w:val="000000"/>
          <w:spacing w:val="0"/>
          <w:w w:val="100"/>
          <w:position w:val="0"/>
        </w:rPr>
        <w:t>（</w:t>
      </w:r>
      <w:bookmarkEnd w:id="1049"/>
      <w:r>
        <w:rPr>
          <w:rFonts w:ascii="Times New Roman" w:eastAsia="Times New Roman" w:hAnsi="Times New Roman" w:cs="Times New Roman"/>
          <w:color w:val="000000"/>
          <w:spacing w:val="0"/>
          <w:w w:val="100"/>
          <w:position w:val="0"/>
        </w:rPr>
        <w:t>11</w:t>
      </w:r>
      <w:r>
        <w:rPr>
          <w:color w:val="000000"/>
          <w:spacing w:val="0"/>
          <w:w w:val="100"/>
          <w:position w:val="0"/>
        </w:rPr>
        <w:t>）</w:t>
        <w:tab/>
        <w:t>北京南天智联信息科技有限公司</w:t>
      </w:r>
    </w:p>
    <w:p>
      <w:pPr>
        <w:pStyle w:val="Style35"/>
        <w:keepNext w:val="0"/>
        <w:keepLines w:val="0"/>
        <w:widowControl w:val="0"/>
        <w:shd w:val="clear" w:color="auto" w:fill="auto"/>
        <w:bidi w:val="0"/>
        <w:spacing w:before="0" w:after="100" w:line="312" w:lineRule="exact"/>
        <w:ind w:left="0" w:right="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27</w:t>
      </w:r>
      <w:r>
        <w:rPr>
          <w:color w:val="000000"/>
          <w:spacing w:val="0"/>
          <w:w w:val="100"/>
          <w:position w:val="0"/>
        </w:rPr>
        <w:t>号文，我国境内符合条件的软件企业，经认定后，在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日前自获利年度起计算优惠期， 第一年至第二年免征企业所得税，第三年至第五年按照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 xml:space="preserve">的法定税率减半征收企业所得税，并享受至期满为止；该公司自 </w:t>
      </w:r>
      <w:r>
        <w:rPr>
          <w:rFonts w:ascii="Times New Roman" w:eastAsia="Times New Roman" w:hAnsi="Times New Roman" w:cs="Times New Roman"/>
          <w:color w:val="000000"/>
          <w:spacing w:val="0"/>
          <w:w w:val="100"/>
          <w:position w:val="0"/>
        </w:rPr>
        <w:t>2020</w:t>
      </w:r>
      <w:r>
        <w:rPr>
          <w:color w:val="000000"/>
          <w:spacing w:val="0"/>
          <w:w w:val="100"/>
          <w:position w:val="0"/>
        </w:rPr>
        <w:t>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w:t>
      </w:r>
    </w:p>
    <w:p>
      <w:pPr>
        <w:pStyle w:val="Style35"/>
        <w:keepNext w:val="0"/>
        <w:keepLines w:val="0"/>
        <w:widowControl w:val="0"/>
        <w:shd w:val="clear" w:color="auto" w:fill="auto"/>
        <w:bidi w:val="0"/>
        <w:spacing w:before="0" w:after="100" w:line="30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12 </w:t>
      </w:r>
      <w:r>
        <w:rPr>
          <w:color w:val="000000"/>
          <w:spacing w:val="0"/>
          <w:w w:val="100"/>
          <w:position w:val="0"/>
        </w:rPr>
        <w:t>）武汉南天电脑系统有限公司</w:t>
      </w:r>
    </w:p>
    <w:p>
      <w:pPr>
        <w:pStyle w:val="Style35"/>
        <w:keepNext w:val="0"/>
        <w:keepLines w:val="0"/>
        <w:widowControl w:val="0"/>
        <w:shd w:val="clear" w:color="auto" w:fill="auto"/>
        <w:bidi w:val="0"/>
        <w:spacing w:before="0" w:after="100" w:line="307" w:lineRule="exact"/>
        <w:ind w:left="0" w:right="0"/>
        <w:jc w:val="both"/>
      </w:pPr>
      <w:r>
        <w:rPr>
          <w:color w:val="000000"/>
          <w:spacing w:val="0"/>
          <w:w w:val="100"/>
          <w:position w:val="0"/>
        </w:rPr>
        <w:t xml:space="preserve">武汉南天电脑系统有限公司获得高新技术企业认证，根据《中华人民共和国企业所得税法》（中华人民共和国主席令第 </w:t>
      </w:r>
      <w:r>
        <w:rPr>
          <w:rFonts w:ascii="Times New Roman" w:eastAsia="Times New Roman" w:hAnsi="Times New Roman" w:cs="Times New Roman"/>
          <w:color w:val="000000"/>
          <w:spacing w:val="0"/>
          <w:w w:val="100"/>
          <w:position w:val="0"/>
        </w:rPr>
        <w:t>63</w:t>
      </w:r>
      <w:r>
        <w:rPr>
          <w:color w:val="000000"/>
          <w:spacing w:val="0"/>
          <w:w w:val="100"/>
          <w:position w:val="0"/>
        </w:rPr>
        <w:t>号）文件第二十八条的规定：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 xml:space="preserve">。报告期该公司执行 </w:t>
      </w:r>
      <w:r>
        <w:rPr>
          <w:rFonts w:ascii="Times New Roman" w:eastAsia="Times New Roman" w:hAnsi="Times New Roman" w:cs="Times New Roman"/>
          <w:color w:val="000000"/>
          <w:spacing w:val="0"/>
          <w:w w:val="100"/>
          <w:position w:val="0"/>
        </w:rPr>
        <w:t>15%</w:t>
      </w:r>
      <w:r>
        <w:rPr>
          <w:color w:val="000000"/>
          <w:spacing w:val="0"/>
          <w:w w:val="100"/>
          <w:position w:val="0"/>
        </w:rPr>
        <w:t>所得税税率优惠政策。</w:t>
      </w:r>
    </w:p>
    <w:p>
      <w:pPr>
        <w:pStyle w:val="Style35"/>
        <w:keepNext w:val="0"/>
        <w:keepLines w:val="0"/>
        <w:widowControl w:val="0"/>
        <w:shd w:val="clear" w:color="auto" w:fill="auto"/>
        <w:bidi w:val="0"/>
        <w:spacing w:before="0" w:after="100" w:line="30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13 </w:t>
      </w:r>
      <w:r>
        <w:rPr>
          <w:color w:val="000000"/>
          <w:spacing w:val="0"/>
          <w:w w:val="100"/>
          <w:position w:val="0"/>
        </w:rPr>
        <w:t>）西安南天电脑系统有限公司</w:t>
      </w:r>
    </w:p>
    <w:p>
      <w:pPr>
        <w:pStyle w:val="Style35"/>
        <w:keepNext w:val="0"/>
        <w:keepLines w:val="0"/>
        <w:widowControl w:val="0"/>
        <w:shd w:val="clear" w:color="auto" w:fill="auto"/>
        <w:bidi w:val="0"/>
        <w:spacing w:before="0" w:after="100" w:line="307" w:lineRule="exact"/>
        <w:ind w:left="0" w:right="0"/>
        <w:jc w:val="both"/>
      </w:pPr>
      <w:r>
        <w:rPr>
          <w:color w:val="000000"/>
          <w:spacing w:val="0"/>
          <w:w w:val="100"/>
          <w:position w:val="0"/>
        </w:rPr>
        <w:t xml:space="preserve">西安南天电脑系统有限公司获得高新技术企业认证，根据《中华人民共和国企业所得税法》（中华人民共和国主席令第 </w:t>
      </w:r>
      <w:r>
        <w:rPr>
          <w:rFonts w:ascii="Times New Roman" w:eastAsia="Times New Roman" w:hAnsi="Times New Roman" w:cs="Times New Roman"/>
          <w:color w:val="000000"/>
          <w:spacing w:val="0"/>
          <w:w w:val="100"/>
          <w:position w:val="0"/>
        </w:rPr>
        <w:t>63</w:t>
      </w:r>
      <w:r>
        <w:rPr>
          <w:color w:val="000000"/>
          <w:spacing w:val="0"/>
          <w:w w:val="100"/>
          <w:position w:val="0"/>
        </w:rPr>
        <w:t>号）文件第二十八条的规定：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 xml:space="preserve">。报告期该公司执行 </w:t>
      </w:r>
      <w:r>
        <w:rPr>
          <w:rFonts w:ascii="Times New Roman" w:eastAsia="Times New Roman" w:hAnsi="Times New Roman" w:cs="Times New Roman"/>
          <w:color w:val="000000"/>
          <w:spacing w:val="0"/>
          <w:w w:val="100"/>
          <w:position w:val="0"/>
        </w:rPr>
        <w:t>15%</w:t>
      </w:r>
      <w:r>
        <w:rPr>
          <w:color w:val="000000"/>
          <w:spacing w:val="0"/>
          <w:w w:val="100"/>
          <w:position w:val="0"/>
        </w:rPr>
        <w:t>所得税税率优惠政策。</w:t>
      </w:r>
    </w:p>
    <w:p>
      <w:pPr>
        <w:pStyle w:val="Style35"/>
        <w:keepNext w:val="0"/>
        <w:keepLines w:val="0"/>
        <w:widowControl w:val="0"/>
        <w:shd w:val="clear" w:color="auto" w:fill="auto"/>
        <w:bidi w:val="0"/>
        <w:spacing w:before="0" w:after="100" w:line="30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14 </w:t>
      </w:r>
      <w:r>
        <w:rPr>
          <w:color w:val="000000"/>
          <w:spacing w:val="0"/>
          <w:w w:val="100"/>
          <w:position w:val="0"/>
        </w:rPr>
        <w:t>）广州市海捷计算机科技有限公司</w:t>
      </w:r>
    </w:p>
    <w:p>
      <w:pPr>
        <w:pStyle w:val="Style35"/>
        <w:keepNext w:val="0"/>
        <w:keepLines w:val="0"/>
        <w:widowControl w:val="0"/>
        <w:shd w:val="clear" w:color="auto" w:fill="auto"/>
        <w:bidi w:val="0"/>
        <w:spacing w:before="0" w:after="100" w:line="307" w:lineRule="exact"/>
        <w:ind w:left="0" w:right="0"/>
        <w:jc w:val="both"/>
      </w:pPr>
      <w:r>
        <w:rPr>
          <w:color w:val="000000"/>
          <w:spacing w:val="0"/>
          <w:w w:val="100"/>
          <w:position w:val="0"/>
        </w:rPr>
        <w:t>广州市海捷计算机科技有限公司获得高新技术企业认证，根据《中华人民共和国企业所得税法》（中华人民共和国主席 令第</w:t>
      </w:r>
      <w:r>
        <w:rPr>
          <w:rFonts w:ascii="Times New Roman" w:eastAsia="Times New Roman" w:hAnsi="Times New Roman" w:cs="Times New Roman"/>
          <w:color w:val="000000"/>
          <w:spacing w:val="0"/>
          <w:w w:val="100"/>
          <w:position w:val="0"/>
        </w:rPr>
        <w:t>63</w:t>
      </w:r>
      <w:r>
        <w:rPr>
          <w:color w:val="000000"/>
          <w:spacing w:val="0"/>
          <w:w w:val="100"/>
          <w:position w:val="0"/>
        </w:rPr>
        <w:t>号）文件第二十八条的规定：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。报告期该公司 执行</w:t>
      </w:r>
      <w:r>
        <w:rPr>
          <w:rFonts w:ascii="Times New Roman" w:eastAsia="Times New Roman" w:hAnsi="Times New Roman" w:cs="Times New Roman"/>
          <w:color w:val="000000"/>
          <w:spacing w:val="0"/>
          <w:w w:val="100"/>
          <w:position w:val="0"/>
        </w:rPr>
        <w:t>15%</w:t>
      </w:r>
      <w:r>
        <w:rPr>
          <w:color w:val="000000"/>
          <w:spacing w:val="0"/>
          <w:w w:val="100"/>
          <w:position w:val="0"/>
        </w:rPr>
        <w:t>所得税税率优惠政策。</w:t>
      </w:r>
    </w:p>
    <w:p>
      <w:pPr>
        <w:pStyle w:val="Style35"/>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1"/>
        <w:keepNext/>
        <w:keepLines/>
        <w:widowControl w:val="0"/>
        <w:shd w:val="clear" w:color="auto" w:fill="auto"/>
        <w:bidi w:val="0"/>
        <w:spacing w:before="0" w:after="38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sz w:val="24"/>
          <w:szCs w:val="24"/>
        </w:rPr>
        <w:t>七</w:t>
      </w:r>
      <w:bookmarkEnd w:id="1052"/>
      <w:r>
        <w:rPr>
          <w:color w:val="000000"/>
          <w:spacing w:val="0"/>
          <w:w w:val="100"/>
          <w:position w:val="0"/>
          <w:sz w:val="24"/>
          <w:szCs w:val="24"/>
        </w:rPr>
        <w:t>、合并财务报表项目注释</w:t>
      </w:r>
      <w:bookmarkEnd w:id="1050"/>
      <w:bookmarkEnd w:id="1051"/>
      <w:bookmarkEnd w:id="1053"/>
    </w:p>
    <w:p>
      <w:pPr>
        <w:pStyle w:val="Style39"/>
        <w:keepNext/>
        <w:keepLines/>
        <w:widowControl w:val="0"/>
        <w:shd w:val="clear" w:color="auto" w:fill="auto"/>
        <w:bidi w:val="0"/>
        <w:spacing w:before="0" w:after="380" w:line="240" w:lineRule="auto"/>
        <w:ind w:left="0" w:right="0" w:firstLine="0"/>
        <w:jc w:val="left"/>
      </w:pPr>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54"/>
      <w:bookmarkEnd w:id="1055"/>
      <w:bookmarkEnd w:id="1056"/>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31,113.22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86,205.65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1,531,972,568.24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1,184,050,669.14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121,731,701.94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71,659,145.35</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1,653,735,383.40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1,255,796,020.14</w:t>
            </w:r>
          </w:p>
        </w:tc>
      </w:tr>
    </w:tbl>
    <w:p>
      <w:pPr>
        <w:widowControl w:val="0"/>
        <w:spacing w:after="99" w:line="1" w:lineRule="exact"/>
      </w:pP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both"/>
      </w:pPr>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57"/>
      <w:bookmarkEnd w:id="1058"/>
      <w:bookmarkEnd w:id="1059"/>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693"/>
        <w:gridCol w:w="2491"/>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7,000,000.00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3</w:t>
      </w:r>
      <w:bookmarkEnd w:id="1062"/>
      <w:r>
        <w:rPr>
          <w:color w:val="000000"/>
          <w:spacing w:val="0"/>
          <w:w w:val="100"/>
          <w:position w:val="0"/>
        </w:rPr>
        <w:t>、应收票据</w:t>
      </w:r>
      <w:bookmarkEnd w:id="1060"/>
      <w:bookmarkEnd w:id="1061"/>
      <w:bookmarkEnd w:id="1063"/>
    </w:p>
    <w:p>
      <w:pPr>
        <w:pStyle w:val="Style39"/>
        <w:keepNext/>
        <w:keepLines/>
        <w:widowControl w:val="0"/>
        <w:shd w:val="clear" w:color="auto" w:fill="auto"/>
        <w:bidi w:val="0"/>
        <w:spacing w:before="0" w:after="380" w:line="240" w:lineRule="auto"/>
        <w:ind w:left="0" w:right="0" w:firstLine="0"/>
        <w:jc w:val="left"/>
      </w:pPr>
      <w:bookmarkStart w:id="1060" w:name="bookmark1060"/>
      <w:bookmarkStart w:id="1061" w:name="bookmark1061"/>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60"/>
      <w:bookmarkEnd w:id="1061"/>
      <w:bookmarkEnd w:id="1065"/>
    </w:p>
    <w:p>
      <w:pPr>
        <w:pStyle w:val="Style3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20,436,644.96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15,174,152.40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2,579,613.84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9,063,962.81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23,016,258.80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24,238,115.21</w:t>
            </w:r>
          </w:p>
        </w:tc>
      </w:tr>
    </w:tbl>
    <w:p>
      <w:pPr>
        <w:widowControl w:val="0"/>
        <w:spacing w:after="79" w:line="1" w:lineRule="exact"/>
      </w:pPr>
    </w:p>
    <w:p>
      <w:pPr>
        <w:pStyle w:val="Style3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23,068,9</w:t>
            </w:r>
          </w:p>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03.98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52,645.1</w:t>
            </w:r>
          </w:p>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23,016,25</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24,238,11</w:t>
            </w:r>
          </w:p>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24,238,11</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20,436,6</w:t>
            </w:r>
          </w:p>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44.96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20,436,64</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15,174,15</w:t>
            </w:r>
          </w:p>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15,174,15</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2,632,25</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52,645.1</w:t>
            </w:r>
          </w:p>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2,579,613</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9,063,962</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9,063,962</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23,068,9</w:t>
            </w:r>
          </w:p>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03.98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52,645.1</w:t>
            </w:r>
          </w:p>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0.23%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23,016,25</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24,238,11</w:t>
            </w:r>
          </w:p>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5.21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24,238,11</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3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2,632,259.02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52,645.18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2,632,259.02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52,645.18</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5"/>
        <w:keepNext w:val="0"/>
        <w:keepLines w:val="0"/>
        <w:widowControl w:val="0"/>
        <w:shd w:val="clear" w:color="auto" w:fill="auto"/>
        <w:bidi w:val="0"/>
        <w:spacing w:before="0" w:after="10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9"/>
        <w:keepNext/>
        <w:keepLines/>
        <w:widowControl w:val="0"/>
        <w:numPr>
          <w:ilvl w:val="0"/>
          <w:numId w:val="35"/>
        </w:numPr>
        <w:shd w:val="clear" w:color="auto" w:fill="auto"/>
        <w:bidi w:val="0"/>
        <w:spacing w:before="0" w:line="240" w:lineRule="auto"/>
        <w:ind w:left="0" w:right="0" w:firstLine="0"/>
        <w:jc w:val="left"/>
      </w:pPr>
      <w:bookmarkStart w:id="1066" w:name="bookmark1066"/>
      <w:bookmarkStart w:id="1067" w:name="bookmark1067"/>
      <w:bookmarkStart w:id="1068" w:name="bookmark1068"/>
      <w:bookmarkStart w:id="1069" w:name="bookmark1069"/>
      <w:bookmarkEnd w:id="1068"/>
      <w:r>
        <w:rPr>
          <w:color w:val="000000"/>
          <w:spacing w:val="0"/>
          <w:w w:val="100"/>
          <w:position w:val="0"/>
        </w:rPr>
        <w:t>本期计提、收回或转回的坏账准备情况</w:t>
      </w:r>
      <w:bookmarkEnd w:id="1066"/>
      <w:bookmarkEnd w:id="1067"/>
      <w:bookmarkEnd w:id="1069"/>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52,645.18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52,645.18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52,645.18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52,645.18</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4</w:t>
      </w:r>
      <w:bookmarkEnd w:id="1072"/>
      <w:r>
        <w:rPr>
          <w:color w:val="000000"/>
          <w:spacing w:val="0"/>
          <w:w w:val="100"/>
          <w:position w:val="0"/>
        </w:rPr>
        <w:t>、应收账款</w:t>
      </w:r>
      <w:bookmarkEnd w:id="1070"/>
      <w:bookmarkEnd w:id="1071"/>
      <w:bookmarkEnd w:id="1073"/>
    </w:p>
    <w:p>
      <w:pPr>
        <w:pStyle w:val="Style39"/>
        <w:keepNext/>
        <w:keepLines/>
        <w:widowControl w:val="0"/>
        <w:numPr>
          <w:ilvl w:val="0"/>
          <w:numId w:val="37"/>
        </w:numPr>
        <w:shd w:val="clear" w:color="auto" w:fill="auto"/>
        <w:bidi w:val="0"/>
        <w:spacing w:before="0" w:line="240" w:lineRule="auto"/>
        <w:ind w:left="0" w:right="0" w:firstLine="0"/>
        <w:jc w:val="left"/>
      </w:pPr>
      <w:bookmarkStart w:id="1070" w:name="bookmark1070"/>
      <w:bookmarkStart w:id="1071" w:name="bookmark1071"/>
      <w:bookmarkStart w:id="1074" w:name="bookmark1074"/>
      <w:bookmarkStart w:id="1075" w:name="bookmark1075"/>
      <w:bookmarkEnd w:id="1074"/>
      <w:r>
        <w:rPr>
          <w:color w:val="000000"/>
          <w:spacing w:val="0"/>
          <w:w w:val="100"/>
          <w:position w:val="0"/>
        </w:rPr>
        <w:t>应收账款分类披露</w:t>
      </w:r>
      <w:bookmarkEnd w:id="1070"/>
      <w:bookmarkEnd w:id="1071"/>
      <w:bookmarkEnd w:id="1075"/>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10,897,8</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5,600,93</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5,296,900</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10,897,83</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5,600,931</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5,296,900.0</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781,090,</w:t>
            </w:r>
          </w:p>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900.55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90,692,3</w:t>
            </w:r>
          </w:p>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84.10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690,398,5</w:t>
            </w:r>
          </w:p>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657,120,7</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92,753,91</w:t>
            </w:r>
          </w:p>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564,366,85</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按预期信用风险组 合计提坏账准备的 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781,090,</w:t>
            </w:r>
          </w:p>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900.55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90,692,3</w:t>
            </w:r>
          </w:p>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84.10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690,398,5</w:t>
            </w:r>
          </w:p>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657,120,7</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92,753,91</w:t>
            </w:r>
          </w:p>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564,366,85</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791,988,</w:t>
            </w:r>
          </w:p>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731.55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96,293,3</w:t>
            </w:r>
          </w:p>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12.16%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695,695,4</w:t>
            </w:r>
          </w:p>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668,018,5</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98,354,84</w:t>
            </w:r>
          </w:p>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14.72%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569,663,75</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按单项计提坏账准备：年末单计提坏账准备的应收账款</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843"/>
        <w:gridCol w:w="1982"/>
        <w:gridCol w:w="1704"/>
        <w:gridCol w:w="1925"/>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KLYY</w:t>
            </w:r>
            <w:r>
              <w:rPr>
                <w:color w:val="000000"/>
                <w:spacing w:val="0"/>
                <w:w w:val="100"/>
                <w:position w:val="0"/>
              </w:rPr>
              <w:t>集团有限责任公司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7,567,000.00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2,270,100.00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XJHF</w:t>
            </w:r>
            <w:r>
              <w:rPr>
                <w:color w:val="000000"/>
                <w:spacing w:val="0"/>
                <w:w w:val="100"/>
                <w:position w:val="0"/>
              </w:rPr>
              <w:t>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3,330,831.00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3,330,831.00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10,897,831.00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5,600,931.00</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3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548,083,601.10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10,961,672.02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122,328,418.32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9,786,273.48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31,552,485.45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6,310,497.09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16,145,425.42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4,843,627.63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6,984,427.30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2,793,770.92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55,996,542.96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55,996,542.96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781,090,900.55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90,692,384.10</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3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548,083,601.10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122,328,418.32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31,552,485.45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90,024,226.68</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16,145,425.42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6,984,427.30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66,894,373.96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791,988,731.55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359" w:line="1" w:lineRule="exact"/>
      </w:pPr>
    </w:p>
    <w:p>
      <w:pPr>
        <w:pStyle w:val="Style39"/>
        <w:keepNext/>
        <w:keepLines/>
        <w:widowControl w:val="0"/>
        <w:numPr>
          <w:ilvl w:val="0"/>
          <w:numId w:val="37"/>
        </w:numPr>
        <w:shd w:val="clear" w:color="auto" w:fill="auto"/>
        <w:bidi w:val="0"/>
        <w:spacing w:before="0" w:line="240" w:lineRule="auto"/>
        <w:ind w:left="0" w:right="0" w:firstLine="0"/>
        <w:jc w:val="left"/>
      </w:pPr>
      <w:bookmarkStart w:id="1076" w:name="bookmark1076"/>
      <w:bookmarkStart w:id="1077" w:name="bookmark1077"/>
      <w:bookmarkStart w:id="1078" w:name="bookmark1078"/>
      <w:bookmarkStart w:id="1079" w:name="bookmark1079"/>
      <w:bookmarkEnd w:id="1078"/>
      <w:r>
        <w:rPr>
          <w:color w:val="000000"/>
          <w:spacing w:val="0"/>
          <w:w w:val="100"/>
          <w:position w:val="0"/>
        </w:rPr>
        <w:t>本期计提、收回或转回的坏账准备情况</w:t>
      </w:r>
      <w:bookmarkEnd w:id="1076"/>
      <w:bookmarkEnd w:id="1077"/>
      <w:bookmarkEnd w:id="1079"/>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272"/>
        <w:gridCol w:w="1272"/>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98,354,843.61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18,927,349.68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-20,988,878.19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96,293,315.10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98,354,843.61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18,927,349.68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-20,988,878.19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96,293,315.10</w:t>
            </w:r>
          </w:p>
        </w:tc>
      </w:tr>
    </w:tbl>
    <w:p>
      <w:pPr>
        <w:spacing w:lineRule="exact" w:line="1"/>
        <w:rPr>
          <w:sz w:val="2"/>
          <w:szCs w:val="2"/>
        </w:rPr>
      </w:pPr>
      <w:r>
        <w:br w:type="page"/>
      </w:r>
    </w:p>
    <w:p>
      <w:pPr>
        <w:pStyle w:val="Style39"/>
        <w:keepNext/>
        <w:keepLines/>
        <w:widowControl w:val="0"/>
        <w:numPr>
          <w:ilvl w:val="0"/>
          <w:numId w:val="37"/>
        </w:numPr>
        <w:shd w:val="clear" w:color="auto" w:fill="auto"/>
        <w:bidi w:val="0"/>
        <w:spacing w:before="0" w:line="240" w:lineRule="auto"/>
        <w:ind w:left="0" w:right="0" w:firstLine="140"/>
        <w:jc w:val="left"/>
      </w:pPr>
      <w:bookmarkStart w:id="1080" w:name="bookmark1080"/>
      <w:bookmarkStart w:id="1081" w:name="bookmark1081"/>
      <w:bookmarkStart w:id="1082" w:name="bookmark1082"/>
      <w:bookmarkStart w:id="1083" w:name="bookmark1083"/>
      <w:bookmarkEnd w:id="1082"/>
      <w:r>
        <w:rPr>
          <w:color w:val="000000"/>
          <w:spacing w:val="0"/>
          <w:w w:val="100"/>
          <w:position w:val="0"/>
        </w:rPr>
        <w:t>按欠款方归集的期末余额前五名的应收账款情况</w:t>
      </w:r>
      <w:bookmarkEnd w:id="1080"/>
      <w:bookmarkEnd w:id="1081"/>
      <w:bookmarkEnd w:id="1083"/>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2242"/>
        <w:gridCol w:w="3005"/>
        <w:gridCol w:w="206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ZGNYYH</w:t>
            </w:r>
            <w:r>
              <w:rPr>
                <w:color w:val="000000"/>
                <w:spacing w:val="0"/>
                <w:w w:val="100"/>
                <w:position w:val="0"/>
              </w:rPr>
              <w:t>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56,562,841.11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7.14%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11,591,818.87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ZGDZ</w:t>
            </w:r>
            <w:r>
              <w:rPr>
                <w:color w:val="000000"/>
                <w:spacing w:val="0"/>
                <w:w w:val="100"/>
                <w:position w:val="0"/>
              </w:rPr>
              <w:t>科技集团公司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41,945,003.70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5.30%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1,218,418.00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ZGYH</w:t>
            </w:r>
            <w:r>
              <w:rPr>
                <w:color w:val="000000"/>
                <w:spacing w:val="0"/>
                <w:w w:val="100"/>
                <w:position w:val="0"/>
              </w:rPr>
              <w:t>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40,788,450.47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5.16%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16,086,149.20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ZGJSYH</w:t>
            </w:r>
            <w:r>
              <w:rPr>
                <w:color w:val="000000"/>
                <w:spacing w:val="0"/>
                <w:w w:val="100"/>
                <w:position w:val="0"/>
              </w:rPr>
              <w:t>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39,217,361.18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4.95%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5,300,774.26</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LJSSZJJ</w:t>
            </w:r>
            <w:r>
              <w:rPr>
                <w:color w:val="000000"/>
                <w:spacing w:val="0"/>
                <w:w w:val="100"/>
                <w:position w:val="0"/>
              </w:rPr>
              <w:t>产业投资有限公司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36,645,789.10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4.63%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1,055,530.21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215,159,445.56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5</w:t>
      </w:r>
      <w:bookmarkEnd w:id="1086"/>
      <w:r>
        <w:rPr>
          <w:color w:val="000000"/>
          <w:spacing w:val="0"/>
          <w:w w:val="100"/>
          <w:position w:val="0"/>
        </w:rPr>
        <w:t>、应收款项融资</w:t>
      </w:r>
      <w:bookmarkEnd w:id="1084"/>
      <w:bookmarkEnd w:id="1085"/>
      <w:bookmarkEnd w:id="1087"/>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2,512,239.02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12,838,560.00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2,512,239.02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12,838,560.00</w:t>
            </w:r>
          </w:p>
        </w:tc>
      </w:tr>
    </w:tbl>
    <w:p>
      <w:pPr>
        <w:pStyle w:val="Style35"/>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应收款项融资本期增减变动及公允价值变动情况</w:t>
      </w:r>
    </w:p>
    <w:p>
      <w:pPr>
        <w:pStyle w:val="Style35"/>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6</w:t>
      </w:r>
      <w:bookmarkEnd w:id="1090"/>
      <w:r>
        <w:rPr>
          <w:color w:val="000000"/>
          <w:spacing w:val="0"/>
          <w:w w:val="100"/>
          <w:position w:val="0"/>
        </w:rPr>
        <w:t>、预付款项</w:t>
      </w:r>
      <w:bookmarkEnd w:id="1088"/>
      <w:bookmarkEnd w:id="1089"/>
      <w:bookmarkEnd w:id="1091"/>
    </w:p>
    <w:p>
      <w:pPr>
        <w:pStyle w:val="Style39"/>
        <w:keepNext/>
        <w:keepLines/>
        <w:widowControl w:val="0"/>
        <w:shd w:val="clear" w:color="auto" w:fill="auto"/>
        <w:bidi w:val="0"/>
        <w:spacing w:before="0" w:line="240" w:lineRule="auto"/>
        <w:ind w:left="0" w:right="0" w:firstLine="0"/>
        <w:jc w:val="left"/>
      </w:pPr>
      <w:bookmarkStart w:id="1088" w:name="bookmark1088"/>
      <w:bookmarkStart w:id="1089" w:name="bookmark1089"/>
      <w:bookmarkStart w:id="1092" w:name="bookmark10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88"/>
      <w:bookmarkEnd w:id="1089"/>
      <w:bookmarkEnd w:id="109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51,471,919.47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89,645,840.52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1,094,584.27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1,012,488.69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380,020.56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214,247.39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16,812.91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275,281.20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52,963,337.21</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91,147,857.80</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139" w:line="1" w:lineRule="exact"/>
      </w:pPr>
    </w:p>
    <w:p>
      <w:pPr>
        <w:pStyle w:val="Style28"/>
        <w:keepNext w:val="0"/>
        <w:keepLines w:val="0"/>
        <w:widowControl w:val="0"/>
        <w:shd w:val="clear" w:color="auto" w:fill="auto"/>
        <w:bidi w:val="0"/>
        <w:spacing w:before="0" w:after="140" w:line="240" w:lineRule="auto"/>
        <w:ind w:left="0" w:right="0" w:firstLine="0"/>
        <w:jc w:val="right"/>
        <w:rPr>
          <w:sz w:val="22"/>
          <w:szCs w:val="22"/>
        </w:rPr>
      </w:pPr>
      <w:r>
        <w:rPr>
          <w:color w:val="000000"/>
          <w:spacing w:val="0"/>
          <w:w w:val="100"/>
          <w:position w:val="0"/>
          <w:sz w:val="22"/>
          <w:szCs w:val="22"/>
        </w:rPr>
        <w:t>单位：元</w:t>
      </w:r>
    </w:p>
    <w:tbl>
      <w:tblPr>
        <w:tblOverlap w:val="never"/>
        <w:jc w:val="center"/>
        <w:tblLayout w:type="fixed"/>
      </w:tblPr>
      <w:tblGrid>
        <w:gridCol w:w="2986"/>
        <w:gridCol w:w="2414"/>
        <w:gridCol w:w="1387"/>
        <w:gridCol w:w="1238"/>
        <w:gridCol w:w="1675"/>
      </w:tblGrid>
      <w:tr>
        <w:trPr>
          <w:trHeight w:val="36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债权单位</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债务单位</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未结算的原因</w:t>
            </w:r>
          </w:p>
        </w:tc>
      </w:tr>
    </w:tbl>
    <w:p>
      <w:pPr>
        <w:widowControl w:val="0"/>
        <w:spacing w:line="1" w:lineRule="exact"/>
      </w:pPr>
      <w:r>
        <w:br w:type="page"/>
      </w:r>
    </w:p>
    <w:tbl>
      <w:tblPr>
        <w:tblOverlap w:val="never"/>
        <w:jc w:val="center"/>
        <w:tblLayout w:type="fixed"/>
      </w:tblPr>
      <w:tblGrid>
        <w:gridCol w:w="2986"/>
        <w:gridCol w:w="2414"/>
        <w:gridCol w:w="1387"/>
        <w:gridCol w:w="1238"/>
        <w:gridCol w:w="1675"/>
      </w:tblGrid>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云南南天电子信息产业股份有限公司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KMJC</w:t>
            </w:r>
            <w:r>
              <w:rPr>
                <w:color w:val="000000"/>
                <w:spacing w:val="0"/>
                <w:w w:val="100"/>
                <w:position w:val="0"/>
              </w:rPr>
              <w:t>经贸有限公司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1,039, </w:t>
            </w:r>
            <w:r>
              <w:rPr>
                <w:color w:val="000000"/>
                <w:spacing w:val="0"/>
                <w:w w:val="100"/>
                <w:position w:val="0"/>
              </w:rPr>
              <w:t xml:space="preserve">397. </w:t>
            </w:r>
            <w:r>
              <w:rPr>
                <w:color w:val="000000"/>
                <w:spacing w:val="0"/>
                <w:w w:val="100"/>
                <w:position w:val="0"/>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5年以上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云南南天电子信息产业股份有限公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HWJS</w:t>
            </w:r>
            <w:r>
              <w:rPr>
                <w:color w:val="000000"/>
                <w:spacing w:val="0"/>
                <w:w w:val="100"/>
                <w:position w:val="0"/>
              </w:rPr>
              <w:t>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545,173. </w:t>
            </w:r>
            <w:r>
              <w:rPr>
                <w:color w:val="000000"/>
                <w:spacing w:val="0"/>
                <w:w w:val="100"/>
                <w:position w:val="0"/>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云南红岭云科技股份有限公司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YNWSZN</w:t>
            </w:r>
            <w:r>
              <w:rPr>
                <w:color w:val="000000"/>
                <w:spacing w:val="0"/>
                <w:w w:val="100"/>
                <w:position w:val="0"/>
              </w:rPr>
              <w:t>设备有限公司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439, </w:t>
            </w:r>
            <w:r>
              <w:rPr>
                <w:color w:val="000000"/>
                <w:spacing w:val="0"/>
                <w:w w:val="100"/>
                <w:position w:val="0"/>
              </w:rPr>
              <w:t xml:space="preserve">300. </w:t>
            </w:r>
            <w:r>
              <w:rPr>
                <w:color w:val="000000"/>
                <w:spacing w:val="0"/>
                <w:w w:val="100"/>
                <w:position w:val="0"/>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云南南天电子信息产业股份有限公司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WSXXJSBJ</w:t>
            </w:r>
            <w:r>
              <w:rPr>
                <w:color w:val="000000"/>
                <w:spacing w:val="0"/>
                <w:w w:val="100"/>
                <w:position w:val="0"/>
              </w:rPr>
              <w:t>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274,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云南南天电子信息产业股份有限公司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FLTC</w:t>
            </w:r>
            <w:r>
              <w:rPr>
                <w:color w:val="000000"/>
                <w:spacing w:val="0"/>
                <w:w w:val="100"/>
                <w:position w:val="0"/>
              </w:rPr>
              <w:t>管理咨询北京有限公司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224,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5年以上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云南南天电子信息产业股份有限公司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HBDZB J</w:t>
            </w:r>
            <w:r>
              <w:rPr>
                <w:color w:val="000000"/>
                <w:spacing w:val="0"/>
                <w:w w:val="100"/>
                <w:position w:val="0"/>
              </w:rPr>
              <w:t>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5年以上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36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2,721,870.13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93"/>
      <w:bookmarkEnd w:id="1094"/>
      <w:bookmarkEnd w:id="1095"/>
    </w:p>
    <w:p>
      <w:pPr>
        <w:pStyle w:val="Style28"/>
        <w:keepNext w:val="0"/>
        <w:keepLines w:val="0"/>
        <w:widowControl w:val="0"/>
        <w:shd w:val="clear" w:color="auto" w:fill="auto"/>
        <w:bidi w:val="0"/>
        <w:spacing w:before="0" w:after="140" w:line="240" w:lineRule="auto"/>
        <w:ind w:left="0" w:right="0" w:firstLine="0"/>
        <w:jc w:val="right"/>
        <w:rPr>
          <w:sz w:val="22"/>
          <w:szCs w:val="22"/>
        </w:rPr>
      </w:pPr>
      <w:r>
        <w:rPr>
          <w:color w:val="000000"/>
          <w:spacing w:val="0"/>
          <w:w w:val="100"/>
          <w:position w:val="0"/>
          <w:sz w:val="22"/>
          <w:szCs w:val="22"/>
        </w:rPr>
        <w:t>单位：元</w:t>
      </w:r>
    </w:p>
    <w:tbl>
      <w:tblPr>
        <w:tblOverlap w:val="never"/>
        <w:jc w:val="center"/>
        <w:tblLayout w:type="fixed"/>
      </w:tblPr>
      <w:tblGrid>
        <w:gridCol w:w="4152"/>
        <w:gridCol w:w="2318"/>
        <w:gridCol w:w="3221"/>
      </w:tblGrid>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债务人名称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占预付账款合计的比例（％）</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HWJS</w:t>
            </w:r>
            <w:r>
              <w:rPr>
                <w:color w:val="000000"/>
                <w:spacing w:val="0"/>
                <w:w w:val="100"/>
                <w:position w:val="0"/>
              </w:rPr>
              <w:t>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9, 789, </w:t>
            </w:r>
            <w:r>
              <w:rPr>
                <w:color w:val="000000"/>
                <w:spacing w:val="0"/>
                <w:w w:val="100"/>
                <w:position w:val="0"/>
              </w:rPr>
              <w:t>071.42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740" w:right="0" w:firstLine="0"/>
              <w:jc w:val="both"/>
            </w:pPr>
            <w:r>
              <w:rPr>
                <w:color w:val="000000"/>
                <w:spacing w:val="0"/>
                <w:w w:val="100"/>
                <w:position w:val="0"/>
              </w:rPr>
              <w:t xml:space="preserve">17. </w:t>
            </w:r>
            <w:r>
              <w:rPr>
                <w:color w:val="000000"/>
                <w:spacing w:val="0"/>
                <w:w w:val="100"/>
                <w:position w:val="0"/>
              </w:rPr>
              <w:t>52</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BJJXRT</w:t>
            </w:r>
            <w:r>
              <w:rPr>
                <w:color w:val="000000"/>
                <w:spacing w:val="0"/>
                <w:w w:val="100"/>
                <w:position w:val="0"/>
              </w:rPr>
              <w:t>信息技术股份有限公司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7, 299, </w:t>
            </w:r>
            <w:r>
              <w:rPr>
                <w:color w:val="000000"/>
                <w:spacing w:val="0"/>
                <w:w w:val="100"/>
                <w:position w:val="0"/>
              </w:rPr>
              <w:t xml:space="preserve">774. </w:t>
            </w:r>
            <w:r>
              <w:rPr>
                <w:color w:val="000000"/>
                <w:spacing w:val="0"/>
                <w:w w:val="100"/>
                <w:position w:val="0"/>
              </w:rPr>
              <w:t>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740" w:right="0" w:firstLine="0"/>
              <w:jc w:val="both"/>
            </w:pPr>
            <w:r>
              <w:rPr>
                <w:color w:val="000000"/>
                <w:spacing w:val="0"/>
                <w:w w:val="100"/>
                <w:position w:val="0"/>
              </w:rPr>
              <w:t xml:space="preserve">13. </w:t>
            </w:r>
            <w:r>
              <w:rPr>
                <w:color w:val="000000"/>
                <w:spacing w:val="0"/>
                <w:w w:val="100"/>
                <w:position w:val="0"/>
              </w:rPr>
              <w:t>06</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XHS</w:t>
            </w:r>
            <w:r>
              <w:rPr>
                <w:color w:val="000000"/>
                <w:spacing w:val="0"/>
                <w:w w:val="100"/>
                <w:position w:val="0"/>
              </w:rPr>
              <w:t>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9,717, </w:t>
            </w:r>
            <w:r>
              <w:rPr>
                <w:color w:val="000000"/>
                <w:spacing w:val="0"/>
                <w:w w:val="100"/>
                <w:position w:val="0"/>
              </w:rPr>
              <w:t xml:space="preserve">981. </w:t>
            </w:r>
            <w:r>
              <w:rPr>
                <w:color w:val="000000"/>
                <w:spacing w:val="0"/>
                <w:w w:val="100"/>
                <w:position w:val="0"/>
              </w:rPr>
              <w:t>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740" w:right="0" w:firstLine="0"/>
              <w:jc w:val="both"/>
            </w:pPr>
            <w:r>
              <w:rPr>
                <w:color w:val="000000"/>
                <w:spacing w:val="0"/>
                <w:w w:val="100"/>
                <w:position w:val="0"/>
              </w:rPr>
              <w:t xml:space="preserve">17. </w:t>
            </w:r>
            <w:r>
              <w:rPr>
                <w:color w:val="000000"/>
                <w:spacing w:val="0"/>
                <w:w w:val="100"/>
                <w:position w:val="0"/>
              </w:rPr>
              <w:t>39</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CDLX</w:t>
            </w:r>
            <w:r>
              <w:rPr>
                <w:color w:val="000000"/>
                <w:spacing w:val="0"/>
                <w:w w:val="100"/>
                <w:position w:val="0"/>
              </w:rPr>
              <w:t>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3, 685, </w:t>
            </w:r>
            <w:r>
              <w:rPr>
                <w:color w:val="000000"/>
                <w:spacing w:val="0"/>
                <w:w w:val="100"/>
                <w:position w:val="0"/>
              </w:rPr>
              <w:t xml:space="preserve">500.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60</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XTTX</w:t>
            </w:r>
            <w:r>
              <w:rPr>
                <w:color w:val="000000"/>
                <w:spacing w:val="0"/>
                <w:w w:val="100"/>
                <w:position w:val="0"/>
              </w:rPr>
              <w:t>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3, 355,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00</w:t>
            </w:r>
          </w:p>
        </w:tc>
      </w:tr>
      <w:tr>
        <w:trPr>
          <w:trHeight w:val="3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 xml:space="preserve">33, 847, </w:t>
            </w:r>
            <w:r>
              <w:rPr>
                <w:b/>
                <w:bCs/>
                <w:color w:val="000000"/>
                <w:spacing w:val="0"/>
                <w:w w:val="100"/>
                <w:position w:val="0"/>
              </w:rPr>
              <w:t xml:space="preserve">327. </w:t>
            </w:r>
            <w:r>
              <w:rPr>
                <w:b/>
                <w:bCs/>
                <w:color w:val="000000"/>
                <w:spacing w:val="0"/>
                <w:w w:val="100"/>
                <w:position w:val="0"/>
              </w:rPr>
              <w:t>73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740" w:right="0" w:firstLine="0"/>
              <w:jc w:val="left"/>
            </w:pPr>
            <w:r>
              <w:rPr>
                <w:b/>
                <w:bCs/>
                <w:color w:val="000000"/>
                <w:spacing w:val="0"/>
                <w:w w:val="100"/>
                <w:position w:val="0"/>
              </w:rPr>
              <w:t>60.57</w:t>
            </w:r>
          </w:p>
        </w:tc>
      </w:tr>
    </w:tbl>
    <w:p>
      <w:pPr>
        <w:widowControl w:val="0"/>
        <w:spacing w:after="339" w:line="1" w:lineRule="exact"/>
      </w:pPr>
    </w:p>
    <w:p>
      <w:pPr>
        <w:pStyle w:val="Style39"/>
        <w:keepNext/>
        <w:keepLines/>
        <w:widowControl w:val="0"/>
        <w:shd w:val="clear" w:color="auto" w:fill="auto"/>
        <w:bidi w:val="0"/>
        <w:spacing w:before="0" w:after="380" w:line="240" w:lineRule="auto"/>
        <w:ind w:left="0" w:right="0" w:firstLine="0"/>
        <w:jc w:val="both"/>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7</w:t>
      </w:r>
      <w:bookmarkEnd w:id="1098"/>
      <w:r>
        <w:rPr>
          <w:color w:val="000000"/>
          <w:spacing w:val="0"/>
          <w:w w:val="100"/>
          <w:position w:val="0"/>
        </w:rPr>
        <w:t>、其他应收款</w:t>
      </w:r>
      <w:bookmarkEnd w:id="1096"/>
      <w:bookmarkEnd w:id="1097"/>
      <w:bookmarkEnd w:id="1099"/>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56,486,269.14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47,992,228.43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56,486,269.14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47,992,228.43</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100" w:name="bookmark1100"/>
      <w:bookmarkStart w:id="1101" w:name="bookmark1101"/>
      <w:bookmarkStart w:id="1102" w:name="bookmark11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00"/>
      <w:bookmarkEnd w:id="1101"/>
      <w:bookmarkEnd w:id="1102"/>
    </w:p>
    <w:p>
      <w:pPr>
        <w:pStyle w:val="Style39"/>
        <w:keepNext/>
        <w:keepLines/>
        <w:widowControl w:val="0"/>
        <w:shd w:val="clear" w:color="auto" w:fill="auto"/>
        <w:bidi w:val="0"/>
        <w:spacing w:before="0" w:after="380" w:line="240" w:lineRule="auto"/>
        <w:ind w:left="0" w:right="0" w:firstLine="0"/>
        <w:jc w:val="left"/>
      </w:pPr>
      <w:bookmarkStart w:id="1100" w:name="bookmark1100"/>
      <w:bookmarkStart w:id="1101" w:name="bookmark1101"/>
      <w:bookmarkStart w:id="1103" w:name="bookmark1103"/>
      <w:bookmarkStart w:id="1104" w:name="bookmark1104"/>
      <w:r>
        <w:rPr>
          <w:rFonts w:ascii="Times New Roman" w:eastAsia="Times New Roman" w:hAnsi="Times New Roman" w:cs="Times New Roman"/>
          <w:color w:val="000000"/>
          <w:spacing w:val="0"/>
          <w:w w:val="100"/>
          <w:position w:val="0"/>
        </w:rPr>
        <w:t>1</w:t>
      </w:r>
      <w:bookmarkEnd w:id="1103"/>
      <w:r>
        <w:rPr>
          <w:color w:val="000000"/>
          <w:spacing w:val="0"/>
          <w:w w:val="100"/>
          <w:position w:val="0"/>
        </w:rPr>
        <w:t>）其他应收款按款项性质分类情况</w:t>
      </w:r>
      <w:bookmarkEnd w:id="1100"/>
      <w:bookmarkEnd w:id="1101"/>
      <w:bookmarkEnd w:id="1104"/>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53,060,066.39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41,758,577.46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1,669,389.22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2,262,650.32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9,208,112.56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10,641,712.05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857,331.42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866,347.23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64,794,899.59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55,529,287.06</w:t>
            </w:r>
          </w:p>
        </w:tc>
      </w:tr>
    </w:tbl>
    <w:p>
      <w:pPr>
        <w:spacing w:lineRule="exact" w:line="1"/>
        <w:rPr>
          <w:sz w:val="2"/>
          <w:szCs w:val="2"/>
        </w:rPr>
      </w:pPr>
      <w:r>
        <w:br w:type="page"/>
      </w:r>
    </w:p>
    <w:p>
      <w:pPr>
        <w:pStyle w:val="Style39"/>
        <w:keepNext/>
        <w:keepLines/>
        <w:widowControl w:val="0"/>
        <w:shd w:val="clear" w:color="auto" w:fill="auto"/>
        <w:bidi w:val="0"/>
        <w:spacing w:before="0" w:after="38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2</w:t>
      </w:r>
      <w:bookmarkEnd w:id="1107"/>
      <w:r>
        <w:rPr>
          <w:color w:val="000000"/>
          <w:spacing w:val="0"/>
          <w:w w:val="100"/>
          <w:position w:val="0"/>
        </w:rPr>
        <w:t>）坏账准备计提情况</w:t>
      </w:r>
      <w:bookmarkEnd w:id="1105"/>
      <w:bookmarkEnd w:id="1106"/>
      <w:bookmarkEnd w:id="1108"/>
    </w:p>
    <w:p>
      <w:pPr>
        <w:pStyle w:val="Style3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275"/>
        <w:gridCol w:w="1987"/>
        <w:gridCol w:w="1982"/>
        <w:gridCol w:w="1843"/>
        <w:gridCol w:w="149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个月预期信用损 失</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7,537,058.63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7,537,058.63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-3,746,439.09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3,746,439.09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770,550.63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2,156,592.49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2,927,143.12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-2,155,451.30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-2,155,451.30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770,550.63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3,791,760.73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3,746,319.09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8,308,630.45</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3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38,527,531.05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11,886,255.92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4,524,269.30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9,856,843.32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5,082,033.01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1,028,491.22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3,746,319.09</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64,794,899.59</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3</w:t>
      </w:r>
      <w:bookmarkEnd w:id="1111"/>
      <w:r>
        <w:rPr>
          <w:color w:val="000000"/>
          <w:spacing w:val="0"/>
          <w:w w:val="100"/>
          <w:position w:val="0"/>
        </w:rPr>
        <w:t>）本期计提、收回或转回的坏账准备情况</w:t>
      </w:r>
      <w:bookmarkEnd w:id="1109"/>
      <w:bookmarkEnd w:id="1110"/>
      <w:bookmarkEnd w:id="1112"/>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7,537,058.63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2,927,143.12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-2,155,451.30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8,308,630.45</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7,537,058.63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2,927,143.12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-2,155,451.30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8,308,630.45</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4</w:t>
      </w:r>
      <w:bookmarkEnd w:id="1115"/>
      <w:r>
        <w:rPr>
          <w:color w:val="000000"/>
          <w:spacing w:val="0"/>
          <w:w w:val="100"/>
          <w:position w:val="0"/>
        </w:rPr>
        <w:t>）按欠款方归集的期末余额前五名的其他应收款情况</w:t>
      </w:r>
      <w:bookmarkEnd w:id="1113"/>
      <w:bookmarkEnd w:id="1114"/>
      <w:bookmarkEnd w:id="1116"/>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416"/>
        <w:gridCol w:w="1416"/>
        <w:gridCol w:w="1133"/>
        <w:gridCol w:w="1594"/>
        <w:gridCol w:w="1608"/>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XHS</w:t>
            </w:r>
            <w:r>
              <w:rPr>
                <w:color w:val="000000"/>
                <w:spacing w:val="0"/>
                <w:w w:val="100"/>
                <w:position w:val="0"/>
              </w:rPr>
              <w:t>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YNNTLC</w:t>
            </w:r>
            <w:r>
              <w:rPr>
                <w:color w:val="000000"/>
                <w:spacing w:val="0"/>
                <w:w w:val="100"/>
                <w:position w:val="0"/>
              </w:rPr>
              <w:t>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320,000.00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XJYH</w:t>
            </w:r>
            <w:r>
              <w:rPr>
                <w:color w:val="000000"/>
                <w:spacing w:val="0"/>
                <w:w w:val="100"/>
                <w:position w:val="0"/>
              </w:rPr>
              <w:t>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900,000.00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GXGJGCZX</w:t>
            </w:r>
            <w:r>
              <w:rPr>
                <w:color w:val="000000"/>
                <w:spacing w:val="0"/>
                <w:w w:val="100"/>
                <w:position w:val="0"/>
              </w:rPr>
              <w:t>集团股份有限公 司北京第一分公司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2,419,950.00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48,399.00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CDYH</w:t>
            </w:r>
            <w:r>
              <w:rPr>
                <w:color w:val="000000"/>
                <w:spacing w:val="0"/>
                <w:w w:val="100"/>
                <w:position w:val="0"/>
              </w:rPr>
              <w:t>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1,793,000.00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4-5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72,880.00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16,212,950.00</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1,441,279.00</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both"/>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8</w:t>
      </w:r>
      <w:bookmarkEnd w:id="1119"/>
      <w:r>
        <w:rPr>
          <w:color w:val="000000"/>
          <w:spacing w:val="0"/>
          <w:w w:val="100"/>
          <w:position w:val="0"/>
        </w:rPr>
        <w:t>、存货</w:t>
      </w:r>
      <w:bookmarkEnd w:id="1117"/>
      <w:bookmarkEnd w:id="1118"/>
      <w:bookmarkEnd w:id="1120"/>
    </w:p>
    <w:p>
      <w:pPr>
        <w:pStyle w:val="Style3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3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39"/>
        <w:keepNext/>
        <w:keepLines/>
        <w:widowControl w:val="0"/>
        <w:shd w:val="clear" w:color="auto" w:fill="auto"/>
        <w:bidi w:val="0"/>
        <w:spacing w:before="0" w:line="240" w:lineRule="auto"/>
        <w:ind w:left="0" w:right="0" w:firstLine="0"/>
        <w:jc w:val="both"/>
      </w:pPr>
      <w:bookmarkStart w:id="1121" w:name="bookmark1121"/>
      <w:bookmarkStart w:id="1122" w:name="bookmark1122"/>
      <w:bookmarkStart w:id="1123" w:name="bookmark11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21"/>
      <w:bookmarkEnd w:id="1122"/>
      <w:bookmarkEnd w:id="112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49,742,711.64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3,338,772.67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46,403,938.97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46,137,323.55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3,234,439.47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42,902,884.08</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35,704,984.07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1,863,742.95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35,607,053.75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41,875,513.50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1,738,293.46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41,875,513.50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145,173,395.97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7,579,729.99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137,593,665.98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201,297,305.11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5,942,028.43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195,355,276.68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1,272,685,692.83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1,436,386.81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1,269,483,493.39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1,117,847,003.14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1,245,695.36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1,114,863,014.32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1,503,306,784.51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14,218,632.42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1,489,088,152.09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1,407,157,145.30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12,160,456.72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1,394,996,688.58</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140"/>
        <w:jc w:val="left"/>
      </w:pPr>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24"/>
      <w:bookmarkEnd w:id="1125"/>
      <w:bookmarkEnd w:id="112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3,234,439.47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104,333.20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3,338,772.67</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1,738,293.46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125,449.49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1,863,742.95</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5,942,028.43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1,946,071.83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308,370.27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7,579,729.99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1,245,695.36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190,691.45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1,436,386.81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12,160,456.72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2,366,545.97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308,370.27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14,218,632.42</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180"/>
        <w:jc w:val="both"/>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9</w:t>
      </w:r>
      <w:bookmarkEnd w:id="1129"/>
      <w:r>
        <w:rPr>
          <w:color w:val="000000"/>
          <w:spacing w:val="0"/>
          <w:w w:val="100"/>
          <w:position w:val="0"/>
        </w:rPr>
        <w:t>、合同资产</w:t>
      </w:r>
      <w:bookmarkEnd w:id="1127"/>
      <w:bookmarkEnd w:id="1128"/>
      <w:bookmarkEnd w:id="1130"/>
    </w:p>
    <w:p>
      <w:pPr>
        <w:pStyle w:val="Style35"/>
        <w:keepNext w:val="0"/>
        <w:keepLines w:val="0"/>
        <w:widowControl w:val="0"/>
        <w:shd w:val="clear" w:color="auto" w:fill="auto"/>
        <w:bidi w:val="0"/>
        <w:spacing w:before="0" w:after="100" w:line="240" w:lineRule="auto"/>
        <w:ind w:left="91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单项计提减值准备的合同</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按组合计提减值准备的合 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580"/>
              <w:jc w:val="left"/>
            </w:pPr>
            <w:r>
              <w:rPr>
                <w:color w:val="000000"/>
                <w:spacing w:val="0"/>
                <w:w w:val="100"/>
                <w:position w:val="0"/>
              </w:rPr>
              <w:t>其中：按预期信用风 险组合计提减值准备的合 同资产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90,929,523.99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6,185,483.08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84,744,040.91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82,531,226.72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6,613,177.99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75,918,048.73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90,929,523.99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6,185,483.08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84,744,040.91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82,531,226.72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6,613,177.99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75,918,048.73</w:t>
            </w: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如是按照预期信用损失一般模型计提合同资产坏账准备，请参照其他应收款的披露方式披露坏账准备的相关信息:</w:t>
      </w:r>
    </w:p>
    <w:p>
      <w:pPr>
        <w:pStyle w:val="Style35"/>
        <w:keepNext w:val="0"/>
        <w:keepLines w:val="0"/>
        <w:widowControl w:val="0"/>
        <w:shd w:val="clear" w:color="auto" w:fill="auto"/>
        <w:bidi w:val="0"/>
        <w:spacing w:before="0" w:after="140" w:line="240" w:lineRule="auto"/>
        <w:ind w:left="0" w:right="0" w:firstLine="1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本期合同资产计提减值准备情况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210"/>
        <w:gridCol w:w="1416"/>
        <w:gridCol w:w="2266"/>
        <w:gridCol w:w="2779"/>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本期转回</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427,694.91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按预期信用损失一般模型计提</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427,694.91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5"/>
        <w:keepNext w:val="0"/>
        <w:keepLines w:val="0"/>
        <w:widowControl w:val="0"/>
        <w:shd w:val="clear" w:color="auto" w:fill="auto"/>
        <w:bidi w:val="0"/>
        <w:spacing w:before="0" w:after="360" w:line="240" w:lineRule="auto"/>
        <w:ind w:left="0" w:right="0" w:firstLine="18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180"/>
        <w:jc w:val="both"/>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1</w:t>
      </w:r>
      <w:bookmarkEnd w:id="1133"/>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131"/>
      <w:bookmarkEnd w:id="1132"/>
      <w:bookmarkEnd w:id="1134"/>
    </w:p>
    <w:p>
      <w:pPr>
        <w:pStyle w:val="Style35"/>
        <w:keepNext w:val="0"/>
        <w:keepLines w:val="0"/>
        <w:widowControl w:val="0"/>
        <w:shd w:val="clear" w:color="auto" w:fill="auto"/>
        <w:bidi w:val="0"/>
        <w:spacing w:before="0" w:after="100" w:line="240" w:lineRule="auto"/>
        <w:ind w:left="91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1,246,985.09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13,013,359.90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396,909.63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652,534.77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7,492.65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345,379.10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1,651,387.37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14,011,273.77</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180"/>
        <w:jc w:val="both"/>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1</w:t>
      </w:r>
      <w:bookmarkEnd w:id="1137"/>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135"/>
      <w:bookmarkEnd w:id="1136"/>
      <w:bookmarkEnd w:id="1138"/>
    </w:p>
    <w:p>
      <w:pPr>
        <w:pStyle w:val="Style35"/>
        <w:keepNext w:val="0"/>
        <w:keepLines w:val="0"/>
        <w:widowControl w:val="0"/>
        <w:shd w:val="clear" w:color="auto" w:fill="auto"/>
        <w:bidi w:val="0"/>
        <w:spacing w:before="0" w:after="240" w:line="240" w:lineRule="auto"/>
        <w:ind w:left="9120" w:right="0" w:firstLine="0"/>
        <w:jc w:val="left"/>
      </w:pPr>
      <w:r>
        <w:rPr>
          <w:color w:val="000000"/>
          <w:spacing w:val="0"/>
          <w:w w:val="100"/>
          <w:position w:val="0"/>
        </w:rPr>
        <w:t>单位：元</w:t>
      </w:r>
      <w:r>
        <w:br w:type="page"/>
      </w:r>
    </w:p>
    <w:tbl>
      <w:tblPr>
        <w:tblOverlap w:val="never"/>
        <w:jc w:val="center"/>
        <w:tblLayout w:type="fixed"/>
      </w:tblPr>
      <w:tblGrid>
        <w:gridCol w:w="1262"/>
        <w:gridCol w:w="797"/>
        <w:gridCol w:w="797"/>
        <w:gridCol w:w="802"/>
        <w:gridCol w:w="797"/>
        <w:gridCol w:w="797"/>
        <w:gridCol w:w="797"/>
        <w:gridCol w:w="802"/>
        <w:gridCol w:w="797"/>
        <w:gridCol w:w="797"/>
        <w:gridCol w:w="797"/>
        <w:gridCol w:w="811"/>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期初余额</w:t>
            </w:r>
          </w:p>
          <w:p>
            <w:pPr>
              <w:pStyle w:val="Style28"/>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期末余额</w:t>
            </w:r>
          </w:p>
          <w:p>
            <w:pPr>
              <w:pStyle w:val="Style28"/>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计提减值</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北京星立方科 技发展股份有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2,929,270</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17,236.41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106,012,5</w:t>
            </w:r>
          </w:p>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108,959,0</w:t>
            </w:r>
          </w:p>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57.14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云南东盟公共 物流信息有限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18,386,62</w:t>
            </w:r>
          </w:p>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-2,195,83</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16,190,78</w:t>
            </w:r>
          </w:p>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9.28</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云南佳程防伪</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8,863,783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7,597,528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5,065,018</w:t>
            </w:r>
          </w:p>
        </w:tc>
      </w:tr>
      <w:tr>
        <w:trPr>
          <w:trHeight w:val="350"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北京新医力科 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2,518,931</w:t>
            </w:r>
          </w:p>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-52,497.2</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2,466,434</w:t>
            </w:r>
          </w:p>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2,466,434</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云南南天信息</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595,467.9</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南天数金（北 京）信息产业发 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285,531.6</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上海致同信息</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30,676.39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34,940.24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厦门南天世纪 信息技术有限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61,788.46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-55,460.5</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6,327.95</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北京青豆文化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1,986,659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优势合训国际 教育科技（北 京）有限公司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911,263.3</w:t>
            </w:r>
          </w:p>
          <w:p>
            <w:pPr>
              <w:pStyle w:val="Style2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-46,177.0</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-1,065,08</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山东星师教育</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478,501.9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-465,229.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33,238,22</w:t>
            </w:r>
          </w:p>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514,559.1</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17,236.41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3,732,689</w:t>
            </w:r>
          </w:p>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102,551,3</w:t>
            </w:r>
          </w:p>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09.77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132,788,6</w:t>
            </w:r>
          </w:p>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43.07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8,412,453</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r>
      <w:tr>
        <w:trPr>
          <w:trHeight w:val="374"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33,238,22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514,559.1</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17,236.41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3,732,689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102,551,3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132,788,6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8,412,453</w:t>
            </w: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7.19</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.49</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09.77</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43.07</w:t>
            </w:r>
          </w:p>
        </w:tc>
        <w:tc>
          <w:tcPr>
            <w:tcBorders>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1</w:t>
      </w:r>
      <w:bookmarkEnd w:id="1141"/>
      <w:r>
        <w:rPr>
          <w:rFonts w:ascii="Times New Roman" w:eastAsia="Times New Roman" w:hAnsi="Times New Roman" w:cs="Times New Roman"/>
          <w:color w:val="000000"/>
          <w:spacing w:val="0"/>
          <w:w w:val="100"/>
          <w:position w:val="0"/>
        </w:rPr>
        <w:t>2</w:t>
      </w:r>
      <w:r>
        <w:rPr>
          <w:color w:val="000000"/>
          <w:spacing w:val="0"/>
          <w:w w:val="100"/>
          <w:position w:val="0"/>
        </w:rPr>
        <w:t>、其他权益工具投资</w:t>
      </w:r>
      <w:bookmarkEnd w:id="1139"/>
      <w:bookmarkEnd w:id="1140"/>
      <w:bookmarkEnd w:id="1142"/>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云南云岭群工信息技术有限公司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10,686.38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10,686.38</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1</w:t>
      </w:r>
      <w:bookmarkEnd w:id="1145"/>
      <w:r>
        <w:rPr>
          <w:rFonts w:ascii="Times New Roman" w:eastAsia="Times New Roman" w:hAnsi="Times New Roman" w:cs="Times New Roman"/>
          <w:color w:val="000000"/>
          <w:spacing w:val="0"/>
          <w:w w:val="100"/>
          <w:position w:val="0"/>
        </w:rPr>
        <w:t>3</w:t>
      </w:r>
      <w:r>
        <w:rPr>
          <w:color w:val="000000"/>
          <w:spacing w:val="0"/>
          <w:w w:val="100"/>
          <w:position w:val="0"/>
        </w:rPr>
        <w:t>、其他非流动金融资产</w:t>
      </w:r>
      <w:bookmarkEnd w:id="1143"/>
      <w:bookmarkEnd w:id="1144"/>
      <w:bookmarkEnd w:id="1146"/>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29"/>
        <w:gridCol w:w="2410"/>
        <w:gridCol w:w="234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盈富泰克创业投资有限公司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14,783,696.72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14,783,696.72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富滇银行股份有限公司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46,000,000.00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46,000,000.00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上海汇付互联网金融信息服务创业股权投资中心（有限合伙）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29,406,489.82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30,000,000.00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北京人大金仓信息技术股份有限公司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30,000,000.00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北京星视一通科技有限公司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1,020,000.00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120,190,186.54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121,803,696.72</w:t>
            </w:r>
          </w:p>
        </w:tc>
      </w:tr>
    </w:tbl>
    <w:p>
      <w:pPr>
        <w:widowControl w:val="0"/>
        <w:spacing w:after="79" w:line="1" w:lineRule="exact"/>
      </w:pPr>
    </w:p>
    <w:p>
      <w:pPr>
        <w:pStyle w:val="Style3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本年上海汇付互联网金融信息服务创业股权投资中心（有限合伙）返回投资成本</w:t>
      </w:r>
      <w:r>
        <w:rPr>
          <w:rFonts w:ascii="Times New Roman" w:eastAsia="Times New Roman" w:hAnsi="Times New Roman" w:cs="Times New Roman"/>
          <w:color w:val="000000"/>
          <w:spacing w:val="0"/>
          <w:w w:val="100"/>
          <w:position w:val="0"/>
        </w:rPr>
        <w:t>593,510.18</w:t>
      </w:r>
      <w:r>
        <w:rPr>
          <w:color w:val="000000"/>
          <w:spacing w:val="0"/>
          <w:w w:val="100"/>
          <w:position w:val="0"/>
        </w:rPr>
        <w:t>元。</w:t>
      </w:r>
    </w:p>
    <w:p>
      <w:pPr>
        <w:pStyle w:val="Style39"/>
        <w:keepNext/>
        <w:keepLines/>
        <w:widowControl w:val="0"/>
        <w:shd w:val="clear" w:color="auto" w:fill="auto"/>
        <w:bidi w:val="0"/>
        <w:spacing w:before="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1</w:t>
      </w:r>
      <w:bookmarkEnd w:id="1149"/>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1147"/>
      <w:bookmarkEnd w:id="1148"/>
      <w:bookmarkEnd w:id="1150"/>
    </w:p>
    <w:p>
      <w:pPr>
        <w:pStyle w:val="Style39"/>
        <w:keepNext/>
        <w:keepLines/>
        <w:widowControl w:val="0"/>
        <w:shd w:val="clear" w:color="auto" w:fill="auto"/>
        <w:bidi w:val="0"/>
        <w:spacing w:before="0" w:line="240" w:lineRule="auto"/>
        <w:ind w:left="0" w:right="0" w:firstLine="0"/>
        <w:jc w:val="left"/>
      </w:pPr>
      <w:bookmarkStart w:id="1147" w:name="bookmark1147"/>
      <w:bookmarkStart w:id="1148" w:name="bookmark1148"/>
      <w:bookmarkStart w:id="1151" w:name="bookmark1151"/>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47"/>
      <w:bookmarkEnd w:id="1148"/>
      <w:bookmarkEnd w:id="1151"/>
    </w:p>
    <w:p>
      <w:pPr>
        <w:pStyle w:val="Style3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982"/>
        <w:gridCol w:w="1843"/>
        <w:gridCol w:w="1704"/>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103,526,239.97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13,331,780.69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116,858,020.66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1,300,957.79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395,388.95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1,696,346.74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1"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 xml:space="preserve">' </w:t>
            </w:r>
            <w:r>
              <w:rPr>
                <w:color w:val="000000"/>
                <w:spacing w:val="0"/>
                <w:w w:val="100"/>
                <w:position w:val="0"/>
              </w:rPr>
              <w:t>在建工程转入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1,300,957.79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395,388.95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1,696,346.74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36"/>
        <w:gridCol w:w="1982"/>
        <w:gridCol w:w="1843"/>
        <w:gridCol w:w="1704"/>
        <w:gridCol w:w="1925"/>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104,827,197.76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13,727,169.64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118,554,367.40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34,322,253.15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3,570,535.49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37,892,788.64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3,232,940.56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419,693.52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3,652,634.08</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2,568,444.24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330,151.35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2,898,595.59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转入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664,496.32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89,542.17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754,038.49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37,555,193.71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3,990,229.01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41,545,422.72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67,272,004.05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9,736,940.63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77,008,944.68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69,203,986.82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9,761,245.20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78,965,232.02</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140"/>
        <w:jc w:val="both"/>
      </w:pPr>
      <w:bookmarkStart w:id="1152" w:name="bookmark1152"/>
      <w:bookmarkStart w:id="1153" w:name="bookmark1153"/>
      <w:bookmarkStart w:id="1154" w:name="bookmark11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152"/>
      <w:bookmarkEnd w:id="1153"/>
      <w:bookmarkEnd w:id="1154"/>
    </w:p>
    <w:p>
      <w:pPr>
        <w:pStyle w:val="Style35"/>
        <w:keepNext w:val="0"/>
        <w:keepLines w:val="0"/>
        <w:widowControl w:val="0"/>
        <w:shd w:val="clear" w:color="auto" w:fill="auto"/>
        <w:bidi w:val="0"/>
        <w:spacing w:before="0" w:after="380" w:line="240" w:lineRule="auto"/>
        <w:ind w:left="0" w:right="0" w:firstLine="1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140"/>
        <w:jc w:val="both"/>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1</w:t>
      </w:r>
      <w:bookmarkEnd w:id="1157"/>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1155"/>
      <w:bookmarkEnd w:id="1156"/>
      <w:bookmarkEnd w:id="1158"/>
    </w:p>
    <w:p>
      <w:pPr>
        <w:pStyle w:val="Style35"/>
        <w:keepNext w:val="0"/>
        <w:keepLines w:val="0"/>
        <w:widowControl w:val="0"/>
        <w:shd w:val="clear" w:color="auto" w:fill="auto"/>
        <w:bidi w:val="0"/>
        <w:spacing w:before="0" w:after="80" w:line="240" w:lineRule="auto"/>
        <w:ind w:left="0" w:right="16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229,641,154.34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220,538,126.32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229,641,154.34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220,538,126.32</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280"/>
        <w:jc w:val="both"/>
      </w:pPr>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59"/>
      <w:bookmarkEnd w:id="1160"/>
      <w:bookmarkEnd w:id="116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4"/>
        <w:gridCol w:w="1421"/>
        <w:gridCol w:w="1123"/>
        <w:gridCol w:w="1368"/>
        <w:gridCol w:w="1363"/>
        <w:gridCol w:w="1368"/>
        <w:gridCol w:w="1378"/>
      </w:tblGrid>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1954"/>
        <w:gridCol w:w="1421"/>
        <w:gridCol w:w="1123"/>
        <w:gridCol w:w="1368"/>
        <w:gridCol w:w="1363"/>
        <w:gridCol w:w="1368"/>
        <w:gridCol w:w="1378"/>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267,900,100.87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60,993,527.92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20,276,098.51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45,165,681.84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9,098,203.49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403,433,612.63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1,771,080.82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285,279.29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21,885,031.76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838,955.60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24,780,347.47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1,771,080.82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285,279.29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21,885,031.76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838,955.60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24,780,347.47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2,401,811.65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1,139,992.56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827,008.97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2,612,447.97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682,320.34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7,663,581.49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1,123,707.60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698,791.45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888,463.20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346,621.80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3,057,584.05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转出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1,300,957.79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1,300,957.79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1,100,853.86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16,284.96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128,217.52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1,723,984.77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335,698.54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3,305,039.65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265,498,289.22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61,624,616.18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19,734,368.83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64,438,265.63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9,254,838.75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420,550,378.61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74,014,969.80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52,082,505.72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15,873,392.67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35,198,190.47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5,530,270.30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182,699,328.96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6,614,251.75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2,138,720.49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1,175,276.43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3,211,427.52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477,033.28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13,616,709.47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6,614,251.75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2,138,720.49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1,175,276.43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3,211,427.52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477,033.28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13,616,709.47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856,228.52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1,083,807.18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799,302.92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2,228,336.35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635,080.79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5,602,755.76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1,067,522.22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675,247.88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802,005.77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327,132.81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2,871,908.68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664,496.32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664,496.32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191,732.20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16,284.96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124,055.04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1,426,330.58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307,947.98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2,066,350.76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79,772,993.03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53,137,419.03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16,249,366.18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36,181,281.64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5,372,222.79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190,713,282.67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33,592.34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162,565.01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196,157.35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215.75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215.75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33,376.59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162,565.01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195,941.60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185,725,296.19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8,487,197.15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3,485,002.65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28,223,607.40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3,720,050.95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229,641,154.34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193,885,131.07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8,911,022.20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4,402,705.84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9,933,899.03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3,405,368.18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220,538,126.32</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580"/>
        <w:jc w:val="left"/>
      </w:pPr>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162"/>
      <w:bookmarkEnd w:id="1163"/>
      <w:bookmarkEnd w:id="1164"/>
    </w:p>
    <w:p>
      <w:pPr>
        <w:pStyle w:val="Style35"/>
        <w:keepNext w:val="0"/>
        <w:keepLines w:val="0"/>
        <w:widowControl w:val="0"/>
        <w:shd w:val="clear" w:color="auto" w:fill="auto"/>
        <w:bidi w:val="0"/>
        <w:spacing w:before="0" w:after="80" w:line="240" w:lineRule="auto"/>
        <w:ind w:left="0" w:right="46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中天融域车位</w:t>
            </w:r>
            <w:r>
              <w:rPr>
                <w:rFonts w:ascii="Times New Roman" w:eastAsia="Times New Roman" w:hAnsi="Times New Roman" w:cs="Times New Roman"/>
                <w:color w:val="000000"/>
                <w:spacing w:val="0"/>
                <w:w w:val="100"/>
                <w:position w:val="0"/>
              </w:rPr>
              <w:t>B068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77,939.70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中天融域车位</w:t>
            </w:r>
            <w:r>
              <w:rPr>
                <w:rFonts w:ascii="Times New Roman" w:eastAsia="Times New Roman" w:hAnsi="Times New Roman" w:cs="Times New Roman"/>
                <w:color w:val="000000"/>
                <w:spacing w:val="0"/>
                <w:w w:val="100"/>
                <w:position w:val="0"/>
              </w:rPr>
              <w:t>B069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77,939.70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中天融域车位</w:t>
            </w:r>
            <w:r>
              <w:rPr>
                <w:rFonts w:ascii="Times New Roman" w:eastAsia="Times New Roman" w:hAnsi="Times New Roman" w:cs="Times New Roman"/>
                <w:color w:val="000000"/>
                <w:spacing w:val="0"/>
                <w:w w:val="100"/>
                <w:position w:val="0"/>
              </w:rPr>
              <w:t>B070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77,939.70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中天融域</w:t>
            </w:r>
            <w:r>
              <w:rPr>
                <w:rFonts w:ascii="Times New Roman" w:eastAsia="Times New Roman" w:hAnsi="Times New Roman" w:cs="Times New Roman"/>
                <w:color w:val="000000"/>
                <w:spacing w:val="0"/>
                <w:w w:val="100"/>
                <w:position w:val="0"/>
              </w:rPr>
              <w:t>33</w:t>
            </w:r>
            <w:r>
              <w:rPr>
                <w:color w:val="000000"/>
                <w:spacing w:val="0"/>
                <w:w w:val="100"/>
                <w:position w:val="0"/>
              </w:rPr>
              <w:t>幢</w:t>
            </w:r>
            <w:r>
              <w:rPr>
                <w:rFonts w:ascii="Times New Roman" w:eastAsia="Times New Roman" w:hAnsi="Times New Roman" w:cs="Times New Roman"/>
                <w:color w:val="000000"/>
                <w:spacing w:val="0"/>
                <w:w w:val="100"/>
                <w:position w:val="0"/>
              </w:rPr>
              <w:t>2</w:t>
            </w:r>
            <w:r>
              <w:rPr>
                <w:color w:val="000000"/>
                <w:spacing w:val="0"/>
                <w:w w:val="100"/>
                <w:position w:val="0"/>
              </w:rPr>
              <w:t>单元</w:t>
            </w:r>
            <w:r>
              <w:rPr>
                <w:rFonts w:ascii="Times New Roman" w:eastAsia="Times New Roman" w:hAnsi="Times New Roman" w:cs="Times New Roman"/>
                <w:color w:val="000000"/>
                <w:spacing w:val="0"/>
                <w:w w:val="100"/>
                <w:position w:val="0"/>
              </w:rPr>
              <w:t>1203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569,850.76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bl>
    <w:p>
      <w:pPr>
        <w:widowControl w:val="0"/>
        <w:spacing w:after="319" w:line="1" w:lineRule="exact"/>
      </w:pPr>
    </w:p>
    <w:p>
      <w:pPr>
        <w:pStyle w:val="Style39"/>
        <w:keepNext/>
        <w:keepLines/>
        <w:widowControl w:val="0"/>
        <w:shd w:val="clear" w:color="auto" w:fill="auto"/>
        <w:tabs>
          <w:tab w:pos="914" w:val="left"/>
        </w:tabs>
        <w:bidi w:val="0"/>
        <w:spacing w:before="0" w:after="380" w:line="240" w:lineRule="auto"/>
        <w:ind w:left="0" w:right="0" w:firstLine="44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1</w:t>
      </w:r>
      <w:bookmarkEnd w:id="1167"/>
      <w:r>
        <w:rPr>
          <w:rFonts w:ascii="Times New Roman" w:eastAsia="Times New Roman" w:hAnsi="Times New Roman" w:cs="Times New Roman"/>
          <w:color w:val="000000"/>
          <w:spacing w:val="0"/>
          <w:w w:val="100"/>
          <w:position w:val="0"/>
        </w:rPr>
        <w:t>6</w:t>
      </w:r>
      <w:r>
        <w:rPr>
          <w:color w:val="000000"/>
          <w:spacing w:val="0"/>
          <w:w w:val="100"/>
          <w:position w:val="0"/>
        </w:rPr>
        <w:t>、</w:t>
        <w:tab/>
        <w:t>生产性生物资产</w:t>
      </w:r>
      <w:bookmarkEnd w:id="1165"/>
      <w:bookmarkEnd w:id="1166"/>
      <w:bookmarkEnd w:id="1168"/>
    </w:p>
    <w:p>
      <w:pPr>
        <w:pStyle w:val="Style39"/>
        <w:keepNext/>
        <w:keepLines/>
        <w:widowControl w:val="0"/>
        <w:numPr>
          <w:ilvl w:val="0"/>
          <w:numId w:val="39"/>
        </w:numPr>
        <w:shd w:val="clear" w:color="auto" w:fill="auto"/>
        <w:tabs>
          <w:tab w:pos="933" w:val="left"/>
        </w:tabs>
        <w:bidi w:val="0"/>
        <w:spacing w:before="0" w:after="380" w:line="240" w:lineRule="auto"/>
        <w:ind w:left="0" w:right="0" w:firstLine="440"/>
        <w:jc w:val="left"/>
      </w:pPr>
      <w:bookmarkStart w:id="1165" w:name="bookmark1165"/>
      <w:bookmarkStart w:id="1166" w:name="bookmark1166"/>
      <w:bookmarkStart w:id="1169" w:name="bookmark1169"/>
      <w:bookmarkStart w:id="1170" w:name="bookmark1170"/>
      <w:bookmarkEnd w:id="1169"/>
      <w:r>
        <w:rPr>
          <w:color w:val="000000"/>
          <w:spacing w:val="0"/>
          <w:w w:val="100"/>
          <w:position w:val="0"/>
        </w:rPr>
        <w:t>采用成本计量模式的生产性生物资产</w:t>
      </w:r>
      <w:bookmarkEnd w:id="1165"/>
      <w:bookmarkEnd w:id="1166"/>
      <w:bookmarkEnd w:id="1170"/>
    </w:p>
    <w:p>
      <w:pPr>
        <w:pStyle w:val="Style35"/>
        <w:keepNext w:val="0"/>
        <w:keepLines w:val="0"/>
        <w:widowControl w:val="0"/>
        <w:shd w:val="clear" w:color="auto" w:fill="auto"/>
        <w:bidi w:val="0"/>
        <w:spacing w:before="0" w:after="38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numPr>
          <w:ilvl w:val="0"/>
          <w:numId w:val="39"/>
        </w:numPr>
        <w:shd w:val="clear" w:color="auto" w:fill="auto"/>
        <w:tabs>
          <w:tab w:pos="933" w:val="left"/>
        </w:tabs>
        <w:bidi w:val="0"/>
        <w:spacing w:before="0" w:after="380" w:line="240" w:lineRule="auto"/>
        <w:ind w:left="0" w:right="0" w:firstLine="440"/>
        <w:jc w:val="left"/>
      </w:pPr>
      <w:bookmarkStart w:id="1171" w:name="bookmark1171"/>
      <w:bookmarkStart w:id="1172" w:name="bookmark1172"/>
      <w:bookmarkStart w:id="1173" w:name="bookmark1173"/>
      <w:bookmarkStart w:id="1174" w:name="bookmark1174"/>
      <w:bookmarkEnd w:id="1173"/>
      <w:r>
        <w:rPr>
          <w:color w:val="000000"/>
          <w:spacing w:val="0"/>
          <w:w w:val="100"/>
          <w:position w:val="0"/>
        </w:rPr>
        <w:t>采用公允价值计量模式的生产性生物资产</w:t>
      </w:r>
      <w:bookmarkEnd w:id="1171"/>
      <w:bookmarkEnd w:id="1172"/>
      <w:bookmarkEnd w:id="1174"/>
    </w:p>
    <w:p>
      <w:pPr>
        <w:pStyle w:val="Style35"/>
        <w:keepNext w:val="0"/>
        <w:keepLines w:val="0"/>
        <w:widowControl w:val="0"/>
        <w:shd w:val="clear" w:color="auto" w:fill="auto"/>
        <w:bidi w:val="0"/>
        <w:spacing w:before="0" w:after="38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914" w:val="left"/>
        </w:tabs>
        <w:bidi w:val="0"/>
        <w:spacing w:before="0" w:after="380" w:line="240" w:lineRule="auto"/>
        <w:ind w:left="0" w:right="0" w:firstLine="440"/>
        <w:jc w:val="both"/>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1</w:t>
      </w:r>
      <w:bookmarkEnd w:id="1177"/>
      <w:r>
        <w:rPr>
          <w:rFonts w:ascii="Times New Roman" w:eastAsia="Times New Roman" w:hAnsi="Times New Roman" w:cs="Times New Roman"/>
          <w:color w:val="000000"/>
          <w:spacing w:val="0"/>
          <w:w w:val="100"/>
          <w:position w:val="0"/>
        </w:rPr>
        <w:t>7</w:t>
      </w:r>
      <w:r>
        <w:rPr>
          <w:color w:val="000000"/>
          <w:spacing w:val="0"/>
          <w:w w:val="100"/>
          <w:position w:val="0"/>
        </w:rPr>
        <w:t>、</w:t>
        <w:tab/>
        <w:t>油气资产</w:t>
      </w:r>
      <w:bookmarkEnd w:id="1175"/>
      <w:bookmarkEnd w:id="1176"/>
      <w:bookmarkEnd w:id="1178"/>
    </w:p>
    <w:p>
      <w:pPr>
        <w:pStyle w:val="Style35"/>
        <w:keepNext w:val="0"/>
        <w:keepLines w:val="0"/>
        <w:widowControl w:val="0"/>
        <w:shd w:val="clear" w:color="auto" w:fill="auto"/>
        <w:bidi w:val="0"/>
        <w:spacing w:before="0" w:after="38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914" w:val="left"/>
        </w:tabs>
        <w:bidi w:val="0"/>
        <w:spacing w:before="0" w:after="380" w:line="240" w:lineRule="auto"/>
        <w:ind w:left="0" w:right="0" w:firstLine="440"/>
        <w:jc w:val="both"/>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1</w:t>
      </w:r>
      <w:bookmarkEnd w:id="1181"/>
      <w:r>
        <w:rPr>
          <w:rFonts w:ascii="Times New Roman" w:eastAsia="Times New Roman" w:hAnsi="Times New Roman" w:cs="Times New Roman"/>
          <w:color w:val="000000"/>
          <w:spacing w:val="0"/>
          <w:w w:val="100"/>
          <w:position w:val="0"/>
        </w:rPr>
        <w:t>8</w:t>
      </w:r>
      <w:r>
        <w:rPr>
          <w:color w:val="000000"/>
          <w:spacing w:val="0"/>
          <w:w w:val="100"/>
          <w:position w:val="0"/>
        </w:rPr>
        <w:t>、</w:t>
        <w:tab/>
        <w:t>无形资产</w:t>
      </w:r>
      <w:bookmarkEnd w:id="1179"/>
      <w:bookmarkEnd w:id="1180"/>
      <w:bookmarkEnd w:id="1182"/>
    </w:p>
    <w:p>
      <w:pPr>
        <w:pStyle w:val="Style39"/>
        <w:keepNext/>
        <w:keepLines/>
        <w:widowControl w:val="0"/>
        <w:shd w:val="clear" w:color="auto" w:fill="auto"/>
        <w:bidi w:val="0"/>
        <w:spacing w:before="0" w:after="380" w:line="240" w:lineRule="auto"/>
        <w:ind w:left="0" w:right="0" w:firstLine="440"/>
        <w:jc w:val="both"/>
      </w:pPr>
      <w:bookmarkStart w:id="1179" w:name="bookmark1179"/>
      <w:bookmarkStart w:id="1180" w:name="bookmark1180"/>
      <w:bookmarkStart w:id="1183" w:name="bookmark11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79"/>
      <w:bookmarkEnd w:id="1180"/>
      <w:bookmarkEnd w:id="118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9"/>
        <w:gridCol w:w="1195"/>
        <w:gridCol w:w="1195"/>
        <w:gridCol w:w="1195"/>
        <w:gridCol w:w="1195"/>
        <w:gridCol w:w="1200"/>
        <w:gridCol w:w="1195"/>
        <w:gridCol w:w="120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41,213,393.84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77,362,086.94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154,298,348.30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25,874,318.78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41,486,756.95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42,404,249.80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382,639,154.61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9,551,569.16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11,542,411.56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70,944,204.73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92,038,185.45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6,932,620.60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11,542,411.56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3,448,454.31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21,923,486.47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2,618,948.56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67,495,750.42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70,114,698.98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395,388.95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48,845,702.89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19,700,994.19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5,269,796.60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39,277,400.00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113,489,282.63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48,845,702.89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19,700,994.19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5,269,796.60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39,277,400.00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113,093,893.68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395,388.95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395,388.95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40,818,004.89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77,362,086.94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115,004,214.57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17,715,736.15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107,161,165.08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3,126,849.80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361,188,057.43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10,857,559.19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38,676,793.51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108,629,365.27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5,982,398.86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22,945,704.22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4,255,051.67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191,346,872.72</w:t>
            </w:r>
          </w:p>
        </w:tc>
      </w:tr>
    </w:tbl>
    <w:p>
      <w:pPr>
        <w:widowControl w:val="0"/>
        <w:spacing w:line="1" w:lineRule="exact"/>
      </w:pPr>
      <w:r>
        <w:br w:type="page"/>
      </w:r>
    </w:p>
    <w:tbl>
      <w:tblPr>
        <w:tblOverlap w:val="never"/>
        <w:jc w:val="center"/>
        <w:tblLayout w:type="fixed"/>
      </w:tblPr>
      <w:tblGrid>
        <w:gridCol w:w="2179"/>
        <w:gridCol w:w="1195"/>
        <w:gridCol w:w="1195"/>
        <w:gridCol w:w="1195"/>
        <w:gridCol w:w="1195"/>
        <w:gridCol w:w="1200"/>
        <w:gridCol w:w="1195"/>
        <w:gridCol w:w="1205"/>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846,725.85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2,026,740.62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5,221,191.66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4,586,439.49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11,963,957.30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3,913,113.31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28,558,168.23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846,725.85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2,026,740.62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5,221,191.66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4,586,439.49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11,963,957.30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3,913,113.31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28,558,168.23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89,542.17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23,193,040.70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2,610,626.98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3,544,130.18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7,855,480.00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37,292,820.03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23,193,040.70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2,610,626.98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3,544,130.18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7,855,480.00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37,203,277.86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89,542.17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89,542.17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11,614,742.87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40,703,534.13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90,657,516.23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7,958,211.37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31,365,531.34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312,684.98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182,612,220.92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31,465,992.13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11,032,922.61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479,685.92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42,978,600.66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31,465,992.13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11,032,922.61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479,685.92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42,978,600.66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29,203,262.02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5,192,560.68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13,313,775.73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9,277,838.86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75,795,633.74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2,814,164.82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135,597,235.85</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30,355,834.65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7,219,301.30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34,636,060.42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19,412,234.00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18,541,052.73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38,149,198.13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148,313,681.23</w:t>
            </w:r>
          </w:p>
        </w:tc>
      </w:tr>
    </w:tbl>
    <w:p>
      <w:pPr>
        <w:pStyle w:val="Style33"/>
        <w:keepNext w:val="0"/>
        <w:keepLines w:val="0"/>
        <w:widowControl w:val="0"/>
        <w:shd w:val="clear" w:color="auto" w:fill="auto"/>
        <w:bidi w:val="0"/>
        <w:spacing w:before="0" w:after="0" w:line="240" w:lineRule="auto"/>
        <w:ind w:left="442"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19.41%</w:t>
      </w:r>
      <w:r>
        <w:rPr>
          <w:color w:val="000000"/>
          <w:spacing w:val="0"/>
          <w:w w:val="100"/>
          <w:position w:val="0"/>
        </w:rPr>
        <w:t>。</w:t>
      </w:r>
    </w:p>
    <w:p>
      <w:pPr>
        <w:widowControl w:val="0"/>
        <w:spacing w:after="359" w:line="1" w:lineRule="exact"/>
      </w:pPr>
    </w:p>
    <w:p>
      <w:pPr>
        <w:pStyle w:val="Style39"/>
        <w:keepNext/>
        <w:keepLines/>
        <w:widowControl w:val="0"/>
        <w:shd w:val="clear" w:color="auto" w:fill="auto"/>
        <w:bidi w:val="0"/>
        <w:spacing w:before="0" w:line="240" w:lineRule="auto"/>
        <w:ind w:left="0" w:right="0" w:firstLine="460"/>
        <w:jc w:val="left"/>
      </w:pPr>
      <w:bookmarkStart w:id="1184" w:name="bookmark1184"/>
      <w:bookmarkStart w:id="1185" w:name="bookmark1185"/>
      <w:bookmarkStart w:id="1186" w:name="bookmark11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184"/>
      <w:bookmarkEnd w:id="1185"/>
      <w:bookmarkEnd w:id="1186"/>
    </w:p>
    <w:p>
      <w:pPr>
        <w:pStyle w:val="Style35"/>
        <w:keepNext w:val="0"/>
        <w:keepLines w:val="0"/>
        <w:widowControl w:val="0"/>
        <w:numPr>
          <w:ilvl w:val="0"/>
          <w:numId w:val="41"/>
        </w:numPr>
        <w:shd w:val="clear" w:color="auto" w:fill="auto"/>
        <w:tabs>
          <w:tab w:pos="1265" w:val="left"/>
        </w:tabs>
        <w:bidi w:val="0"/>
        <w:spacing w:before="0" w:after="200" w:line="240" w:lineRule="auto"/>
        <w:ind w:left="0" w:right="0" w:firstLine="820"/>
        <w:jc w:val="left"/>
      </w:pPr>
      <w:bookmarkStart w:id="1187" w:name="bookmark1187"/>
      <w:bookmarkEnd w:id="1187"/>
      <w:r>
        <w:rPr>
          <w:color w:val="000000"/>
          <w:spacing w:val="0"/>
          <w:w w:val="100"/>
          <w:position w:val="0"/>
        </w:rPr>
        <w:t>年末无形资产不存在减值情形，无需计提无形资产减值准备。</w:t>
      </w:r>
    </w:p>
    <w:p>
      <w:pPr>
        <w:pStyle w:val="Style35"/>
        <w:keepNext w:val="0"/>
        <w:keepLines w:val="0"/>
        <w:widowControl w:val="0"/>
        <w:numPr>
          <w:ilvl w:val="0"/>
          <w:numId w:val="41"/>
        </w:numPr>
        <w:shd w:val="clear" w:color="auto" w:fill="auto"/>
        <w:tabs>
          <w:tab w:pos="1265" w:val="left"/>
        </w:tabs>
        <w:bidi w:val="0"/>
        <w:spacing w:before="0" w:after="360" w:line="240" w:lineRule="auto"/>
        <w:ind w:left="0" w:right="0" w:firstLine="820"/>
        <w:jc w:val="left"/>
      </w:pPr>
      <w:bookmarkStart w:id="1188" w:name="bookmark1188"/>
      <w:bookmarkEnd w:id="1188"/>
      <w:r>
        <w:rPr>
          <w:color w:val="000000"/>
          <w:spacing w:val="0"/>
          <w:w w:val="100"/>
          <w:position w:val="0"/>
        </w:rPr>
        <w:t>年末无形资产抵押情况。</w:t>
      </w:r>
    </w:p>
    <w:p>
      <w:pPr>
        <w:pStyle w:val="Style39"/>
        <w:keepNext/>
        <w:keepLines/>
        <w:widowControl w:val="0"/>
        <w:shd w:val="clear" w:color="auto" w:fill="auto"/>
        <w:bidi w:val="0"/>
        <w:spacing w:before="0" w:line="240" w:lineRule="auto"/>
        <w:ind w:left="0" w:right="0" w:firstLine="46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1</w:t>
      </w:r>
      <w:bookmarkEnd w:id="1191"/>
      <w:r>
        <w:rPr>
          <w:rFonts w:ascii="Times New Roman" w:eastAsia="Times New Roman" w:hAnsi="Times New Roman" w:cs="Times New Roman"/>
          <w:color w:val="000000"/>
          <w:spacing w:val="0"/>
          <w:w w:val="100"/>
          <w:position w:val="0"/>
        </w:rPr>
        <w:t>9</w:t>
      </w:r>
      <w:r>
        <w:rPr>
          <w:color w:val="000000"/>
          <w:spacing w:val="0"/>
          <w:w w:val="100"/>
          <w:position w:val="0"/>
        </w:rPr>
        <w:t>、开发支出</w:t>
      </w:r>
      <w:bookmarkEnd w:id="1189"/>
      <w:bookmarkEnd w:id="1190"/>
      <w:bookmarkEnd w:id="119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93"/>
        <w:gridCol w:w="1133"/>
        <w:gridCol w:w="1277"/>
        <w:gridCol w:w="422"/>
        <w:gridCol w:w="144"/>
        <w:gridCol w:w="1133"/>
        <w:gridCol w:w="1277"/>
        <w:gridCol w:w="1133"/>
        <w:gridCol w:w="1147"/>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内部开发支出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转入当期损益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南天金融介质智能领取设备研发 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2,502,581.42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2,502,581.42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智慧党建</w:t>
            </w:r>
            <w:r>
              <w:rPr>
                <w:rFonts w:ascii="Times New Roman" w:eastAsia="Times New Roman" w:hAnsi="Times New Roman" w:cs="Times New Roman"/>
                <w:color w:val="000000"/>
                <w:spacing w:val="0"/>
                <w:w w:val="100"/>
                <w:position w:val="0"/>
              </w:rPr>
              <w:t>-</w:t>
            </w:r>
            <w:r>
              <w:rPr>
                <w:color w:val="000000"/>
                <w:spacing w:val="0"/>
                <w:w w:val="100"/>
                <w:position w:val="0"/>
              </w:rPr>
              <w:t>大数据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2,983,752.95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550,051.90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2,433,701.05</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大额现金存取一体机智能解决方 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865,170.12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1,369,063.20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2,234,233.32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农业银行营销</w:t>
            </w:r>
            <w:r>
              <w:rPr>
                <w:rFonts w:ascii="Times New Roman" w:eastAsia="Times New Roman" w:hAnsi="Times New Roman" w:cs="Times New Roman"/>
                <w:color w:val="000000"/>
                <w:spacing w:val="0"/>
                <w:w w:val="100"/>
                <w:position w:val="0"/>
              </w:rPr>
              <w:t>PAD</w:t>
            </w: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1,706,952.58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1,706,952.58</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二代证扫描阅读模块研发项目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1,456,811.03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1,456,811.03</w:t>
            </w:r>
          </w:p>
        </w:tc>
      </w:tr>
    </w:tbl>
    <w:p>
      <w:pPr>
        <w:widowControl w:val="0"/>
        <w:spacing w:line="1" w:lineRule="exact"/>
      </w:pPr>
      <w:r>
        <w:br w:type="page"/>
      </w:r>
    </w:p>
    <w:tbl>
      <w:tblPr>
        <w:tblOverlap w:val="never"/>
        <w:jc w:val="center"/>
        <w:tblLayout w:type="fixed"/>
      </w:tblPr>
      <w:tblGrid>
        <w:gridCol w:w="2693"/>
        <w:gridCol w:w="1133"/>
        <w:gridCol w:w="1277"/>
        <w:gridCol w:w="422"/>
        <w:gridCol w:w="144"/>
        <w:gridCol w:w="1133"/>
        <w:gridCol w:w="1277"/>
        <w:gridCol w:w="1133"/>
        <w:gridCol w:w="114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自助金融信创研发项目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1,377,182.43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1,377,182.43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工商银行便携式智能柜员机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1,231,244.48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1,231,244.48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人力资源系统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988,739.52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40,463.46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948,276.06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智慧党建</w:t>
            </w:r>
            <w:r>
              <w:rPr>
                <w:rFonts w:ascii="Times New Roman" w:eastAsia="Times New Roman" w:hAnsi="Times New Roman" w:cs="Times New Roman"/>
                <w:color w:val="000000"/>
                <w:spacing w:val="0"/>
                <w:w w:val="100"/>
                <w:position w:val="0"/>
              </w:rPr>
              <w:t>-</w:t>
            </w:r>
            <w:r>
              <w:rPr>
                <w:color w:val="000000"/>
                <w:spacing w:val="0"/>
                <w:w w:val="100"/>
                <w:position w:val="0"/>
              </w:rPr>
              <w:t>党员教育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1,185,605.38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289,676.42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895,928.96</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智慧银行金融服务智能柜员机的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2,347,767.83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1,696,661.39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651,106.44</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银行业务用一体式智能金融移动 终端的研发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2,761,103.49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2,115,977.23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645,126.26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数据中台治理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644,665.33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644,665.33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南天项目管理系统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477,876.13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477,876.13</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工行柜面指静脉集成读卡机的研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1,331,127.08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854,634.27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476,492.81</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银行柜面一体化智能信息交互终 端设备的研发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1,172,885.49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853,024.09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319,861.40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基于国密算法加密的移动支付密 码键盘的研发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947,832.32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647,648.76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300,183.56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新一代智慧网点云运营运维管理 平台的开发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1,154,182.22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856,707.14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297,475.08</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多功能集成高拍仪的研发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1,047,080.21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767,685.78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279,394.43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OA</w:t>
            </w:r>
            <w:r>
              <w:rPr>
                <w:color w:val="000000"/>
                <w:spacing w:val="0"/>
                <w:w w:val="100"/>
                <w:position w:val="0"/>
              </w:rPr>
              <w:t>平台管理系统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154,368.00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75,283.02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229,651.02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南天信息新官网建设项目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81,553.40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81,553.40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合同管理系统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21,698.08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57,735.85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79,433.93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经营管理系统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2,406,495.73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212,452.83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2,618,948.56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南天配置管理系统（三期）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1,126,656.84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658,379.75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1,785,036.59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企业门户及统一用户认证平台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1,553,115.58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1,553,115.58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达睿思数据采集终端</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2,108,792.61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2,243,322.10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4,352,114.71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南天一体化云管理平台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1,915,400.00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1,915,400.00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南天网络服务智能分析系统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3,860,000.00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保险中台清结算系统项目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1,373,571.29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1,373,571.29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金融个人客户积分营销平台系统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3,113,002.68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3,113,002.68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金融活动流程引擎平台系统项目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2,072,379.02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2,072,379.02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金融交易定长报文序列化工具系 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3,479,930.82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3,479,930.82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金融企业客户画像系统项目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3,958,733.26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3,958,733.26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南天智慧网点平台项目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887,595.03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887,595.03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93"/>
        <w:gridCol w:w="1133"/>
        <w:gridCol w:w="1277"/>
        <w:gridCol w:w="422"/>
        <w:gridCol w:w="144"/>
        <w:gridCol w:w="1133"/>
        <w:gridCol w:w="1277"/>
        <w:gridCol w:w="1133"/>
        <w:gridCol w:w="1147"/>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银行录音录像终端设备应用开发 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823,558.48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823,558.48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南天网络运维大数据基础平台项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1,816,911.68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1,816,911.68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分布式业务开放平台项目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移动化业务协同平台项目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r>
              <w:rPr>
                <w:rFonts w:ascii="Times New Roman" w:eastAsia="Times New Roman" w:hAnsi="Times New Roman" w:cs="Times New Roman"/>
                <w:color w:val="000000"/>
                <w:spacing w:val="0"/>
                <w:w w:val="100"/>
                <w:position w:val="0"/>
              </w:rPr>
              <w:t>RPA</w:t>
            </w:r>
            <w:r>
              <w:rPr>
                <w:color w:val="000000"/>
                <w:spacing w:val="0"/>
                <w:w w:val="100"/>
                <w:position w:val="0"/>
              </w:rPr>
              <w:t>应用平台项目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南天数据库实验室平台项目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南天云智维管理平台项目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南天投资管理平台项目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南天智能数据中心</w:t>
            </w:r>
            <w:r>
              <w:rPr>
                <w:rFonts w:ascii="Times New Roman" w:eastAsia="Times New Roman" w:hAnsi="Times New Roman" w:cs="Times New Roman"/>
                <w:color w:val="000000"/>
                <w:spacing w:val="0"/>
                <w:w w:val="100"/>
                <w:position w:val="0"/>
              </w:rPr>
              <w:t>-</w:t>
            </w:r>
            <w:r>
              <w:rPr>
                <w:color w:val="000000"/>
                <w:spacing w:val="0"/>
                <w:w w:val="100"/>
                <w:position w:val="0"/>
              </w:rPr>
              <w:t>数据中台项目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南天智能数据中心</w:t>
            </w:r>
            <w:r>
              <w:rPr>
                <w:rFonts w:ascii="Times New Roman" w:eastAsia="Times New Roman" w:hAnsi="Times New Roman" w:cs="Times New Roman"/>
                <w:color w:val="000000"/>
                <w:spacing w:val="0"/>
                <w:w w:val="100"/>
                <w:position w:val="0"/>
              </w:rPr>
              <w:t>-</w:t>
            </w:r>
            <w:r>
              <w:rPr>
                <w:color w:val="000000"/>
                <w:spacing w:val="0"/>
                <w:w w:val="100"/>
                <w:position w:val="0"/>
              </w:rPr>
              <w:t>自动化中台项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南天能数据中心</w:t>
            </w:r>
            <w:r>
              <w:rPr>
                <w:rFonts w:ascii="Times New Roman" w:eastAsia="Times New Roman" w:hAnsi="Times New Roman" w:cs="Times New Roman"/>
                <w:color w:val="000000"/>
                <w:spacing w:val="0"/>
                <w:w w:val="100"/>
                <w:position w:val="0"/>
              </w:rPr>
              <w:t>-</w:t>
            </w:r>
            <w:r>
              <w:rPr>
                <w:color w:val="000000"/>
                <w:spacing w:val="0"/>
                <w:w w:val="100"/>
                <w:position w:val="0"/>
              </w:rPr>
              <w:t>监控中台项目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分布式服务化交易处理系统项目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1,670,000.00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南天金融服务敏捷开发平台项目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2,690,000.00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统一运维采控平台项目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数据可视化服务平台项目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基础设施安全规范管理平台项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南天数据中心</w:t>
            </w:r>
            <w:r>
              <w:rPr>
                <w:rFonts w:ascii="Times New Roman" w:eastAsia="Times New Roman" w:hAnsi="Times New Roman" w:cs="Times New Roman"/>
                <w:color w:val="000000"/>
                <w:spacing w:val="0"/>
                <w:w w:val="100"/>
                <w:position w:val="0"/>
              </w:rPr>
              <w:t>IT</w:t>
            </w:r>
            <w:r>
              <w:rPr>
                <w:color w:val="000000"/>
                <w:spacing w:val="0"/>
                <w:w w:val="100"/>
                <w:position w:val="0"/>
              </w:rPr>
              <w:t>基础设施管理系 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1,325,151.37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1,325,151.37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基于金融云</w:t>
            </w:r>
            <w:r>
              <w:rPr>
                <w:rFonts w:ascii="Times New Roman" w:eastAsia="Times New Roman" w:hAnsi="Times New Roman" w:cs="Times New Roman"/>
                <w:color w:val="000000"/>
                <w:spacing w:val="0"/>
                <w:w w:val="100"/>
                <w:position w:val="0"/>
              </w:rPr>
              <w:t>OA</w:t>
            </w:r>
            <w:r>
              <w:rPr>
                <w:color w:val="000000"/>
                <w:spacing w:val="0"/>
                <w:w w:val="100"/>
                <w:position w:val="0"/>
              </w:rPr>
              <w:t>的文档机器人系 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730,652.39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730,652.39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r>
              <w:rPr>
                <w:rFonts w:ascii="Times New Roman" w:eastAsia="Times New Roman" w:hAnsi="Times New Roman" w:cs="Times New Roman"/>
                <w:color w:val="000000"/>
                <w:spacing w:val="0"/>
                <w:w w:val="100"/>
                <w:position w:val="0"/>
              </w:rPr>
              <w:t>IT</w:t>
            </w:r>
            <w:r>
              <w:rPr>
                <w:color w:val="000000"/>
                <w:spacing w:val="0"/>
                <w:w w:val="100"/>
                <w:position w:val="0"/>
              </w:rPr>
              <w:t>风险自查系统项目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999,897.64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999,897.64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渠道智能二期项目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2,774,292.11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2,774,292.11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智慧通之生态聚变平台项目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1,193,647.11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1,193,647.11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银行智能营销平台项目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3,422,128.50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3,422,128.50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数据分析快速开发平台项目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2,496,966.68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2,496,966.68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基于大数据分布式架构的资金流 实时监测预警软件项目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3,183,780.19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3,183,780.19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青海油田教育中心智慧校园项目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3,794,650.12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3,794,650.12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南天行业大数据智慧平台项目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19,509,959.94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19,509,959.94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分布式架构的金融数据交换平台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16,093,558.68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16,093,558.68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南天智能运维管理平台（二期）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14,460,252.96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14,460,252.96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用户管理系统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11,850,946.18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11,850,946.18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93"/>
        <w:gridCol w:w="1133"/>
        <w:gridCol w:w="1277"/>
        <w:gridCol w:w="422"/>
        <w:gridCol w:w="144"/>
        <w:gridCol w:w="1133"/>
        <w:gridCol w:w="1277"/>
        <w:gridCol w:w="1133"/>
        <w:gridCol w:w="114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银企直联支付系统项目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10,296,698.10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10,296,698.10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一体化运营管理平台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9,880,619.84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9,880,619.84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保险保全管理系统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9,775,040.74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9,775,040.74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基于微服务的智能渠道融合服务 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9,734,174.87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9,734,174.87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南天企业分布式开放平台研发项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8,052,059.41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8,052,059.41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合理用药指标数据实时监测软件 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7,704,053.31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7,704,053.31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银行卡前置产品研发项目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7,340,912.25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7,340,912.25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智慧园区展示系统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7,021,876.55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7,021,876.55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接口测试平台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6,758,426.88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6,758,426.88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南天数据中心网络可视化平台软 件</w:t>
            </w:r>
            <w:r>
              <w:rPr>
                <w:rFonts w:ascii="Times New Roman" w:eastAsia="Times New Roman" w:hAnsi="Times New Roman" w:cs="Times New Roman"/>
                <w:color w:val="000000"/>
                <w:spacing w:val="0"/>
                <w:w w:val="100"/>
                <w:position w:val="0"/>
              </w:rPr>
              <w:t>v3.0</w:t>
            </w:r>
            <w:r>
              <w:rPr>
                <w:color w:val="000000"/>
                <w:spacing w:val="0"/>
                <w:w w:val="100"/>
                <w:position w:val="0"/>
              </w:rPr>
              <w:t>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6,318,070.03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6,318,070.03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智慧人员行为管理系统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5,997,078.00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5,997,078.00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南天大数据综合信息分析平台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5,908,599.23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5,908,599.23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南天资金业务平台项目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5,499,222.10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5,499,222.10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南天移动开发项目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5,461,882.14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5,461,882.14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交易中台项目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5,295,345.18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5,295,345.18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电子支付类业务管理系统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5,202,144.28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5,202,144.28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银行员工核算与考核系统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4,916,433.30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4,916,433.30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BST</w:t>
            </w:r>
            <w:r>
              <w:rPr>
                <w:color w:val="000000"/>
                <w:spacing w:val="0"/>
                <w:w w:val="100"/>
                <w:position w:val="0"/>
              </w:rPr>
              <w:t>产品支持项目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4,666,991.84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4,666,991.84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管理会计系统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4,595,269.31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4,595,269.31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渠道整合平台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4,408,517.90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4,408,517.90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电子账户项目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9,986,105.03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9,986,105.03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消息平台建设项目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4,041,127.61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4,041,127.61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全域旅游金融服务的研究与开发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3,649,376.87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3,649,376.87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数据可视化平台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3,487,133.65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3,487,133.65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富滇银行老挝分行核心业务系统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3,111,439.91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3,111,439.91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工资考勤补助管理系统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2,631,118.25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2,631,118.25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龙芯主板</w:t>
            </w:r>
            <w:r>
              <w:rPr>
                <w:rFonts w:ascii="Times New Roman" w:eastAsia="Times New Roman" w:hAnsi="Times New Roman" w:cs="Times New Roman"/>
                <w:color w:val="000000"/>
                <w:spacing w:val="0"/>
                <w:w w:val="100"/>
                <w:position w:val="0"/>
              </w:rPr>
              <w:t>Q</w:t>
            </w:r>
            <w:r>
              <w:rPr>
                <w:color w:val="000000"/>
                <w:spacing w:val="0"/>
                <w:w w:val="100"/>
                <w:position w:val="0"/>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2,599,264.84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2,599,264.84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保险理赔管理系统二期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2,489,459.00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2,489,459.00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昆明南天开发中心南天基于微服 务管理系统的研发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2,443,694.95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2,443,694.95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客服业务管理平台</w:t>
            </w:r>
            <w:r>
              <w:rPr>
                <w:rFonts w:ascii="Times New Roman" w:eastAsia="Times New Roman" w:hAnsi="Times New Roman" w:cs="Times New Roman"/>
                <w:color w:val="000000"/>
                <w:spacing w:val="0"/>
                <w:w w:val="100"/>
                <w:position w:val="0"/>
              </w:rPr>
              <w:t>V1.0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2,274,138.31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2,274,138.31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93"/>
        <w:gridCol w:w="1133"/>
        <w:gridCol w:w="1277"/>
        <w:gridCol w:w="422"/>
        <w:gridCol w:w="144"/>
        <w:gridCol w:w="1133"/>
        <w:gridCol w:w="1277"/>
        <w:gridCol w:w="1133"/>
        <w:gridCol w:w="114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商品房资金监管系统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2,177,558.89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2,177,558.89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南天企业小微商户平台软件</w:t>
            </w:r>
            <w:r>
              <w:rPr>
                <w:rFonts w:ascii="Times New Roman" w:eastAsia="Times New Roman" w:hAnsi="Times New Roman" w:cs="Times New Roman"/>
                <w:color w:val="000000"/>
                <w:spacing w:val="0"/>
                <w:w w:val="100"/>
                <w:position w:val="0"/>
              </w:rPr>
              <w:t xml:space="preserve">V1.0 </w:t>
            </w:r>
            <w:r>
              <w:rPr>
                <w:color w:val="000000"/>
                <w:spacing w:val="0"/>
                <w:w w:val="100"/>
                <w:position w:val="0"/>
              </w:rPr>
              <w:t>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2,120,757.06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2,120,757.06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南天村镇银行监管报表平台软件</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V1.0</w:t>
            </w:r>
            <w:r>
              <w:rPr>
                <w:color w:val="000000"/>
                <w:spacing w:val="0"/>
                <w:w w:val="100"/>
                <w:position w:val="0"/>
              </w:rPr>
              <w:t>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1,907,690.59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1,907,690.59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录音录像管理系统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1,890,083.60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1,890,083.60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成都数字学校项目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2,096,494.63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1,868,496.89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227,997.74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南天支付清算业务综合管理系统</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1,864,019.26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1,864,019.26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测试管理平台二期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1,823,495.18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1,823,495.18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智联图书自助借还系统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1,750,205.69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1,750,205.69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南天金融应用开放能力平台软件</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V1.0</w:t>
            </w:r>
            <w:r>
              <w:rPr>
                <w:color w:val="000000"/>
                <w:spacing w:val="0"/>
                <w:w w:val="100"/>
                <w:position w:val="0"/>
              </w:rPr>
              <w:t>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1,710,699.17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1,710,699.17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银行交易中台管理系统项目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1,702,965.87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1,702,965.87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上海开发中心南天</w:t>
            </w:r>
            <w:r>
              <w:rPr>
                <w:rFonts w:ascii="Times New Roman" w:eastAsia="Times New Roman" w:hAnsi="Times New Roman" w:cs="Times New Roman"/>
                <w:color w:val="000000"/>
                <w:spacing w:val="0"/>
                <w:w w:val="100"/>
                <w:position w:val="0"/>
              </w:rPr>
              <w:t>UCDF</w:t>
            </w:r>
            <w:r>
              <w:rPr>
                <w:color w:val="000000"/>
                <w:spacing w:val="0"/>
                <w:w w:val="100"/>
                <w:position w:val="0"/>
              </w:rPr>
              <w:t>开发框 架软件</w:t>
            </w:r>
            <w:r>
              <w:rPr>
                <w:rFonts w:ascii="Times New Roman" w:eastAsia="Times New Roman" w:hAnsi="Times New Roman" w:cs="Times New Roman"/>
                <w:color w:val="000000"/>
                <w:spacing w:val="0"/>
                <w:w w:val="100"/>
                <w:position w:val="0"/>
              </w:rPr>
              <w:t>V1.0</w:t>
            </w:r>
            <w:r>
              <w:rPr>
                <w:color w:val="000000"/>
                <w:spacing w:val="0"/>
                <w:w w:val="100"/>
                <w:position w:val="0"/>
              </w:rPr>
              <w:t>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1,650,306.95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1,650,306.95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系列高级存折票据打印机项目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1,636,346.32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1,636,346.32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资产公司法律管理系统项目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1,592,119.83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1,592,119.83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昆明南天开发中心南天药品监督 管理系统的研发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1,582,689.52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1,582,689.52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智慧党建</w:t>
            </w:r>
            <w:r>
              <w:rPr>
                <w:rFonts w:ascii="Times New Roman" w:eastAsia="Times New Roman" w:hAnsi="Times New Roman" w:cs="Times New Roman"/>
                <w:color w:val="000000"/>
                <w:spacing w:val="0"/>
                <w:w w:val="100"/>
                <w:position w:val="0"/>
              </w:rPr>
              <w:t>-</w:t>
            </w:r>
            <w:r>
              <w:rPr>
                <w:color w:val="000000"/>
                <w:spacing w:val="0"/>
                <w:w w:val="100"/>
                <w:position w:val="0"/>
              </w:rPr>
              <w:t>产品平台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1,542,984.78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1,542,984.78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保险理赔管理系统项目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1,370,584.50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1,370,584.50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南天金融可视化数据罗盘软件</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V1.0</w:t>
            </w:r>
            <w:r>
              <w:rPr>
                <w:color w:val="000000"/>
                <w:spacing w:val="0"/>
                <w:w w:val="100"/>
                <w:position w:val="0"/>
              </w:rPr>
              <w:t>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1,326,874.31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1,326,874.31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南天银行中间业务管理平台</w:t>
            </w:r>
            <w:r>
              <w:rPr>
                <w:rFonts w:ascii="Times New Roman" w:eastAsia="Times New Roman" w:hAnsi="Times New Roman" w:cs="Times New Roman"/>
                <w:color w:val="000000"/>
                <w:spacing w:val="0"/>
                <w:w w:val="100"/>
                <w:position w:val="0"/>
              </w:rPr>
              <w:t xml:space="preserve">v1.0 </w:t>
            </w:r>
            <w:r>
              <w:rPr>
                <w:color w:val="000000"/>
                <w:spacing w:val="0"/>
                <w:w w:val="100"/>
                <w:position w:val="0"/>
              </w:rPr>
              <w:t>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1,255,889.37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1,255,889.37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一体化企业信息管理平台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1,223,492.86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1,223,492.86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南天村镇银行反洗钱二代软件</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V1.0</w:t>
            </w:r>
            <w:r>
              <w:rPr>
                <w:color w:val="000000"/>
                <w:spacing w:val="0"/>
                <w:w w:val="100"/>
                <w:position w:val="0"/>
              </w:rPr>
              <w:t>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1,216,428.90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1,216,428.90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银行支付创新项目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1,058,644.30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1,058,644.30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南天远程视频应用中心软件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1,051,022.22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1,051,022.22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人力档案管理系统项目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1,034,181.26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1,034,181.26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23,408,437.76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23,408,437.76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16,122,625.99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383,536,063.64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70,114,698.98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301,859,033.50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8,415,226.03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19,269,731.12</w:t>
            </w:r>
          </w:p>
        </w:tc>
      </w:tr>
    </w:tbl>
    <w:p>
      <w:pPr>
        <w:pStyle w:val="Style39"/>
        <w:keepNext/>
        <w:keepLines/>
        <w:widowControl w:val="0"/>
        <w:shd w:val="clear" w:color="auto" w:fill="auto"/>
        <w:bidi w:val="0"/>
        <w:spacing w:before="0" w:after="38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2</w:t>
      </w:r>
      <w:bookmarkEnd w:id="1195"/>
      <w:r>
        <w:rPr>
          <w:rFonts w:ascii="Times New Roman" w:eastAsia="Times New Roman" w:hAnsi="Times New Roman" w:cs="Times New Roman"/>
          <w:color w:val="000000"/>
          <w:spacing w:val="0"/>
          <w:w w:val="100"/>
          <w:position w:val="0"/>
        </w:rPr>
        <w:t>0</w:t>
      </w:r>
      <w:r>
        <w:rPr>
          <w:color w:val="000000"/>
          <w:spacing w:val="0"/>
          <w:w w:val="100"/>
          <w:position w:val="0"/>
        </w:rPr>
        <w:t>、商誉</w:t>
      </w:r>
      <w:bookmarkEnd w:id="1193"/>
      <w:bookmarkEnd w:id="1194"/>
      <w:bookmarkEnd w:id="1196"/>
    </w:p>
    <w:p>
      <w:pPr>
        <w:pStyle w:val="Style39"/>
        <w:keepNext/>
        <w:keepLines/>
        <w:widowControl w:val="0"/>
        <w:shd w:val="clear" w:color="auto" w:fill="auto"/>
        <w:bidi w:val="0"/>
        <w:spacing w:before="0" w:after="380" w:line="240" w:lineRule="auto"/>
        <w:ind w:left="0" w:right="0" w:firstLine="0"/>
        <w:jc w:val="left"/>
      </w:pPr>
      <w:bookmarkStart w:id="1193" w:name="bookmark1193"/>
      <w:bookmarkStart w:id="1194" w:name="bookmark1194"/>
      <w:bookmarkStart w:id="1197" w:name="bookmark11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93"/>
      <w:bookmarkEnd w:id="1194"/>
      <w:bookmarkEnd w:id="1197"/>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171"/>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被投资单位名称或 形成商誉的事项</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云南红岭云科技股</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14,532,462.00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14,532,462.00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北京星立方科技发 展股份有限公司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12,092,607.25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12,092,607.25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广州市海捷计算机 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8,315,672.80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8,315,672.80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34,940,742.05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12,092,607.25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22,848,134.80</w:t>
            </w:r>
          </w:p>
        </w:tc>
      </w:tr>
    </w:tbl>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5"/>
        <w:keepNext w:val="0"/>
        <w:keepLines w:val="0"/>
        <w:widowControl w:val="0"/>
        <w:shd w:val="clear" w:color="auto" w:fill="auto"/>
        <w:bidi w:val="0"/>
        <w:spacing w:before="0" w:after="0" w:line="319"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：该商誉为</w:t>
      </w:r>
      <w:r>
        <w:rPr>
          <w:rFonts w:ascii="Times New Roman" w:eastAsia="Times New Roman" w:hAnsi="Times New Roman" w:cs="Times New Roman"/>
          <w:color w:val="000000"/>
          <w:spacing w:val="0"/>
          <w:w w:val="100"/>
          <w:position w:val="0"/>
        </w:rPr>
        <w:t>2018</w:t>
      </w:r>
      <w:r>
        <w:rPr>
          <w:color w:val="000000"/>
          <w:spacing w:val="0"/>
          <w:w w:val="100"/>
          <w:position w:val="0"/>
        </w:rPr>
        <w:t>年公司非同一控制收购云南红岭云科技股份有限公司（以下简称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红岭云</w:t>
      </w:r>
      <w:r>
        <w:rPr>
          <w:rFonts w:ascii="Times New Roman" w:eastAsia="Times New Roman" w:hAnsi="Times New Roman" w:cs="Times New Roman"/>
          <w:color w:val="000000"/>
          <w:spacing w:val="0"/>
          <w:w w:val="100"/>
          <w:position w:val="0"/>
        </w:rPr>
        <w:t>”</w:t>
      </w:r>
      <w:r>
        <w:rPr>
          <w:color w:val="000000"/>
          <w:spacing w:val="0"/>
          <w:w w:val="100"/>
          <w:position w:val="0"/>
        </w:rPr>
        <w:t xml:space="preserve">）股权产生，合并对价 </w:t>
      </w:r>
      <w:r>
        <w:rPr>
          <w:rFonts w:ascii="Times New Roman" w:eastAsia="Times New Roman" w:hAnsi="Times New Roman" w:cs="Times New Roman"/>
          <w:color w:val="000000"/>
          <w:spacing w:val="0"/>
          <w:w w:val="100"/>
          <w:position w:val="0"/>
        </w:rPr>
        <w:t>36,799,728.56</w:t>
      </w:r>
      <w:r>
        <w:rPr>
          <w:color w:val="000000"/>
          <w:spacing w:val="0"/>
          <w:w w:val="100"/>
          <w:position w:val="0"/>
        </w:rPr>
        <w:t>元，收购日公司按股权比例享有的被购买方可辨认净资产公允价值金额</w:t>
      </w:r>
      <w:r>
        <w:rPr>
          <w:rFonts w:ascii="Times New Roman" w:eastAsia="Times New Roman" w:hAnsi="Times New Roman" w:cs="Times New Roman"/>
          <w:color w:val="000000"/>
          <w:spacing w:val="0"/>
          <w:w w:val="100"/>
          <w:position w:val="0"/>
        </w:rPr>
        <w:t>22</w:t>
      </w:r>
      <w:r>
        <w:rPr>
          <w:rFonts w:ascii="Times New Roman" w:eastAsia="Times New Roman" w:hAnsi="Times New Roman" w:cs="Times New Roman"/>
          <w:color w:val="000000"/>
          <w:spacing w:val="0"/>
          <w:w w:val="100"/>
          <w:position w:val="0"/>
        </w:rPr>
        <w:t>,267,266.56</w:t>
      </w:r>
      <w:r>
        <w:rPr>
          <w:color w:val="000000"/>
          <w:spacing w:val="0"/>
          <w:w w:val="100"/>
          <w:position w:val="0"/>
        </w:rPr>
        <w:t>元，确认商誉</w:t>
      </w:r>
      <w:r>
        <w:rPr>
          <w:rFonts w:ascii="Times New Roman" w:eastAsia="Times New Roman" w:hAnsi="Times New Roman" w:cs="Times New Roman"/>
          <w:color w:val="000000"/>
          <w:spacing w:val="0"/>
          <w:w w:val="100"/>
          <w:position w:val="0"/>
        </w:rPr>
        <w:t xml:space="preserve">14,532,462.00 </w:t>
      </w: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vertAlign w:val="superscript"/>
        </w:rPr>
        <w:t>0</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本公司管理层对因收购红岭云产生的商誉进行减值测试，考虑红岭云主营业务明确并且单一，同时其主营业务或产品直 接与市场衔接并按市场定价，符合资产组的相关要件，且红岭云自收购至今主营业务未发生明显变化，因此将云南红岭云科 技股份有限公司认定为一个资产组，并以该资产组为基础进行商誉的减值测试。本公司采用收益法对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日资产组 未来预计产生的现金流量现值进行估算，依据红岭云管理层制定的未来</w:t>
      </w:r>
      <w:r>
        <w:rPr>
          <w:rFonts w:ascii="Times New Roman" w:eastAsia="Times New Roman" w:hAnsi="Times New Roman" w:cs="Times New Roman"/>
          <w:color w:val="000000"/>
          <w:spacing w:val="0"/>
          <w:w w:val="100"/>
          <w:position w:val="0"/>
        </w:rPr>
        <w:t>5</w:t>
      </w:r>
      <w:r>
        <w:rPr>
          <w:color w:val="000000"/>
          <w:spacing w:val="0"/>
          <w:w w:val="100"/>
          <w:position w:val="0"/>
        </w:rPr>
        <w:t>年财务预算及</w:t>
      </w:r>
      <w:r>
        <w:rPr>
          <w:rFonts w:ascii="Times New Roman" w:eastAsia="Times New Roman" w:hAnsi="Times New Roman" w:cs="Times New Roman"/>
          <w:color w:val="000000"/>
          <w:spacing w:val="0"/>
          <w:w w:val="100"/>
          <w:position w:val="0"/>
        </w:rPr>
        <w:t>15.45%</w:t>
      </w:r>
      <w:r>
        <w:rPr>
          <w:color w:val="000000"/>
          <w:spacing w:val="0"/>
          <w:w w:val="100"/>
          <w:position w:val="0"/>
        </w:rPr>
        <w:t>税前折现率预计未来现金流量 现值，超过</w:t>
      </w:r>
      <w:r>
        <w:rPr>
          <w:rFonts w:ascii="Times New Roman" w:eastAsia="Times New Roman" w:hAnsi="Times New Roman" w:cs="Times New Roman"/>
          <w:color w:val="000000"/>
          <w:spacing w:val="0"/>
          <w:w w:val="100"/>
          <w:position w:val="0"/>
        </w:rPr>
        <w:t>5</w:t>
      </w:r>
      <w:r>
        <w:rPr>
          <w:color w:val="000000"/>
          <w:spacing w:val="0"/>
          <w:w w:val="100"/>
          <w:position w:val="0"/>
        </w:rPr>
        <w:t>年财务预算之后年份的现金流量均保持稳定。对红岭云预计未来现金流量现值的计算采用管理层根据历史经验 及对未来市场发展的预测确定的营业收入复合增长率</w:t>
      </w:r>
      <w:r>
        <w:rPr>
          <w:rFonts w:ascii="Times New Roman" w:eastAsia="Times New Roman" w:hAnsi="Times New Roman" w:cs="Times New Roman"/>
          <w:color w:val="000000"/>
          <w:spacing w:val="0"/>
          <w:w w:val="100"/>
          <w:position w:val="0"/>
        </w:rPr>
        <w:t>8.30%</w:t>
      </w:r>
      <w:r>
        <w:rPr>
          <w:color w:val="000000"/>
          <w:spacing w:val="0"/>
          <w:w w:val="100"/>
          <w:position w:val="0"/>
        </w:rPr>
        <w:t>、预算毛利率</w:t>
      </w:r>
      <w:r>
        <w:rPr>
          <w:rFonts w:ascii="Times New Roman" w:eastAsia="Times New Roman" w:hAnsi="Times New Roman" w:cs="Times New Roman"/>
          <w:color w:val="000000"/>
          <w:spacing w:val="0"/>
          <w:w w:val="100"/>
          <w:position w:val="0"/>
        </w:rPr>
        <w:t>55.81%</w:t>
      </w:r>
      <w:r>
        <w:rPr>
          <w:color w:val="000000"/>
          <w:spacing w:val="0"/>
          <w:w w:val="100"/>
          <w:position w:val="0"/>
        </w:rPr>
        <w:t>作为关键假设，确定依据为预算期间之前的 历史情况及对市场发展的预测。经减值测试，未发现商誉存在减值迹象。</w:t>
      </w:r>
    </w:p>
    <w:p>
      <w:pPr>
        <w:pStyle w:val="Style35"/>
        <w:keepNext w:val="0"/>
        <w:keepLines w:val="0"/>
        <w:widowControl w:val="0"/>
        <w:shd w:val="clear" w:color="auto" w:fill="auto"/>
        <w:bidi w:val="0"/>
        <w:spacing w:before="0" w:after="0" w:line="310"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：该商誉为</w:t>
      </w:r>
      <w:r>
        <w:rPr>
          <w:rFonts w:ascii="Times New Roman" w:eastAsia="Times New Roman" w:hAnsi="Times New Roman" w:cs="Times New Roman"/>
          <w:color w:val="000000"/>
          <w:spacing w:val="0"/>
          <w:w w:val="100"/>
          <w:position w:val="0"/>
        </w:rPr>
        <w:t>2019</w:t>
      </w:r>
      <w:r>
        <w:rPr>
          <w:color w:val="000000"/>
          <w:spacing w:val="0"/>
          <w:w w:val="100"/>
          <w:position w:val="0"/>
        </w:rPr>
        <w:t>年公司非同一控制收购广州市海捷计算机科技有限公司（以下简称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广州海捷</w:t>
      </w:r>
      <w:r>
        <w:rPr>
          <w:rFonts w:ascii="Times New Roman" w:eastAsia="Times New Roman" w:hAnsi="Times New Roman" w:cs="Times New Roman"/>
          <w:color w:val="000000"/>
          <w:spacing w:val="0"/>
          <w:w w:val="100"/>
          <w:position w:val="0"/>
        </w:rPr>
        <w:t>”</w:t>
      </w:r>
      <w:r>
        <w:rPr>
          <w:color w:val="000000"/>
          <w:spacing w:val="0"/>
          <w:w w:val="100"/>
          <w:position w:val="0"/>
        </w:rPr>
        <w:t>）股权产生，合并对 价</w:t>
      </w:r>
      <w:r>
        <w:rPr>
          <w:rFonts w:ascii="Times New Roman" w:eastAsia="Times New Roman" w:hAnsi="Times New Roman" w:cs="Times New Roman"/>
          <w:color w:val="000000"/>
          <w:spacing w:val="0"/>
          <w:w w:val="100"/>
          <w:position w:val="0"/>
        </w:rPr>
        <w:t>19,200,000.00</w:t>
      </w:r>
      <w:r>
        <w:rPr>
          <w:color w:val="000000"/>
          <w:spacing w:val="0"/>
          <w:w w:val="100"/>
          <w:position w:val="0"/>
        </w:rPr>
        <w:t>元，收购日公司按股权比例享有的被购买方可辨认净资产公允价值金额</w:t>
      </w:r>
      <w:r>
        <w:rPr>
          <w:rFonts w:ascii="Times New Roman" w:eastAsia="Times New Roman" w:hAnsi="Times New Roman" w:cs="Times New Roman"/>
          <w:color w:val="000000"/>
          <w:spacing w:val="0"/>
          <w:w w:val="100"/>
          <w:position w:val="0"/>
        </w:rPr>
        <w:t>10,884,327.20</w:t>
      </w:r>
      <w:r>
        <w:rPr>
          <w:color w:val="000000"/>
          <w:spacing w:val="0"/>
          <w:w w:val="100"/>
          <w:position w:val="0"/>
        </w:rPr>
        <w:t xml:space="preserve">元，确认商誉 </w:t>
      </w:r>
      <w:r>
        <w:rPr>
          <w:rFonts w:ascii="Times New Roman" w:eastAsia="Times New Roman" w:hAnsi="Times New Roman" w:cs="Times New Roman"/>
          <w:color w:val="000000"/>
          <w:spacing w:val="0"/>
          <w:w w:val="100"/>
          <w:position w:val="0"/>
        </w:rPr>
        <w:t>8,315,672.8</w:t>
      </w:r>
      <w:r>
        <w:rPr>
          <w:rFonts w:ascii="Times New Roman" w:eastAsia="Times New Roman" w:hAnsi="Times New Roman" w:cs="Times New Roman"/>
          <w:color w:val="000000"/>
          <w:spacing w:val="0"/>
          <w:w w:val="100"/>
          <w:position w:val="0"/>
        </w:rPr>
        <w:t xml:space="preserve">0 </w:t>
      </w:r>
      <w:r>
        <w:rPr>
          <w:color w:val="000000"/>
          <w:spacing w:val="0"/>
          <w:w w:val="100"/>
          <w:position w:val="0"/>
        </w:rPr>
        <w:t>元。</w:t>
      </w:r>
    </w:p>
    <w:p>
      <w:pPr>
        <w:pStyle w:val="Style35"/>
        <w:keepNext w:val="0"/>
        <w:keepLines w:val="0"/>
        <w:widowControl w:val="0"/>
        <w:shd w:val="clear" w:color="auto" w:fill="auto"/>
        <w:bidi w:val="0"/>
        <w:spacing w:before="0" w:after="380" w:line="314" w:lineRule="exact"/>
        <w:ind w:left="0" w:right="0"/>
        <w:jc w:val="both"/>
      </w:pPr>
      <w:r>
        <w:rPr>
          <w:color w:val="000000"/>
          <w:spacing w:val="0"/>
          <w:w w:val="100"/>
          <w:position w:val="0"/>
        </w:rPr>
        <w:t>本公司管理层对因收购广州海捷产生的商誉进行减值测试，考虑广州海捷主营业务明确并且单一，同时其主营业务或产 品直接与市场衔接并按市场定价，符合资产组的相关要件，且广州海捷自收购至今主营业务未发生明显变化，因此将广州海 捷认定为一个资产组，并以该资产组为基础进行商誉的减值测试。本公司采用收益法对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日资产组未来预计产生 的现金流量现值进行估算，依据广州海捷管理层制定的未来</w:t>
      </w:r>
      <w:r>
        <w:rPr>
          <w:rFonts w:ascii="Times New Roman" w:eastAsia="Times New Roman" w:hAnsi="Times New Roman" w:cs="Times New Roman"/>
          <w:color w:val="000000"/>
          <w:spacing w:val="0"/>
          <w:w w:val="100"/>
          <w:position w:val="0"/>
        </w:rPr>
        <w:t>5</w:t>
      </w:r>
      <w:r>
        <w:rPr>
          <w:color w:val="000000"/>
          <w:spacing w:val="0"/>
          <w:w w:val="100"/>
          <w:position w:val="0"/>
        </w:rPr>
        <w:t>年财务预算及</w:t>
      </w:r>
      <w:r>
        <w:rPr>
          <w:rFonts w:ascii="Times New Roman" w:eastAsia="Times New Roman" w:hAnsi="Times New Roman" w:cs="Times New Roman"/>
          <w:color w:val="000000"/>
          <w:spacing w:val="0"/>
          <w:w w:val="100"/>
          <w:position w:val="0"/>
        </w:rPr>
        <w:t>15.45%</w:t>
      </w:r>
      <w:r>
        <w:rPr>
          <w:color w:val="000000"/>
          <w:spacing w:val="0"/>
          <w:w w:val="100"/>
          <w:position w:val="0"/>
        </w:rPr>
        <w:t xml:space="preserve">税前折现率预计未来现金流量现值，超过 </w:t>
      </w:r>
      <w:r>
        <w:rPr>
          <w:rFonts w:ascii="Times New Roman" w:eastAsia="Times New Roman" w:hAnsi="Times New Roman" w:cs="Times New Roman"/>
          <w:color w:val="000000"/>
          <w:spacing w:val="0"/>
          <w:w w:val="100"/>
          <w:position w:val="0"/>
        </w:rPr>
        <w:t>5</w:t>
      </w:r>
      <w:r>
        <w:rPr>
          <w:color w:val="000000"/>
          <w:spacing w:val="0"/>
          <w:w w:val="100"/>
          <w:position w:val="0"/>
        </w:rPr>
        <w:t>年财务预算之后年份的现金流量均保持稳定。对广州海捷预计未来现金流量现值的计算采用管理层根据历史经验及对未来 市场发展的预测确定的营业收入复合增长率</w:t>
      </w:r>
      <w:r>
        <w:rPr>
          <w:rFonts w:ascii="Times New Roman" w:eastAsia="Times New Roman" w:hAnsi="Times New Roman" w:cs="Times New Roman"/>
          <w:color w:val="000000"/>
          <w:spacing w:val="0"/>
          <w:w w:val="100"/>
          <w:position w:val="0"/>
        </w:rPr>
        <w:t>8.30%</w:t>
      </w:r>
      <w:r>
        <w:rPr>
          <w:color w:val="000000"/>
          <w:spacing w:val="0"/>
          <w:w w:val="100"/>
          <w:position w:val="0"/>
        </w:rPr>
        <w:t>、预算毛利率</w:t>
      </w:r>
      <w:r>
        <w:rPr>
          <w:rFonts w:ascii="Times New Roman" w:eastAsia="Times New Roman" w:hAnsi="Times New Roman" w:cs="Times New Roman"/>
          <w:color w:val="000000"/>
          <w:spacing w:val="0"/>
          <w:w w:val="100"/>
          <w:position w:val="0"/>
        </w:rPr>
        <w:t>45.57%</w:t>
      </w:r>
      <w:r>
        <w:rPr>
          <w:color w:val="000000"/>
          <w:spacing w:val="0"/>
          <w:w w:val="100"/>
          <w:position w:val="0"/>
        </w:rPr>
        <w:t>作为关键假设，确定依据为预算期间之前的历史情况 及对市场发展的预测。经减值测试，未发现商誉存在减值迹象。</w:t>
      </w:r>
    </w:p>
    <w:p>
      <w:pPr>
        <w:pStyle w:val="Style39"/>
        <w:keepNext/>
        <w:keepLines/>
        <w:widowControl w:val="0"/>
        <w:shd w:val="clear" w:color="auto" w:fill="auto"/>
        <w:bidi w:val="0"/>
        <w:spacing w:before="0" w:after="26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2</w:t>
      </w:r>
      <w:bookmarkEnd w:id="1200"/>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1198"/>
      <w:bookmarkEnd w:id="1199"/>
      <w:bookmarkEnd w:id="1201"/>
    </w:p>
    <w:p>
      <w:pPr>
        <w:pStyle w:val="Style35"/>
        <w:keepNext w:val="0"/>
        <w:keepLines w:val="0"/>
        <w:widowControl w:val="0"/>
        <w:shd w:val="clear" w:color="auto" w:fill="auto"/>
        <w:bidi w:val="0"/>
        <w:spacing w:before="0" w:after="80" w:line="313" w:lineRule="exact"/>
        <w:ind w:left="0" w:right="0" w:firstLine="0"/>
        <w:jc w:val="right"/>
      </w:pPr>
      <w:r>
        <w:rPr>
          <w:color w:val="000000"/>
          <w:spacing w:val="0"/>
          <w:w w:val="100"/>
          <w:position w:val="0"/>
        </w:rPr>
        <w:t>单位：元</w:t>
      </w:r>
    </w:p>
    <w:tbl>
      <w:tblPr>
        <w:tblOverlap w:val="never"/>
        <w:jc w:val="center"/>
        <w:tblLayout w:type="fixed"/>
      </w:tblPr>
      <w:tblGrid>
        <w:gridCol w:w="1992"/>
        <w:gridCol w:w="1421"/>
        <w:gridCol w:w="1560"/>
        <w:gridCol w:w="1416"/>
        <w:gridCol w:w="1594"/>
        <w:gridCol w:w="1603"/>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92"/>
        <w:gridCol w:w="1421"/>
        <w:gridCol w:w="1560"/>
        <w:gridCol w:w="1416"/>
        <w:gridCol w:w="1594"/>
        <w:gridCol w:w="1603"/>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配电监控消防改造工程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616,268.89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127,601.96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488,666.93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预付租金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15,351,559.54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15,351,559.54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装修及附属工程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6,344,343.86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5,993,856.36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3,292,980.92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2,519,811.88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6,525,407.42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云通信服务费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216,509.44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115,471.68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101,037.76</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12,194.01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4,625.39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7,568.62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22,540,875.74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5,993,856.36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3,540,679.95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17,878,940.04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7,115,112.11</w:t>
            </w:r>
          </w:p>
        </w:tc>
      </w:tr>
    </w:tbl>
    <w:p>
      <w:pPr>
        <w:widowControl w:val="0"/>
        <w:spacing w:after="79" w:line="1" w:lineRule="exact"/>
      </w:pP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2</w:t>
      </w:r>
      <w:bookmarkEnd w:id="1204"/>
      <w:r>
        <w:rPr>
          <w:rFonts w:ascii="Times New Roman" w:eastAsia="Times New Roman" w:hAnsi="Times New Roman" w:cs="Times New Roman"/>
          <w:color w:val="000000"/>
          <w:spacing w:val="0"/>
          <w:w w:val="100"/>
          <w:position w:val="0"/>
        </w:rPr>
        <w:t>2</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02"/>
      <w:bookmarkEnd w:id="1203"/>
      <w:bookmarkEnd w:id="1205"/>
    </w:p>
    <w:p>
      <w:pPr>
        <w:pStyle w:val="Style39"/>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6" w:name="bookmark1206"/>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02"/>
      <w:bookmarkEnd w:id="1203"/>
      <w:bookmarkEnd w:id="120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108,982,019.33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16,143,650.41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107,023,279.74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15,982,737.41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9,633,974.72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1,445,096.21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19,252,366.25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2,887,854.94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2,018,945.98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302,841.90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20,706,342.08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3,533,946.36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20,270,134.59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3,040,520.19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22,231,580.97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3,334,737.15</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239,313.62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35,897.04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8,837,073.12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1,325,560.97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8,088,435.75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1,213,265.36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6,808,561.50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1,021,284.23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6,753,596.50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1,013,039.47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11,807,894.52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1,771,184.18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10,984,304.53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1,647,645.68</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168,608,603.76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25,087,638.09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195,279,219.44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29,649,123.41</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07"/>
      <w:bookmarkEnd w:id="1208"/>
      <w:bookmarkEnd w:id="120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704"/>
        <w:gridCol w:w="1699"/>
        <w:gridCol w:w="1704"/>
        <w:gridCol w:w="1642"/>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非同一控制企业合并资产评估增值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9,675,124.81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1,451,268.72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47,847,533.68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7,177,130.05</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9,675,124.81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1,451,268.72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47,847,533.68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7,177,130.05</w:t>
            </w:r>
          </w:p>
        </w:tc>
      </w:tr>
    </w:tbl>
    <w:p>
      <w:pPr>
        <w:widowControl w:val="0"/>
        <w:spacing w:after="359" w:line="1" w:lineRule="exact"/>
      </w:pPr>
    </w:p>
    <w:p>
      <w:pPr>
        <w:pStyle w:val="Style39"/>
        <w:keepNext/>
        <w:keepLines/>
        <w:widowControl w:val="0"/>
        <w:numPr>
          <w:ilvl w:val="0"/>
          <w:numId w:val="39"/>
        </w:numPr>
        <w:shd w:val="clear" w:color="auto" w:fill="auto"/>
        <w:bidi w:val="0"/>
        <w:spacing w:before="0" w:line="240" w:lineRule="auto"/>
        <w:ind w:left="0" w:right="0" w:firstLine="0"/>
        <w:jc w:val="left"/>
      </w:pPr>
      <w:bookmarkStart w:id="1210" w:name="bookmark1210"/>
      <w:bookmarkStart w:id="1211" w:name="bookmark1211"/>
      <w:bookmarkStart w:id="1212" w:name="bookmark1212"/>
      <w:bookmarkStart w:id="1213" w:name="bookmark1213"/>
      <w:bookmarkEnd w:id="1212"/>
      <w:r>
        <w:rPr>
          <w:color w:val="000000"/>
          <w:spacing w:val="0"/>
          <w:w w:val="100"/>
          <w:position w:val="0"/>
        </w:rPr>
        <w:t>以抵销后净额列示的递延所得税资产或负债</w:t>
      </w:r>
      <w:bookmarkEnd w:id="1210"/>
      <w:bookmarkEnd w:id="1211"/>
      <w:bookmarkEnd w:id="121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递延所得税资产和负债</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抵销后递延所得税资产</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递延所得税资产和负债</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抵销后递延所得税资产</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期末互抵金额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或负债期末余额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期初互抵金额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或负债期初余额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25,087,638.09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29,649,123.41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1,451,268.72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7,177,130.05</w:t>
            </w:r>
          </w:p>
        </w:tc>
      </w:tr>
    </w:tbl>
    <w:p>
      <w:pPr>
        <w:widowControl w:val="0"/>
        <w:spacing w:after="319" w:line="1" w:lineRule="exact"/>
      </w:pPr>
    </w:p>
    <w:p>
      <w:pPr>
        <w:pStyle w:val="Style39"/>
        <w:keepNext/>
        <w:keepLines/>
        <w:widowControl w:val="0"/>
        <w:numPr>
          <w:ilvl w:val="0"/>
          <w:numId w:val="43"/>
        </w:numPr>
        <w:shd w:val="clear" w:color="auto" w:fill="auto"/>
        <w:bidi w:val="0"/>
        <w:spacing w:before="0" w:after="380" w:line="240" w:lineRule="auto"/>
        <w:ind w:left="0" w:right="0" w:firstLine="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未确认递延所得税资产明细</w:t>
      </w:r>
      <w:bookmarkEnd w:id="1214"/>
      <w:bookmarkEnd w:id="1215"/>
      <w:bookmarkEnd w:id="1217"/>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216,454,507.53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190,456,336.78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70,577,599.61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70,777,762.29</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5,308,500.00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287,032,107.14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266,542,599.07</w:t>
            </w:r>
          </w:p>
        </w:tc>
      </w:tr>
    </w:tbl>
    <w:p>
      <w:pPr>
        <w:widowControl w:val="0"/>
        <w:spacing w:after="319" w:line="1" w:lineRule="exact"/>
      </w:pPr>
    </w:p>
    <w:p>
      <w:pPr>
        <w:pStyle w:val="Style39"/>
        <w:keepNext/>
        <w:keepLines/>
        <w:widowControl w:val="0"/>
        <w:numPr>
          <w:ilvl w:val="0"/>
          <w:numId w:val="43"/>
        </w:numPr>
        <w:shd w:val="clear" w:color="auto" w:fill="auto"/>
        <w:bidi w:val="0"/>
        <w:spacing w:before="0" w:after="380" w:line="240" w:lineRule="auto"/>
        <w:ind w:left="0" w:right="0" w:firstLine="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未确认递延所得税资产的可抵扣亏损将于以下年度到期</w:t>
      </w:r>
      <w:bookmarkEnd w:id="1218"/>
      <w:bookmarkEnd w:id="1219"/>
      <w:bookmarkEnd w:id="1221"/>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2,599,387.15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2,599,387.15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6,595,272.42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6,595,272.42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6,319,304.64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6,319,304.64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31,809,443.02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30,180,826.79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11,719,260.32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11,719,260.32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2027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37,146,441.41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37,146,441.41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2028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59,246,004.33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59,246,004.33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2029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36,649,839.72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36,649,839.72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24,369,554.52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216,454,507.53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190,456,336.78</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2</w:t>
      </w:r>
      <w:bookmarkEnd w:id="1224"/>
      <w:r>
        <w:rPr>
          <w:rFonts w:ascii="Times New Roman" w:eastAsia="Times New Roman" w:hAnsi="Times New Roman" w:cs="Times New Roman"/>
          <w:color w:val="000000"/>
          <w:spacing w:val="0"/>
          <w:w w:val="100"/>
          <w:position w:val="0"/>
        </w:rPr>
        <w:t>3</w:t>
      </w:r>
      <w:r>
        <w:rPr>
          <w:color w:val="000000"/>
          <w:spacing w:val="0"/>
          <w:w w:val="100"/>
          <w:position w:val="0"/>
        </w:rPr>
        <w:t>、短期借款</w:t>
      </w:r>
      <w:bookmarkEnd w:id="1222"/>
      <w:bookmarkEnd w:id="1223"/>
      <w:bookmarkEnd w:id="1225"/>
    </w:p>
    <w:p>
      <w:pPr>
        <w:pStyle w:val="Style39"/>
        <w:keepNext/>
        <w:keepLines/>
        <w:widowControl w:val="0"/>
        <w:shd w:val="clear" w:color="auto" w:fill="auto"/>
        <w:bidi w:val="0"/>
        <w:spacing w:before="0" w:after="380" w:line="240" w:lineRule="auto"/>
        <w:ind w:left="0" w:right="0" w:firstLine="0"/>
        <w:jc w:val="left"/>
      </w:pPr>
      <w:bookmarkStart w:id="1222" w:name="bookmark1222"/>
      <w:bookmarkStart w:id="1223" w:name="bookmark1223"/>
      <w:bookmarkStart w:id="1226" w:name="bookmark12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22"/>
      <w:bookmarkEnd w:id="1223"/>
      <w:bookmarkEnd w:id="1226"/>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296,033,144.90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690,360,000.00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487,082.62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1,777,816.43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296,520,227.52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692,137,816.43</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both"/>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bookmarkEnd w:id="1229"/>
      <w:r>
        <w:rPr>
          <w:rFonts w:ascii="Times New Roman" w:eastAsia="Times New Roman" w:hAnsi="Times New Roman" w:cs="Times New Roman"/>
          <w:color w:val="000000"/>
          <w:spacing w:val="0"/>
          <w:w w:val="100"/>
          <w:position w:val="0"/>
        </w:rPr>
        <w:t>4</w:t>
      </w:r>
      <w:r>
        <w:rPr>
          <w:color w:val="000000"/>
          <w:spacing w:val="0"/>
          <w:w w:val="100"/>
          <w:position w:val="0"/>
        </w:rPr>
        <w:t>、应付票据</w:t>
      </w:r>
      <w:bookmarkEnd w:id="1227"/>
      <w:bookmarkEnd w:id="1228"/>
      <w:bookmarkEnd w:id="1230"/>
    </w:p>
    <w:p>
      <w:pPr>
        <w:pStyle w:val="Style3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89,992,139.00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77,868,381.43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275,464,886.79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84,977,908.02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365,457,025.79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162,846,289.45</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bookmarkEnd w:id="1233"/>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231"/>
      <w:bookmarkEnd w:id="1232"/>
      <w:bookmarkEnd w:id="1234"/>
    </w:p>
    <w:p>
      <w:pPr>
        <w:pStyle w:val="Style39"/>
        <w:keepNext/>
        <w:keepLines/>
        <w:widowControl w:val="0"/>
        <w:shd w:val="clear" w:color="auto" w:fill="auto"/>
        <w:bidi w:val="0"/>
        <w:spacing w:before="0" w:after="380" w:line="240" w:lineRule="auto"/>
        <w:ind w:left="0" w:right="0" w:firstLine="0"/>
        <w:jc w:val="left"/>
      </w:pPr>
      <w:bookmarkStart w:id="1231" w:name="bookmark1231"/>
      <w:bookmarkStart w:id="1232" w:name="bookmark1232"/>
      <w:bookmarkStart w:id="1235" w:name="bookmark12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31"/>
      <w:bookmarkEnd w:id="1232"/>
      <w:bookmarkEnd w:id="1235"/>
    </w:p>
    <w:p>
      <w:pPr>
        <w:pStyle w:val="Style3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696,254,030.60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577,334,145.64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38,957,181.60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48,127,556.49</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10,954,772.47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12,661,887.36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22,233,003.18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24,262,883.98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768,398,987.85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662,386,473.47</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140"/>
        <w:jc w:val="left"/>
      </w:pPr>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36"/>
      <w:bookmarkEnd w:id="1237"/>
      <w:bookmarkEnd w:id="1238"/>
    </w:p>
    <w:p>
      <w:pPr>
        <w:pStyle w:val="Style3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GYHXYS</w:t>
            </w:r>
            <w:r>
              <w:rPr>
                <w:color w:val="000000"/>
                <w:spacing w:val="0"/>
                <w:w w:val="100"/>
                <w:position w:val="0"/>
              </w:rPr>
              <w:t>智慧城市科技有限公司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ZGYLQX</w:t>
            </w:r>
            <w:r>
              <w:rPr>
                <w:color w:val="000000"/>
                <w:spacing w:val="0"/>
                <w:w w:val="100"/>
                <w:position w:val="0"/>
              </w:rPr>
              <w:t>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7,521,598.00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JGWJR</w:t>
            </w:r>
            <w:r>
              <w:rPr>
                <w:color w:val="000000"/>
                <w:spacing w:val="0"/>
                <w:w w:val="100"/>
                <w:position w:val="0"/>
              </w:rPr>
              <w:t>服务软件上海有限公司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4,870,817.86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BJAJLT</w:t>
            </w:r>
            <w:r>
              <w:rPr>
                <w:color w:val="000000"/>
                <w:spacing w:val="0"/>
                <w:w w:val="100"/>
                <w:position w:val="0"/>
              </w:rPr>
              <w:t>网络技术有限公司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4,239,814.00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KMNT</w:t>
            </w:r>
            <w:r>
              <w:rPr>
                <w:color w:val="000000"/>
                <w:spacing w:val="0"/>
                <w:w w:val="100"/>
                <w:position w:val="0"/>
              </w:rPr>
              <w:t>网络系统工程有限公司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2,475,481.46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BJFYKC</w:t>
            </w:r>
            <w:r>
              <w:rPr>
                <w:color w:val="000000"/>
                <w:spacing w:val="0"/>
                <w:w w:val="100"/>
                <w:position w:val="0"/>
              </w:rPr>
              <w:t>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2,270,584.95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SHHHJTZN</w:t>
            </w:r>
            <w:r>
              <w:rPr>
                <w:color w:val="000000"/>
                <w:spacing w:val="0"/>
                <w:w w:val="100"/>
                <w:position w:val="0"/>
              </w:rPr>
              <w:t>系统股份有限公司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2,051,995.03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48,430,292.00</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9"/>
        <w:keepNext/>
        <w:keepLines/>
        <w:widowControl w:val="0"/>
        <w:shd w:val="clear" w:color="auto" w:fill="auto"/>
        <w:bidi w:val="0"/>
        <w:spacing w:before="0" w:after="380" w:line="240" w:lineRule="auto"/>
        <w:ind w:left="0" w:right="0" w:firstLine="0"/>
        <w:jc w:val="both"/>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2</w:t>
      </w:r>
      <w:bookmarkEnd w:id="1241"/>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239"/>
      <w:bookmarkEnd w:id="1240"/>
      <w:bookmarkEnd w:id="1242"/>
    </w:p>
    <w:p>
      <w:pPr>
        <w:pStyle w:val="Style39"/>
        <w:keepNext/>
        <w:keepLines/>
        <w:widowControl w:val="0"/>
        <w:shd w:val="clear" w:color="auto" w:fill="auto"/>
        <w:bidi w:val="0"/>
        <w:spacing w:before="0" w:after="380" w:line="240" w:lineRule="auto"/>
        <w:ind w:left="0" w:right="0" w:firstLine="0"/>
        <w:jc w:val="both"/>
      </w:pPr>
      <w:bookmarkStart w:id="1239" w:name="bookmark1239"/>
      <w:bookmarkStart w:id="1240" w:name="bookmark1240"/>
      <w:bookmarkStart w:id="1243" w:name="bookmark12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39"/>
      <w:bookmarkEnd w:id="1240"/>
      <w:bookmarkEnd w:id="1243"/>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预收房租款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763,789.47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8,425.75</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763,789.47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8,425.75</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2</w:t>
      </w:r>
      <w:bookmarkEnd w:id="1246"/>
      <w:r>
        <w:rPr>
          <w:rFonts w:ascii="Times New Roman" w:eastAsia="Times New Roman" w:hAnsi="Times New Roman" w:cs="Times New Roman"/>
          <w:color w:val="000000"/>
          <w:spacing w:val="0"/>
          <w:w w:val="100"/>
          <w:position w:val="0"/>
        </w:rPr>
        <w:t>7</w:t>
      </w:r>
      <w:r>
        <w:rPr>
          <w:color w:val="000000"/>
          <w:spacing w:val="0"/>
          <w:w w:val="100"/>
          <w:position w:val="0"/>
        </w:rPr>
        <w:t>、合同负债</w:t>
      </w:r>
      <w:bookmarkEnd w:id="1244"/>
      <w:bookmarkEnd w:id="1245"/>
      <w:bookmarkEnd w:id="1247"/>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860,914,973.42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667,005,407.26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860,914,973.42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667,005,407.26</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2</w:t>
      </w:r>
      <w:bookmarkEnd w:id="1250"/>
      <w:r>
        <w:rPr>
          <w:rFonts w:ascii="Times New Roman" w:eastAsia="Times New Roman" w:hAnsi="Times New Roman" w:cs="Times New Roman"/>
          <w:color w:val="000000"/>
          <w:spacing w:val="0"/>
          <w:w w:val="100"/>
          <w:position w:val="0"/>
        </w:rPr>
        <w:t>8</w:t>
      </w:r>
      <w:r>
        <w:rPr>
          <w:color w:val="000000"/>
          <w:spacing w:val="0"/>
          <w:w w:val="100"/>
          <w:position w:val="0"/>
        </w:rPr>
        <w:t>、应付职工薪酬</w:t>
      </w:r>
      <w:bookmarkEnd w:id="1248"/>
      <w:bookmarkEnd w:id="1249"/>
      <w:bookmarkEnd w:id="1251"/>
    </w:p>
    <w:p>
      <w:pPr>
        <w:pStyle w:val="Style39"/>
        <w:keepNext/>
        <w:keepLines/>
        <w:widowControl w:val="0"/>
        <w:shd w:val="clear" w:color="auto" w:fill="auto"/>
        <w:bidi w:val="0"/>
        <w:spacing w:before="0" w:after="380" w:line="240" w:lineRule="auto"/>
        <w:ind w:left="0" w:right="0" w:firstLine="0"/>
        <w:jc w:val="left"/>
      </w:pPr>
      <w:bookmarkStart w:id="1248" w:name="bookmark1248"/>
      <w:bookmarkStart w:id="1249" w:name="bookmark1249"/>
      <w:bookmarkStart w:id="1252" w:name="bookmark12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48"/>
      <w:bookmarkEnd w:id="1249"/>
      <w:bookmarkEnd w:id="125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843"/>
        <w:gridCol w:w="1699"/>
        <w:gridCol w:w="1704"/>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49,889,175.54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991,742,005.69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976,826,311.68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64,804,869.55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173,209.33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31,984,274.78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32,157,484.11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532,931.78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532,931.78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50,062,384.87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1,024,259,212.25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1,009,516,727.57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64,804,869.55</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140"/>
        <w:jc w:val="left"/>
      </w:pPr>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53"/>
      <w:bookmarkEnd w:id="1254"/>
      <w:bookmarkEnd w:id="125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699"/>
        <w:gridCol w:w="1632"/>
        <w:gridCol w:w="1915"/>
        <w:gridCol w:w="1925"/>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38,747,036.82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887,466,744.93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875,840,328.85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50,373,452.90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7,297,246.21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7,297,246.21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99,811.08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38,427,526.44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38,527,337.52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88,191.90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37,220,084.80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37,308,276.70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5,343.11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400,080.16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405,423.27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6,276.07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807,361.48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813,637.55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277,187.36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43,083,593.77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43,187,806.77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172,974.36</w:t>
            </w:r>
          </w:p>
        </w:tc>
      </w:tr>
    </w:tbl>
    <w:p>
      <w:pPr>
        <w:widowControl w:val="0"/>
        <w:spacing w:line="1" w:lineRule="exact"/>
      </w:pPr>
      <w:r>
        <w:br w:type="page"/>
      </w:r>
    </w:p>
    <w:tbl>
      <w:tblPr>
        <w:tblOverlap w:val="never"/>
        <w:jc w:val="center"/>
        <w:tblLayout w:type="fixed"/>
      </w:tblPr>
      <w:tblGrid>
        <w:gridCol w:w="2419"/>
        <w:gridCol w:w="1699"/>
        <w:gridCol w:w="1632"/>
        <w:gridCol w:w="1915"/>
        <w:gridCol w:w="1925"/>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10,765,140.28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15,466,894.34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11,973,592.33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14,258,442.29</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49,889,175.54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991,742,005.69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976,826,311.68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64,804,869.55</w:t>
            </w:r>
          </w:p>
        </w:tc>
      </w:tr>
    </w:tbl>
    <w:p>
      <w:pPr>
        <w:widowControl w:val="0"/>
        <w:spacing w:after="319" w:line="1" w:lineRule="exact"/>
      </w:pPr>
    </w:p>
    <w:p>
      <w:pPr>
        <w:pStyle w:val="Style39"/>
        <w:keepNext/>
        <w:keepLines/>
        <w:widowControl w:val="0"/>
        <w:numPr>
          <w:ilvl w:val="0"/>
          <w:numId w:val="45"/>
        </w:numPr>
        <w:shd w:val="clear" w:color="auto" w:fill="auto"/>
        <w:bidi w:val="0"/>
        <w:spacing w:before="0" w:after="380" w:line="240" w:lineRule="auto"/>
        <w:ind w:left="0" w:right="0" w:firstLine="140"/>
        <w:jc w:val="left"/>
      </w:pPr>
      <w:bookmarkStart w:id="1256" w:name="bookmark1256"/>
      <w:bookmarkStart w:id="1257" w:name="bookmark1257"/>
      <w:bookmarkStart w:id="1258" w:name="bookmark1258"/>
      <w:bookmarkStart w:id="1259" w:name="bookmark1259"/>
      <w:bookmarkEnd w:id="1258"/>
      <w:r>
        <w:rPr>
          <w:color w:val="000000"/>
          <w:spacing w:val="0"/>
          <w:w w:val="100"/>
          <w:position w:val="0"/>
        </w:rPr>
        <w:t>设定提存计划列示</w:t>
      </w:r>
      <w:bookmarkEnd w:id="1256"/>
      <w:bookmarkEnd w:id="1257"/>
      <w:bookmarkEnd w:id="125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164,875.16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30,643,821.90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30,808,697.06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8,334.17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1,340,452.88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1,348,787.05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173,209.33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31,984,274.78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32,157,484.11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both"/>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2</w:t>
      </w:r>
      <w:bookmarkEnd w:id="1262"/>
      <w:r>
        <w:rPr>
          <w:rFonts w:ascii="Times New Roman" w:eastAsia="Times New Roman" w:hAnsi="Times New Roman" w:cs="Times New Roman"/>
          <w:color w:val="000000"/>
          <w:spacing w:val="0"/>
          <w:w w:val="100"/>
          <w:position w:val="0"/>
        </w:rPr>
        <w:t>9</w:t>
      </w:r>
      <w:r>
        <w:rPr>
          <w:color w:val="000000"/>
          <w:spacing w:val="0"/>
          <w:w w:val="100"/>
          <w:position w:val="0"/>
        </w:rPr>
        <w:t>、应交税费</w:t>
      </w:r>
      <w:bookmarkEnd w:id="1260"/>
      <w:bookmarkEnd w:id="1261"/>
      <w:bookmarkEnd w:id="1263"/>
    </w:p>
    <w:p>
      <w:pPr>
        <w:pStyle w:val="Style3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40,475,699.45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37,923,986.80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7,228,383.38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14,075,552.65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10,073,467.64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7,735,448.82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2,552,359.58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2,557,472.45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187,518.12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317,758.78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2,506.17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679.80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659,777.43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707,322.72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1,088,074.55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1,090,412.47</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720,615.29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736,008.42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4,466.53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62,988,529.56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65,149,109.44</w:t>
            </w:r>
          </w:p>
        </w:tc>
      </w:tr>
    </w:tbl>
    <w:p>
      <w:pPr>
        <w:widowControl w:val="0"/>
        <w:spacing w:after="79" w:line="1" w:lineRule="exact"/>
      </w:pPr>
    </w:p>
    <w:p>
      <w:pPr>
        <w:pStyle w:val="Style3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both"/>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3</w:t>
      </w:r>
      <w:bookmarkEnd w:id="1266"/>
      <w:r>
        <w:rPr>
          <w:rFonts w:ascii="Times New Roman" w:eastAsia="Times New Roman" w:hAnsi="Times New Roman" w:cs="Times New Roman"/>
          <w:color w:val="000000"/>
          <w:spacing w:val="0"/>
          <w:w w:val="100"/>
          <w:position w:val="0"/>
        </w:rPr>
        <w:t>0</w:t>
      </w:r>
      <w:r>
        <w:rPr>
          <w:color w:val="000000"/>
          <w:spacing w:val="0"/>
          <w:w w:val="100"/>
          <w:position w:val="0"/>
        </w:rPr>
        <w:t>、其他应付款</w:t>
      </w:r>
      <w:bookmarkEnd w:id="1264"/>
      <w:bookmarkEnd w:id="1265"/>
      <w:bookmarkEnd w:id="1267"/>
    </w:p>
    <w:p>
      <w:pPr>
        <w:pStyle w:val="Style3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20,417,989.21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10,221,248.68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20,417,989.21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10,221,248.68</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140"/>
        <w:jc w:val="left"/>
      </w:pPr>
      <w:bookmarkStart w:id="1268" w:name="bookmark1268"/>
      <w:bookmarkStart w:id="1269" w:name="bookmark1269"/>
      <w:bookmarkStart w:id="1270" w:name="bookmark12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68"/>
      <w:bookmarkEnd w:id="1269"/>
      <w:bookmarkEnd w:id="1270"/>
    </w:p>
    <w:p>
      <w:pPr>
        <w:pStyle w:val="Style39"/>
        <w:keepNext/>
        <w:keepLines/>
        <w:widowControl w:val="0"/>
        <w:shd w:val="clear" w:color="auto" w:fill="auto"/>
        <w:bidi w:val="0"/>
        <w:spacing w:before="0" w:line="240" w:lineRule="auto"/>
        <w:ind w:left="0" w:right="0" w:firstLine="140"/>
        <w:jc w:val="left"/>
      </w:pPr>
      <w:bookmarkStart w:id="1268" w:name="bookmark1268"/>
      <w:bookmarkStart w:id="1269" w:name="bookmark1269"/>
      <w:bookmarkStart w:id="1271" w:name="bookmark1271"/>
      <w:bookmarkStart w:id="1272" w:name="bookmark1272"/>
      <w:r>
        <w:rPr>
          <w:rFonts w:ascii="Times New Roman" w:eastAsia="Times New Roman" w:hAnsi="Times New Roman" w:cs="Times New Roman"/>
          <w:color w:val="000000"/>
          <w:spacing w:val="0"/>
          <w:w w:val="100"/>
          <w:position w:val="0"/>
        </w:rPr>
        <w:t>1</w:t>
      </w:r>
      <w:bookmarkEnd w:id="1271"/>
      <w:r>
        <w:rPr>
          <w:color w:val="000000"/>
          <w:spacing w:val="0"/>
          <w:w w:val="100"/>
          <w:position w:val="0"/>
        </w:rPr>
        <w:t>）按款项性质列示其他应付款</w:t>
      </w:r>
      <w:bookmarkEnd w:id="1268"/>
      <w:bookmarkEnd w:id="1269"/>
      <w:bookmarkEnd w:id="1272"/>
    </w:p>
    <w:p>
      <w:pPr>
        <w:pStyle w:val="Style35"/>
        <w:keepNext w:val="0"/>
        <w:keepLines w:val="0"/>
        <w:widowControl w:val="0"/>
        <w:shd w:val="clear" w:color="auto" w:fill="auto"/>
        <w:bidi w:val="0"/>
        <w:spacing w:before="0" w:after="80" w:line="240" w:lineRule="auto"/>
        <w:ind w:left="90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12,249,103.20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1,932,278.24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7,085,731.85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7,707,744.70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1,083,154.16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581,225.74</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20,417,989.21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10,221,248.68</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14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2</w:t>
      </w:r>
      <w:bookmarkEnd w:id="127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73"/>
      <w:bookmarkEnd w:id="1274"/>
      <w:bookmarkEnd w:id="1276"/>
    </w:p>
    <w:p>
      <w:pPr>
        <w:pStyle w:val="Style35"/>
        <w:keepNext w:val="0"/>
        <w:keepLines w:val="0"/>
        <w:widowControl w:val="0"/>
        <w:shd w:val="clear" w:color="auto" w:fill="auto"/>
        <w:bidi w:val="0"/>
        <w:spacing w:before="0" w:after="80" w:line="240" w:lineRule="auto"/>
        <w:ind w:left="90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BJHRJK</w:t>
            </w:r>
            <w:r>
              <w:rPr>
                <w:color w:val="000000"/>
                <w:spacing w:val="0"/>
                <w:w w:val="100"/>
                <w:position w:val="0"/>
              </w:rPr>
              <w:t>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1,926,825.00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KMNT</w:t>
            </w:r>
            <w:r>
              <w:rPr>
                <w:color w:val="000000"/>
                <w:spacing w:val="0"/>
                <w:w w:val="100"/>
                <w:position w:val="0"/>
              </w:rPr>
              <w:t>网络系统工程有限公司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1,328,376.00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JSRH</w:t>
            </w:r>
            <w:r>
              <w:rPr>
                <w:color w:val="000000"/>
                <w:spacing w:val="0"/>
                <w:w w:val="100"/>
                <w:position w:val="0"/>
              </w:rPr>
              <w:t>软件股份有限公司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993,000.00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党组织工作经费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556,845.36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党建经费未使用</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SHBFJJ</w:t>
            </w:r>
            <w:r>
              <w:rPr>
                <w:color w:val="000000"/>
                <w:spacing w:val="0"/>
                <w:w w:val="100"/>
                <w:position w:val="0"/>
              </w:rPr>
              <w:t>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203,044.00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YFYHLW</w:t>
            </w:r>
            <w:r>
              <w:rPr>
                <w:color w:val="000000"/>
                <w:spacing w:val="0"/>
                <w:w w:val="100"/>
                <w:position w:val="0"/>
              </w:rPr>
              <w:t>技术（上海）有限公司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190,583.54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5,198,673.90</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5"/>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14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3</w:t>
      </w:r>
      <w:bookmarkEnd w:id="1279"/>
      <w:r>
        <w:rPr>
          <w:rFonts w:ascii="Times New Roman" w:eastAsia="Times New Roman" w:hAnsi="Times New Roman" w:cs="Times New Roman"/>
          <w:color w:val="000000"/>
          <w:spacing w:val="0"/>
          <w:w w:val="100"/>
          <w:position w:val="0"/>
        </w:rPr>
        <w:t>1</w:t>
      </w:r>
      <w:r>
        <w:rPr>
          <w:color w:val="000000"/>
          <w:spacing w:val="0"/>
          <w:w w:val="100"/>
          <w:position w:val="0"/>
        </w:rPr>
        <w:t>、一年内到期的非流动负债</w:t>
      </w:r>
      <w:bookmarkEnd w:id="1277"/>
      <w:bookmarkEnd w:id="1278"/>
      <w:bookmarkEnd w:id="1280"/>
    </w:p>
    <w:p>
      <w:pPr>
        <w:pStyle w:val="Style35"/>
        <w:keepNext w:val="0"/>
        <w:keepLines w:val="0"/>
        <w:widowControl w:val="0"/>
        <w:shd w:val="clear" w:color="auto" w:fill="auto"/>
        <w:bidi w:val="0"/>
        <w:spacing w:before="0" w:after="80" w:line="240" w:lineRule="auto"/>
        <w:ind w:left="90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586,818.19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627,405.94</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586,818.19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627,405.94</w:t>
            </w:r>
          </w:p>
        </w:tc>
      </w:tr>
    </w:tbl>
    <w:p>
      <w:pPr>
        <w:widowControl w:val="0"/>
        <w:spacing w:after="79" w:line="1" w:lineRule="exact"/>
      </w:pPr>
    </w:p>
    <w:p>
      <w:pPr>
        <w:pStyle w:val="Style35"/>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14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3</w:t>
      </w:r>
      <w:bookmarkEnd w:id="1283"/>
      <w:r>
        <w:rPr>
          <w:rFonts w:ascii="Times New Roman" w:eastAsia="Times New Roman" w:hAnsi="Times New Roman" w:cs="Times New Roman"/>
          <w:color w:val="000000"/>
          <w:spacing w:val="0"/>
          <w:w w:val="100"/>
          <w:position w:val="0"/>
        </w:rPr>
        <w:t>2</w:t>
      </w:r>
      <w:r>
        <w:rPr>
          <w:color w:val="000000"/>
          <w:spacing w:val="0"/>
          <w:w w:val="100"/>
          <w:position w:val="0"/>
        </w:rPr>
        <w:t>、其他流动负债</w:t>
      </w:r>
      <w:bookmarkEnd w:id="1281"/>
      <w:bookmarkEnd w:id="1282"/>
      <w:bookmarkEnd w:id="1284"/>
    </w:p>
    <w:p>
      <w:pPr>
        <w:pStyle w:val="Style35"/>
        <w:keepNext w:val="0"/>
        <w:keepLines w:val="0"/>
        <w:widowControl w:val="0"/>
        <w:shd w:val="clear" w:color="auto" w:fill="auto"/>
        <w:bidi w:val="0"/>
        <w:spacing w:before="0" w:after="80" w:line="240" w:lineRule="auto"/>
        <w:ind w:left="90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4,555,334.11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2,223,752.23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4,555,334.11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2,223,752.23</w:t>
            </w:r>
          </w:p>
        </w:tc>
      </w:tr>
    </w:tbl>
    <w:p>
      <w:pPr>
        <w:spacing w:lineRule="exact" w:line="1"/>
        <w:rPr>
          <w:sz w:val="2"/>
          <w:szCs w:val="2"/>
        </w:rPr>
      </w:pPr>
      <w:r>
        <w:br w:type="page"/>
      </w:r>
    </w:p>
    <w:p>
      <w:pPr>
        <w:pStyle w:val="Style39"/>
        <w:keepNext/>
        <w:keepLines/>
        <w:widowControl w:val="0"/>
        <w:shd w:val="clear" w:color="auto" w:fill="auto"/>
        <w:bidi w:val="0"/>
        <w:spacing w:before="0" w:after="380" w:line="240" w:lineRule="auto"/>
        <w:ind w:left="0" w:right="0" w:firstLine="140"/>
        <w:jc w:val="both"/>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3</w:t>
      </w:r>
      <w:bookmarkEnd w:id="1287"/>
      <w:r>
        <w:rPr>
          <w:rFonts w:ascii="Times New Roman" w:eastAsia="Times New Roman" w:hAnsi="Times New Roman" w:cs="Times New Roman"/>
          <w:color w:val="000000"/>
          <w:spacing w:val="0"/>
          <w:w w:val="100"/>
          <w:position w:val="0"/>
        </w:rPr>
        <w:t>3</w:t>
      </w:r>
      <w:r>
        <w:rPr>
          <w:color w:val="000000"/>
          <w:spacing w:val="0"/>
          <w:w w:val="100"/>
          <w:position w:val="0"/>
        </w:rPr>
        <w:t>、长期借款</w:t>
      </w:r>
      <w:bookmarkEnd w:id="1285"/>
      <w:bookmarkEnd w:id="1286"/>
      <w:bookmarkEnd w:id="1288"/>
    </w:p>
    <w:p>
      <w:pPr>
        <w:pStyle w:val="Style39"/>
        <w:keepNext/>
        <w:keepLines/>
        <w:widowControl w:val="0"/>
        <w:shd w:val="clear" w:color="auto" w:fill="auto"/>
        <w:bidi w:val="0"/>
        <w:spacing w:before="0" w:after="380" w:line="240" w:lineRule="auto"/>
        <w:ind w:left="0" w:right="0" w:firstLine="140"/>
        <w:jc w:val="both"/>
      </w:pPr>
      <w:bookmarkStart w:id="1285" w:name="bookmark1285"/>
      <w:bookmarkStart w:id="1286" w:name="bookmark1286"/>
      <w:bookmarkStart w:id="1289" w:name="bookmark12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285"/>
      <w:bookmarkEnd w:id="1286"/>
      <w:bookmarkEnd w:id="1289"/>
    </w:p>
    <w:p>
      <w:pPr>
        <w:pStyle w:val="Style35"/>
        <w:keepNext w:val="0"/>
        <w:keepLines w:val="0"/>
        <w:widowControl w:val="0"/>
        <w:shd w:val="clear" w:color="auto" w:fill="auto"/>
        <w:bidi w:val="0"/>
        <w:spacing w:before="0" w:after="80" w:line="240" w:lineRule="auto"/>
        <w:ind w:left="90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293,409.09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941,108.92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415.63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293,629.15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941,524.55</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140"/>
        <w:jc w:val="both"/>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3</w:t>
      </w:r>
      <w:bookmarkEnd w:id="1292"/>
      <w:r>
        <w:rPr>
          <w:rFonts w:ascii="Times New Roman" w:eastAsia="Times New Roman" w:hAnsi="Times New Roman" w:cs="Times New Roman"/>
          <w:color w:val="000000"/>
          <w:spacing w:val="0"/>
          <w:w w:val="100"/>
          <w:position w:val="0"/>
        </w:rPr>
        <w:t>4</w:t>
      </w:r>
      <w:r>
        <w:rPr>
          <w:color w:val="000000"/>
          <w:spacing w:val="0"/>
          <w:w w:val="100"/>
          <w:position w:val="0"/>
        </w:rPr>
        <w:t>、预计负债</w:t>
      </w:r>
      <w:bookmarkEnd w:id="1290"/>
      <w:bookmarkEnd w:id="1291"/>
      <w:bookmarkEnd w:id="1293"/>
    </w:p>
    <w:p>
      <w:pPr>
        <w:pStyle w:val="Style35"/>
        <w:keepNext w:val="0"/>
        <w:keepLines w:val="0"/>
        <w:widowControl w:val="0"/>
        <w:shd w:val="clear" w:color="auto" w:fill="auto"/>
        <w:bidi w:val="0"/>
        <w:spacing w:before="0" w:after="80" w:line="240" w:lineRule="auto"/>
        <w:ind w:left="908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6,808,561.50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6,753,596.50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信息产品质量保证</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6,808,561.50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6,753,596.50</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140"/>
        <w:jc w:val="both"/>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3</w:t>
      </w:r>
      <w:bookmarkEnd w:id="1296"/>
      <w:r>
        <w:rPr>
          <w:rFonts w:ascii="Times New Roman" w:eastAsia="Times New Roman" w:hAnsi="Times New Roman" w:cs="Times New Roman"/>
          <w:color w:val="000000"/>
          <w:spacing w:val="0"/>
          <w:w w:val="100"/>
          <w:position w:val="0"/>
        </w:rPr>
        <w:t>5</w:t>
      </w:r>
      <w:r>
        <w:rPr>
          <w:color w:val="000000"/>
          <w:spacing w:val="0"/>
          <w:w w:val="100"/>
          <w:position w:val="0"/>
        </w:rPr>
        <w:t>、递延收益</w:t>
      </w:r>
      <w:bookmarkEnd w:id="1294"/>
      <w:bookmarkEnd w:id="1295"/>
      <w:bookmarkEnd w:id="1297"/>
    </w:p>
    <w:p>
      <w:pPr>
        <w:pStyle w:val="Style35"/>
        <w:keepNext w:val="0"/>
        <w:keepLines w:val="0"/>
        <w:widowControl w:val="0"/>
        <w:shd w:val="clear" w:color="auto" w:fill="auto"/>
        <w:bidi w:val="0"/>
        <w:spacing w:before="0" w:after="80" w:line="240" w:lineRule="auto"/>
        <w:ind w:left="908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27,540,080.97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8,069,946.38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20,270,134.59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27,540,080.97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8,069,946.38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20,270,134.59</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234"/>
        <w:gridCol w:w="1008"/>
        <w:gridCol w:w="1008"/>
        <w:gridCol w:w="1013"/>
        <w:gridCol w:w="1008"/>
        <w:gridCol w:w="1013"/>
        <w:gridCol w:w="1248"/>
        <w:gridCol w:w="1018"/>
      </w:tblGrid>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本期计入营 业外收入金</w:t>
            </w:r>
          </w:p>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本期计入其</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年电子信息 产业振兴和技术 改造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10,338,505.13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10,013,505.13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经济开发区项目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3,141,315.00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3,042,565.00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南天行业大数据 智慧平台项目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金融行业业务管 理与信息服务系 统应用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2,389,064.46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2,389,064.46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昆明市信息产业 发展项目资金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426"/>
        <w:gridCol w:w="1234"/>
        <w:gridCol w:w="1008"/>
        <w:gridCol w:w="1008"/>
        <w:gridCol w:w="1013"/>
        <w:gridCol w:w="1008"/>
        <w:gridCol w:w="1013"/>
        <w:gridCol w:w="1248"/>
        <w:gridCol w:w="1018"/>
      </w:tblGrid>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云岭产业技术领 军人才项目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年昆明信息 产业发展专项资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昆明市工业企业 扩销促产补助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智慧党建平台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科学技术局项目 补助收入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专利资助费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南天智能运维管 理平台项目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中小微企业云服 务综合平台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年盘龙区昆 明市引导企业加 大研究与试验发 展经费投入</w:t>
            </w:r>
            <w:r>
              <w:rPr>
                <w:rFonts w:ascii="Times New Roman" w:eastAsia="Times New Roman" w:hAnsi="Times New Roman" w:cs="Times New Roman"/>
                <w:color w:val="000000"/>
                <w:spacing w:val="0"/>
                <w:w w:val="100"/>
                <w:position w:val="0"/>
              </w:rPr>
              <w:t>“</w:t>
            </w:r>
            <w:r>
              <w:rPr>
                <w:color w:val="000000"/>
                <w:spacing w:val="0"/>
                <w:w w:val="100"/>
                <w:position w:val="0"/>
              </w:rPr>
              <w:t>放管 服</w:t>
            </w:r>
            <w:r>
              <w:rPr>
                <w:rFonts w:ascii="Times New Roman" w:eastAsia="Times New Roman" w:hAnsi="Times New Roman" w:cs="Times New Roman"/>
                <w:color w:val="000000"/>
                <w:spacing w:val="0"/>
                <w:w w:val="100"/>
                <w:position w:val="0"/>
              </w:rPr>
              <w:t>”</w:t>
            </w:r>
            <w:r>
              <w:rPr>
                <w:color w:val="000000"/>
                <w:spacing w:val="0"/>
                <w:w w:val="100"/>
                <w:position w:val="0"/>
              </w:rPr>
              <w:t>扶持资金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创业园补助 （昆明市人力资 源和社会保障局）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181,681.10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181,681.10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昆明经济技术开 发区管理委员会</w:t>
            </w:r>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（非公党建示范 点建设）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74,115.28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-66,195.28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8" w:lineRule="exact"/>
              <w:ind w:left="0" w:right="0" w:firstLine="0"/>
              <w:jc w:val="both"/>
            </w:pPr>
            <w:r>
              <w:rPr>
                <w:color w:val="000000"/>
                <w:spacing w:val="0"/>
                <w:w w:val="100"/>
                <w:position w:val="0"/>
              </w:rPr>
              <w:t>基于安全可靠基 础软硬件的邮储 银行个人核心业 务集中授权及交 易查询系统的构 建项目款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5,308,500.00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5,308,500.00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27,540,080.97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8,003,751.10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-66,195.28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20,270,134.59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8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3</w:t>
      </w:r>
      <w:bookmarkEnd w:id="1300"/>
      <w:r>
        <w:rPr>
          <w:rFonts w:ascii="Times New Roman" w:eastAsia="Times New Roman" w:hAnsi="Times New Roman" w:cs="Times New Roman"/>
          <w:color w:val="000000"/>
          <w:spacing w:val="0"/>
          <w:w w:val="100"/>
          <w:position w:val="0"/>
        </w:rPr>
        <w:t>6</w:t>
      </w:r>
      <w:r>
        <w:rPr>
          <w:color w:val="000000"/>
          <w:spacing w:val="0"/>
          <w:w w:val="100"/>
          <w:position w:val="0"/>
        </w:rPr>
        <w:t>、股本</w:t>
      </w:r>
      <w:bookmarkEnd w:id="1298"/>
      <w:bookmarkEnd w:id="1299"/>
      <w:bookmarkEnd w:id="1301"/>
    </w:p>
    <w:p>
      <w:pPr>
        <w:pStyle w:val="Style35"/>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320,587,859.00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60,577,818.00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60,577,818.00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381,165,677.00</w:t>
            </w:r>
          </w:p>
        </w:tc>
      </w:tr>
    </w:tbl>
    <w:p>
      <w:pPr>
        <w:pStyle w:val="Style35"/>
        <w:keepNext w:val="0"/>
        <w:keepLines w:val="0"/>
        <w:widowControl w:val="0"/>
        <w:shd w:val="clear" w:color="auto" w:fill="auto"/>
        <w:bidi w:val="0"/>
        <w:spacing w:before="0" w:after="100" w:line="311" w:lineRule="exact"/>
        <w:ind w:left="0" w:right="0" w:firstLine="480"/>
        <w:jc w:val="left"/>
      </w:pPr>
      <w:r>
        <w:rPr>
          <w:color w:val="000000"/>
          <w:spacing w:val="0"/>
          <w:w w:val="100"/>
          <w:position w:val="0"/>
        </w:rPr>
        <w:t>其他说明：</w:t>
      </w:r>
    </w:p>
    <w:p>
      <w:pPr>
        <w:pStyle w:val="Style35"/>
        <w:keepNext w:val="0"/>
        <w:keepLines w:val="0"/>
        <w:widowControl w:val="0"/>
        <w:shd w:val="clear" w:color="auto" w:fill="auto"/>
        <w:bidi w:val="0"/>
        <w:spacing w:before="0" w:after="380" w:line="311" w:lineRule="exact"/>
        <w:ind w:left="480" w:right="0" w:firstLine="460"/>
        <w:jc w:val="left"/>
      </w:pPr>
      <w:r>
        <w:rPr>
          <w:color w:val="000000"/>
          <w:spacing w:val="0"/>
          <w:w w:val="100"/>
          <w:position w:val="0"/>
        </w:rPr>
        <w:t>经中国证券监督管理委员会《关于核准云南南天电子信息产业股份有限公司非公开发行股票的批复》（证监许可</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114</w:t>
      </w:r>
      <w:r>
        <w:rPr>
          <w:color w:val="000000"/>
          <w:spacing w:val="0"/>
          <w:w w:val="100"/>
          <w:position w:val="0"/>
        </w:rPr>
        <w:t>号）核准，公司非公开发行人民币普通股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60,577,818.00</w:t>
      </w:r>
      <w:r>
        <w:rPr>
          <w:color w:val="000000"/>
          <w:spacing w:val="0"/>
          <w:w w:val="100"/>
          <w:position w:val="0"/>
        </w:rPr>
        <w:t>股，发行价格人民币</w:t>
      </w:r>
      <w:r>
        <w:rPr>
          <w:rFonts w:ascii="Times New Roman" w:eastAsia="Times New Roman" w:hAnsi="Times New Roman" w:cs="Times New Roman"/>
          <w:color w:val="000000"/>
          <w:spacing w:val="0"/>
          <w:w w:val="100"/>
          <w:position w:val="0"/>
        </w:rPr>
        <w:t>10.73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股，募集资金总额为人民币 </w:t>
      </w:r>
      <w:r>
        <w:rPr>
          <w:rFonts w:ascii="Times New Roman" w:eastAsia="Times New Roman" w:hAnsi="Times New Roman" w:cs="Times New Roman"/>
          <w:color w:val="000000"/>
          <w:spacing w:val="0"/>
          <w:w w:val="100"/>
          <w:position w:val="0"/>
        </w:rPr>
        <w:t>649,999,987.14</w:t>
      </w:r>
      <w:r>
        <w:rPr>
          <w:color w:val="000000"/>
          <w:spacing w:val="0"/>
          <w:w w:val="100"/>
          <w:position w:val="0"/>
        </w:rPr>
        <w:t>元，扣除各项发行费用（不含税）人民币</w:t>
      </w:r>
      <w:r>
        <w:rPr>
          <w:rFonts w:ascii="Times New Roman" w:eastAsia="Times New Roman" w:hAnsi="Times New Roman" w:cs="Times New Roman"/>
          <w:color w:val="000000"/>
          <w:spacing w:val="0"/>
          <w:w w:val="100"/>
          <w:position w:val="0"/>
        </w:rPr>
        <w:t>6,415,094.20</w:t>
      </w:r>
      <w:r>
        <w:rPr>
          <w:color w:val="000000"/>
          <w:spacing w:val="0"/>
          <w:w w:val="100"/>
          <w:position w:val="0"/>
        </w:rPr>
        <w:t>元后，募集资金净额为人民币</w:t>
      </w:r>
      <w:r>
        <w:rPr>
          <w:rFonts w:ascii="Times New Roman" w:eastAsia="Times New Roman" w:hAnsi="Times New Roman" w:cs="Times New Roman"/>
          <w:color w:val="000000"/>
          <w:spacing w:val="0"/>
          <w:w w:val="100"/>
          <w:position w:val="0"/>
        </w:rPr>
        <w:t>643,584,892.94</w:t>
      </w:r>
      <w:r>
        <w:rPr>
          <w:color w:val="000000"/>
          <w:spacing w:val="0"/>
          <w:w w:val="100"/>
          <w:position w:val="0"/>
        </w:rPr>
        <w:t>元，其中新 增注册资本人民币</w:t>
      </w:r>
      <w:r>
        <w:rPr>
          <w:rFonts w:ascii="Times New Roman" w:eastAsia="Times New Roman" w:hAnsi="Times New Roman" w:cs="Times New Roman"/>
          <w:color w:val="000000"/>
          <w:spacing w:val="0"/>
          <w:w w:val="100"/>
          <w:position w:val="0"/>
        </w:rPr>
        <w:t>60,577,818.00</w:t>
      </w:r>
      <w:r>
        <w:rPr>
          <w:color w:val="000000"/>
          <w:spacing w:val="0"/>
          <w:w w:val="100"/>
          <w:position w:val="0"/>
        </w:rPr>
        <w:t>元，资本公积人民币</w:t>
      </w:r>
      <w:r>
        <w:rPr>
          <w:rFonts w:ascii="Times New Roman" w:eastAsia="Times New Roman" w:hAnsi="Times New Roman" w:cs="Times New Roman"/>
          <w:color w:val="000000"/>
          <w:spacing w:val="0"/>
          <w:w w:val="100"/>
          <w:position w:val="0"/>
        </w:rPr>
        <w:t>583,007,074.94</w:t>
      </w:r>
      <w:r>
        <w:rPr>
          <w:color w:val="000000"/>
          <w:spacing w:val="0"/>
          <w:w w:val="100"/>
          <w:position w:val="0"/>
        </w:rPr>
        <w:t>元。上述募集资金已于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日到账，已经中审众 环会计师事务所（特殊普通合伙）验证，并出具众环验字（</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160002</w:t>
      </w:r>
      <w:r>
        <w:rPr>
          <w:color w:val="000000"/>
          <w:spacing w:val="0"/>
          <w:w w:val="100"/>
          <w:position w:val="0"/>
        </w:rPr>
        <w:t>号《验资报告》。</w:t>
      </w:r>
    </w:p>
    <w:p>
      <w:pPr>
        <w:pStyle w:val="Style39"/>
        <w:keepNext/>
        <w:keepLines/>
        <w:widowControl w:val="0"/>
        <w:shd w:val="clear" w:color="auto" w:fill="auto"/>
        <w:bidi w:val="0"/>
        <w:spacing w:before="0" w:after="380" w:line="240" w:lineRule="auto"/>
        <w:ind w:left="0" w:right="0" w:firstLine="48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3</w:t>
      </w:r>
      <w:bookmarkEnd w:id="1304"/>
      <w:r>
        <w:rPr>
          <w:rFonts w:ascii="Times New Roman" w:eastAsia="Times New Roman" w:hAnsi="Times New Roman" w:cs="Times New Roman"/>
          <w:color w:val="000000"/>
          <w:spacing w:val="0"/>
          <w:w w:val="100"/>
          <w:position w:val="0"/>
        </w:rPr>
        <w:t>7</w:t>
      </w:r>
      <w:r>
        <w:rPr>
          <w:color w:val="000000"/>
          <w:spacing w:val="0"/>
          <w:w w:val="100"/>
          <w:position w:val="0"/>
        </w:rPr>
        <w:t>、资本公积</w:t>
      </w:r>
      <w:bookmarkEnd w:id="1302"/>
      <w:bookmarkEnd w:id="1303"/>
      <w:bookmarkEnd w:id="130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659,780,293.07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583,007,074.94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1,242,787,368.01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63,162,102.53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63,162,102.53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722,942,395.60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583,007,074.94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1,305,949,470.54</w:t>
            </w:r>
          </w:p>
        </w:tc>
      </w:tr>
    </w:tbl>
    <w:p>
      <w:pPr>
        <w:widowControl w:val="0"/>
        <w:spacing w:after="659" w:line="1" w:lineRule="exact"/>
      </w:pPr>
    </w:p>
    <w:p>
      <w:pPr>
        <w:pStyle w:val="Style39"/>
        <w:keepNext/>
        <w:keepLines/>
        <w:widowControl w:val="0"/>
        <w:shd w:val="clear" w:color="auto" w:fill="auto"/>
        <w:bidi w:val="0"/>
        <w:spacing w:before="0" w:after="380" w:line="240" w:lineRule="auto"/>
        <w:ind w:left="0" w:right="0" w:firstLine="48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3</w:t>
      </w:r>
      <w:bookmarkEnd w:id="1308"/>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1306"/>
      <w:bookmarkEnd w:id="1307"/>
      <w:bookmarkEnd w:id="130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78"/>
        <w:gridCol w:w="840"/>
        <w:gridCol w:w="984"/>
        <w:gridCol w:w="1051"/>
        <w:gridCol w:w="854"/>
        <w:gridCol w:w="850"/>
        <w:gridCol w:w="854"/>
        <w:gridCol w:w="1066"/>
        <w:gridCol w:w="859"/>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少数股东</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-80,232.87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-10,686.38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1,174.45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-4,809.63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-5,448.24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-85,042.50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-80,232.87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-10,686.38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1,174.45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-4,809.63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-5,448.24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-85,042.50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9,525.42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-129,352.32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-32,305.43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7,710.99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-104,757.88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17,236.41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17,236.41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17,236.41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17,236.41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9,525.42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-146,588.73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-32,305.43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-9,525.42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-104,757.88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-70,707.45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-140,038.70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-31,130.98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-1,602.96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2,901.36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-110,206.12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-67,806.09</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8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3</w:t>
      </w:r>
      <w:bookmarkEnd w:id="1312"/>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310"/>
      <w:bookmarkEnd w:id="1311"/>
      <w:bookmarkEnd w:id="131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72,965,295.91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5,463,519.51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78,428,815.42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11,232,558.71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11,232,558.71</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84,197,854.62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5,463,519.51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89,661,374.13</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80"/>
        <w:jc w:val="both"/>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4</w:t>
      </w:r>
      <w:bookmarkEnd w:id="131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314"/>
      <w:bookmarkEnd w:id="1315"/>
      <w:bookmarkEnd w:id="1317"/>
    </w:p>
    <w:p>
      <w:pPr>
        <w:pStyle w:val="Style35"/>
        <w:keepNext w:val="0"/>
        <w:keepLines w:val="0"/>
        <w:widowControl w:val="0"/>
        <w:shd w:val="clear" w:color="auto" w:fill="auto"/>
        <w:bidi w:val="0"/>
        <w:spacing w:before="0" w:after="120" w:line="240" w:lineRule="auto"/>
        <w:ind w:left="0" w:right="46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430,211,270.53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387,394,501.93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-9,679,825.56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-1,990,840.58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420,531,444.97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385,403,661.35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94,996,500.03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59,178,171.08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5,002,466.02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2,040,259.60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19,058,283.85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12,330,302.30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其他调整因素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461,053.49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491,006,141.64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430,211,270.53</w:t>
            </w:r>
          </w:p>
        </w:tc>
      </w:tr>
    </w:tbl>
    <w:p>
      <w:pPr>
        <w:widowControl w:val="0"/>
        <w:spacing w:after="119" w:line="1" w:lineRule="exact"/>
      </w:pPr>
    </w:p>
    <w:p>
      <w:pPr>
        <w:pStyle w:val="Style35"/>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调整期初未分配利润明细：</w:t>
      </w:r>
    </w:p>
    <w:p>
      <w:pPr>
        <w:pStyle w:val="Style35"/>
        <w:keepNext w:val="0"/>
        <w:keepLines w:val="0"/>
        <w:widowControl w:val="0"/>
        <w:shd w:val="clear" w:color="auto" w:fill="auto"/>
        <w:tabs>
          <w:tab w:pos="810" w:val="left"/>
        </w:tabs>
        <w:bidi w:val="0"/>
        <w:spacing w:before="0" w:after="120" w:line="240" w:lineRule="auto"/>
        <w:ind w:left="0" w:right="0" w:firstLine="480"/>
        <w:jc w:val="left"/>
      </w:pPr>
      <w:bookmarkStart w:id="1318" w:name="bookmark1318"/>
      <w:r>
        <w:rPr>
          <w:rFonts w:ascii="Times New Roman" w:eastAsia="Times New Roman" w:hAnsi="Times New Roman" w:cs="Times New Roman"/>
          <w:color w:val="000000"/>
          <w:spacing w:val="0"/>
          <w:w w:val="100"/>
          <w:position w:val="0"/>
        </w:rPr>
        <w:t>1</w:t>
      </w:r>
      <w:bookmarkEnd w:id="1318"/>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9,679,825.56</w:t>
      </w:r>
      <w:r>
        <w:rPr>
          <w:color w:val="000000"/>
          <w:spacing w:val="0"/>
          <w:w w:val="100"/>
          <w:position w:val="0"/>
        </w:rPr>
        <w:t>元。</w:t>
      </w:r>
    </w:p>
    <w:p>
      <w:pPr>
        <w:pStyle w:val="Style35"/>
        <w:keepNext w:val="0"/>
        <w:keepLines w:val="0"/>
        <w:widowControl w:val="0"/>
        <w:shd w:val="clear" w:color="auto" w:fill="auto"/>
        <w:tabs>
          <w:tab w:pos="829" w:val="left"/>
        </w:tabs>
        <w:bidi w:val="0"/>
        <w:spacing w:before="0" w:after="120" w:line="240" w:lineRule="auto"/>
        <w:ind w:left="0" w:right="0" w:firstLine="480"/>
        <w:jc w:val="left"/>
      </w:pPr>
      <w:bookmarkStart w:id="1319" w:name="bookmark1319"/>
      <w:r>
        <w:rPr>
          <w:rFonts w:ascii="Times New Roman" w:eastAsia="Times New Roman" w:hAnsi="Times New Roman" w:cs="Times New Roman"/>
          <w:color w:val="000000"/>
          <w:spacing w:val="0"/>
          <w:w w:val="100"/>
          <w:position w:val="0"/>
        </w:rPr>
        <w:t>2</w:t>
      </w:r>
      <w:bookmarkEnd w:id="1319"/>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5"/>
        <w:keepNext w:val="0"/>
        <w:keepLines w:val="0"/>
        <w:widowControl w:val="0"/>
        <w:shd w:val="clear" w:color="auto" w:fill="auto"/>
        <w:tabs>
          <w:tab w:pos="829" w:val="left"/>
        </w:tabs>
        <w:bidi w:val="0"/>
        <w:spacing w:before="0" w:after="120" w:line="240" w:lineRule="auto"/>
        <w:ind w:left="0" w:right="0" w:firstLine="480"/>
        <w:jc w:val="left"/>
      </w:pPr>
      <w:bookmarkStart w:id="1320" w:name="bookmark1320"/>
      <w:r>
        <w:rPr>
          <w:rFonts w:ascii="Times New Roman" w:eastAsia="Times New Roman" w:hAnsi="Times New Roman" w:cs="Times New Roman"/>
          <w:color w:val="000000"/>
          <w:spacing w:val="0"/>
          <w:w w:val="100"/>
          <w:position w:val="0"/>
        </w:rPr>
        <w:t>3</w:t>
      </w:r>
      <w:bookmarkEnd w:id="1320"/>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5"/>
        <w:keepNext w:val="0"/>
        <w:keepLines w:val="0"/>
        <w:widowControl w:val="0"/>
        <w:shd w:val="clear" w:color="auto" w:fill="auto"/>
        <w:tabs>
          <w:tab w:pos="829" w:val="left"/>
        </w:tabs>
        <w:bidi w:val="0"/>
        <w:spacing w:before="0" w:after="120" w:line="240" w:lineRule="auto"/>
        <w:ind w:left="0" w:right="0" w:firstLine="480"/>
        <w:jc w:val="left"/>
      </w:pPr>
      <w:bookmarkStart w:id="1321" w:name="bookmark1321"/>
      <w:r>
        <w:rPr>
          <w:rFonts w:ascii="Times New Roman" w:eastAsia="Times New Roman" w:hAnsi="Times New Roman" w:cs="Times New Roman"/>
          <w:color w:val="000000"/>
          <w:spacing w:val="0"/>
          <w:w w:val="100"/>
          <w:position w:val="0"/>
        </w:rPr>
        <w:t>4</w:t>
      </w:r>
      <w:bookmarkEnd w:id="1321"/>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5"/>
        <w:keepNext w:val="0"/>
        <w:keepLines w:val="0"/>
        <w:widowControl w:val="0"/>
        <w:shd w:val="clear" w:color="auto" w:fill="auto"/>
        <w:tabs>
          <w:tab w:pos="829" w:val="left"/>
        </w:tabs>
        <w:bidi w:val="0"/>
        <w:spacing w:before="0" w:after="380" w:line="240" w:lineRule="auto"/>
        <w:ind w:left="0" w:right="0" w:firstLine="480"/>
        <w:jc w:val="left"/>
      </w:pPr>
      <w:bookmarkStart w:id="1322" w:name="bookmark1322"/>
      <w:r>
        <w:rPr>
          <w:rFonts w:ascii="Times New Roman" w:eastAsia="Times New Roman" w:hAnsi="Times New Roman" w:cs="Times New Roman"/>
          <w:color w:val="000000"/>
          <w:spacing w:val="0"/>
          <w:w w:val="100"/>
          <w:position w:val="0"/>
        </w:rPr>
        <w:t>5</w:t>
      </w:r>
      <w:bookmarkEnd w:id="1322"/>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9"/>
        <w:keepNext/>
        <w:keepLines/>
        <w:widowControl w:val="0"/>
        <w:shd w:val="clear" w:color="auto" w:fill="auto"/>
        <w:bidi w:val="0"/>
        <w:spacing w:before="0" w:after="380" w:line="240" w:lineRule="auto"/>
        <w:ind w:left="0" w:right="0" w:firstLine="480"/>
        <w:jc w:val="both"/>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4</w:t>
      </w:r>
      <w:bookmarkEnd w:id="132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323"/>
      <w:bookmarkEnd w:id="1324"/>
      <w:bookmarkEnd w:id="132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4,217,791,022.91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3,415,784,533.98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3,276,115,014.84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2,522,957,676.29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21,647,150.05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13,296,425.42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27,252,413.35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6,259,657.50</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4,239,438,172.96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3,429,080,959.40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3,303,367,428.19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2,529,217,333.79</w:t>
            </w:r>
          </w:p>
        </w:tc>
      </w:tr>
    </w:tbl>
    <w:p>
      <w:pPr>
        <w:pStyle w:val="Style35"/>
        <w:keepNext w:val="0"/>
        <w:keepLines w:val="0"/>
        <w:widowControl w:val="0"/>
        <w:shd w:val="clear" w:color="auto" w:fill="auto"/>
        <w:bidi w:val="0"/>
        <w:spacing w:before="0" w:after="0" w:line="346" w:lineRule="exact"/>
        <w:ind w:left="480" w:right="0" w:firstLine="0"/>
        <w:jc w:val="left"/>
      </w:pPr>
      <w:r>
        <w:rPr>
          <w:color w:val="000000"/>
          <w:spacing w:val="0"/>
          <w:w w:val="100"/>
          <w:position w:val="0"/>
        </w:rPr>
        <w:t xml:space="preserve">经审计扣除非经常损益前后净利润孰低是否为负值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after="120" w:line="346" w:lineRule="exact"/>
        <w:ind w:left="0" w:right="0" w:firstLine="480"/>
        <w:jc w:val="left"/>
      </w:pPr>
      <w:r>
        <w:rPr>
          <w:color w:val="000000"/>
          <w:spacing w:val="0"/>
          <w:w w:val="100"/>
          <w:position w:val="0"/>
        </w:rPr>
        <w:t>收入相关信息：</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1,622,818,051.04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1,622,818,051.04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智能渠道解决方案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351,719,825.10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351,719,825.10</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2,213,942,854.98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2,213,942,854.98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产业互联网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8,135,041.79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8,135,041.79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42,822,400.05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42,822,400.05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2,380,838,530.77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2,380,838,530.77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华东地区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491,516,778.88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491,516,778.88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748,051,165.93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748,051,165.93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华中地区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17,169,289.18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17,169,289.18</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30,722,589.54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30,722,589.54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571,139,818.66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571,139,818.66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2,855,779,652.07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2,855,779,652.07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1,383,658,520.89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1,383,658,520.89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5"/>
        <w:keepNext w:val="0"/>
        <w:keepLines w:val="0"/>
        <w:widowControl w:val="0"/>
        <w:shd w:val="clear" w:color="auto" w:fill="auto"/>
        <w:bidi w:val="0"/>
        <w:spacing w:before="0" w:after="0" w:line="311" w:lineRule="exact"/>
        <w:ind w:left="0" w:right="0" w:firstLine="480"/>
        <w:jc w:val="both"/>
      </w:pPr>
      <w:r>
        <w:rPr>
          <w:color w:val="000000"/>
          <w:spacing w:val="0"/>
          <w:w w:val="100"/>
          <w:position w:val="0"/>
        </w:rPr>
        <w:t>与履约义务相关的信息：</w:t>
      </w:r>
    </w:p>
    <w:p>
      <w:pPr>
        <w:pStyle w:val="Style35"/>
        <w:keepNext w:val="0"/>
        <w:keepLines w:val="0"/>
        <w:widowControl w:val="0"/>
        <w:shd w:val="clear" w:color="auto" w:fill="auto"/>
        <w:bidi w:val="0"/>
        <w:spacing w:before="0" w:after="0" w:line="312" w:lineRule="exact"/>
        <w:ind w:left="480" w:right="0" w:firstLine="0"/>
        <w:jc w:val="left"/>
      </w:pPr>
      <w:r>
        <w:rPr>
          <w:color w:val="000000"/>
          <w:spacing w:val="0"/>
          <w:w w:val="100"/>
          <w:position w:val="0"/>
        </w:rPr>
        <w:t>本集团主要为客户提供的集成解决方案、智能渠道解决方案、软件开发及服务，根据合同条款来识别履约义务，通常在产品 及服务通过客户验收时完成履约义务。</w:t>
      </w:r>
    </w:p>
    <w:p>
      <w:pPr>
        <w:pStyle w:val="Style35"/>
        <w:keepNext w:val="0"/>
        <w:keepLines w:val="0"/>
        <w:widowControl w:val="0"/>
        <w:shd w:val="clear" w:color="auto" w:fill="auto"/>
        <w:bidi w:val="0"/>
        <w:spacing w:before="0" w:after="0" w:line="311" w:lineRule="exact"/>
        <w:ind w:left="0" w:right="0" w:firstLine="480"/>
        <w:jc w:val="left"/>
      </w:pPr>
      <w:r>
        <w:rPr>
          <w:color w:val="000000"/>
          <w:spacing w:val="0"/>
          <w:w w:val="100"/>
          <w:position w:val="0"/>
        </w:rPr>
        <w:t>与分摊至剩余履约义务的交易价格相关的信息：</w:t>
      </w:r>
    </w:p>
    <w:p>
      <w:pPr>
        <w:pStyle w:val="Style35"/>
        <w:keepNext w:val="0"/>
        <w:keepLines w:val="0"/>
        <w:widowControl w:val="0"/>
        <w:shd w:val="clear" w:color="auto" w:fill="auto"/>
        <w:bidi w:val="0"/>
        <w:spacing w:before="0" w:after="400" w:line="310" w:lineRule="exact"/>
        <w:ind w:left="48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3,805,472,293.00</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3,055,413,704.00</w:t>
      </w:r>
      <w:r>
        <w:rPr>
          <w:color w:val="000000"/>
          <w:spacing w:val="0"/>
          <w:w w:val="100"/>
          <w:position w:val="0"/>
        </w:rPr>
        <w:t>元预计将于</w:t>
      </w:r>
      <w:r>
        <w:rPr>
          <w:rFonts w:ascii="Times New Roman" w:eastAsia="Times New Roman" w:hAnsi="Times New Roman" w:cs="Times New Roman"/>
          <w:color w:val="000000"/>
          <w:spacing w:val="0"/>
          <w:w w:val="100"/>
          <w:position w:val="0"/>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rPr>
        <w:t>584,901,091.00</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165,157,498.00</w:t>
      </w:r>
      <w:r>
        <w:rPr>
          <w:color w:val="000000"/>
          <w:spacing w:val="0"/>
          <w:w w:val="100"/>
          <w:position w:val="0"/>
        </w:rPr>
        <w:t>元预计将 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p>
    <w:p>
      <w:pPr>
        <w:pStyle w:val="Style39"/>
        <w:keepNext/>
        <w:keepLines/>
        <w:widowControl w:val="0"/>
        <w:shd w:val="clear" w:color="auto" w:fill="auto"/>
        <w:bidi w:val="0"/>
        <w:spacing w:before="0" w:after="400" w:line="240" w:lineRule="auto"/>
        <w:ind w:left="0" w:right="0" w:firstLine="480"/>
        <w:jc w:val="both"/>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4</w:t>
      </w:r>
      <w:bookmarkEnd w:id="132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327"/>
      <w:bookmarkEnd w:id="1328"/>
      <w:bookmarkEnd w:id="1330"/>
    </w:p>
    <w:p>
      <w:pPr>
        <w:pStyle w:val="Style35"/>
        <w:keepNext w:val="0"/>
        <w:keepLines w:val="0"/>
        <w:widowControl w:val="0"/>
        <w:shd w:val="clear" w:color="auto" w:fill="auto"/>
        <w:bidi w:val="0"/>
        <w:spacing w:before="0" w:after="80" w:line="240" w:lineRule="auto"/>
        <w:ind w:left="0" w:right="48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6,168,131.57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5,812,486.78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2,643,652.75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2,491,015.44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3,990,818.30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5,081,772.31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953,535.22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965,326.21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50,213.33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59,780.00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3,567,285.93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2,876,061.32</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1,759,981.83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1,612,458.81</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15,325.86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5,638.72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19,148,944.79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18,904,539.59</w:t>
            </w:r>
          </w:p>
        </w:tc>
      </w:tr>
    </w:tbl>
    <w:p>
      <w:pPr>
        <w:widowControl w:val="0"/>
        <w:spacing w:after="79" w:line="1" w:lineRule="exact"/>
      </w:pPr>
    </w:p>
    <w:p>
      <w:pPr>
        <w:pStyle w:val="Style35"/>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48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4</w:t>
      </w:r>
      <w:bookmarkEnd w:id="133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331"/>
      <w:bookmarkEnd w:id="1332"/>
      <w:bookmarkEnd w:id="1334"/>
    </w:p>
    <w:p>
      <w:pPr>
        <w:pStyle w:val="Style35"/>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138,916,914.75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142,937,574.26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11,126,783.77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20,893,706.55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10,285,402.45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13,242,910.16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4,092,895.30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3,162,838.54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5,105,504.43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3,162,185.55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2,787,834.67</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919,535.10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1,516,001.68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1,782,159.73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1,507,242.17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维修费及物料消耗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1,525,570.79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1,136,506.59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573,075.25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957,262.91</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16,910,921.62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4,479,479.37</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188,365,387.55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198,656,918.09</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8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4</w:t>
      </w:r>
      <w:bookmarkEnd w:id="133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335"/>
      <w:bookmarkEnd w:id="1336"/>
      <w:bookmarkEnd w:id="1338"/>
    </w:p>
    <w:p>
      <w:pPr>
        <w:pStyle w:val="Style35"/>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89,692,936.06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82,023,270.39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15,329,400.71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15,751,660.36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7,538,048.82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7,828,230.28</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5,826,882.16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5,471,707.02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3,648,383.18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5,024,850.72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4,844,708.11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4,765,475.39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1,961,801.21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2,743,816.02</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1,144,572.11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2,467,516.64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2,600,209.68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2,105,958.61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2,449,170.37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1,801,617.22</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9,658,841.05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8,018,251.28</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144,694,953.46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138,002,353.93</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8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4</w:t>
      </w:r>
      <w:bookmarkEnd w:id="1341"/>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339"/>
      <w:bookmarkEnd w:id="1340"/>
      <w:bookmarkEnd w:id="1342"/>
    </w:p>
    <w:p>
      <w:pPr>
        <w:pStyle w:val="Style35"/>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252,883,857.15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261,671,630.07</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9,960,372.43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14,451,679.81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612,753.23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2,922,764.78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1,326,310.27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1,854,790.73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899,283.73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1,059,230.18</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644,584.79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754,519.52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28,004,361.48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9,663,811.49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3,371,164.85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2,957,135.90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10,227,417.91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5,555,830.54</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909,255.86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789,738.03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308,839,361.70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301,681,131.05</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8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4</w:t>
      </w:r>
      <w:bookmarkEnd w:id="1345"/>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343"/>
      <w:bookmarkEnd w:id="1344"/>
      <w:bookmarkEnd w:id="1346"/>
    </w:p>
    <w:p>
      <w:pPr>
        <w:pStyle w:val="Style35"/>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19,394,799.28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28,054,783.10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10,672,146.65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10,671,395.91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8,722,652.63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17,383,387.19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456,020.53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46,595.82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456,020.53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-46,595.82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加：手续费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1,542,989.13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1,906,708.91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4,049.44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-90,406.32</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10,725,711.73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19,153,093.96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5"/>
        <w:keepNext w:val="0"/>
        <w:keepLines w:val="0"/>
        <w:widowControl w:val="0"/>
        <w:shd w:val="clear" w:color="auto" w:fill="auto"/>
        <w:bidi w:val="0"/>
        <w:spacing w:before="0" w:after="320" w:line="322" w:lineRule="exact"/>
        <w:ind w:left="480" w:right="0" w:firstLine="440"/>
        <w:jc w:val="left"/>
      </w:pPr>
      <w:r>
        <w:rPr>
          <w:color w:val="000000"/>
          <w:spacing w:val="0"/>
          <w:w w:val="100"/>
          <w:position w:val="0"/>
        </w:rPr>
        <w:t>公司本年财务费用金额</w:t>
      </w:r>
      <w:r>
        <w:rPr>
          <w:rFonts w:ascii="Times New Roman" w:eastAsia="Times New Roman" w:hAnsi="Times New Roman" w:cs="Times New Roman"/>
          <w:color w:val="000000"/>
          <w:spacing w:val="0"/>
          <w:w w:val="100"/>
          <w:position w:val="0"/>
        </w:rPr>
        <w:t>10,725,711.73</w:t>
      </w:r>
      <w:r>
        <w:rPr>
          <w:color w:val="000000"/>
          <w:spacing w:val="0"/>
          <w:w w:val="100"/>
          <w:position w:val="0"/>
        </w:rPr>
        <w:t>元，较上年减少</w:t>
      </w:r>
      <w:r>
        <w:rPr>
          <w:rFonts w:ascii="Times New Roman" w:eastAsia="Times New Roman" w:hAnsi="Times New Roman" w:cs="Times New Roman"/>
          <w:color w:val="000000"/>
          <w:spacing w:val="0"/>
          <w:w w:val="100"/>
          <w:position w:val="0"/>
        </w:rPr>
        <w:t>8,427,382.23</w:t>
      </w:r>
      <w:r>
        <w:rPr>
          <w:color w:val="000000"/>
          <w:spacing w:val="0"/>
          <w:w w:val="100"/>
          <w:position w:val="0"/>
        </w:rPr>
        <w:t>元，下降</w:t>
      </w:r>
      <w:r>
        <w:rPr>
          <w:rFonts w:ascii="Times New Roman" w:eastAsia="Times New Roman" w:hAnsi="Times New Roman" w:cs="Times New Roman"/>
          <w:color w:val="000000"/>
          <w:spacing w:val="0"/>
          <w:w w:val="100"/>
          <w:position w:val="0"/>
        </w:rPr>
        <w:t>44.00%</w:t>
      </w:r>
      <w:r>
        <w:rPr>
          <w:color w:val="000000"/>
          <w:spacing w:val="0"/>
          <w:w w:val="100"/>
          <w:position w:val="0"/>
        </w:rPr>
        <w:t>，主要系本年使用定向增发补流资金 偿还借款导致。</w:t>
      </w:r>
      <w:r>
        <w:br w:type="page"/>
      </w:r>
    </w:p>
    <w:p>
      <w:pPr>
        <w:pStyle w:val="Style39"/>
        <w:keepNext/>
        <w:keepLines/>
        <w:widowControl w:val="0"/>
        <w:shd w:val="clear" w:color="auto" w:fill="auto"/>
        <w:bidi w:val="0"/>
        <w:spacing w:before="0" w:after="380" w:line="240" w:lineRule="auto"/>
        <w:ind w:left="0" w:right="0" w:firstLine="48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4</w:t>
      </w:r>
      <w:bookmarkEnd w:id="1349"/>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347"/>
      <w:bookmarkEnd w:id="1348"/>
      <w:bookmarkEnd w:id="1350"/>
    </w:p>
    <w:p>
      <w:pPr>
        <w:pStyle w:val="Style35"/>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27,734,393.70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14,758,109.63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代扣个税返还手续费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647,838.79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62,434.93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减免税金、进项税额加计抵减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1,839,929.98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30,222,162.47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14,820,544.56</w:t>
            </w:r>
          </w:p>
        </w:tc>
      </w:tr>
    </w:tbl>
    <w:p>
      <w:pPr>
        <w:widowControl w:val="0"/>
        <w:spacing w:after="339" w:line="1" w:lineRule="exact"/>
      </w:pPr>
    </w:p>
    <w:p>
      <w:pPr>
        <w:pStyle w:val="Style39"/>
        <w:keepNext/>
        <w:keepLines/>
        <w:widowControl w:val="0"/>
        <w:shd w:val="clear" w:color="auto" w:fill="auto"/>
        <w:bidi w:val="0"/>
        <w:spacing w:before="0" w:after="380" w:line="240" w:lineRule="auto"/>
        <w:ind w:left="0" w:right="0" w:firstLine="48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4</w:t>
      </w:r>
      <w:bookmarkEnd w:id="135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351"/>
      <w:bookmarkEnd w:id="1352"/>
      <w:bookmarkEnd w:id="1354"/>
    </w:p>
    <w:p>
      <w:pPr>
        <w:pStyle w:val="Style35"/>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单位：元</w:t>
      </w:r>
    </w:p>
    <w:tbl>
      <w:tblPr>
        <w:tblOverlap w:val="never"/>
        <w:jc w:val="center"/>
        <w:tblLayout w:type="fixed"/>
      </w:tblPr>
      <w:tblGrid>
        <w:gridCol w:w="3979"/>
        <w:gridCol w:w="2832"/>
        <w:gridCol w:w="277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514,559.19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-3,285,151.10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-31,130.98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169,810.29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其他非流动金融资产在持有期间的投资收益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9,268,569.85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处置其他权益工具投资等取得的投资收益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79,411.60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5,380.40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412,500.00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4,725,738.50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6,068,210.75</w:t>
            </w:r>
          </w:p>
        </w:tc>
      </w:tr>
    </w:tbl>
    <w:p>
      <w:pPr>
        <w:widowControl w:val="0"/>
        <w:spacing w:after="339" w:line="1" w:lineRule="exact"/>
      </w:pPr>
    </w:p>
    <w:p>
      <w:pPr>
        <w:pStyle w:val="Style39"/>
        <w:keepNext/>
        <w:keepLines/>
        <w:widowControl w:val="0"/>
        <w:shd w:val="clear" w:color="auto" w:fill="auto"/>
        <w:bidi w:val="0"/>
        <w:spacing w:before="0" w:after="380" w:line="240" w:lineRule="auto"/>
        <w:ind w:left="0" w:right="0" w:firstLine="48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4</w:t>
      </w:r>
      <w:bookmarkEnd w:id="1357"/>
      <w:r>
        <w:rPr>
          <w:rFonts w:ascii="Times New Roman" w:eastAsia="Times New Roman" w:hAnsi="Times New Roman" w:cs="Times New Roman"/>
          <w:color w:val="000000"/>
          <w:spacing w:val="0"/>
          <w:w w:val="100"/>
          <w:position w:val="0"/>
        </w:rPr>
        <w:t>9</w:t>
      </w:r>
      <w:r>
        <w:rPr>
          <w:color w:val="000000"/>
          <w:spacing w:val="0"/>
          <w:w w:val="100"/>
          <w:position w:val="0"/>
        </w:rPr>
        <w:t>、信用减值损失</w:t>
      </w:r>
      <w:bookmarkEnd w:id="1355"/>
      <w:bookmarkEnd w:id="1356"/>
      <w:bookmarkEnd w:id="1358"/>
    </w:p>
    <w:p>
      <w:pPr>
        <w:pStyle w:val="Style35"/>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-2,927,143.12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-1,473,874.50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-52,645.18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-18,927,349.68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-20,604,318.91</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-1,590,200.57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-2,529,937.90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-23,497,338.55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-24,608,131.31</w:t>
            </w:r>
          </w:p>
        </w:tc>
      </w:tr>
    </w:tbl>
    <w:p>
      <w:pPr>
        <w:widowControl w:val="0"/>
        <w:spacing w:after="339" w:line="1" w:lineRule="exact"/>
      </w:pPr>
    </w:p>
    <w:p>
      <w:pPr>
        <w:pStyle w:val="Style39"/>
        <w:keepNext/>
        <w:keepLines/>
        <w:widowControl w:val="0"/>
        <w:shd w:val="clear" w:color="auto" w:fill="auto"/>
        <w:bidi w:val="0"/>
        <w:spacing w:before="0" w:after="380" w:line="240" w:lineRule="auto"/>
        <w:ind w:left="0" w:right="0" w:firstLine="48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5</w:t>
      </w:r>
      <w:bookmarkEnd w:id="1361"/>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359"/>
      <w:bookmarkEnd w:id="1360"/>
      <w:bookmarkEnd w:id="1362"/>
    </w:p>
    <w:p>
      <w:pPr>
        <w:pStyle w:val="Style35"/>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单位：元</w:t>
      </w:r>
    </w:p>
    <w:tbl>
      <w:tblPr>
        <w:tblOverlap w:val="never"/>
        <w:jc w:val="center"/>
        <w:tblLayout w:type="fixed"/>
      </w:tblPr>
      <w:tblGrid>
        <w:gridCol w:w="3696"/>
        <w:gridCol w:w="2976"/>
        <w:gridCol w:w="291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二、存货跌价损失及合同履约成本减值损失</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-2,366,545.97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7,280.82</w:t>
            </w:r>
          </w:p>
        </w:tc>
      </w:tr>
    </w:tbl>
    <w:p>
      <w:pPr>
        <w:widowControl w:val="0"/>
        <w:spacing w:line="1" w:lineRule="exact"/>
      </w:pPr>
      <w:r>
        <w:br w:type="page"/>
      </w:r>
    </w:p>
    <w:tbl>
      <w:tblPr>
        <w:tblOverlap w:val="never"/>
        <w:jc w:val="center"/>
        <w:tblLayout w:type="fixed"/>
      </w:tblPr>
      <w:tblGrid>
        <w:gridCol w:w="3696"/>
        <w:gridCol w:w="2976"/>
        <w:gridCol w:w="2914"/>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-3,732,689.49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-1,551,786.43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427,694.91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-5,671,540.55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-1,544,505.61</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8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5</w:t>
      </w:r>
      <w:bookmarkEnd w:id="1365"/>
      <w:r>
        <w:rPr>
          <w:rFonts w:ascii="Times New Roman" w:eastAsia="Times New Roman" w:hAnsi="Times New Roman" w:cs="Times New Roman"/>
          <w:color w:val="000000"/>
          <w:spacing w:val="0"/>
          <w:w w:val="100"/>
          <w:position w:val="0"/>
        </w:rPr>
        <w:t>1</w:t>
      </w:r>
      <w:r>
        <w:rPr>
          <w:color w:val="000000"/>
          <w:spacing w:val="0"/>
          <w:w w:val="100"/>
          <w:position w:val="0"/>
        </w:rPr>
        <w:t>、资产处置收益</w:t>
      </w:r>
      <w:bookmarkEnd w:id="1363"/>
      <w:bookmarkEnd w:id="1364"/>
      <w:bookmarkEnd w:id="1366"/>
    </w:p>
    <w:p>
      <w:pPr>
        <w:pStyle w:val="Style35"/>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资产处置利得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299,523.17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299,523.17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2,638.65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2,638.65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296,884.52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161.98</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8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5</w:t>
      </w:r>
      <w:bookmarkEnd w:id="1369"/>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367"/>
      <w:bookmarkEnd w:id="1368"/>
      <w:bookmarkEnd w:id="1370"/>
    </w:p>
    <w:p>
      <w:pPr>
        <w:pStyle w:val="Style35"/>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赔偿金、违约金等其他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51,418.10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160,000.00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51,418.10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257,210.15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199,393.69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257,210.15</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308,628.25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359,393.69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308,628.25</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8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5</w:t>
      </w:r>
      <w:bookmarkEnd w:id="1373"/>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371"/>
      <w:bookmarkEnd w:id="1372"/>
      <w:bookmarkEnd w:id="1374"/>
    </w:p>
    <w:p>
      <w:pPr>
        <w:pStyle w:val="Style35"/>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25,453.99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25,453.99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103,349.65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565,953.89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103,349.65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50,756.56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115,372.40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14,796.92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115,372.40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244,176.04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681,507.37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244,176.04</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8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5</w:t>
      </w:r>
      <w:bookmarkEnd w:id="1377"/>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375"/>
      <w:bookmarkEnd w:id="1376"/>
      <w:bookmarkEnd w:id="1378"/>
    </w:p>
    <w:p>
      <w:pPr>
        <w:pStyle w:val="Style39"/>
        <w:keepNext/>
        <w:keepLines/>
        <w:widowControl w:val="0"/>
        <w:shd w:val="clear" w:color="auto" w:fill="auto"/>
        <w:bidi w:val="0"/>
        <w:spacing w:before="0" w:after="380" w:line="240" w:lineRule="auto"/>
        <w:ind w:left="0" w:right="0" w:firstLine="480"/>
        <w:jc w:val="both"/>
      </w:pPr>
      <w:bookmarkStart w:id="1375" w:name="bookmark1375"/>
      <w:bookmarkStart w:id="1376" w:name="bookmark1376"/>
      <w:bookmarkStart w:id="1379" w:name="bookmark13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75"/>
      <w:bookmarkEnd w:id="1376"/>
      <w:bookmarkEnd w:id="1379"/>
    </w:p>
    <w:p>
      <w:pPr>
        <w:pStyle w:val="Style35"/>
        <w:keepNext w:val="0"/>
        <w:keepLines w:val="0"/>
        <w:widowControl w:val="0"/>
        <w:shd w:val="clear" w:color="auto" w:fill="auto"/>
        <w:bidi w:val="0"/>
        <w:spacing w:before="0" w:after="320" w:line="240" w:lineRule="auto"/>
        <w:ind w:left="940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13,620,376.76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12,173,182.65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-2,645,555.09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-3,485,131.04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10,974,821.67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8,688,051.61</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600"/>
        <w:jc w:val="left"/>
      </w:pPr>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80"/>
      <w:bookmarkEnd w:id="1381"/>
      <w:bookmarkEnd w:id="1382"/>
    </w:p>
    <w:p>
      <w:pPr>
        <w:pStyle w:val="Style35"/>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单位：元</w:t>
      </w:r>
    </w:p>
    <w:tbl>
      <w:tblPr>
        <w:tblOverlap w:val="never"/>
        <w:jc w:val="center"/>
        <w:tblLayout w:type="fixed"/>
      </w:tblPr>
      <w:tblGrid>
        <w:gridCol w:w="5678"/>
        <w:gridCol w:w="390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144,723,212.93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21,708,481.94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-239,751.01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-3,620,234.15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-2,961,800.14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3,294,434.99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2,189,082.01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3,841,513.81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税法规定的额外可扣除费用</w:t>
            </w:r>
            <w:r>
              <w:rPr>
                <w:rFonts w:ascii="Times New Roman" w:eastAsia="Times New Roman" w:hAnsi="Times New Roman" w:cs="Times New Roman"/>
                <w:color w:val="000000"/>
                <w:spacing w:val="0"/>
                <w:w w:val="100"/>
                <w:position w:val="0"/>
              </w:rPr>
              <w:t>-</w:t>
            </w:r>
            <w:r>
              <w:rPr>
                <w:color w:val="000000"/>
                <w:spacing w:val="0"/>
                <w:w w:val="100"/>
                <w:position w:val="0"/>
              </w:rPr>
              <w:t>研发费加计扣除</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-13,236,905.78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10,974,821.67</w:t>
            </w:r>
          </w:p>
        </w:tc>
      </w:tr>
    </w:tbl>
    <w:p>
      <w:pPr>
        <w:widowControl w:val="0"/>
        <w:spacing w:after="319" w:line="1" w:lineRule="exact"/>
      </w:pPr>
    </w:p>
    <w:p>
      <w:pPr>
        <w:pStyle w:val="Style39"/>
        <w:keepNext/>
        <w:keepLines/>
        <w:widowControl w:val="0"/>
        <w:shd w:val="clear" w:color="auto" w:fill="auto"/>
        <w:tabs>
          <w:tab w:pos="963" w:val="left"/>
        </w:tabs>
        <w:bidi w:val="0"/>
        <w:spacing w:before="0" w:after="380" w:line="240" w:lineRule="auto"/>
        <w:ind w:left="0" w:right="0" w:firstLine="48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5</w:t>
      </w:r>
      <w:bookmarkEnd w:id="1385"/>
      <w:r>
        <w:rPr>
          <w:rFonts w:ascii="Times New Roman" w:eastAsia="Times New Roman" w:hAnsi="Times New Roman" w:cs="Times New Roman"/>
          <w:color w:val="000000"/>
          <w:spacing w:val="0"/>
          <w:w w:val="100"/>
          <w:position w:val="0"/>
        </w:rPr>
        <w:t>5</w:t>
      </w:r>
      <w:r>
        <w:rPr>
          <w:color w:val="000000"/>
          <w:spacing w:val="0"/>
          <w:w w:val="100"/>
          <w:position w:val="0"/>
        </w:rPr>
        <w:t>、</w:t>
        <w:tab/>
        <w:t>其他综合收益</w:t>
      </w:r>
      <w:bookmarkEnd w:id="1383"/>
      <w:bookmarkEnd w:id="1384"/>
      <w:bookmarkEnd w:id="1386"/>
    </w:p>
    <w:p>
      <w:pPr>
        <w:pStyle w:val="Style35"/>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38</w:t>
      </w:r>
      <w:r>
        <w:rPr>
          <w:color w:val="000000"/>
          <w:spacing w:val="0"/>
          <w:w w:val="100"/>
          <w:position w:val="0"/>
        </w:rPr>
        <w:t>。</w:t>
      </w:r>
    </w:p>
    <w:p>
      <w:pPr>
        <w:pStyle w:val="Style39"/>
        <w:keepNext/>
        <w:keepLines/>
        <w:widowControl w:val="0"/>
        <w:shd w:val="clear" w:color="auto" w:fill="auto"/>
        <w:tabs>
          <w:tab w:pos="963" w:val="left"/>
        </w:tabs>
        <w:bidi w:val="0"/>
        <w:spacing w:before="0" w:after="380" w:line="240" w:lineRule="auto"/>
        <w:ind w:left="0" w:right="0" w:firstLine="48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5</w:t>
      </w:r>
      <w:bookmarkEnd w:id="1389"/>
      <w:r>
        <w:rPr>
          <w:rFonts w:ascii="Times New Roman" w:eastAsia="Times New Roman" w:hAnsi="Times New Roman" w:cs="Times New Roman"/>
          <w:color w:val="000000"/>
          <w:spacing w:val="0"/>
          <w:w w:val="100"/>
          <w:position w:val="0"/>
        </w:rPr>
        <w:t>6</w:t>
      </w:r>
      <w:r>
        <w:rPr>
          <w:color w:val="000000"/>
          <w:spacing w:val="0"/>
          <w:w w:val="100"/>
          <w:position w:val="0"/>
        </w:rPr>
        <w:t>、</w:t>
        <w:tab/>
        <w:t>现金流量表项目</w:t>
      </w:r>
      <w:bookmarkEnd w:id="1387"/>
      <w:bookmarkEnd w:id="1388"/>
      <w:bookmarkEnd w:id="1390"/>
    </w:p>
    <w:p>
      <w:pPr>
        <w:pStyle w:val="Style39"/>
        <w:keepNext/>
        <w:keepLines/>
        <w:widowControl w:val="0"/>
        <w:shd w:val="clear" w:color="auto" w:fill="auto"/>
        <w:bidi w:val="0"/>
        <w:spacing w:before="0" w:after="380" w:line="240" w:lineRule="auto"/>
        <w:ind w:left="0" w:right="0" w:firstLine="480"/>
        <w:jc w:val="left"/>
      </w:pPr>
      <w:bookmarkStart w:id="1387" w:name="bookmark1387"/>
      <w:bookmarkStart w:id="1388" w:name="bookmark1388"/>
      <w:bookmarkStart w:id="1391" w:name="bookmark13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87"/>
      <w:bookmarkEnd w:id="1388"/>
      <w:bookmarkEnd w:id="1391"/>
    </w:p>
    <w:p>
      <w:pPr>
        <w:pStyle w:val="Style35"/>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收回使用受限资金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10,450,162.55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14,744,781.42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18,901,023.83</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10,672,146.65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10,671,395.91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代收代垫及往来款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11,750,424.45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593,261.10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247,692.66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37,760,613.62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40,270,274.95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r>
        <w:br w:type="page"/>
      </w:r>
    </w:p>
    <w:p>
      <w:pPr>
        <w:pStyle w:val="Style39"/>
        <w:keepNext/>
        <w:keepLines/>
        <w:widowControl w:val="0"/>
        <w:shd w:val="clear" w:color="auto" w:fill="auto"/>
        <w:bidi w:val="0"/>
        <w:spacing w:before="0" w:after="380" w:line="240" w:lineRule="auto"/>
        <w:ind w:left="0" w:right="0" w:firstLine="600"/>
        <w:jc w:val="left"/>
      </w:pPr>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92"/>
      <w:bookmarkEnd w:id="1393"/>
      <w:bookmarkEnd w:id="1394"/>
    </w:p>
    <w:p>
      <w:pPr>
        <w:pStyle w:val="Style35"/>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单位：元</w:t>
      </w:r>
    </w:p>
    <w:tbl>
      <w:tblPr>
        <w:tblOverlap w:val="never"/>
        <w:jc w:val="center"/>
        <w:tblLayout w:type="fixed"/>
      </w:tblPr>
      <w:tblGrid>
        <w:gridCol w:w="3552"/>
        <w:gridCol w:w="2837"/>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11,923,501.78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1,872,454.91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18,942,695.05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15,985,624.55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代收代垫及往来款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3,456,770.60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支付使用受限的保证金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1,044,630.99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差旅费、办公费、业务招待费等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46,316,599.96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51,776,263.27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运输费、物管费、咨询费、技术服务费等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18,585,038.23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17,445,004.18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租赁费、修理费等及其他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18,577,181.81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20,946,609.57</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115,389,647.82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111,482,727.08</w:t>
            </w:r>
          </w:p>
        </w:tc>
      </w:tr>
    </w:tbl>
    <w:p>
      <w:pPr>
        <w:widowControl w:val="0"/>
        <w:spacing w:after="319" w:line="1" w:lineRule="exact"/>
      </w:pPr>
    </w:p>
    <w:p>
      <w:pPr>
        <w:pStyle w:val="Style39"/>
        <w:keepNext/>
        <w:keepLines/>
        <w:widowControl w:val="0"/>
        <w:numPr>
          <w:ilvl w:val="0"/>
          <w:numId w:val="45"/>
        </w:numPr>
        <w:shd w:val="clear" w:color="auto" w:fill="auto"/>
        <w:bidi w:val="0"/>
        <w:spacing w:before="0" w:after="380" w:line="240" w:lineRule="auto"/>
        <w:ind w:left="0" w:right="0" w:firstLine="600"/>
        <w:jc w:val="left"/>
      </w:pPr>
      <w:bookmarkStart w:id="1395" w:name="bookmark1395"/>
      <w:bookmarkStart w:id="1396" w:name="bookmark1396"/>
      <w:bookmarkStart w:id="1397" w:name="bookmark1397"/>
      <w:bookmarkStart w:id="1398" w:name="bookmark1398"/>
      <w:bookmarkEnd w:id="1397"/>
      <w:r>
        <w:rPr>
          <w:color w:val="000000"/>
          <w:spacing w:val="0"/>
          <w:w w:val="100"/>
          <w:position w:val="0"/>
        </w:rPr>
        <w:t>支付的其他与投资活动有关的现金</w:t>
      </w:r>
      <w:bookmarkEnd w:id="1395"/>
      <w:bookmarkEnd w:id="1396"/>
      <w:bookmarkEnd w:id="1398"/>
    </w:p>
    <w:p>
      <w:pPr>
        <w:pStyle w:val="Style35"/>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合并范围变更减少的货币资金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24,554,615.31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24,554,615.31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numPr>
          <w:ilvl w:val="0"/>
          <w:numId w:val="45"/>
        </w:numPr>
        <w:shd w:val="clear" w:color="auto" w:fill="auto"/>
        <w:bidi w:val="0"/>
        <w:spacing w:before="0" w:after="380" w:line="240" w:lineRule="auto"/>
        <w:ind w:left="0" w:right="0" w:firstLine="600"/>
        <w:jc w:val="left"/>
      </w:pPr>
      <w:bookmarkStart w:id="1399" w:name="bookmark1399"/>
      <w:bookmarkStart w:id="1400" w:name="bookmark1400"/>
      <w:bookmarkStart w:id="1401" w:name="bookmark1401"/>
      <w:bookmarkStart w:id="1402" w:name="bookmark1402"/>
      <w:bookmarkEnd w:id="1401"/>
      <w:r>
        <w:rPr>
          <w:color w:val="000000"/>
          <w:spacing w:val="0"/>
          <w:w w:val="100"/>
          <w:position w:val="0"/>
        </w:rPr>
        <w:t>支付的其他与筹资活动有关的现金</w:t>
      </w:r>
      <w:bookmarkEnd w:id="1399"/>
      <w:bookmarkEnd w:id="1400"/>
      <w:bookmarkEnd w:id="1402"/>
    </w:p>
    <w:p>
      <w:pPr>
        <w:pStyle w:val="Style35"/>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定向增发中介机构费用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8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5</w:t>
      </w:r>
      <w:bookmarkEnd w:id="1405"/>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403"/>
      <w:bookmarkEnd w:id="1404"/>
      <w:bookmarkEnd w:id="1406"/>
    </w:p>
    <w:p>
      <w:pPr>
        <w:pStyle w:val="Style39"/>
        <w:keepNext/>
        <w:keepLines/>
        <w:widowControl w:val="0"/>
        <w:shd w:val="clear" w:color="auto" w:fill="auto"/>
        <w:bidi w:val="0"/>
        <w:spacing w:before="0" w:after="380" w:line="240" w:lineRule="auto"/>
        <w:ind w:left="0" w:right="0" w:firstLine="480"/>
        <w:jc w:val="left"/>
      </w:pPr>
      <w:bookmarkStart w:id="1403" w:name="bookmark1403"/>
      <w:bookmarkStart w:id="1404" w:name="bookmark1404"/>
      <w:bookmarkStart w:id="1407" w:name="bookmark14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03"/>
      <w:bookmarkEnd w:id="1404"/>
      <w:bookmarkEnd w:id="1407"/>
    </w:p>
    <w:p>
      <w:pPr>
        <w:pStyle w:val="Style35"/>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133,748,391.26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83,478,172.86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29,168,879.10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26,152,636.92</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固定资产折旧、油气资产折耗、</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16,515,305.06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19,149,632.80</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28,558,168.23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23,457,748.42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3,540,679.95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1,728,803.49</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-296,884.52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161.98</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103,349.65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565,953.89</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17,958,788.83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28,054,783.10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-4,725,738.50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-6,068,210.75</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递延所得税资产减少（增加以</w:t>
            </w:r>
          </w:p>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-3,073,470.59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-3,014,741.93</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递延所得税负债增加（减少以</w:t>
            </w:r>
          </w:p>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-5,719,025.68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-304,252.70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-112,556,246.91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-695,723,370.03</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经营性应收项目的减少（增加以</w:t>
            </w:r>
          </w:p>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-379,086,409.73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-165,147,899.68</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经营性应付项目的增加（减少以</w:t>
            </w:r>
          </w:p>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535,122,207.80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538,811,726.82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-8,090,156.59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10,450,162.55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251,167,837.36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-138,408,692.26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1,574,003,681.46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1,184,154,474.79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1,184,154,474.79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1,082,867,837.39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389,849,206.67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101,286,637.40</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600"/>
        <w:jc w:val="left"/>
      </w:pPr>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408"/>
      <w:bookmarkEnd w:id="1409"/>
      <w:bookmarkEnd w:id="1410"/>
    </w:p>
    <w:p>
      <w:pPr>
        <w:pStyle w:val="Style35"/>
        <w:keepNext w:val="0"/>
        <w:keepLines w:val="0"/>
        <w:widowControl w:val="0"/>
        <w:shd w:val="clear" w:color="auto" w:fill="auto"/>
        <w:bidi w:val="0"/>
        <w:spacing w:before="0" w:after="340" w:line="240" w:lineRule="auto"/>
        <w:ind w:left="940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1,574,003,681.46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1,184,154,474.79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31,113.22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86,205.65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1,531,972,568.24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1,184,068,269.14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1,574,003,681.46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1,184,154,474.79</w:t>
            </w:r>
          </w:p>
        </w:tc>
      </w:tr>
    </w:tbl>
    <w:p>
      <w:pPr>
        <w:widowControl w:val="0"/>
        <w:spacing w:after="319" w:line="1" w:lineRule="exact"/>
      </w:pPr>
    </w:p>
    <w:p>
      <w:pPr>
        <w:pStyle w:val="Style39"/>
        <w:keepNext/>
        <w:keepLines/>
        <w:widowControl w:val="0"/>
        <w:shd w:val="clear" w:color="auto" w:fill="auto"/>
        <w:tabs>
          <w:tab w:pos="961" w:val="left"/>
        </w:tabs>
        <w:bidi w:val="0"/>
        <w:spacing w:before="0" w:after="320" w:line="240" w:lineRule="auto"/>
        <w:ind w:left="0" w:right="0" w:firstLine="48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5</w:t>
      </w:r>
      <w:bookmarkEnd w:id="1413"/>
      <w:r>
        <w:rPr>
          <w:rFonts w:ascii="Times New Roman" w:eastAsia="Times New Roman" w:hAnsi="Times New Roman" w:cs="Times New Roman"/>
          <w:color w:val="000000"/>
          <w:spacing w:val="0"/>
          <w:w w:val="100"/>
          <w:position w:val="0"/>
        </w:rPr>
        <w:t>8</w:t>
      </w:r>
      <w:r>
        <w:rPr>
          <w:color w:val="000000"/>
          <w:spacing w:val="0"/>
          <w:w w:val="100"/>
          <w:position w:val="0"/>
        </w:rPr>
        <w:t>、</w:t>
        <w:tab/>
        <w:t>所有者权益变动表项目注释</w:t>
      </w:r>
      <w:bookmarkEnd w:id="1411"/>
      <w:bookmarkEnd w:id="1412"/>
      <w:bookmarkEnd w:id="1414"/>
    </w:p>
    <w:p>
      <w:pPr>
        <w:pStyle w:val="Style35"/>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39"/>
        <w:keepNext/>
        <w:keepLines/>
        <w:widowControl w:val="0"/>
        <w:shd w:val="clear" w:color="auto" w:fill="auto"/>
        <w:tabs>
          <w:tab w:pos="961" w:val="left"/>
        </w:tabs>
        <w:bidi w:val="0"/>
        <w:spacing w:before="0" w:after="380" w:line="240" w:lineRule="auto"/>
        <w:ind w:left="0" w:right="0" w:firstLine="48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5</w:t>
      </w:r>
      <w:bookmarkEnd w:id="1417"/>
      <w:r>
        <w:rPr>
          <w:rFonts w:ascii="Times New Roman" w:eastAsia="Times New Roman" w:hAnsi="Times New Roman" w:cs="Times New Roman"/>
          <w:color w:val="000000"/>
          <w:spacing w:val="0"/>
          <w:w w:val="100"/>
          <w:position w:val="0"/>
        </w:rPr>
        <w:t>9</w:t>
      </w:r>
      <w:r>
        <w:rPr>
          <w:color w:val="000000"/>
          <w:spacing w:val="0"/>
          <w:w w:val="100"/>
          <w:position w:val="0"/>
        </w:rPr>
        <w:t>、</w:t>
        <w:tab/>
        <w:t>所有权或使用权受到限制的资产</w:t>
      </w:r>
      <w:bookmarkEnd w:id="1415"/>
      <w:bookmarkEnd w:id="1416"/>
      <w:bookmarkEnd w:id="1418"/>
    </w:p>
    <w:p>
      <w:pPr>
        <w:pStyle w:val="Style35"/>
        <w:keepNext w:val="0"/>
        <w:keepLines w:val="0"/>
        <w:widowControl w:val="0"/>
        <w:shd w:val="clear" w:color="auto" w:fill="auto"/>
        <w:bidi w:val="0"/>
        <w:spacing w:before="0" w:after="100" w:line="240" w:lineRule="auto"/>
        <w:ind w:left="0" w:right="480" w:firstLine="0"/>
        <w:jc w:val="right"/>
      </w:pPr>
      <w:r>
        <w:rPr>
          <w:color w:val="000000"/>
          <w:spacing w:val="0"/>
          <w:w w:val="100"/>
          <w:position w:val="0"/>
        </w:rPr>
        <w:t>单位：元</w:t>
      </w:r>
    </w:p>
    <w:tbl>
      <w:tblPr>
        <w:tblOverlap w:val="never"/>
        <w:jc w:val="center"/>
        <w:tblLayout w:type="fixed"/>
      </w:tblPr>
      <w:tblGrid>
        <w:gridCol w:w="1853"/>
        <w:gridCol w:w="1982"/>
        <w:gridCol w:w="575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79,731,701.94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银行承兑汇票保证金</w:t>
            </w:r>
            <w:r>
              <w:rPr>
                <w:rFonts w:ascii="Times New Roman" w:eastAsia="Times New Roman" w:hAnsi="Times New Roman" w:cs="Times New Roman"/>
                <w:color w:val="000000"/>
                <w:spacing w:val="0"/>
                <w:w w:val="100"/>
                <w:position w:val="0"/>
              </w:rPr>
              <w:t>35,623,601.87</w:t>
            </w:r>
            <w:r>
              <w:rPr>
                <w:color w:val="000000"/>
                <w:spacing w:val="0"/>
                <w:w w:val="100"/>
                <w:position w:val="0"/>
              </w:rPr>
              <w:t>元，保函保证金</w:t>
            </w:r>
            <w:r>
              <w:rPr>
                <w:rFonts w:ascii="Times New Roman" w:eastAsia="Times New Roman" w:hAnsi="Times New Roman" w:cs="Times New Roman"/>
                <w:color w:val="000000"/>
                <w:spacing w:val="0"/>
                <w:w w:val="100"/>
                <w:position w:val="0"/>
              </w:rPr>
              <w:t>43,281,910.49</w:t>
            </w:r>
            <w:r>
              <w:rPr>
                <w:color w:val="000000"/>
                <w:spacing w:val="0"/>
                <w:w w:val="100"/>
                <w:position w:val="0"/>
              </w:rPr>
              <w:t>元，睡 眠账户资金</w:t>
            </w:r>
            <w:r>
              <w:rPr>
                <w:rFonts w:ascii="Times New Roman" w:eastAsia="Times New Roman" w:hAnsi="Times New Roman" w:cs="Times New Roman"/>
                <w:color w:val="000000"/>
                <w:spacing w:val="0"/>
                <w:w w:val="100"/>
                <w:position w:val="0"/>
              </w:rPr>
              <w:t>826,189.58</w:t>
            </w:r>
            <w:r>
              <w:rPr>
                <w:color w:val="000000"/>
                <w:spacing w:val="0"/>
                <w:w w:val="100"/>
                <w:position w:val="0"/>
              </w:rPr>
              <w:t>元。</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2,106,132.17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母公司零部件车间、配电楼、综合车间用于意大利政府抵押借款</w:t>
            </w:r>
          </w:p>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1,132,370.66</w:t>
            </w:r>
            <w:r>
              <w:rPr>
                <w:color w:val="000000"/>
                <w:spacing w:val="0"/>
                <w:w w:val="100"/>
                <w:position w:val="0"/>
              </w:rPr>
              <w:t>元；子公司广州南天房产天河区建工路</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4</w:t>
            </w:r>
            <w:r>
              <w:rPr>
                <w:color w:val="000000"/>
                <w:spacing w:val="0"/>
                <w:w w:val="100"/>
                <w:position w:val="0"/>
              </w:rPr>
              <w:t>楼用于银行抵 押借款</w:t>
            </w:r>
            <w:r>
              <w:rPr>
                <w:rFonts w:ascii="Times New Roman" w:eastAsia="Times New Roman" w:hAnsi="Times New Roman" w:cs="Times New Roman"/>
                <w:color w:val="000000"/>
                <w:spacing w:val="0"/>
                <w:w w:val="100"/>
                <w:position w:val="0"/>
              </w:rPr>
              <w:t>973,761.51</w:t>
            </w:r>
            <w:r>
              <w:rPr>
                <w:color w:val="000000"/>
                <w:spacing w:val="0"/>
                <w:w w:val="100"/>
                <w:position w:val="0"/>
              </w:rPr>
              <w:t>元。</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81,837,834.11</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5"/>
        <w:keepNext w:val="0"/>
        <w:keepLines w:val="0"/>
        <w:widowControl w:val="0"/>
        <w:shd w:val="clear" w:color="auto" w:fill="auto"/>
        <w:bidi w:val="0"/>
        <w:spacing w:before="0" w:after="100" w:line="322" w:lineRule="exact"/>
        <w:ind w:left="48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：本期本公司受限货币资金主要系</w:t>
      </w:r>
      <w:r>
        <w:rPr>
          <w:rFonts w:ascii="Times New Roman" w:eastAsia="Times New Roman" w:hAnsi="Times New Roman" w:cs="Times New Roman"/>
          <w:color w:val="000000"/>
          <w:spacing w:val="0"/>
          <w:w w:val="100"/>
          <w:position w:val="0"/>
        </w:rPr>
        <w:t>“</w:t>
      </w:r>
      <w:r>
        <w:rPr>
          <w:color w:val="000000"/>
          <w:spacing w:val="0"/>
          <w:w w:val="100"/>
          <w:position w:val="0"/>
        </w:rPr>
        <w:t>其他货币资金</w:t>
      </w:r>
      <w:r>
        <w:rPr>
          <w:rFonts w:ascii="Times New Roman" w:eastAsia="Times New Roman" w:hAnsi="Times New Roman" w:cs="Times New Roman"/>
          <w:color w:val="000000"/>
          <w:spacing w:val="0"/>
          <w:w w:val="100"/>
          <w:position w:val="0"/>
        </w:rPr>
        <w:t>”</w:t>
      </w:r>
      <w:r>
        <w:rPr>
          <w:color w:val="000000"/>
          <w:spacing w:val="0"/>
          <w:w w:val="100"/>
          <w:position w:val="0"/>
        </w:rPr>
        <w:t>中的年末未到期保函保证金及银行承兑汇票保证金，睡眠账户是 因异地银行账户一段时间内未发生交易，银行账户处于只收不付状态导致。</w:t>
      </w:r>
    </w:p>
    <w:p>
      <w:pPr>
        <w:pStyle w:val="Style35"/>
        <w:keepNext w:val="0"/>
        <w:keepLines w:val="0"/>
        <w:widowControl w:val="0"/>
        <w:shd w:val="clear" w:color="auto" w:fill="auto"/>
        <w:bidi w:val="0"/>
        <w:spacing w:before="0" w:after="100" w:line="318" w:lineRule="exact"/>
        <w:ind w:left="48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：本公司以零部件车间、配电楼、综合车间为抵押物，向意大利政府通过中国银行云南省分行贷给本公司的委托贷 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,498,200.00</w:t>
      </w:r>
      <w:r>
        <w:rPr>
          <w:color w:val="000000"/>
          <w:spacing w:val="0"/>
          <w:w w:val="100"/>
          <w:position w:val="0"/>
        </w:rPr>
        <w:t>美元提供抵押担保，借款期限为</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0，借款利率固定为</w:t>
      </w:r>
      <w:r>
        <w:rPr>
          <w:rFonts w:ascii="Times New Roman" w:eastAsia="Times New Roman" w:hAnsi="Times New Roman" w:cs="Times New Roman"/>
          <w:color w:val="000000"/>
          <w:spacing w:val="0"/>
          <w:w w:val="100"/>
          <w:position w:val="0"/>
        </w:rPr>
        <w:t>1.00%</w:t>
      </w:r>
      <w:r>
        <w:rPr>
          <w:color w:val="000000"/>
          <w:spacing w:val="0"/>
          <w:w w:val="100"/>
          <w:position w:val="0"/>
        </w:rPr>
        <w:t>,还款方式为在</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日前逐年分期归还，尚未偿还的委托贷款期末余额为</w:t>
      </w:r>
      <w:r>
        <w:rPr>
          <w:rFonts w:ascii="Times New Roman" w:eastAsia="Times New Roman" w:hAnsi="Times New Roman" w:cs="Times New Roman"/>
          <w:color w:val="000000"/>
          <w:spacing w:val="0"/>
          <w:w w:val="100"/>
          <w:position w:val="0"/>
        </w:rPr>
        <w:t>134,902.8</w:t>
      </w:r>
      <w:r>
        <w:rPr>
          <w:rFonts w:ascii="Times New Roman" w:eastAsia="Times New Roman" w:hAnsi="Times New Roman" w:cs="Times New Roman"/>
          <w:color w:val="000000"/>
          <w:spacing w:val="0"/>
          <w:w w:val="100"/>
          <w:position w:val="0"/>
        </w:rPr>
        <w:t>0</w:t>
      </w:r>
      <w:r>
        <w:rPr>
          <w:color w:val="000000"/>
          <w:spacing w:val="0"/>
          <w:w w:val="100"/>
          <w:position w:val="0"/>
        </w:rPr>
        <w:t>美元，用于抵押的固定资产期末账面价值</w:t>
      </w:r>
      <w:r>
        <w:rPr>
          <w:rFonts w:ascii="Times New Roman" w:eastAsia="Times New Roman" w:hAnsi="Times New Roman" w:cs="Times New Roman"/>
          <w:color w:val="000000"/>
          <w:spacing w:val="0"/>
          <w:w w:val="100"/>
          <w:position w:val="0"/>
        </w:rPr>
        <w:t xml:space="preserve">1,132,370.66 </w:t>
      </w:r>
      <w:r>
        <w:rPr>
          <w:color w:val="000000"/>
          <w:spacing w:val="0"/>
          <w:w w:val="100"/>
          <w:position w:val="0"/>
        </w:rPr>
        <w:t>元。上述借款额在</w:t>
      </w:r>
      <w:r>
        <w:rPr>
          <w:rFonts w:ascii="Times New Roman" w:eastAsia="Times New Roman" w:hAnsi="Times New Roman" w:cs="Times New Roman"/>
          <w:color w:val="000000"/>
          <w:spacing w:val="0"/>
          <w:w w:val="100"/>
          <w:position w:val="0"/>
        </w:rPr>
        <w:t>“</w:t>
      </w:r>
      <w:r>
        <w:rPr>
          <w:color w:val="000000"/>
          <w:spacing w:val="0"/>
          <w:w w:val="100"/>
          <w:position w:val="0"/>
        </w:rPr>
        <w:t>长期借款</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一年到期的非流动负债</w:t>
      </w:r>
      <w:r>
        <w:rPr>
          <w:rFonts w:ascii="Times New Roman" w:eastAsia="Times New Roman" w:hAnsi="Times New Roman" w:cs="Times New Roman"/>
          <w:color w:val="000000"/>
          <w:spacing w:val="0"/>
          <w:w w:val="100"/>
          <w:position w:val="0"/>
        </w:rPr>
        <w:t>”</w:t>
      </w:r>
      <w:r>
        <w:rPr>
          <w:color w:val="000000"/>
          <w:spacing w:val="0"/>
          <w:w w:val="100"/>
          <w:position w:val="0"/>
        </w:rPr>
        <w:t>列报。</w:t>
      </w:r>
    </w:p>
    <w:p>
      <w:pPr>
        <w:pStyle w:val="Style35"/>
        <w:keepNext w:val="0"/>
        <w:keepLines w:val="0"/>
        <w:widowControl w:val="0"/>
        <w:shd w:val="clear" w:color="auto" w:fill="auto"/>
        <w:bidi w:val="0"/>
        <w:spacing w:before="0" w:after="380" w:line="312" w:lineRule="exact"/>
        <w:ind w:left="48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：广州南天于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日同广东华兴银行股份有限公司广州分行签订最高额抵押担保合同，合同期限为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color w:val="000000"/>
          <w:spacing w:val="0"/>
          <w:w w:val="100"/>
          <w:position w:val="0"/>
        </w:rPr>
        <w:t>0至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日，抵押物为房产天河区建工路</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4</w:t>
      </w:r>
      <w:r>
        <w:rPr>
          <w:color w:val="000000"/>
          <w:spacing w:val="0"/>
          <w:w w:val="100"/>
          <w:position w:val="0"/>
        </w:rPr>
        <w:t>楼（粤（</w:t>
      </w:r>
      <w:r>
        <w:rPr>
          <w:rFonts w:ascii="Times New Roman" w:eastAsia="Times New Roman" w:hAnsi="Times New Roman" w:cs="Times New Roman"/>
          <w:color w:val="000000"/>
          <w:spacing w:val="0"/>
          <w:w w:val="100"/>
          <w:position w:val="0"/>
        </w:rPr>
        <w:t>2016</w:t>
      </w:r>
      <w:r>
        <w:rPr>
          <w:color w:val="000000"/>
          <w:spacing w:val="0"/>
          <w:w w:val="100"/>
          <w:position w:val="0"/>
        </w:rPr>
        <w:t>）广州市不动产权第</w:t>
      </w:r>
      <w:r>
        <w:rPr>
          <w:rFonts w:ascii="Times New Roman" w:eastAsia="Times New Roman" w:hAnsi="Times New Roman" w:cs="Times New Roman"/>
          <w:color w:val="000000"/>
          <w:spacing w:val="0"/>
          <w:w w:val="100"/>
          <w:position w:val="0"/>
        </w:rPr>
        <w:t>02206007</w:t>
      </w:r>
      <w:r>
        <w:rPr>
          <w:color w:val="000000"/>
          <w:spacing w:val="0"/>
          <w:w w:val="100"/>
          <w:position w:val="0"/>
        </w:rPr>
        <w:t>号），抵押担保的范 围为该期间签订主合同项下的全部债务（包括或有债务）本金、利息、复利及罚息、实现债权的费用，上述债务本金的最高 余额（折合）人民币</w:t>
      </w:r>
      <w:r>
        <w:rPr>
          <w:rFonts w:ascii="Times New Roman" w:eastAsia="Times New Roman" w:hAnsi="Times New Roman" w:cs="Times New Roman"/>
          <w:color w:val="000000"/>
          <w:spacing w:val="0"/>
          <w:w w:val="100"/>
          <w:position w:val="0"/>
        </w:rPr>
        <w:t>23,459,607</w:t>
      </w:r>
      <w:r>
        <w:rPr>
          <w:color w:val="000000"/>
          <w:spacing w:val="0"/>
          <w:w w:val="100"/>
          <w:position w:val="0"/>
        </w:rPr>
        <w:t>元。用于抵押的房屋建筑物期末账面价值为</w:t>
      </w:r>
      <w:r>
        <w:rPr>
          <w:rFonts w:ascii="Times New Roman" w:eastAsia="Times New Roman" w:hAnsi="Times New Roman" w:cs="Times New Roman"/>
          <w:color w:val="000000"/>
          <w:spacing w:val="0"/>
          <w:w w:val="100"/>
          <w:position w:val="0"/>
        </w:rPr>
        <w:t>973,761.5</w:t>
      </w:r>
      <w:r>
        <w:rPr>
          <w:rFonts w:ascii="Times New Roman" w:eastAsia="Times New Roman" w:hAnsi="Times New Roman" w:cs="Times New Roman"/>
          <w:color w:val="000000"/>
          <w:spacing w:val="0"/>
          <w:w w:val="100"/>
          <w:position w:val="0"/>
        </w:rPr>
        <w:t>1</w:t>
      </w:r>
      <w:r>
        <w:rPr>
          <w:color w:val="000000"/>
          <w:spacing w:val="0"/>
          <w:w w:val="100"/>
          <w:position w:val="0"/>
        </w:rPr>
        <w:t>元，担保期间未提取借款。</w:t>
      </w:r>
    </w:p>
    <w:p>
      <w:pPr>
        <w:pStyle w:val="Style39"/>
        <w:keepNext/>
        <w:keepLines/>
        <w:widowControl w:val="0"/>
        <w:shd w:val="clear" w:color="auto" w:fill="auto"/>
        <w:bidi w:val="0"/>
        <w:spacing w:before="0" w:after="380" w:line="240" w:lineRule="auto"/>
        <w:ind w:left="0" w:right="0" w:firstLine="480"/>
        <w:jc w:val="both"/>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6</w:t>
      </w:r>
      <w:bookmarkEnd w:id="1421"/>
      <w:r>
        <w:rPr>
          <w:rFonts w:ascii="Times New Roman" w:eastAsia="Times New Roman" w:hAnsi="Times New Roman" w:cs="Times New Roman"/>
          <w:color w:val="000000"/>
          <w:spacing w:val="0"/>
          <w:w w:val="100"/>
          <w:position w:val="0"/>
        </w:rPr>
        <w:t>0</w:t>
      </w:r>
      <w:r>
        <w:rPr>
          <w:color w:val="000000"/>
          <w:spacing w:val="0"/>
          <w:w w:val="100"/>
          <w:position w:val="0"/>
        </w:rPr>
        <w:t>、外币货币性项目</w:t>
      </w:r>
      <w:bookmarkEnd w:id="1419"/>
      <w:bookmarkEnd w:id="1420"/>
      <w:bookmarkEnd w:id="1422"/>
    </w:p>
    <w:p>
      <w:pPr>
        <w:pStyle w:val="Style39"/>
        <w:keepNext/>
        <w:keepLines/>
        <w:widowControl w:val="0"/>
        <w:shd w:val="clear" w:color="auto" w:fill="auto"/>
        <w:bidi w:val="0"/>
        <w:spacing w:before="0" w:after="240" w:line="240" w:lineRule="auto"/>
        <w:ind w:left="0" w:right="0" w:firstLine="480"/>
        <w:jc w:val="both"/>
      </w:pPr>
      <w:bookmarkStart w:id="1419" w:name="bookmark1419"/>
      <w:bookmarkStart w:id="1420" w:name="bookmark1420"/>
      <w:bookmarkStart w:id="1423" w:name="bookmark14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19"/>
      <w:bookmarkEnd w:id="1420"/>
      <w:bookmarkEnd w:id="1423"/>
    </w:p>
    <w:p>
      <w:pPr>
        <w:pStyle w:val="Style35"/>
        <w:keepNext w:val="0"/>
        <w:keepLines w:val="0"/>
        <w:widowControl w:val="0"/>
        <w:shd w:val="clear" w:color="auto" w:fill="auto"/>
        <w:bidi w:val="0"/>
        <w:spacing w:before="0" w:after="100" w:line="318" w:lineRule="exact"/>
        <w:ind w:left="0" w:right="48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bl>
    <w:p>
      <w:pPr>
        <w:widowControl w:val="0"/>
        <w:spacing w:line="1" w:lineRule="exact"/>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908,963.17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5,930,893.78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200,674.79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0.841640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168,895.93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159,765.65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1,042,454.89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44,967.60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293,409.09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39"/>
        <w:keepNext/>
        <w:keepLines/>
        <w:widowControl w:val="0"/>
        <w:shd w:val="clear" w:color="auto" w:fill="auto"/>
        <w:bidi w:val="0"/>
        <w:spacing w:before="0" w:line="331" w:lineRule="exact"/>
        <w:ind w:left="480" w:right="0" w:firstLine="0"/>
        <w:jc w:val="left"/>
      </w:pPr>
      <w:bookmarkStart w:id="1424" w:name="bookmark1424"/>
      <w:bookmarkStart w:id="1425" w:name="bookmark1425"/>
      <w:bookmarkStart w:id="1426" w:name="bookmark14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24"/>
      <w:bookmarkEnd w:id="1425"/>
      <w:bookmarkEnd w:id="1426"/>
    </w:p>
    <w:p>
      <w:pPr>
        <w:pStyle w:val="Style35"/>
        <w:keepNext w:val="0"/>
        <w:keepLines w:val="0"/>
        <w:widowControl w:val="0"/>
        <w:shd w:val="clear" w:color="auto" w:fill="auto"/>
        <w:bidi w:val="0"/>
        <w:spacing w:before="0" w:after="280" w:line="240" w:lineRule="auto"/>
        <w:ind w:left="0" w:right="0" w:firstLine="4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after="280" w:line="331" w:lineRule="exact"/>
        <w:ind w:left="0" w:right="0" w:firstLine="480"/>
        <w:jc w:val="both"/>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6</w:t>
      </w:r>
      <w:bookmarkEnd w:id="1429"/>
      <w:r>
        <w:rPr>
          <w:rFonts w:ascii="Times New Roman" w:eastAsia="Times New Roman" w:hAnsi="Times New Roman" w:cs="Times New Roman"/>
          <w:color w:val="000000"/>
          <w:spacing w:val="0"/>
          <w:w w:val="100"/>
          <w:position w:val="0"/>
        </w:rPr>
        <w:t>1</w:t>
      </w:r>
      <w:r>
        <w:rPr>
          <w:color w:val="000000"/>
          <w:spacing w:val="0"/>
          <w:w w:val="100"/>
          <w:position w:val="0"/>
        </w:rPr>
        <w:t>、政府补助</w:t>
      </w:r>
      <w:bookmarkEnd w:id="1427"/>
      <w:bookmarkEnd w:id="1428"/>
      <w:bookmarkEnd w:id="1430"/>
    </w:p>
    <w:p>
      <w:pPr>
        <w:pStyle w:val="Style39"/>
        <w:keepNext/>
        <w:keepLines/>
        <w:widowControl w:val="0"/>
        <w:shd w:val="clear" w:color="auto" w:fill="auto"/>
        <w:bidi w:val="0"/>
        <w:spacing w:before="0" w:line="331" w:lineRule="exact"/>
        <w:ind w:left="0" w:right="0" w:firstLine="480"/>
        <w:jc w:val="both"/>
      </w:pPr>
      <w:bookmarkStart w:id="1427" w:name="bookmark1427"/>
      <w:bookmarkStart w:id="1428" w:name="bookmark1428"/>
      <w:bookmarkStart w:id="1431" w:name="bookmark14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27"/>
      <w:bookmarkEnd w:id="1428"/>
      <w:bookmarkEnd w:id="1431"/>
    </w:p>
    <w:p>
      <w:pPr>
        <w:pStyle w:val="Style35"/>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单位：元</w:t>
      </w:r>
    </w:p>
    <w:tbl>
      <w:tblPr>
        <w:tblOverlap w:val="never"/>
        <w:jc w:val="center"/>
        <w:tblLayout w:type="fixed"/>
      </w:tblPr>
      <w:tblGrid>
        <w:gridCol w:w="3130"/>
        <w:gridCol w:w="2266"/>
        <w:gridCol w:w="2126"/>
        <w:gridCol w:w="2064"/>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年电子信息产业振兴和技术改造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10,013,505.13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经济开发区项目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3,042,565.00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98,750.00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南天行业大数据智慧平台项目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金融行业业务管理与信息服务系统应用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2,389,064.46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昆明市信息产业发展项目资金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云岭产业技术领军人才项目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年昆明信息产业发展专项资金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昆明市工业企业扩销促产补助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智慧党建平台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科学技术局项目补助收入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基于安全可靠基础软硬件的邮储银行个 人核心业务集中授权及交易查询系统的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5,308,500.00</w:t>
            </w:r>
          </w:p>
        </w:tc>
      </w:tr>
    </w:tbl>
    <w:p>
      <w:pPr>
        <w:widowControl w:val="0"/>
        <w:spacing w:line="1" w:lineRule="exact"/>
      </w:pPr>
      <w:r>
        <w:br w:type="page"/>
      </w:r>
    </w:p>
    <w:tbl>
      <w:tblPr>
        <w:tblOverlap w:val="never"/>
        <w:jc w:val="center"/>
        <w:tblLayout w:type="fixed"/>
      </w:tblPr>
      <w:tblGrid>
        <w:gridCol w:w="3130"/>
        <w:gridCol w:w="2266"/>
        <w:gridCol w:w="2126"/>
        <w:gridCol w:w="2064"/>
      </w:tblGrid>
      <w:tr>
        <w:trPr>
          <w:trHeight w:val="36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构建项目款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南天智能运维管理平台项目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中小微企业云服务综合平台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700,000.00</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年盘龙区昆明市引导企业加大研 究与试验发展经费投入</w:t>
            </w:r>
            <w:r>
              <w:rPr>
                <w:rFonts w:ascii="Times New Roman" w:eastAsia="Times New Roman" w:hAnsi="Times New Roman" w:cs="Times New Roman"/>
                <w:color w:val="000000"/>
                <w:spacing w:val="0"/>
                <w:w w:val="100"/>
                <w:position w:val="0"/>
              </w:rPr>
              <w:t>“</w:t>
            </w:r>
            <w:r>
              <w:rPr>
                <w:color w:val="000000"/>
                <w:spacing w:val="0"/>
                <w:w w:val="100"/>
                <w:position w:val="0"/>
              </w:rPr>
              <w:t>放管服</w:t>
            </w:r>
            <w:r>
              <w:rPr>
                <w:rFonts w:ascii="Times New Roman" w:eastAsia="Times New Roman" w:hAnsi="Times New Roman" w:cs="Times New Roman"/>
                <w:color w:val="000000"/>
                <w:spacing w:val="0"/>
                <w:w w:val="100"/>
                <w:position w:val="0"/>
              </w:rPr>
              <w:t>”</w:t>
            </w:r>
            <w:r>
              <w:rPr>
                <w:color w:val="000000"/>
                <w:spacing w:val="0"/>
                <w:w w:val="100"/>
                <w:position w:val="0"/>
              </w:rPr>
              <w:t>扶持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221,900.00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年创业园补助资金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189,601.10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昆明市五华区商务局和投资促进局扶持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5,785,861.18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5,785,861.18</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3,461,576.02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3,461,576.02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上海市长宁区财政局科技扶持款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2,277,000.00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2,277,000.00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R&amp;D</w:t>
            </w:r>
            <w:r>
              <w:rPr>
                <w:color w:val="000000"/>
                <w:spacing w:val="0"/>
                <w:w w:val="100"/>
                <w:position w:val="0"/>
              </w:rPr>
              <w:t>投入支持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695,300.00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695,300.00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工业增长奖励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600,000.00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研究开发资助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463,000.00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463,000.00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先进制造业</w:t>
            </w:r>
            <w:r>
              <w:rPr>
                <w:rFonts w:ascii="Times New Roman" w:eastAsia="Times New Roman" w:hAnsi="Times New Roman" w:cs="Times New Roman"/>
                <w:color w:val="000000"/>
                <w:spacing w:val="0"/>
                <w:w w:val="100"/>
                <w:position w:val="0"/>
              </w:rPr>
              <w:t>-</w:t>
            </w:r>
            <w:r>
              <w:rPr>
                <w:color w:val="000000"/>
                <w:spacing w:val="0"/>
                <w:w w:val="100"/>
                <w:position w:val="0"/>
              </w:rPr>
              <w:t>工业经营支持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450,000.00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信息产业发展补助资金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450,000.00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昆明市财政局</w:t>
            </w:r>
            <w:r>
              <w:rPr>
                <w:rFonts w:ascii="Times New Roman" w:eastAsia="Times New Roman" w:hAnsi="Times New Roman" w:cs="Times New Roman"/>
                <w:color w:val="000000"/>
                <w:spacing w:val="0"/>
                <w:w w:val="100"/>
                <w:position w:val="0"/>
              </w:rPr>
              <w:t>2020</w:t>
            </w:r>
            <w:r>
              <w:rPr>
                <w:color w:val="000000"/>
                <w:spacing w:val="0"/>
                <w:w w:val="100"/>
                <w:position w:val="0"/>
              </w:rPr>
              <w:t>年支持企业创新平 台建设补助资金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400,000.00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南天数字普惠金融一体化产品研发项目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400,000.00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rPr>
              <w:t>经开区</w:t>
            </w:r>
            <w:r>
              <w:rPr>
                <w:rFonts w:ascii="Times New Roman" w:eastAsia="Times New Roman" w:hAnsi="Times New Roman" w:cs="Times New Roman"/>
                <w:color w:val="000000"/>
                <w:spacing w:val="0"/>
                <w:w w:val="100"/>
                <w:position w:val="0"/>
              </w:rPr>
              <w:t>2019</w:t>
            </w:r>
            <w:r>
              <w:rPr>
                <w:color w:val="000000"/>
                <w:spacing w:val="0"/>
                <w:w w:val="100"/>
                <w:position w:val="0"/>
              </w:rPr>
              <w:t>年第四季度保存量、促增量 扶持资金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396,600.00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396,600.00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见习带教补贴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301,520.34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301,520.34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科技局补贴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300,000.00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中小企业扶持资金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300,000.00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昆明市盘龙区科技和信息化局研发后补 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261,363.00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261,363.00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年研发投入经开区区级配套补助</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239,000.00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239,000.00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年云南省研发投入后补助资金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239,000.00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239,000.00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年度高新技术企业认定受理补贴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年度高新认定通过奖励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科技项目专项资金补助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年经开区研发投入资金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178,000.00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178,000.00</w:t>
            </w:r>
          </w:p>
        </w:tc>
      </w:tr>
      <w:tr>
        <w:trPr>
          <w:trHeight w:val="72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创客中国</w:t>
            </w:r>
            <w:r>
              <w:rPr>
                <w:rFonts w:ascii="Times New Roman" w:eastAsia="Times New Roman" w:hAnsi="Times New Roman" w:cs="Times New Roman"/>
                <w:color w:val="000000"/>
                <w:spacing w:val="0"/>
                <w:w w:val="100"/>
                <w:position w:val="0"/>
              </w:rPr>
              <w:t>”</w:t>
            </w:r>
            <w:r>
              <w:rPr>
                <w:color w:val="000000"/>
                <w:spacing w:val="0"/>
                <w:w w:val="100"/>
                <w:position w:val="0"/>
              </w:rPr>
              <w:t>中小企业创业创新大 赛奖补资金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150,000.00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150,000.00</w:t>
            </w:r>
          </w:p>
        </w:tc>
      </w:tr>
    </w:tbl>
    <w:p>
      <w:pPr>
        <w:widowControl w:val="0"/>
        <w:spacing w:line="1" w:lineRule="exact"/>
      </w:pPr>
      <w:r>
        <w:br w:type="page"/>
      </w:r>
    </w:p>
    <w:tbl>
      <w:tblPr>
        <w:tblOverlap w:val="never"/>
        <w:jc w:val="center"/>
        <w:tblLayout w:type="fixed"/>
      </w:tblPr>
      <w:tblGrid>
        <w:gridCol w:w="3130"/>
        <w:gridCol w:w="2266"/>
        <w:gridCol w:w="2126"/>
        <w:gridCol w:w="2064"/>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高新技术产品补贴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150,000.00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昆明高新区管委会奖励示范单位资金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150,000.00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自主培训补贴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137,224.00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137,224.00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昆明市人力资源和社会保障局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113,136.34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113,136.34</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中小企微企业减免三项社保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112,850.00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112,850.00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创业服务平台奖励扶持资金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高新技术企业奖励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科技孵化器、众创空间考核奖励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100,000.00</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省人社局奖励</w:t>
            </w:r>
            <w:r>
              <w:rPr>
                <w:rFonts w:ascii="Times New Roman" w:eastAsia="Times New Roman" w:hAnsi="Times New Roman" w:cs="Times New Roman"/>
                <w:color w:val="000000"/>
                <w:spacing w:val="0"/>
                <w:w w:val="100"/>
                <w:position w:val="0"/>
              </w:rPr>
              <w:t>2020</w:t>
            </w:r>
            <w:r>
              <w:rPr>
                <w:color w:val="000000"/>
                <w:spacing w:val="0"/>
                <w:w w:val="100"/>
                <w:position w:val="0"/>
              </w:rPr>
              <w:t>年首席技师培养经 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100,000.00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昆明市盘龙区科学技术和信息化局政府 补助金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84,460.00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84,460.00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应届毕业生招用工社保补贴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77,918.82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77,918.82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61,500.00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61,500.00</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昆明市盘龙区财政局</w:t>
            </w:r>
            <w:r>
              <w:rPr>
                <w:rFonts w:ascii="Times New Roman" w:eastAsia="Times New Roman" w:hAnsi="Times New Roman" w:cs="Times New Roman"/>
                <w:color w:val="000000"/>
                <w:spacing w:val="0"/>
                <w:w w:val="100"/>
                <w:position w:val="0"/>
              </w:rPr>
              <w:t>2018</w:t>
            </w:r>
            <w:r>
              <w:rPr>
                <w:color w:val="000000"/>
                <w:spacing w:val="0"/>
                <w:w w:val="100"/>
                <w:position w:val="0"/>
              </w:rPr>
              <w:t>年纳税大户 企业发展扶持奖励资金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52,300.00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52,300.00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房租减免补贴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高新技术企业奖补助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昆明市科学技术局高企认定补助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50,000.00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首席技师补贴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党员活动经费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31,997.19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31,997.19</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昆明市盘龙区商务和投资促进局为增长 扶持政府补助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30,900.00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30,900.00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领军拔尖人才资助资金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30,000.00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广州市天河区以工代训补贴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24,500.00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24,500.00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后备创新团队中心资助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创客中国三等奖政府补助金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软件著作权奖励资金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18,000.00</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4-7</w:t>
            </w:r>
            <w:r>
              <w:rPr>
                <w:color w:val="000000"/>
                <w:spacing w:val="0"/>
                <w:w w:val="100"/>
                <w:position w:val="0"/>
              </w:rPr>
              <w:t>月企业保存量、促增量扶持 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14,900.00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14,900.00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深圳市福田区企业发展服务中心防护用 品支持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减免残疾人基金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8,743.77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8,743.77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小微企业免税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8,491.94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8,491.94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防疫补贴，一次性社保补助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7,000.00</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软件著作权登记资助</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6,300.00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6,300.00</w:t>
            </w:r>
          </w:p>
        </w:tc>
      </w:tr>
    </w:tbl>
    <w:p>
      <w:pPr>
        <w:widowControl w:val="0"/>
        <w:spacing w:line="1" w:lineRule="exact"/>
      </w:pPr>
      <w:r>
        <w:br w:type="page"/>
      </w:r>
    </w:p>
    <w:tbl>
      <w:tblPr>
        <w:tblOverlap w:val="never"/>
        <w:jc w:val="center"/>
        <w:tblLayout w:type="fixed"/>
      </w:tblPr>
      <w:tblGrid>
        <w:gridCol w:w="3130"/>
        <w:gridCol w:w="2266"/>
        <w:gridCol w:w="2126"/>
        <w:gridCol w:w="2064"/>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广州市财政局软件著作权补助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经开区</w:t>
            </w:r>
            <w:r>
              <w:rPr>
                <w:rFonts w:ascii="Times New Roman" w:eastAsia="Times New Roman" w:hAnsi="Times New Roman" w:cs="Times New Roman"/>
                <w:color w:val="000000"/>
                <w:spacing w:val="0"/>
                <w:w w:val="100"/>
                <w:position w:val="0"/>
              </w:rPr>
              <w:t>2020</w:t>
            </w:r>
            <w:r>
              <w:rPr>
                <w:color w:val="000000"/>
                <w:spacing w:val="0"/>
                <w:w w:val="100"/>
                <w:position w:val="0"/>
              </w:rPr>
              <w:t>年第一季度保存量、促增量 扶持资金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3,700.00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软著登记证书补助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40,000,777.19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27,734,393.70</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432" w:name="bookmark1432"/>
      <w:bookmarkStart w:id="1433" w:name="bookmark1433"/>
      <w:bookmarkStart w:id="1434" w:name="bookmark14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32"/>
      <w:bookmarkEnd w:id="1433"/>
      <w:bookmarkEnd w:id="1434"/>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sz w:val="24"/>
          <w:szCs w:val="24"/>
        </w:rPr>
        <w:t>八</w:t>
      </w:r>
      <w:bookmarkEnd w:id="1437"/>
      <w:r>
        <w:rPr>
          <w:color w:val="000000"/>
          <w:spacing w:val="0"/>
          <w:w w:val="100"/>
          <w:position w:val="0"/>
          <w:sz w:val="24"/>
          <w:szCs w:val="24"/>
        </w:rPr>
        <w:t>、合并范围的变更</w:t>
      </w:r>
      <w:bookmarkEnd w:id="1435"/>
      <w:bookmarkEnd w:id="1436"/>
      <w:bookmarkEnd w:id="1438"/>
    </w:p>
    <w:p>
      <w:pPr>
        <w:pStyle w:val="Style39"/>
        <w:keepNext/>
        <w:keepLines/>
        <w:widowControl w:val="0"/>
        <w:shd w:val="clear" w:color="auto" w:fill="auto"/>
        <w:bidi w:val="0"/>
        <w:spacing w:before="0" w:line="240" w:lineRule="auto"/>
        <w:ind w:left="0" w:right="0" w:firstLine="0"/>
        <w:jc w:val="left"/>
      </w:pPr>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439"/>
      <w:bookmarkEnd w:id="1440"/>
      <w:bookmarkEnd w:id="1441"/>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15"/>
        <w:gridCol w:w="571"/>
        <w:gridCol w:w="566"/>
        <w:gridCol w:w="706"/>
        <w:gridCol w:w="571"/>
        <w:gridCol w:w="1291"/>
        <w:gridCol w:w="974"/>
        <w:gridCol w:w="494"/>
        <w:gridCol w:w="739"/>
        <w:gridCol w:w="610"/>
        <w:gridCol w:w="864"/>
        <w:gridCol w:w="835"/>
        <w:gridCol w:w="859"/>
      </w:tblGrid>
      <w:tr>
        <w:trPr>
          <w:trHeight w:val="228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股权 处置 价款</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 处置 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 控制 权的 时点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丧失控制权时 点的确定依据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处置价款与 处置投资对 应的合并财 务报表层面 享有该子公 司净资产份 额的差额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丧失 控制 权之 日剩 余股 权的 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按照公允 价值重新 计量剩余 股权产生 的利得或 损失</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丧失控制 权之日剩 余股权公 允价值的 确定方法 及主要假</w:t>
            </w:r>
          </w:p>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设</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与原子公 司股权投 资相关的 其他综合 收益转入 投资损益 的金额</w:t>
            </w:r>
          </w:p>
        </w:tc>
      </w:tr>
      <w:tr>
        <w:trPr>
          <w:trHeight w:val="197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北京星 立方科 技发展 股份有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解除一 致行动 协议丧 失控制 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11</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第八届董事会 第四次会议、 </w:t>
            </w:r>
            <w:r>
              <w:rPr>
                <w:rFonts w:ascii="Times New Roman" w:eastAsia="Times New Roman" w:hAnsi="Times New Roman" w:cs="Times New Roman"/>
                <w:color w:val="000000"/>
                <w:spacing w:val="0"/>
                <w:w w:val="100"/>
                <w:position w:val="0"/>
              </w:rPr>
              <w:t>2020</w:t>
            </w:r>
            <w:r>
              <w:rPr>
                <w:color w:val="000000"/>
                <w:spacing w:val="0"/>
                <w:w w:val="100"/>
                <w:position w:val="0"/>
              </w:rPr>
              <w:t>年第三次 临时股东大会、 一致行动协议 之解除协议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28.54</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106,012,</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106,01</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2,550.0</w:t>
            </w:r>
          </w:p>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按照收购 日可辨认 净资产公 允价值持 续计量</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-31,130.98</w:t>
            </w:r>
          </w:p>
        </w:tc>
      </w:tr>
    </w:tbl>
    <w:p>
      <w:pPr>
        <w:pStyle w:val="Style33"/>
        <w:keepNext w:val="0"/>
        <w:keepLines w:val="0"/>
        <w:widowControl w:val="0"/>
        <w:shd w:val="clear" w:color="auto" w:fill="auto"/>
        <w:bidi w:val="0"/>
        <w:spacing w:before="0" w:after="0" w:line="240" w:lineRule="auto"/>
        <w:ind w:left="62"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 xml:space="preserve">年经南天信息股东会和董事会审议通过，公司以定向增发的方式取得北京星立方科技发展股份有限公司（以下简称 </w:t>
      </w:r>
      <w:r>
        <w:rPr>
          <w:rFonts w:ascii="Times New Roman" w:eastAsia="Times New Roman" w:hAnsi="Times New Roman" w:cs="Times New Roman"/>
          <w:color w:val="000000"/>
          <w:spacing w:val="0"/>
          <w:w w:val="100"/>
          <w:position w:val="0"/>
        </w:rPr>
        <w:t>“</w:t>
      </w:r>
      <w:r>
        <w:rPr>
          <w:color w:val="000000"/>
          <w:spacing w:val="0"/>
          <w:w w:val="100"/>
          <w:position w:val="0"/>
        </w:rPr>
        <w:t>星立方</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28.5362%</w:t>
      </w:r>
      <w:r>
        <w:rPr>
          <w:color w:val="000000"/>
          <w:spacing w:val="0"/>
          <w:w w:val="100"/>
          <w:position w:val="0"/>
        </w:rPr>
        <w:t>的股权，并通过与刘宇明等星立方核心股东签署一致行动协议的方式实现了对星立方的实际控制。经</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年第八届董事会第四次会议决议、</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年第三次临时股东会审议通过，与刘宇明等星立方股东签订《云南南天电子信息产业 股份有限公司与刘宇明、李晓军等关于北京星立方科技发展股份有限公司之一致行动协议之解除协议》,丧失控制权日为</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日。解除一致行动关系后南天信息不再控制星立方，公司仍持有星立方</w:t>
      </w:r>
      <w:r>
        <w:rPr>
          <w:rFonts w:ascii="Times New Roman" w:eastAsia="Times New Roman" w:hAnsi="Times New Roman" w:cs="Times New Roman"/>
          <w:color w:val="000000"/>
          <w:spacing w:val="0"/>
          <w:w w:val="100"/>
          <w:position w:val="0"/>
        </w:rPr>
        <w:t>28.5362%</w:t>
      </w:r>
      <w:r>
        <w:rPr>
          <w:color w:val="000000"/>
          <w:spacing w:val="0"/>
          <w:w w:val="100"/>
          <w:position w:val="0"/>
        </w:rPr>
        <w:t>的股权。</w:t>
      </w:r>
    </w:p>
    <w:p>
      <w:pPr>
        <w:pStyle w:val="Style35"/>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公司委托中兴财光华会计师事务所对星立方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财务报表进行审计并出具中兴财光华审专字（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 xml:space="preserve">214003 </w:t>
      </w:r>
      <w:r>
        <w:rPr>
          <w:color w:val="000000"/>
          <w:spacing w:val="0"/>
          <w:w w:val="100"/>
          <w:position w:val="0"/>
        </w:rPr>
        <w:t>号审计报告,委托北京亚超资产评估有限公司基于经审计的审计报告对公司持有星立方的股权进行评估并出具了北京亚超评 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A147</w:t>
      </w:r>
      <w:r>
        <w:rPr>
          <w:color w:val="000000"/>
          <w:spacing w:val="0"/>
          <w:w w:val="100"/>
          <w:position w:val="0"/>
        </w:rPr>
        <w:t>号评估报告，丧失控制权之日公司持有星立方股权的评估金额高于账面价值。公司因解除一致行动协 议丧失星立方控制权，股权结构未发生变化，丧失控制权日公司持有星立方股权的公允价值高于账面价值，公司按照收购日 可辨认净资产公允价值持续计量。</w:t>
      </w:r>
    </w:p>
    <w:p>
      <w:pPr>
        <w:pStyle w:val="Style35"/>
        <w:keepNext w:val="0"/>
        <w:keepLines w:val="0"/>
        <w:widowControl w:val="0"/>
        <w:shd w:val="clear" w:color="auto" w:fill="auto"/>
        <w:bidi w:val="0"/>
        <w:spacing w:before="0" w:after="0" w:line="314" w:lineRule="exact"/>
        <w:ind w:left="0" w:right="0" w:firstLine="240"/>
        <w:jc w:val="left"/>
      </w:pPr>
      <w:r>
        <w:rPr>
          <w:color w:val="000000"/>
          <w:spacing w:val="0"/>
          <w:w w:val="100"/>
          <w:position w:val="0"/>
        </w:rPr>
        <w:t>是否存在通过多次交易分步处置对子公司投资且在本期丧失控制权的情形</w:t>
      </w:r>
    </w:p>
    <w:p>
      <w:pPr>
        <w:pStyle w:val="Style35"/>
        <w:keepNext w:val="0"/>
        <w:keepLines w:val="0"/>
        <w:widowControl w:val="0"/>
        <w:shd w:val="clear" w:color="auto" w:fill="auto"/>
        <w:bidi w:val="0"/>
        <w:spacing w:before="0" w:after="380" w:line="314" w:lineRule="exact"/>
        <w:ind w:left="0" w:right="0" w:firstLine="24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9"/>
        <w:keepNext/>
        <w:keepLines/>
        <w:widowControl w:val="0"/>
        <w:shd w:val="clear" w:color="auto" w:fill="auto"/>
        <w:bidi w:val="0"/>
        <w:spacing w:before="0" w:after="300" w:line="240" w:lineRule="auto"/>
        <w:ind w:left="0" w:right="0" w:firstLine="240"/>
        <w:jc w:val="left"/>
      </w:pPr>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442"/>
      <w:bookmarkEnd w:id="1443"/>
      <w:bookmarkEnd w:id="1444"/>
    </w:p>
    <w:p>
      <w:pPr>
        <w:pStyle w:val="Style35"/>
        <w:keepNext w:val="0"/>
        <w:keepLines w:val="0"/>
        <w:widowControl w:val="0"/>
        <w:shd w:val="clear" w:color="auto" w:fill="auto"/>
        <w:bidi w:val="0"/>
        <w:spacing w:before="0" w:after="0" w:line="314" w:lineRule="exact"/>
        <w:ind w:left="0" w:right="0" w:firstLine="240"/>
        <w:jc w:val="left"/>
      </w:pPr>
      <w:r>
        <w:rPr>
          <w:color w:val="000000"/>
          <w:spacing w:val="0"/>
          <w:w w:val="100"/>
          <w:position w:val="0"/>
        </w:rPr>
        <w:t>说明其他原因导致的合并范围变动（如，新设子公司、清算子公司等）及其相关情况：</w:t>
      </w:r>
    </w:p>
    <w:p>
      <w:pPr>
        <w:pStyle w:val="Style35"/>
        <w:keepNext w:val="0"/>
        <w:keepLines w:val="0"/>
        <w:widowControl w:val="0"/>
        <w:shd w:val="clear" w:color="auto" w:fill="auto"/>
        <w:tabs>
          <w:tab w:pos="1065" w:val="left"/>
        </w:tabs>
        <w:bidi w:val="0"/>
        <w:spacing w:before="0" w:after="0" w:line="314" w:lineRule="exact"/>
        <w:ind w:left="0" w:right="0" w:firstLine="620"/>
        <w:jc w:val="both"/>
      </w:pPr>
      <w:bookmarkStart w:id="1445" w:name="bookmark1445"/>
      <w:r>
        <w:rPr>
          <w:color w:val="000000"/>
          <w:spacing w:val="0"/>
          <w:w w:val="100"/>
          <w:position w:val="0"/>
        </w:rPr>
        <w:t>（</w:t>
      </w:r>
      <w:bookmarkEnd w:id="1445"/>
      <w:r>
        <w:rPr>
          <w:rFonts w:ascii="Times New Roman" w:eastAsia="Times New Roman" w:hAnsi="Times New Roman" w:cs="Times New Roman"/>
          <w:color w:val="000000"/>
          <w:spacing w:val="0"/>
          <w:w w:val="100"/>
          <w:position w:val="0"/>
        </w:rPr>
        <w:t>1</w:t>
      </w:r>
      <w:r>
        <w:rPr>
          <w:color w:val="000000"/>
          <w:spacing w:val="0"/>
          <w:w w:val="100"/>
          <w:position w:val="0"/>
        </w:rPr>
        <w:t>）</w:t>
        <w:tab/>
        <w:t>公司与星立方相关股东解除一致行动关系，星立方不再纳入合并报表范围；</w:t>
      </w:r>
    </w:p>
    <w:p>
      <w:pPr>
        <w:pStyle w:val="Style35"/>
        <w:keepNext w:val="0"/>
        <w:keepLines w:val="0"/>
        <w:widowControl w:val="0"/>
        <w:shd w:val="clear" w:color="auto" w:fill="auto"/>
        <w:tabs>
          <w:tab w:pos="1141" w:val="left"/>
        </w:tabs>
        <w:bidi w:val="0"/>
        <w:spacing w:before="0" w:after="0" w:line="314" w:lineRule="exact"/>
        <w:ind w:left="240" w:right="0"/>
        <w:jc w:val="both"/>
      </w:pPr>
      <w:bookmarkStart w:id="1446" w:name="bookmark1446"/>
      <w:r>
        <w:rPr>
          <w:color w:val="000000"/>
          <w:spacing w:val="0"/>
          <w:w w:val="100"/>
          <w:position w:val="0"/>
        </w:rPr>
        <w:t>（</w:t>
      </w:r>
      <w:bookmarkEnd w:id="1446"/>
      <w:r>
        <w:rPr>
          <w:rFonts w:ascii="Times New Roman" w:eastAsia="Times New Roman" w:hAnsi="Times New Roman" w:cs="Times New Roman"/>
          <w:color w:val="000000"/>
          <w:spacing w:val="0"/>
          <w:w w:val="100"/>
          <w:position w:val="0"/>
        </w:rPr>
        <w:t>2</w:t>
      </w:r>
      <w:r>
        <w:rPr>
          <w:color w:val="000000"/>
          <w:spacing w:val="0"/>
          <w:w w:val="100"/>
          <w:position w:val="0"/>
        </w:rPr>
        <w:t>）</w:t>
        <w:tab/>
        <w:t>经公司总裁办公会审议通过，公司与昆明新合凯投资合伙企业（有限合伙）、王宁三方共同出资设立云南南天凯 玛科技有限责任公司，专门从事烟草行业信息化，为中国烟草总公司下属各省级烟草公司提供信息化和数字化服务，公司设 董事会，成员为</w:t>
      </w:r>
      <w:r>
        <w:rPr>
          <w:rFonts w:ascii="Times New Roman" w:eastAsia="Times New Roman" w:hAnsi="Times New Roman" w:cs="Times New Roman"/>
          <w:color w:val="000000"/>
          <w:spacing w:val="0"/>
          <w:w w:val="100"/>
          <w:position w:val="0"/>
        </w:rPr>
        <w:t>3</w:t>
      </w:r>
      <w:r>
        <w:rPr>
          <w:color w:val="000000"/>
          <w:spacing w:val="0"/>
          <w:w w:val="100"/>
          <w:position w:val="0"/>
        </w:rPr>
        <w:t>人，南天信息委派</w:t>
      </w:r>
      <w:r>
        <w:rPr>
          <w:rFonts w:ascii="Times New Roman" w:eastAsia="Times New Roman" w:hAnsi="Times New Roman" w:cs="Times New Roman"/>
          <w:color w:val="000000"/>
          <w:spacing w:val="0"/>
          <w:w w:val="100"/>
          <w:position w:val="0"/>
        </w:rPr>
        <w:t>2</w:t>
      </w:r>
      <w:r>
        <w:rPr>
          <w:color w:val="000000"/>
          <w:spacing w:val="0"/>
          <w:w w:val="100"/>
          <w:position w:val="0"/>
        </w:rPr>
        <w:t>名董事并推荐董事长人选。南天凯玛注册资本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万元，其中南天信息认缴出资</w:t>
      </w:r>
      <w:r>
        <w:rPr>
          <w:rFonts w:ascii="Times New Roman" w:eastAsia="Times New Roman" w:hAnsi="Times New Roman" w:cs="Times New Roman"/>
          <w:color w:val="000000"/>
          <w:spacing w:val="0"/>
          <w:w w:val="100"/>
          <w:position w:val="0"/>
        </w:rPr>
        <w:t>510</w:t>
      </w:r>
      <w:r>
        <w:rPr>
          <w:color w:val="000000"/>
          <w:spacing w:val="0"/>
          <w:w w:val="100"/>
          <w:position w:val="0"/>
        </w:rPr>
        <w:t>万 元，持股比例</w:t>
      </w:r>
      <w:r>
        <w:rPr>
          <w:rFonts w:ascii="Times New Roman" w:eastAsia="Times New Roman" w:hAnsi="Times New Roman" w:cs="Times New Roman"/>
          <w:color w:val="000000"/>
          <w:spacing w:val="0"/>
          <w:w w:val="100"/>
          <w:position w:val="0"/>
        </w:rPr>
        <w:t>51%</w:t>
      </w: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日，南天凯玛实缴出资</w:t>
      </w:r>
      <w:r>
        <w:rPr>
          <w:rFonts w:ascii="Times New Roman" w:eastAsia="Times New Roman" w:hAnsi="Times New Roman" w:cs="Times New Roman"/>
          <w:color w:val="000000"/>
          <w:spacing w:val="0"/>
          <w:w w:val="100"/>
          <w:position w:val="0"/>
        </w:rPr>
        <w:t>400</w:t>
      </w:r>
      <w:r>
        <w:rPr>
          <w:color w:val="000000"/>
          <w:spacing w:val="0"/>
          <w:w w:val="100"/>
          <w:position w:val="0"/>
        </w:rPr>
        <w:t>万元，其中南天信息实缴出资</w:t>
      </w:r>
      <w:r>
        <w:rPr>
          <w:rFonts w:ascii="Times New Roman" w:eastAsia="Times New Roman" w:hAnsi="Times New Roman" w:cs="Times New Roman"/>
          <w:color w:val="000000"/>
          <w:spacing w:val="0"/>
          <w:w w:val="100"/>
          <w:position w:val="0"/>
        </w:rPr>
        <w:t>204</w:t>
      </w:r>
      <w:r>
        <w:rPr>
          <w:color w:val="000000"/>
          <w:spacing w:val="0"/>
          <w:w w:val="100"/>
          <w:position w:val="0"/>
        </w:rPr>
        <w:t>万元，业务正在拓展中。</w:t>
      </w:r>
    </w:p>
    <w:p>
      <w:pPr>
        <w:pStyle w:val="Style35"/>
        <w:keepNext w:val="0"/>
        <w:keepLines w:val="0"/>
        <w:widowControl w:val="0"/>
        <w:shd w:val="clear" w:color="auto" w:fill="auto"/>
        <w:tabs>
          <w:tab w:pos="1141" w:val="left"/>
        </w:tabs>
        <w:bidi w:val="0"/>
        <w:spacing w:before="0" w:after="380" w:line="314" w:lineRule="exact"/>
        <w:ind w:left="240" w:right="0"/>
        <w:jc w:val="both"/>
      </w:pPr>
      <w:bookmarkStart w:id="1447" w:name="bookmark1447"/>
      <w:r>
        <w:rPr>
          <w:color w:val="000000"/>
          <w:spacing w:val="0"/>
          <w:w w:val="100"/>
          <w:position w:val="0"/>
        </w:rPr>
        <w:t>（</w:t>
      </w:r>
      <w:bookmarkEnd w:id="1447"/>
      <w:r>
        <w:rPr>
          <w:rFonts w:ascii="Times New Roman" w:eastAsia="Times New Roman" w:hAnsi="Times New Roman" w:cs="Times New Roman"/>
          <w:color w:val="000000"/>
          <w:spacing w:val="0"/>
          <w:w w:val="100"/>
          <w:position w:val="0"/>
        </w:rPr>
        <w:t>3</w:t>
      </w:r>
      <w:r>
        <w:rPr>
          <w:color w:val="000000"/>
          <w:spacing w:val="0"/>
          <w:w w:val="100"/>
          <w:position w:val="0"/>
        </w:rPr>
        <w:t>）</w:t>
        <w:tab/>
        <w:t>报告期内，公司与山西智杰软件工程有限公司、上海程铭咨询管理中心三方出资设立南天智杰，控制南天智杰重 大决策和经营，公司持股比例为</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31"/>
        <w:keepNext/>
        <w:keepLines/>
        <w:widowControl w:val="0"/>
        <w:shd w:val="clear" w:color="auto" w:fill="auto"/>
        <w:bidi w:val="0"/>
        <w:spacing w:before="0" w:after="380" w:line="240" w:lineRule="auto"/>
        <w:ind w:left="0" w:right="0" w:firstLine="240"/>
        <w:jc w:val="left"/>
      </w:pPr>
      <w:bookmarkStart w:id="1448" w:name="bookmark1448"/>
      <w:bookmarkStart w:id="1449" w:name="bookmark1449"/>
      <w:bookmarkStart w:id="1450" w:name="bookmark1450"/>
      <w:bookmarkStart w:id="1451" w:name="bookmark1451"/>
      <w:r>
        <w:rPr>
          <w:color w:val="000000"/>
          <w:spacing w:val="0"/>
          <w:w w:val="100"/>
          <w:position w:val="0"/>
          <w:sz w:val="24"/>
          <w:szCs w:val="24"/>
        </w:rPr>
        <w:t>九</w:t>
      </w:r>
      <w:bookmarkEnd w:id="1450"/>
      <w:r>
        <w:rPr>
          <w:color w:val="000000"/>
          <w:spacing w:val="0"/>
          <w:w w:val="100"/>
          <w:position w:val="0"/>
          <w:sz w:val="24"/>
          <w:szCs w:val="24"/>
        </w:rPr>
        <w:t>、在其他主体中的权益</w:t>
      </w:r>
      <w:bookmarkEnd w:id="1448"/>
      <w:bookmarkEnd w:id="1449"/>
      <w:bookmarkEnd w:id="1451"/>
    </w:p>
    <w:p>
      <w:pPr>
        <w:pStyle w:val="Style39"/>
        <w:keepNext/>
        <w:keepLines/>
        <w:widowControl w:val="0"/>
        <w:shd w:val="clear" w:color="auto" w:fill="auto"/>
        <w:bidi w:val="0"/>
        <w:spacing w:before="0" w:after="380" w:line="240" w:lineRule="auto"/>
        <w:ind w:left="0" w:right="0" w:firstLine="240"/>
        <w:jc w:val="left"/>
      </w:pPr>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52"/>
      <w:bookmarkEnd w:id="1453"/>
      <w:bookmarkEnd w:id="1454"/>
    </w:p>
    <w:p>
      <w:pPr>
        <w:pStyle w:val="Style39"/>
        <w:keepNext/>
        <w:keepLines/>
        <w:widowControl w:val="0"/>
        <w:shd w:val="clear" w:color="auto" w:fill="auto"/>
        <w:bidi w:val="0"/>
        <w:spacing w:before="0" w:after="300" w:line="240" w:lineRule="auto"/>
        <w:ind w:left="0" w:right="0" w:firstLine="380"/>
        <w:jc w:val="left"/>
      </w:pPr>
      <w:bookmarkStart w:id="1452" w:name="bookmark1452"/>
      <w:bookmarkStart w:id="1453" w:name="bookmark1453"/>
      <w:bookmarkStart w:id="1455" w:name="bookmark1455"/>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52"/>
      <w:bookmarkEnd w:id="1453"/>
      <w:bookmarkEnd w:id="1455"/>
    </w:p>
    <w:tbl>
      <w:tblPr>
        <w:tblOverlap w:val="never"/>
        <w:jc w:val="center"/>
        <w:tblLayout w:type="fixed"/>
      </w:tblPr>
      <w:tblGrid>
        <w:gridCol w:w="3413"/>
        <w:gridCol w:w="1133"/>
        <w:gridCol w:w="994"/>
        <w:gridCol w:w="1272"/>
        <w:gridCol w:w="994"/>
        <w:gridCol w:w="850"/>
        <w:gridCol w:w="936"/>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直接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北京南天信息工程有限公司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广州南天电脑系统有限公司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上海南天电脑系统有限公司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武汉南天电脑系统有限公司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西安南天电脑系统有限公司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昆明南天电脑系统有限公司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深圳南天东华科技有限公司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北京南天软件有限公司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云南南天信息设备有限公司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成都南天佳信信息工程有限公司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北京星链南天科技有限公司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北京南天智联信息科技有限公司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云南红岭云科技股份有限公司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广州市海捷计算机科技有限公司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云南南天凯玛科技有限责任公司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南天智杰科技（云南）有限公司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r>
        <w:br w:type="page"/>
      </w:r>
    </w:p>
    <w:p>
      <w:pPr>
        <w:pStyle w:val="Style35"/>
        <w:keepNext w:val="0"/>
        <w:keepLines w:val="0"/>
        <w:widowControl w:val="0"/>
        <w:shd w:val="clear" w:color="auto" w:fill="auto"/>
        <w:bidi w:val="0"/>
        <w:spacing w:before="0" w:after="120" w:line="307" w:lineRule="exact"/>
        <w:ind w:left="260" w:right="0" w:firstLine="440"/>
        <w:jc w:val="both"/>
      </w:pPr>
      <w:r>
        <w:rPr>
          <w:color w:val="000000"/>
          <w:spacing w:val="0"/>
          <w:w w:val="100"/>
          <w:position w:val="0"/>
        </w:rPr>
        <w:t>注：①南天信息对云南红岭云科技股份有限公司的持股比例为</w:t>
      </w:r>
      <w:r>
        <w:rPr>
          <w:rFonts w:ascii="Times New Roman" w:eastAsia="Times New Roman" w:hAnsi="Times New Roman" w:cs="Times New Roman"/>
          <w:color w:val="000000"/>
          <w:spacing w:val="0"/>
          <w:w w:val="100"/>
          <w:position w:val="0"/>
        </w:rPr>
        <w:t>40.02%</w:t>
      </w:r>
      <w:r>
        <w:rPr>
          <w:color w:val="000000"/>
          <w:spacing w:val="0"/>
          <w:w w:val="100"/>
          <w:position w:val="0"/>
        </w:rPr>
        <w:t>。由于南天信息与曾健昆签订委托投票协议，南 天信息取得曾健昆剩余股份</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,144.000.00</w:t>
      </w:r>
      <w:r>
        <w:rPr>
          <w:color w:val="000000"/>
          <w:spacing w:val="0"/>
          <w:w w:val="100"/>
          <w:position w:val="0"/>
        </w:rPr>
        <w:t>股股份的投票权即</w:t>
      </w:r>
      <w:r>
        <w:rPr>
          <w:rFonts w:ascii="Times New Roman" w:eastAsia="Times New Roman" w:hAnsi="Times New Roman" w:cs="Times New Roman"/>
          <w:color w:val="000000"/>
          <w:spacing w:val="0"/>
          <w:w w:val="100"/>
          <w:position w:val="0"/>
        </w:rPr>
        <w:t>11.67%</w:t>
      </w:r>
      <w:r>
        <w:rPr>
          <w:color w:val="000000"/>
          <w:spacing w:val="0"/>
          <w:w w:val="100"/>
          <w:position w:val="0"/>
        </w:rPr>
        <w:t>的表决权，签订该委托投票协议后，南天信息合计持有红 岭云</w:t>
      </w:r>
      <w:r>
        <w:rPr>
          <w:rFonts w:ascii="Times New Roman" w:eastAsia="Times New Roman" w:hAnsi="Times New Roman" w:cs="Times New Roman"/>
          <w:color w:val="000000"/>
          <w:spacing w:val="0"/>
          <w:w w:val="100"/>
          <w:position w:val="0"/>
        </w:rPr>
        <w:t>51.69%</w:t>
      </w:r>
      <w:r>
        <w:rPr>
          <w:color w:val="000000"/>
          <w:spacing w:val="0"/>
          <w:w w:val="100"/>
          <w:position w:val="0"/>
        </w:rPr>
        <w:t>的表寸夬权，并占有红岭云董事会中的多数席位。</w:t>
      </w:r>
    </w:p>
    <w:p>
      <w:pPr>
        <w:pStyle w:val="Style35"/>
        <w:keepNext w:val="0"/>
        <w:keepLines w:val="0"/>
        <w:widowControl w:val="0"/>
        <w:shd w:val="clear" w:color="auto" w:fill="auto"/>
        <w:bidi w:val="0"/>
        <w:spacing w:before="0" w:after="380" w:line="307" w:lineRule="exact"/>
        <w:ind w:left="0" w:right="0" w:firstLine="700"/>
        <w:jc w:val="both"/>
      </w:pPr>
      <w:r>
        <w:rPr>
          <w:color w:val="000000"/>
          <w:spacing w:val="0"/>
          <w:w w:val="100"/>
          <w:position w:val="0"/>
        </w:rPr>
        <w:t>②南天智杰科技(云南)有限公司截止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日尚未实际出资，业务正在拓展中。</w:t>
      </w:r>
    </w:p>
    <w:p>
      <w:pPr>
        <w:pStyle w:val="Style39"/>
        <w:keepNext/>
        <w:keepLines/>
        <w:widowControl w:val="0"/>
        <w:shd w:val="clear" w:color="auto" w:fill="auto"/>
        <w:bidi w:val="0"/>
        <w:spacing w:before="0" w:after="380" w:line="240" w:lineRule="auto"/>
        <w:ind w:left="0" w:right="0" w:firstLine="260"/>
        <w:jc w:val="both"/>
      </w:pPr>
      <w:bookmarkStart w:id="1456" w:name="bookmark1456"/>
      <w:bookmarkStart w:id="1457" w:name="bookmark1457"/>
      <w:bookmarkStart w:id="1458" w:name="bookmark14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56"/>
      <w:bookmarkEnd w:id="1457"/>
      <w:bookmarkEnd w:id="145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277"/>
        <w:gridCol w:w="1987"/>
        <w:gridCol w:w="1560"/>
        <w:gridCol w:w="1925"/>
      </w:tblGrid>
      <w:tr>
        <w:trPr>
          <w:trHeight w:val="77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北京南天智联信息科技有限公司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6,764,610.71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12,993,355.17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云南红岭云科技股份有限公司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59.98%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11,906,529.00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64,983,153.04</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广州市海捷计算机科技有限公司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2,006,556.22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8,186,799.88</w:t>
            </w:r>
          </w:p>
        </w:tc>
      </w:tr>
    </w:tbl>
    <w:p>
      <w:pPr>
        <w:widowControl w:val="0"/>
        <w:spacing w:after="79" w:line="1" w:lineRule="exact"/>
      </w:pPr>
    </w:p>
    <w:p>
      <w:pPr>
        <w:pStyle w:val="Style35"/>
        <w:keepNext w:val="0"/>
        <w:keepLines w:val="0"/>
        <w:widowControl w:val="0"/>
        <w:shd w:val="clear" w:color="auto" w:fill="auto"/>
        <w:bidi w:val="0"/>
        <w:spacing w:before="0" w:after="120" w:line="240" w:lineRule="auto"/>
        <w:ind w:left="0" w:right="0" w:firstLine="260"/>
        <w:jc w:val="both"/>
      </w:pPr>
      <w:r>
        <w:rPr>
          <w:color w:val="000000"/>
          <w:spacing w:val="0"/>
          <w:w w:val="100"/>
          <w:position w:val="0"/>
        </w:rPr>
        <w:t>子公司少数股东的持股比例不同于表决权比例的说明:</w:t>
      </w:r>
    </w:p>
    <w:p>
      <w:pPr>
        <w:pStyle w:val="Style35"/>
        <w:keepNext w:val="0"/>
        <w:keepLines w:val="0"/>
        <w:widowControl w:val="0"/>
        <w:shd w:val="clear" w:color="auto" w:fill="auto"/>
        <w:bidi w:val="0"/>
        <w:spacing w:before="0" w:after="380" w:line="240" w:lineRule="auto"/>
        <w:ind w:left="0" w:right="0" w:firstLine="260"/>
        <w:jc w:val="both"/>
      </w:pPr>
      <w:r>
        <w:rPr>
          <w:color w:val="000000"/>
          <w:spacing w:val="0"/>
          <w:w w:val="100"/>
          <w:position w:val="0"/>
        </w:rPr>
        <w:t>其他说明：</w:t>
      </w:r>
    </w:p>
    <w:p>
      <w:pPr>
        <w:pStyle w:val="Style39"/>
        <w:keepNext/>
        <w:keepLines/>
        <w:widowControl w:val="0"/>
        <w:numPr>
          <w:ilvl w:val="0"/>
          <w:numId w:val="47"/>
        </w:numPr>
        <w:shd w:val="clear" w:color="auto" w:fill="auto"/>
        <w:bidi w:val="0"/>
        <w:spacing w:before="0" w:after="380" w:line="240" w:lineRule="auto"/>
        <w:ind w:left="0" w:right="0" w:firstLine="380"/>
        <w:jc w:val="left"/>
      </w:pPr>
      <w:bookmarkStart w:id="1459" w:name="bookmark1459"/>
      <w:bookmarkStart w:id="1460" w:name="bookmark1460"/>
      <w:bookmarkStart w:id="1461" w:name="bookmark1461"/>
      <w:bookmarkStart w:id="1462" w:name="bookmark1462"/>
      <w:bookmarkEnd w:id="1461"/>
      <w:r>
        <w:rPr>
          <w:color w:val="000000"/>
          <w:spacing w:val="0"/>
          <w:w w:val="100"/>
          <w:position w:val="0"/>
        </w:rPr>
        <w:t>重要非全资子公司的主要财务信息</w:t>
      </w:r>
      <w:bookmarkEnd w:id="1459"/>
      <w:bookmarkEnd w:id="1460"/>
      <w:bookmarkEnd w:id="146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49"/>
        <w:gridCol w:w="734"/>
        <w:gridCol w:w="734"/>
        <w:gridCol w:w="739"/>
        <w:gridCol w:w="734"/>
        <w:gridCol w:w="734"/>
        <w:gridCol w:w="734"/>
        <w:gridCol w:w="734"/>
        <w:gridCol w:w="739"/>
        <w:gridCol w:w="734"/>
        <w:gridCol w:w="734"/>
        <w:gridCol w:w="739"/>
        <w:gridCol w:w="744"/>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子公司名称</w:t>
            </w:r>
          </w:p>
        </w:tc>
        <w:tc>
          <w:tcPr>
            <w:gridSpan w:val="6"/>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流动资</w:t>
            </w:r>
          </w:p>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流动资</w:t>
            </w:r>
          </w:p>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北京南天智联信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126,310,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2,350,45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128,661,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69,882,3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38,382.2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69,920,7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57,121,5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57,121,5</w:t>
            </w:r>
          </w:p>
        </w:tc>
      </w:tr>
      <w:tr>
        <w:trPr>
          <w:trHeight w:val="341"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息科技有限公司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787.87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242.55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641.67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48.97</w:t>
            </w:r>
          </w:p>
        </w:tc>
      </w:tr>
      <w:tr>
        <w:trPr>
          <w:trHeight w:val="3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云南红岭云科技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122,045,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19,842,2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141,887,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29,685,8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2,029,14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31,714,9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83,594,5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18,166,1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9,677,97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2,322,19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12,000,1</w:t>
            </w:r>
          </w:p>
        </w:tc>
      </w:tr>
      <w:tr>
        <w:trPr>
          <w:trHeight w:val="346"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275.10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518.95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48.42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722.18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w:t>
            </w:r>
          </w:p>
        </w:tc>
      </w:tr>
      <w:tr>
        <w:trPr>
          <w:trHeight w:val="3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广州市海捷计算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30,521,3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5,021,02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35,542,3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14,653,2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422,124.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15,075,3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20,124,8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4,429,80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24,554,6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5,680,08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469,027.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6,149,11</w:t>
            </w:r>
          </w:p>
        </w:tc>
      </w:tr>
      <w:tr>
        <w:trPr>
          <w:trHeight w:val="355" w:hRule="exact"/>
        </w:trPr>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机科技有限公司</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16.99</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4.17</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41.16</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16.75</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41.47</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75.91</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79.20</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w:t>
            </w:r>
          </w:p>
        </w:tc>
      </w:tr>
    </w:tbl>
    <w:p>
      <w:pPr>
        <w:widowControl w:val="0"/>
        <w:spacing w:after="7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49"/>
        <w:gridCol w:w="1066"/>
        <w:gridCol w:w="1061"/>
        <w:gridCol w:w="1066"/>
        <w:gridCol w:w="1066"/>
        <w:gridCol w:w="1061"/>
        <w:gridCol w:w="1061"/>
        <w:gridCol w:w="1066"/>
        <w:gridCol w:w="1075"/>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北京南天智联信 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92,186,738.7</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13,805,327.9</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13,805,327.9</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3,631,198.79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86,898,691.7</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7,820,946.03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7,820,946.03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2,567,496.31</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云南红岭云科技 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88,859,508.8</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20,421,056.7</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20,411,973.3</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3,071,128.87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72,730,777.0</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14,403,880.4</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14,200,463.8</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3,017,031.13</w:t>
            </w:r>
          </w:p>
        </w:tc>
      </w:tr>
      <w:tr>
        <w:trPr>
          <w:trHeight w:val="72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广州市海捷计算</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机科技有限公司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31,965,693.1</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3,243,415.35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3,243,415.35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-3,176,583.97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26,500,924.6</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5,777,972.58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5,777,972.58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5,734,696.53</w:t>
            </w:r>
          </w:p>
        </w:tc>
      </w:tr>
    </w:tbl>
    <w:p>
      <w:pPr>
        <w:spacing w:lineRule="exact" w:line="1"/>
        <w:rPr>
          <w:sz w:val="2"/>
          <w:szCs w:val="2"/>
        </w:rPr>
      </w:pPr>
      <w:r>
        <w:br w:type="page"/>
      </w:r>
    </w:p>
    <w:p>
      <w:pPr>
        <w:pStyle w:val="Style39"/>
        <w:keepNext/>
        <w:keepLines/>
        <w:widowControl w:val="0"/>
        <w:shd w:val="clear" w:color="auto" w:fill="auto"/>
        <w:bidi w:val="0"/>
        <w:spacing w:before="0" w:after="380" w:line="240" w:lineRule="auto"/>
        <w:ind w:left="0" w:right="0" w:firstLine="200"/>
        <w:jc w:val="left"/>
      </w:pPr>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463"/>
      <w:bookmarkEnd w:id="1464"/>
      <w:bookmarkEnd w:id="1465"/>
    </w:p>
    <w:p>
      <w:pPr>
        <w:pStyle w:val="Style39"/>
        <w:keepNext/>
        <w:keepLines/>
        <w:widowControl w:val="0"/>
        <w:shd w:val="clear" w:color="auto" w:fill="auto"/>
        <w:bidi w:val="0"/>
        <w:spacing w:before="0" w:after="320" w:line="240" w:lineRule="auto"/>
        <w:ind w:left="0" w:right="0" w:firstLine="200"/>
        <w:jc w:val="left"/>
      </w:pPr>
      <w:bookmarkStart w:id="1463" w:name="bookmark1463"/>
      <w:bookmarkStart w:id="1464" w:name="bookmark1464"/>
      <w:bookmarkStart w:id="1466" w:name="bookmark14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463"/>
      <w:bookmarkEnd w:id="1464"/>
      <w:bookmarkEnd w:id="1466"/>
    </w:p>
    <w:tbl>
      <w:tblPr>
        <w:tblOverlap w:val="never"/>
        <w:jc w:val="center"/>
        <w:tblLayout w:type="fixed"/>
      </w:tblPr>
      <w:tblGrid>
        <w:gridCol w:w="3374"/>
        <w:gridCol w:w="850"/>
        <w:gridCol w:w="710"/>
        <w:gridCol w:w="826"/>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北京星立方科技发展股份有限公司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云南东盟公共物流信息有限公司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北京新医力科技有限公司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上海致同信息技术有限公司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南天数金（北京）信息产业发展有限公司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320"/>
        <w:jc w:val="left"/>
      </w:pPr>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467"/>
      <w:bookmarkEnd w:id="1468"/>
      <w:bookmarkEnd w:id="146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62"/>
        <w:gridCol w:w="869"/>
        <w:gridCol w:w="869"/>
        <w:gridCol w:w="869"/>
        <w:gridCol w:w="686"/>
        <w:gridCol w:w="1051"/>
        <w:gridCol w:w="869"/>
        <w:gridCol w:w="869"/>
        <w:gridCol w:w="869"/>
        <w:gridCol w:w="869"/>
        <w:gridCol w:w="1061"/>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gridSpan w:val="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云南东盟</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北京新医 力科技有</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上海致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南天数金（北</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北京星立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云南东盟</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北京新医 力科技有</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上海致同 信息有限</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南天数金（北</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方科技发</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公共物流</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同信息</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京）信息产业</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方科技发</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公共物流</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京）信息产业</w:t>
            </w:r>
          </w:p>
        </w:tc>
      </w:tr>
      <w:tr>
        <w:trPr>
          <w:trHeight w:val="240"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展股份有</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w:t>
            </w:r>
          </w:p>
        </w:tc>
        <w:tc>
          <w:tcPr>
            <w:vMerge w:val="restart"/>
            <w:tcBorders>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信息有限 公司</w:t>
            </w: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有限公</w:t>
            </w:r>
          </w:p>
        </w:tc>
        <w:tc>
          <w:tcPr>
            <w:vMerge w:val="restart"/>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w:t>
            </w:r>
          </w:p>
        </w:tc>
        <w:tc>
          <w:tcPr>
            <w:vMerge w:val="restart"/>
            <w:tcBorders>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展股份有</w:t>
            </w:r>
          </w:p>
          <w:p>
            <w:pPr>
              <w:pStyle w:val="Style2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限公司</w:t>
            </w:r>
          </w:p>
        </w:tc>
        <w:tc>
          <w:tcPr>
            <w:vMerge w:val="restart"/>
            <w:tcBorders>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信息有限 公司</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发展有限公</w:t>
            </w:r>
          </w:p>
        </w:tc>
      </w:tr>
      <w:tr>
        <w:trPr>
          <w:trHeight w:val="149"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限公司</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限公司</w:t>
            </w:r>
          </w:p>
        </w:tc>
        <w:tc>
          <w:tcPr>
            <w:vMerge w:val="restart"/>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公司</w:t>
            </w:r>
          </w:p>
        </w:tc>
        <w:tc>
          <w:tcPr>
            <w:vMerge/>
            <w:tcBorders>
              <w:left w:val="single" w:sz="4"/>
              <w:right w:val="single" w:sz="4"/>
            </w:tcBorders>
            <w:shd w:val="clear" w:color="auto" w:fill="D3D3D3"/>
            <w:vAlign w:val="center"/>
          </w:tcPr>
          <w:p>
            <w:pPr/>
          </w:p>
        </w:tc>
      </w:tr>
      <w:tr>
        <w:trPr>
          <w:trHeight w:val="27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司</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440" w:firstLine="0"/>
              <w:jc w:val="right"/>
            </w:pPr>
            <w:r>
              <w:rPr>
                <w:color w:val="000000"/>
                <w:spacing w:val="0"/>
                <w:w w:val="100"/>
                <w:position w:val="0"/>
              </w:rPr>
              <w:t>司</w:t>
            </w:r>
          </w:p>
        </w:tc>
      </w:tr>
      <w:tr>
        <w:trPr>
          <w:trHeight w:val="456"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316,686,71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17,567,119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735,621.14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847,925.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503,822.21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229,688,30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18,295,858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606,948.98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1,175,813.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133,805.88</w:t>
            </w:r>
          </w:p>
        </w:tc>
      </w:tr>
      <w:tr>
        <w:trPr>
          <w:trHeight w:val="25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01</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99,143,720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33,080,345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23,750,995</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8,606.86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106,674,85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35,565,740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23,687,522</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5,778.23</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.64</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415,830,43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50,647,465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24,486,616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856,532.</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503,822.21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336,363,16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53,861,598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24,294,471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1,181,591.</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133,805.88</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62</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24</w:t>
            </w:r>
          </w:p>
        </w:tc>
        <w:tc>
          <w:tcPr>
            <w:vMerge/>
            <w:tcBorders>
              <w:left w:val="single" w:sz="4"/>
              <w:right w:val="single" w:sz="4"/>
            </w:tcBorders>
            <w:shd w:val="clear" w:color="auto" w:fill="FFFFFF"/>
            <w:vAlign w:val="center"/>
          </w:tcPr>
          <w:p>
            <w:pPr/>
          </w:p>
        </w:tc>
      </w:tr>
      <w:tr>
        <w:trPr>
          <w:trHeight w:val="45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71,018,806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15,792,033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5,810,202.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769,182.</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394,580.35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24,896,703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13,760,189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4,816,589.</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901,528.72</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15,526.06</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6"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4,902,588.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5,541,702.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75,921,395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15,792,033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5,810,202.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769,182.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394,580.35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30,438,405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13,760,189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4,816,589.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901,528.72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15,526.06</w:t>
            </w:r>
          </w:p>
        </w:tc>
      </w:tr>
      <w:tr>
        <w:trPr>
          <w:trHeight w:val="25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-46,615.53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152,623,08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1,907,530.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14,055,9</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1,044,072.74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85,129,313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5,242,679.</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54,466.02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5,810,535.</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8.24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00</w:t>
            </w: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34,070,467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-5,228,173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-801,467.6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10,659.6</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-159,037.96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16,952,073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-4,998,716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-1,890,622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-338,952.6</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33,984,280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-5,228,173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-801,467.6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10,659.6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-159,037.96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16,989,569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-4,998,716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-1,890,622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-338,952.6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162"/>
        <w:gridCol w:w="869"/>
        <w:gridCol w:w="869"/>
        <w:gridCol w:w="869"/>
        <w:gridCol w:w="686"/>
        <w:gridCol w:w="1051"/>
        <w:gridCol w:w="869"/>
        <w:gridCol w:w="869"/>
        <w:gridCol w:w="869"/>
        <w:gridCol w:w="869"/>
        <w:gridCol w:w="106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240" w:line="240" w:lineRule="auto"/>
        <w:ind w:left="0" w:right="0" w:firstLine="180"/>
        <w:jc w:val="left"/>
      </w:pPr>
      <w:bookmarkStart w:id="1470" w:name="bookmark1470"/>
      <w:bookmarkStart w:id="1471" w:name="bookmark1471"/>
      <w:bookmarkStart w:id="1472" w:name="bookmark1472"/>
      <w:r>
        <w:rPr>
          <w:color w:val="000000"/>
          <w:spacing w:val="0"/>
          <w:w w:val="100"/>
          <w:position w:val="0"/>
          <w:sz w:val="24"/>
          <w:szCs w:val="24"/>
        </w:rPr>
        <w:t>十、与金融工具相关的风险</w:t>
      </w:r>
      <w:bookmarkEnd w:id="1470"/>
      <w:bookmarkEnd w:id="1471"/>
      <w:bookmarkEnd w:id="1472"/>
    </w:p>
    <w:p>
      <w:pPr>
        <w:pStyle w:val="Style35"/>
        <w:keepNext w:val="0"/>
        <w:keepLines w:val="0"/>
        <w:widowControl w:val="0"/>
        <w:shd w:val="clear" w:color="auto" w:fill="auto"/>
        <w:bidi w:val="0"/>
        <w:spacing w:before="0" w:after="240" w:line="307" w:lineRule="exact"/>
        <w:ind w:left="180" w:right="0"/>
        <w:jc w:val="both"/>
      </w:pPr>
      <w:r>
        <w:rPr>
          <w:color w:val="000000"/>
          <w:spacing w:val="0"/>
          <w:w w:val="100"/>
          <w:position w:val="0"/>
        </w:rPr>
        <w:t>本集团的主要金融工具包括借款、应收及其他应收款、应付票据、应付及其他应付等，各项金融工具的详细情况说明见 本附注六相关项目。与这些金融工具有关的风险，以及本集团为降低这些风险所采取的风险管理政策如下所述。本集团管理 层对这些风险敞口进行管理和监控以确保将上述风险控制在限定的范围之内。</w:t>
      </w:r>
    </w:p>
    <w:p>
      <w:pPr>
        <w:pStyle w:val="Style35"/>
        <w:keepNext w:val="0"/>
        <w:keepLines w:val="0"/>
        <w:widowControl w:val="0"/>
        <w:shd w:val="clear" w:color="auto" w:fill="auto"/>
        <w:bidi w:val="0"/>
        <w:spacing w:before="0" w:after="0"/>
        <w:ind w:left="0" w:right="0" w:firstLine="620"/>
        <w:jc w:val="both"/>
      </w:pPr>
      <w:r>
        <w:rPr>
          <w:rFonts w:ascii="Times New Roman" w:eastAsia="Times New Roman" w:hAnsi="Times New Roman" w:cs="Times New Roman"/>
          <w:color w:val="000000"/>
          <w:spacing w:val="0"/>
          <w:w w:val="100"/>
          <w:position w:val="0"/>
        </w:rPr>
        <w:t>1.</w:t>
      </w:r>
      <w:r>
        <w:rPr>
          <w:color w:val="000000"/>
          <w:spacing w:val="0"/>
          <w:w w:val="100"/>
          <w:position w:val="0"/>
        </w:rPr>
        <w:t>风险管理目标和政策</w:t>
      </w:r>
    </w:p>
    <w:p>
      <w:pPr>
        <w:pStyle w:val="Style35"/>
        <w:keepNext w:val="0"/>
        <w:keepLines w:val="0"/>
        <w:widowControl w:val="0"/>
        <w:shd w:val="clear" w:color="auto" w:fill="auto"/>
        <w:bidi w:val="0"/>
        <w:spacing w:before="0" w:after="100" w:line="312" w:lineRule="exact"/>
        <w:ind w:left="180" w:right="0"/>
        <w:jc w:val="both"/>
      </w:pPr>
      <w:r>
        <w:rPr>
          <w:color w:val="000000"/>
          <w:spacing w:val="0"/>
          <w:w w:val="100"/>
          <w:position w:val="0"/>
        </w:rPr>
        <w:t>本集团从事风险管理的目标是在风险和收益之间取得适当的平衡，将风险对本集团经营业绩的负面影响降低到最低水 平，使股东及其他权益投资者的利益最大化。基于该风险管理目标，本集团风险管理的基本策略是确定和分析本集团所面临 的各种风险，建立适当的风险承受底线和进行风险管理，并及时可靠地对各种风险进行监督，风险控制在限定的范围之内。</w:t>
      </w:r>
    </w:p>
    <w:p>
      <w:pPr>
        <w:pStyle w:val="Style35"/>
        <w:keepNext w:val="0"/>
        <w:keepLines w:val="0"/>
        <w:widowControl w:val="0"/>
        <w:numPr>
          <w:ilvl w:val="0"/>
          <w:numId w:val="49"/>
        </w:numPr>
        <w:shd w:val="clear" w:color="auto" w:fill="auto"/>
        <w:bidi w:val="0"/>
        <w:spacing w:before="0" w:after="100" w:line="310" w:lineRule="exact"/>
        <w:ind w:left="0" w:right="0" w:firstLine="560"/>
        <w:jc w:val="both"/>
      </w:pPr>
      <w:bookmarkStart w:id="1473" w:name="bookmark1473"/>
      <w:bookmarkEnd w:id="1473"/>
      <w:r>
        <w:rPr>
          <w:color w:val="000000"/>
          <w:spacing w:val="0"/>
          <w:w w:val="100"/>
          <w:position w:val="0"/>
        </w:rPr>
        <w:t>市场风险</w:t>
      </w:r>
    </w:p>
    <w:p>
      <w:pPr>
        <w:pStyle w:val="Style35"/>
        <w:keepNext w:val="0"/>
        <w:keepLines w:val="0"/>
        <w:widowControl w:val="0"/>
        <w:shd w:val="clear" w:color="auto" w:fill="auto"/>
        <w:bidi w:val="0"/>
        <w:spacing w:before="0" w:after="240" w:line="307" w:lineRule="exact"/>
        <w:ind w:left="180" w:right="0"/>
        <w:jc w:val="both"/>
      </w:pPr>
      <w:r>
        <w:rPr>
          <w:color w:val="000000"/>
          <w:spacing w:val="0"/>
          <w:w w:val="100"/>
          <w:position w:val="0"/>
        </w:rPr>
        <w:t>金融工具的市场风险，是指金融工具的公允价值或未来现金流量因市场价格变动而发生波动的风险，主要为汇率风险和 利率风险。</w:t>
      </w:r>
    </w:p>
    <w:p>
      <w:pPr>
        <w:pStyle w:val="Style35"/>
        <w:keepNext w:val="0"/>
        <w:keepLines w:val="0"/>
        <w:widowControl w:val="0"/>
        <w:shd w:val="clear" w:color="auto" w:fill="auto"/>
        <w:bidi w:val="0"/>
        <w:spacing w:before="0" w:after="0"/>
        <w:ind w:left="0" w:right="0" w:firstLine="560"/>
        <w:jc w:val="both"/>
      </w:pPr>
      <w:r>
        <w:rPr>
          <w:rFonts w:ascii="Times New Roman" w:eastAsia="Times New Roman" w:hAnsi="Times New Roman" w:cs="Times New Roman"/>
          <w:color w:val="000000"/>
          <w:spacing w:val="0"/>
          <w:w w:val="100"/>
          <w:position w:val="0"/>
        </w:rPr>
        <w:t>1</w:t>
      </w:r>
      <w:r>
        <w:rPr>
          <w:color w:val="000000"/>
          <w:spacing w:val="0"/>
          <w:w w:val="100"/>
          <w:position w:val="0"/>
        </w:rPr>
        <w:t>) 汇率风险</w:t>
      </w:r>
    </w:p>
    <w:p>
      <w:pPr>
        <w:pStyle w:val="Style35"/>
        <w:keepNext w:val="0"/>
        <w:keepLines w:val="0"/>
        <w:widowControl w:val="0"/>
        <w:shd w:val="clear" w:color="auto" w:fill="auto"/>
        <w:bidi w:val="0"/>
        <w:spacing w:before="0" w:after="240" w:line="310" w:lineRule="exact"/>
        <w:ind w:left="180" w:right="0"/>
        <w:jc w:val="both"/>
      </w:pPr>
      <w:r>
        <w:rPr>
          <w:color w:val="000000"/>
          <w:spacing w:val="0"/>
          <w:w w:val="100"/>
          <w:position w:val="0"/>
        </w:rPr>
        <w:t>本集团承受汇率风险主要与美元和港币有关，除集团本部和本集团的几个下属子公司以美元进行个别销售和集团本部较 小的美元借款外，本集团的其它主要业务活动以人民币计价结算。于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日，除下表所述资产及负债的美元余额和 零星的港币余额外，本集团的资产及负债均为人民币余额。该等美元余额的资产和负债产生的汇率风险可能对本集团的经营 业绩产生影响。</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47"/>
        <w:gridCol w:w="2784"/>
        <w:gridCol w:w="2722"/>
      </w:tblGrid>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908,963.17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1,145,996.27</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200,674.79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669.81</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513,504.15</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159,765.65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136,996.33</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r>
              <w:rPr>
                <w:rFonts w:ascii="Times New Roman" w:eastAsia="Times New Roman" w:hAnsi="Times New Roman" w:cs="Times New Roman"/>
                <w:color w:val="000000"/>
                <w:spacing w:val="0"/>
                <w:w w:val="100"/>
                <w:position w:val="0"/>
              </w:rPr>
              <w:t>-</w:t>
            </w:r>
            <w:r>
              <w:rPr>
                <w:color w:val="000000"/>
                <w:spacing w:val="0"/>
                <w:w w:val="100"/>
                <w:position w:val="0"/>
              </w:rPr>
              <w:t>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89,935.20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89,935.20</w:t>
            </w:r>
          </w:p>
        </w:tc>
      </w:tr>
      <w:tr>
        <w:trPr>
          <w:trHeight w:val="36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r>
              <w:rPr>
                <w:rFonts w:ascii="Times New Roman" w:eastAsia="Times New Roman" w:hAnsi="Times New Roman" w:cs="Times New Roman"/>
                <w:color w:val="000000"/>
                <w:spacing w:val="0"/>
                <w:w w:val="100"/>
                <w:position w:val="0"/>
              </w:rPr>
              <w:t>-</w:t>
            </w: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44,967.60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134,902.80</w:t>
            </w:r>
          </w:p>
        </w:tc>
      </w:tr>
    </w:tbl>
    <w:p>
      <w:pPr>
        <w:pStyle w:val="Style3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本集团密切关注汇率变动对本集团的影响。</w:t>
      </w:r>
    </w:p>
    <w:p>
      <w:pPr>
        <w:widowControl w:val="0"/>
        <w:spacing w:after="99" w:line="1" w:lineRule="exact"/>
      </w:pPr>
    </w:p>
    <w:p>
      <w:pPr>
        <w:pStyle w:val="Style35"/>
        <w:keepNext w:val="0"/>
        <w:keepLines w:val="0"/>
        <w:widowControl w:val="0"/>
        <w:shd w:val="clear" w:color="auto" w:fill="auto"/>
        <w:bidi w:val="0"/>
        <w:spacing w:before="0" w:after="100" w:line="314" w:lineRule="exact"/>
        <w:ind w:left="0" w:right="0" w:firstLine="560"/>
        <w:jc w:val="left"/>
      </w:pPr>
      <w:r>
        <w:rPr>
          <w:rFonts w:ascii="Times New Roman" w:eastAsia="Times New Roman" w:hAnsi="Times New Roman" w:cs="Times New Roman"/>
          <w:color w:val="000000"/>
          <w:spacing w:val="0"/>
          <w:w w:val="100"/>
          <w:position w:val="0"/>
        </w:rPr>
        <w:t>2</w:t>
      </w:r>
      <w:r>
        <w:rPr>
          <w:color w:val="000000"/>
          <w:spacing w:val="0"/>
          <w:w w:val="100"/>
          <w:position w:val="0"/>
        </w:rPr>
        <w:t>) 利率风险</w:t>
      </w:r>
    </w:p>
    <w:p>
      <w:pPr>
        <w:pStyle w:val="Style35"/>
        <w:keepNext w:val="0"/>
        <w:keepLines w:val="0"/>
        <w:widowControl w:val="0"/>
        <w:shd w:val="clear" w:color="auto" w:fill="auto"/>
        <w:bidi w:val="0"/>
        <w:spacing w:before="0" w:after="100" w:line="312" w:lineRule="exact"/>
        <w:ind w:left="180" w:right="0"/>
        <w:jc w:val="both"/>
      </w:pPr>
      <w:r>
        <w:rPr>
          <w:color w:val="000000"/>
          <w:spacing w:val="0"/>
          <w:w w:val="100"/>
          <w:position w:val="0"/>
        </w:rPr>
        <w:t>本集团的利率风险产生于银行借款。浮动利率的金融负债使本集团面临现金流量利率风险，固定利率的金融负债使本集 团面临公允价值利率风险。本集团根据当时的市场环境来决定固定利率及浮动利率合同的相对比例。于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 集团的带息债务主要为人民币计价的固定利率合同，金额为</w:t>
      </w:r>
      <w:r>
        <w:rPr>
          <w:rFonts w:ascii="Times New Roman" w:eastAsia="Times New Roman" w:hAnsi="Times New Roman" w:cs="Times New Roman"/>
          <w:color w:val="000000"/>
          <w:spacing w:val="0"/>
          <w:w w:val="100"/>
          <w:position w:val="0"/>
        </w:rPr>
        <w:t>296,913,372.18</w:t>
      </w:r>
      <w:r>
        <w:rPr>
          <w:color w:val="000000"/>
          <w:spacing w:val="0"/>
          <w:w w:val="100"/>
          <w:position w:val="0"/>
        </w:rPr>
        <w:t>元。公司通过建立良好的银企关系，对授信额度 及授信期限进行合理的设计，保障银行授信额度充足，满足公司各类短期融资需求。</w:t>
      </w:r>
    </w:p>
    <w:p>
      <w:pPr>
        <w:pStyle w:val="Style35"/>
        <w:keepNext w:val="0"/>
        <w:keepLines w:val="0"/>
        <w:widowControl w:val="0"/>
        <w:numPr>
          <w:ilvl w:val="0"/>
          <w:numId w:val="49"/>
        </w:numPr>
        <w:shd w:val="clear" w:color="auto" w:fill="auto"/>
        <w:bidi w:val="0"/>
        <w:spacing w:before="0" w:after="100" w:line="314" w:lineRule="exact"/>
        <w:ind w:left="0" w:right="0" w:firstLine="620"/>
        <w:jc w:val="both"/>
      </w:pPr>
      <w:bookmarkStart w:id="1474" w:name="bookmark1474"/>
      <w:bookmarkEnd w:id="1474"/>
      <w:r>
        <w:rPr>
          <w:color w:val="000000"/>
          <w:spacing w:val="0"/>
          <w:w w:val="100"/>
          <w:position w:val="0"/>
        </w:rPr>
        <w:t>信用风险</w:t>
      </w:r>
    </w:p>
    <w:p>
      <w:pPr>
        <w:pStyle w:val="Style35"/>
        <w:keepNext w:val="0"/>
        <w:keepLines w:val="0"/>
        <w:widowControl w:val="0"/>
        <w:shd w:val="clear" w:color="auto" w:fill="auto"/>
        <w:bidi w:val="0"/>
        <w:spacing w:before="0" w:after="120" w:line="315" w:lineRule="exact"/>
        <w:ind w:left="180" w:right="0"/>
        <w:jc w:val="both"/>
      </w:pPr>
      <w:r>
        <w:rPr>
          <w:color w:val="000000"/>
          <w:spacing w:val="0"/>
          <w:w w:val="100"/>
          <w:position w:val="0"/>
        </w:rPr>
        <w:t>信用风险是指金融工具的一方不履行义务，造成另一方发生财务损失的风险。截至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日，可能引起本集团 财务损失的最大信用风险敞口主要来自于合同另一方未能履行义务而导致本集团金融资产产生的损失。为降低信用风险，本 集团对信用额度进行审批，并执行其他监控程序以确保采取必要的措施回收过期债权。此外，本集团于每个资产负债表日审 核每一单项应收款的回收情况，以确保就无法回收的款项计提充分的坏账准备。因此，本集团管理层认为本集团所承担的信 </w:t>
      </w:r>
      <w:r>
        <w:rPr>
          <w:color w:val="000000"/>
          <w:spacing w:val="0"/>
          <w:w w:val="100"/>
          <w:position w:val="0"/>
        </w:rPr>
        <w:t>用风险已经大为降低。</w:t>
      </w:r>
    </w:p>
    <w:p>
      <w:pPr>
        <w:pStyle w:val="Style35"/>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本集团的流动资金存放在信用评级较高的银行，故流动资金的信用风险较低。</w:t>
      </w:r>
    </w:p>
    <w:p>
      <w:pPr>
        <w:pStyle w:val="Style35"/>
        <w:keepNext w:val="0"/>
        <w:keepLines w:val="0"/>
        <w:widowControl w:val="0"/>
        <w:shd w:val="clear" w:color="auto" w:fill="auto"/>
        <w:bidi w:val="0"/>
        <w:spacing w:before="0" w:after="120" w:line="312" w:lineRule="exact"/>
        <w:ind w:left="0" w:right="0" w:firstLine="440"/>
        <w:jc w:val="both"/>
      </w:pPr>
      <w:bookmarkStart w:id="1475" w:name="bookmark1475"/>
      <w:r>
        <w:rPr>
          <w:color w:val="000000"/>
          <w:spacing w:val="0"/>
          <w:w w:val="100"/>
          <w:position w:val="0"/>
        </w:rPr>
        <w:t>（</w:t>
      </w:r>
      <w:bookmarkEnd w:id="1475"/>
      <w:r>
        <w:rPr>
          <w:rFonts w:ascii="Times New Roman" w:eastAsia="Times New Roman" w:hAnsi="Times New Roman" w:cs="Times New Roman"/>
          <w:color w:val="000000"/>
          <w:spacing w:val="0"/>
          <w:w w:val="100"/>
          <w:position w:val="0"/>
        </w:rPr>
        <w:t>3</w:t>
      </w:r>
      <w:r>
        <w:rPr>
          <w:color w:val="000000"/>
          <w:spacing w:val="0"/>
          <w:w w:val="100"/>
          <w:position w:val="0"/>
        </w:rPr>
        <w:t>）流动性风险</w:t>
      </w:r>
    </w:p>
    <w:p>
      <w:pPr>
        <w:pStyle w:val="Style35"/>
        <w:keepNext w:val="0"/>
        <w:keepLines w:val="0"/>
        <w:widowControl w:val="0"/>
        <w:shd w:val="clear" w:color="auto" w:fill="auto"/>
        <w:bidi w:val="0"/>
        <w:spacing w:before="0" w:after="120" w:line="312" w:lineRule="exact"/>
        <w:ind w:left="0" w:right="0"/>
        <w:jc w:val="both"/>
      </w:pPr>
      <w:r>
        <w:rPr>
          <w:color w:val="000000"/>
          <w:spacing w:val="0"/>
          <w:w w:val="100"/>
          <w:position w:val="0"/>
        </w:rPr>
        <w:t>流动性风险为本集团在到期日无法履行其财务义务的风险。本集团管理流动性风险的方法是确保有足够的资金流动性 来履行到期债务，而不至于造成不可接受的损失或对企业信誉造成损害。本集团定期分析负债结构和期限，以确保有充裕的 资金。本集团管理层对银行借款的使用情况进行监控并确保遵守借款协议。同时与金融机构进行融资磋商，以保持一定的授 信额度，降低流动性风险。</w:t>
      </w:r>
    </w:p>
    <w:p>
      <w:pPr>
        <w:pStyle w:val="Style35"/>
        <w:keepNext w:val="0"/>
        <w:keepLines w:val="0"/>
        <w:widowControl w:val="0"/>
        <w:shd w:val="clear" w:color="auto" w:fill="auto"/>
        <w:bidi w:val="0"/>
        <w:spacing w:before="0" w:after="120" w:line="293" w:lineRule="exact"/>
        <w:ind w:left="0" w:right="0"/>
        <w:jc w:val="both"/>
      </w:pPr>
      <w:r>
        <w:rPr>
          <w:color w:val="000000"/>
          <w:spacing w:val="0"/>
          <w:w w:val="100"/>
          <w:position w:val="0"/>
        </w:rPr>
        <w:t>本集团将银行借款作为补充流动资金的主要来源。于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日，本集团尚未使用的银行借款额度为</w:t>
      </w:r>
      <w:r>
        <w:rPr>
          <w:rFonts w:ascii="Times New Roman" w:eastAsia="Times New Roman" w:hAnsi="Times New Roman" w:cs="Times New Roman"/>
          <w:color w:val="000000"/>
          <w:spacing w:val="0"/>
          <w:w w:val="100"/>
          <w:position w:val="0"/>
        </w:rPr>
        <w:t>181,317.85</w:t>
      </w:r>
      <w:r>
        <w:rPr>
          <w:color w:val="000000"/>
          <w:spacing w:val="0"/>
          <w:w w:val="100"/>
          <w:position w:val="0"/>
        </w:rPr>
        <w:t>万 元，其中本集团尚未使用的短期银行借款额度为人民币</w:t>
      </w:r>
      <w:r>
        <w:rPr>
          <w:rFonts w:ascii="Times New Roman" w:eastAsia="Times New Roman" w:hAnsi="Times New Roman" w:cs="Times New Roman"/>
          <w:color w:val="000000"/>
          <w:spacing w:val="0"/>
          <w:w w:val="100"/>
          <w:position w:val="0"/>
        </w:rPr>
        <w:t>181,317.85</w:t>
      </w:r>
      <w:r>
        <w:rPr>
          <w:color w:val="000000"/>
          <w:spacing w:val="0"/>
          <w:w w:val="100"/>
          <w:position w:val="0"/>
        </w:rPr>
        <w:t>万元。</w:t>
      </w:r>
    </w:p>
    <w:p>
      <w:pPr>
        <w:pStyle w:val="Style35"/>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本公司各项金融负债按未折现的合同现金流量所作的到期期限分析如下：</w:t>
      </w:r>
    </w:p>
    <w:p>
      <w:pPr>
        <w:pStyle w:val="Style35"/>
        <w:keepNext w:val="0"/>
        <w:keepLines w:val="0"/>
        <w:widowControl w:val="0"/>
        <w:numPr>
          <w:ilvl w:val="0"/>
          <w:numId w:val="51"/>
        </w:numPr>
        <w:shd w:val="clear" w:color="auto" w:fill="auto"/>
        <w:tabs>
          <w:tab w:pos="733" w:val="left"/>
        </w:tabs>
        <w:bidi w:val="0"/>
        <w:spacing w:before="0" w:after="120" w:line="312" w:lineRule="exact"/>
        <w:ind w:left="0" w:right="0" w:firstLine="360"/>
        <w:jc w:val="both"/>
      </w:pPr>
      <w:bookmarkStart w:id="1476" w:name="bookmark1476"/>
      <w:bookmarkEnd w:id="1476"/>
      <w:r>
        <w:rPr>
          <w:color w:val="000000"/>
          <w:spacing w:val="0"/>
          <w:w w:val="100"/>
          <w:position w:val="0"/>
        </w:rPr>
        <w:t>本公司流动负债包括短期借款、应付票据、应付账款、应付利息、其他应付款，均预计在</w:t>
      </w:r>
      <w:r>
        <w:rPr>
          <w:rFonts w:ascii="Times New Roman" w:eastAsia="Times New Roman" w:hAnsi="Times New Roman" w:cs="Times New Roman"/>
          <w:color w:val="000000"/>
          <w:spacing w:val="0"/>
          <w:w w:val="100"/>
          <w:position w:val="0"/>
        </w:rPr>
        <w:t>1</w:t>
      </w:r>
      <w:r>
        <w:rPr>
          <w:color w:val="000000"/>
          <w:spacing w:val="0"/>
          <w:w w:val="100"/>
          <w:position w:val="0"/>
        </w:rPr>
        <w:t>年内到期偿付。</w:t>
      </w:r>
    </w:p>
    <w:p>
      <w:pPr>
        <w:pStyle w:val="Style35"/>
        <w:keepNext w:val="0"/>
        <w:keepLines w:val="0"/>
        <w:widowControl w:val="0"/>
        <w:numPr>
          <w:ilvl w:val="0"/>
          <w:numId w:val="51"/>
        </w:numPr>
        <w:shd w:val="clear" w:color="auto" w:fill="auto"/>
        <w:tabs>
          <w:tab w:pos="733" w:val="left"/>
        </w:tabs>
        <w:bidi w:val="0"/>
        <w:spacing w:before="0" w:after="220" w:line="312" w:lineRule="exact"/>
        <w:ind w:left="0" w:right="0" w:firstLine="360"/>
        <w:jc w:val="both"/>
      </w:pPr>
      <w:bookmarkStart w:id="1477" w:name="bookmark1477"/>
      <w:bookmarkEnd w:id="1477"/>
      <w:r>
        <w:rPr>
          <w:color w:val="000000"/>
          <w:spacing w:val="0"/>
          <w:w w:val="100"/>
          <w:position w:val="0"/>
        </w:rPr>
        <w:t>本公司非流动负债（含一年内到期的非流动负债）按未折现的合同现金流量按到期日列示如下：</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1402"/>
        <w:gridCol w:w="1382"/>
        <w:gridCol w:w="1435"/>
        <w:gridCol w:w="1435"/>
        <w:gridCol w:w="1373"/>
        <w:gridCol w:w="1402"/>
      </w:tblGrid>
      <w:tr>
        <w:trPr>
          <w:trHeight w:val="355"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440"/>
              <w:jc w:val="left"/>
            </w:pPr>
            <w:r>
              <w:rPr>
                <w:b/>
                <w:bCs/>
                <w:color w:val="000000"/>
                <w:spacing w:val="0"/>
                <w:w w:val="100"/>
                <w:position w:val="0"/>
              </w:rPr>
              <w:t>项目</w:t>
            </w:r>
          </w:p>
        </w:tc>
        <w:tc>
          <w:tcPr>
            <w:gridSpan w:val="6"/>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一年以内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一至二年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二至三年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三至四年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四至五年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五年以上</w:t>
            </w:r>
          </w:p>
        </w:tc>
      </w:tr>
      <w:tr>
        <w:trPr>
          <w:trHeight w:val="36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586,818.19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293,409.09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350" w:right="0" w:firstLine="0"/>
        <w:jc w:val="left"/>
      </w:pPr>
      <w:r>
        <w:rPr>
          <w:color w:val="000000"/>
          <w:spacing w:val="0"/>
          <w:w w:val="100"/>
          <w:position w:val="0"/>
        </w:rPr>
        <w:t>续上表</w:t>
      </w:r>
    </w:p>
    <w:p>
      <w:pPr>
        <w:widowControl w:val="0"/>
        <w:spacing w:after="119" w:line="1" w:lineRule="exact"/>
      </w:pPr>
    </w:p>
    <w:p>
      <w:pPr>
        <w:widowControl w:val="0"/>
        <w:spacing w:line="1" w:lineRule="exact"/>
      </w:pPr>
    </w:p>
    <w:tbl>
      <w:tblPr>
        <w:tblOverlap w:val="never"/>
        <w:jc w:val="center"/>
        <w:tblLayout w:type="fixed"/>
      </w:tblPr>
      <w:tblGrid>
        <w:gridCol w:w="1224"/>
        <w:gridCol w:w="1507"/>
        <w:gridCol w:w="1507"/>
        <w:gridCol w:w="1507"/>
        <w:gridCol w:w="1512"/>
        <w:gridCol w:w="1219"/>
        <w:gridCol w:w="1234"/>
      </w:tblGrid>
      <w:tr>
        <w:trPr>
          <w:trHeight w:val="355"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420"/>
              <w:jc w:val="left"/>
            </w:pPr>
            <w:r>
              <w:rPr>
                <w:b/>
                <w:bCs/>
                <w:color w:val="000000"/>
                <w:spacing w:val="0"/>
                <w:w w:val="100"/>
                <w:position w:val="0"/>
              </w:rPr>
              <w:t>项目</w:t>
            </w:r>
          </w:p>
        </w:tc>
        <w:tc>
          <w:tcPr>
            <w:gridSpan w:val="6"/>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33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一至二年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二至三年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三至四年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四至五年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五年以上</w:t>
            </w:r>
          </w:p>
        </w:tc>
      </w:tr>
      <w:tr>
        <w:trPr>
          <w:trHeight w:val="37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627,405.94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627,405.94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313,702.98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418"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敏感性分析</w:t>
      </w:r>
    </w:p>
    <w:p>
      <w:pPr>
        <w:widowControl w:val="0"/>
        <w:spacing w:after="119" w:line="1" w:lineRule="exact"/>
      </w:pPr>
    </w:p>
    <w:p>
      <w:pPr>
        <w:pStyle w:val="Style35"/>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本集团采用敏感性分析技术分析风险变量的合理、可能变化对当期损益或股东权益可能产生的影响。由于任何风险变 量很少孤立的发生变化，而变量之间存在的相关性对某一风险变量变化的最终影响金额将产生重大作用，因此下述内容是在 假设每一变量的变化是独立的情况下进行的。</w:t>
      </w:r>
    </w:p>
    <w:p>
      <w:pPr>
        <w:pStyle w:val="Style35"/>
        <w:keepNext w:val="0"/>
        <w:keepLines w:val="0"/>
        <w:widowControl w:val="0"/>
        <w:shd w:val="clear" w:color="auto" w:fill="auto"/>
        <w:bidi w:val="0"/>
        <w:spacing w:before="0" w:after="120" w:line="314"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）利率风险敏感性分析</w:t>
      </w:r>
    </w:p>
    <w:p>
      <w:pPr>
        <w:pStyle w:val="Style35"/>
        <w:keepNext w:val="0"/>
        <w:keepLines w:val="0"/>
        <w:widowControl w:val="0"/>
        <w:shd w:val="clear" w:color="auto" w:fill="auto"/>
        <w:bidi w:val="0"/>
        <w:spacing w:before="0" w:after="120" w:line="317" w:lineRule="exact"/>
        <w:ind w:left="0" w:right="0"/>
        <w:jc w:val="both"/>
      </w:pPr>
      <w:r>
        <w:rPr>
          <w:color w:val="000000"/>
          <w:spacing w:val="0"/>
          <w:w w:val="100"/>
          <w:position w:val="0"/>
        </w:rPr>
        <w:t>利率风险敏感性分析基于下述假设：对于以公允价值计量的固定利率金融工具，市场利率变化仅仅影响其利息收入或费 用。</w:t>
      </w:r>
    </w:p>
    <w:p>
      <w:pPr>
        <w:pStyle w:val="Style35"/>
        <w:keepNext w:val="0"/>
        <w:keepLines w:val="0"/>
        <w:widowControl w:val="0"/>
        <w:shd w:val="clear" w:color="auto" w:fill="auto"/>
        <w:bidi w:val="0"/>
        <w:spacing w:before="0" w:after="220" w:line="314" w:lineRule="exact"/>
        <w:ind w:left="0" w:right="0"/>
        <w:jc w:val="both"/>
      </w:pPr>
      <w:r>
        <w:rPr>
          <w:color w:val="000000"/>
          <w:spacing w:val="0"/>
          <w:w w:val="100"/>
          <w:position w:val="0"/>
        </w:rPr>
        <w:t>在上述假设的基础上，在其它变量不变的情况下，利率可能发生的合理变动对当期损益和权益的税后影响如下：</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23"/>
        <w:gridCol w:w="1502"/>
        <w:gridCol w:w="1690"/>
        <w:gridCol w:w="1603"/>
        <w:gridCol w:w="1584"/>
        <w:gridCol w:w="1522"/>
      </w:tblGrid>
      <w:tr>
        <w:trPr>
          <w:trHeight w:val="355"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项目</w:t>
            </w: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利率变动</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对净利润的影响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对股东权益的影响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对净利润的影响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对股东权益的影响</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-274,759.41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-274,759.41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-531,896.94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-531,896.94</w:t>
            </w:r>
          </w:p>
        </w:tc>
      </w:tr>
      <w:tr>
        <w:trPr>
          <w:trHeight w:val="3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浮动利率借款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0.25%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274,759.41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274,759.41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531,896.94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531,896.94</w:t>
            </w:r>
          </w:p>
        </w:tc>
      </w:tr>
    </w:tbl>
    <w:p>
      <w:pPr>
        <w:widowControl w:val="0"/>
        <w:spacing w:after="119" w:line="1" w:lineRule="exact"/>
      </w:pPr>
    </w:p>
    <w:p>
      <w:pPr>
        <w:pStyle w:val="Style35"/>
        <w:keepNext w:val="0"/>
        <w:keepLines w:val="0"/>
        <w:widowControl w:val="0"/>
        <w:shd w:val="clear" w:color="auto" w:fill="auto"/>
        <w:bidi w:val="0"/>
        <w:spacing w:before="0" w:after="22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）外汇风险敏感性分析</w:t>
      </w:r>
    </w:p>
    <w:p>
      <w:pPr>
        <w:pStyle w:val="Style35"/>
        <w:keepNext w:val="0"/>
        <w:keepLines w:val="0"/>
        <w:widowControl w:val="0"/>
        <w:shd w:val="clear" w:color="auto" w:fill="auto"/>
        <w:bidi w:val="0"/>
        <w:spacing w:before="0" w:after="120" w:line="240" w:lineRule="auto"/>
        <w:ind w:left="0" w:right="0"/>
        <w:jc w:val="both"/>
      </w:pPr>
      <w:r>
        <w:rPr>
          <w:color w:val="000000"/>
          <w:spacing w:val="0"/>
          <w:w w:val="100"/>
          <w:position w:val="0"/>
        </w:rPr>
        <w:t>外汇风险敏感性分析假设：所有境外经营净投资套期及现金流量套期均高度有效。</w:t>
      </w:r>
      <w:r>
        <w:br w:type="page"/>
      </w:r>
    </w:p>
    <w:p>
      <w:pPr>
        <w:pStyle w:val="Style35"/>
        <w:keepNext w:val="0"/>
        <w:keepLines w:val="0"/>
        <w:widowControl w:val="0"/>
        <w:shd w:val="clear" w:color="auto" w:fill="auto"/>
        <w:bidi w:val="0"/>
        <w:spacing w:before="0" w:after="220" w:line="240" w:lineRule="auto"/>
        <w:ind w:left="0" w:right="0" w:firstLine="500"/>
        <w:jc w:val="left"/>
      </w:pPr>
      <w:r>
        <w:rPr>
          <w:color w:val="000000"/>
          <w:spacing w:val="0"/>
          <w:w w:val="100"/>
          <w:position w:val="0"/>
        </w:rPr>
        <w:t>在上述假设的基础上，在其它变量不变的情况下，汇率可能发生的合理变动对当期损益和权益的税后影响如下:</w:t>
      </w:r>
    </w:p>
    <w:p>
      <w:pPr>
        <w:pStyle w:val="Style35"/>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771"/>
        <w:gridCol w:w="1666"/>
        <w:gridCol w:w="1570"/>
        <w:gridCol w:w="1570"/>
        <w:gridCol w:w="1579"/>
      </w:tblGrid>
      <w:tr>
        <w:trPr>
          <w:trHeight w:val="35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汇率变动</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对净利润的影响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对股东权益的影响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对净利润的影响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对股东权益的影响</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所有外币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对人民币升值</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340,955.06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340,955.06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617,644.82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617,644.82</w:t>
            </w:r>
          </w:p>
        </w:tc>
      </w:tr>
      <w:tr>
        <w:trPr>
          <w:trHeight w:val="3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所有外币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对人民币贬值</w:t>
            </w: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-340,955.06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-340,955.06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-617,644.82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-617,644.82</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478" w:name="bookmark1478"/>
      <w:bookmarkStart w:id="1479" w:name="bookmark1479"/>
      <w:bookmarkStart w:id="1480" w:name="bookmark1480"/>
      <w:r>
        <w:rPr>
          <w:color w:val="000000"/>
          <w:spacing w:val="0"/>
          <w:w w:val="100"/>
          <w:position w:val="0"/>
          <w:sz w:val="24"/>
          <w:szCs w:val="24"/>
        </w:rPr>
        <w:t>十一、公允价值的披露</w:t>
      </w:r>
      <w:bookmarkEnd w:id="1478"/>
      <w:bookmarkEnd w:id="1479"/>
      <w:bookmarkEnd w:id="1480"/>
    </w:p>
    <w:p>
      <w:pPr>
        <w:pStyle w:val="Style39"/>
        <w:keepNext/>
        <w:keepLines/>
        <w:widowControl w:val="0"/>
        <w:shd w:val="clear" w:color="auto" w:fill="auto"/>
        <w:bidi w:val="0"/>
        <w:spacing w:before="0" w:after="380" w:line="240" w:lineRule="auto"/>
        <w:ind w:left="0" w:right="0" w:firstLine="0"/>
        <w:jc w:val="left"/>
      </w:pPr>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81"/>
      <w:bookmarkEnd w:id="1482"/>
      <w:bookmarkEnd w:id="148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560"/>
        <w:gridCol w:w="1699"/>
        <w:gridCol w:w="1704"/>
        <w:gridCol w:w="1925"/>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第一层次公允价值 计量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第二层次公允价值计 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)衍生金融资产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120,190,186.54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120,190,186.54</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2,512,239.02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2,512,239.02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持续以公允价值计量的资产总额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122,702,425.56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129,702,425.56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9"/>
        <w:keepNext/>
        <w:keepLines/>
        <w:widowControl w:val="0"/>
        <w:shd w:val="clear" w:color="auto" w:fill="auto"/>
        <w:bidi w:val="0"/>
        <w:spacing w:before="0" w:after="380" w:line="240" w:lineRule="auto"/>
        <w:ind w:left="0" w:right="0" w:firstLine="0"/>
        <w:jc w:val="left"/>
      </w:pPr>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2</w:t>
      </w:r>
      <w:r>
        <w:rPr>
          <w:color w:val="000000"/>
          <w:spacing w:val="0"/>
          <w:w w:val="100"/>
          <w:position w:val="0"/>
        </w:rPr>
        <w:t>、持续和非持续第三层次公允价值计量项目，采用的估值技术和重要参数的定性及定量信息</w:t>
      </w:r>
      <w:bookmarkEnd w:id="1484"/>
      <w:bookmarkEnd w:id="1485"/>
      <w:bookmarkEnd w:id="1486"/>
    </w:p>
    <w:p>
      <w:pPr>
        <w:pStyle w:val="Style35"/>
        <w:keepNext w:val="0"/>
        <w:keepLines w:val="0"/>
        <w:widowControl w:val="0"/>
        <w:numPr>
          <w:ilvl w:val="0"/>
          <w:numId w:val="53"/>
        </w:numPr>
        <w:shd w:val="clear" w:color="auto" w:fill="auto"/>
        <w:tabs>
          <w:tab w:pos="945" w:val="left"/>
        </w:tabs>
        <w:bidi w:val="0"/>
        <w:spacing w:before="0" w:after="180" w:line="240" w:lineRule="auto"/>
        <w:ind w:left="0" w:right="0" w:firstLine="500"/>
        <w:jc w:val="left"/>
      </w:pPr>
      <w:bookmarkStart w:id="1487" w:name="bookmark1487"/>
      <w:bookmarkEnd w:id="1487"/>
      <w:r>
        <w:rPr>
          <w:color w:val="000000"/>
          <w:spacing w:val="0"/>
          <w:w w:val="100"/>
          <w:position w:val="0"/>
        </w:rPr>
        <w:t>对于其他权益工具投资，以被投资单位账面净资产作为公允价值计量依据；</w:t>
      </w:r>
    </w:p>
    <w:p>
      <w:pPr>
        <w:pStyle w:val="Style35"/>
        <w:keepNext w:val="0"/>
        <w:keepLines w:val="0"/>
        <w:widowControl w:val="0"/>
        <w:numPr>
          <w:ilvl w:val="0"/>
          <w:numId w:val="53"/>
        </w:numPr>
        <w:shd w:val="clear" w:color="auto" w:fill="auto"/>
        <w:tabs>
          <w:tab w:pos="945" w:val="left"/>
        </w:tabs>
        <w:bidi w:val="0"/>
        <w:spacing w:before="0" w:after="100" w:line="240" w:lineRule="auto"/>
        <w:ind w:left="0" w:right="0" w:firstLine="500"/>
        <w:jc w:val="left"/>
      </w:pPr>
      <w:bookmarkStart w:id="1488" w:name="bookmark1488"/>
      <w:bookmarkEnd w:id="1488"/>
      <w:r>
        <w:rPr>
          <w:color w:val="000000"/>
          <w:spacing w:val="0"/>
          <w:w w:val="100"/>
          <w:position w:val="0"/>
        </w:rPr>
        <w:t>对于其他非流动金融资产，在被投资单位净资产及经营状况未发生重大变化时，以成本作为公允价值计量依据;</w:t>
      </w:r>
    </w:p>
    <w:p>
      <w:pPr>
        <w:pStyle w:val="Style3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在被投资单位净资产及经营状况发生重大变化时，参考被投资单位净资产账面值进行调整作为公允价值计量依据。</w:t>
      </w:r>
    </w:p>
    <w:p>
      <w:pPr>
        <w:pStyle w:val="Style31"/>
        <w:keepNext/>
        <w:keepLines/>
        <w:widowControl w:val="0"/>
        <w:shd w:val="clear" w:color="auto" w:fill="auto"/>
        <w:bidi w:val="0"/>
        <w:spacing w:before="0" w:after="380" w:line="240" w:lineRule="auto"/>
        <w:ind w:left="0" w:right="0" w:firstLine="0"/>
        <w:jc w:val="left"/>
      </w:pPr>
      <w:bookmarkStart w:id="1489" w:name="bookmark1489"/>
      <w:bookmarkStart w:id="1490" w:name="bookmark1490"/>
      <w:bookmarkStart w:id="1491" w:name="bookmark1491"/>
      <w:r>
        <w:rPr>
          <w:color w:val="000000"/>
          <w:spacing w:val="0"/>
          <w:w w:val="100"/>
          <w:position w:val="0"/>
          <w:sz w:val="24"/>
          <w:szCs w:val="24"/>
        </w:rPr>
        <w:t>十二、关联方及关联交易</w:t>
      </w:r>
      <w:bookmarkEnd w:id="1489"/>
      <w:bookmarkEnd w:id="1490"/>
      <w:bookmarkEnd w:id="1491"/>
    </w:p>
    <w:p>
      <w:pPr>
        <w:pStyle w:val="Style39"/>
        <w:keepNext/>
        <w:keepLines/>
        <w:widowControl w:val="0"/>
        <w:shd w:val="clear" w:color="auto" w:fill="auto"/>
        <w:bidi w:val="0"/>
        <w:spacing w:before="0" w:after="340" w:line="240" w:lineRule="auto"/>
        <w:ind w:left="0" w:right="0" w:firstLine="0"/>
        <w:jc w:val="left"/>
      </w:pPr>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92"/>
      <w:bookmarkEnd w:id="1493"/>
      <w:bookmarkEnd w:id="1494"/>
    </w:p>
    <w:tbl>
      <w:tblPr>
        <w:tblOverlap w:val="never"/>
        <w:jc w:val="center"/>
        <w:tblLayout w:type="fixed"/>
      </w:tblPr>
      <w:tblGrid>
        <w:gridCol w:w="3269"/>
        <w:gridCol w:w="1277"/>
        <w:gridCol w:w="1133"/>
        <w:gridCol w:w="1277"/>
        <w:gridCol w:w="1277"/>
        <w:gridCol w:w="1354"/>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母公司对本企 业的持股比例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 的表决权比例</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云南省工业投资控股集团有限责任公司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云南昆明</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国有企业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640,000.00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35"/>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日，本公司股份总额为</w:t>
      </w:r>
      <w:r>
        <w:rPr>
          <w:rFonts w:ascii="Times New Roman" w:eastAsia="Times New Roman" w:hAnsi="Times New Roman" w:cs="Times New Roman"/>
          <w:color w:val="000000"/>
          <w:spacing w:val="0"/>
          <w:w w:val="100"/>
          <w:position w:val="0"/>
        </w:rPr>
        <w:t>381,165,677.00</w:t>
      </w:r>
      <w:r>
        <w:rPr>
          <w:color w:val="000000"/>
          <w:spacing w:val="0"/>
          <w:w w:val="100"/>
          <w:position w:val="0"/>
        </w:rPr>
        <w:t>股。本公司的控股股东为云南省工业投资控股集团有限责任公 司，其持有本公司股份</w:t>
      </w:r>
      <w:r>
        <w:rPr>
          <w:rFonts w:ascii="Times New Roman" w:eastAsia="Times New Roman" w:hAnsi="Times New Roman" w:cs="Times New Roman"/>
          <w:color w:val="000000"/>
          <w:spacing w:val="0"/>
          <w:w w:val="100"/>
          <w:position w:val="0"/>
        </w:rPr>
        <w:t>160,006,707.00</w:t>
      </w:r>
      <w:r>
        <w:rPr>
          <w:color w:val="000000"/>
          <w:spacing w:val="0"/>
          <w:w w:val="100"/>
          <w:position w:val="0"/>
        </w:rPr>
        <w:t>股，占本公司总股本的</w:t>
      </w:r>
      <w:r>
        <w:rPr>
          <w:rFonts w:ascii="Times New Roman" w:eastAsia="Times New Roman" w:hAnsi="Times New Roman" w:cs="Times New Roman"/>
          <w:color w:val="000000"/>
          <w:spacing w:val="0"/>
          <w:w w:val="100"/>
          <w:position w:val="0"/>
        </w:rPr>
        <w:t>41.98%</w:t>
      </w:r>
      <w:r>
        <w:rPr>
          <w:color w:val="000000"/>
          <w:spacing w:val="0"/>
          <w:w w:val="100"/>
          <w:position w:val="0"/>
        </w:rPr>
        <w:t>；云南省工业投资控股集团有限责任公司是南天电子信 息产业集团公司控股股东，南天电子信息产业集团公司直接持有本公司股份</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,488,233.00</w:t>
      </w:r>
      <w:r>
        <w:rPr>
          <w:color w:val="000000"/>
          <w:spacing w:val="0"/>
          <w:w w:val="100"/>
          <w:position w:val="0"/>
        </w:rPr>
        <w:t>股，占本公司总股本的</w:t>
      </w:r>
      <w:r>
        <w:rPr>
          <w:rFonts w:ascii="Times New Roman" w:eastAsia="Times New Roman" w:hAnsi="Times New Roman" w:cs="Times New Roman"/>
          <w:color w:val="000000"/>
          <w:spacing w:val="0"/>
          <w:w w:val="100"/>
          <w:position w:val="0"/>
        </w:rPr>
        <w:t>0.65%</w:t>
      </w:r>
      <w:r>
        <w:rPr>
          <w:color w:val="000000"/>
          <w:spacing w:val="0"/>
          <w:w w:val="100"/>
          <w:position w:val="0"/>
        </w:rPr>
        <w:t>。云南 省工业投资控股集团有限责任公司直接和间接持有本公司股份</w:t>
      </w:r>
      <w:r>
        <w:rPr>
          <w:rFonts w:ascii="Times New Roman" w:eastAsia="Times New Roman" w:hAnsi="Times New Roman" w:cs="Times New Roman"/>
          <w:color w:val="000000"/>
          <w:spacing w:val="0"/>
          <w:w w:val="100"/>
          <w:position w:val="0"/>
        </w:rPr>
        <w:t>162,494,940.00</w:t>
      </w:r>
      <w:r>
        <w:rPr>
          <w:color w:val="000000"/>
          <w:spacing w:val="0"/>
          <w:w w:val="100"/>
          <w:position w:val="0"/>
        </w:rPr>
        <w:t>股，占本公司总股本的</w:t>
      </w:r>
      <w:r>
        <w:rPr>
          <w:rFonts w:ascii="Times New Roman" w:eastAsia="Times New Roman" w:hAnsi="Times New Roman" w:cs="Times New Roman"/>
          <w:color w:val="000000"/>
          <w:spacing w:val="0"/>
          <w:w w:val="100"/>
          <w:position w:val="0"/>
        </w:rPr>
        <w:t>42.63%</w:t>
      </w:r>
      <w:r>
        <w:rPr>
          <w:color w:val="000000"/>
          <w:spacing w:val="0"/>
          <w:w w:val="100"/>
          <w:position w:val="0"/>
        </w:rPr>
        <w:t>。</w:t>
      </w:r>
    </w:p>
    <w:p>
      <w:pPr>
        <w:pStyle w:val="Style3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本企业最终控制方是云南省人民政府国有资产监督管理委员会。</w:t>
      </w:r>
    </w:p>
    <w:p>
      <w:pPr>
        <w:pStyle w:val="Style39"/>
        <w:keepNext/>
        <w:keepLines/>
        <w:widowControl w:val="0"/>
        <w:shd w:val="clear" w:color="auto" w:fill="auto"/>
        <w:tabs>
          <w:tab w:pos="378" w:val="left"/>
        </w:tabs>
        <w:bidi w:val="0"/>
        <w:spacing w:before="0" w:after="26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2</w:t>
      </w:r>
      <w:bookmarkEnd w:id="1497"/>
      <w:r>
        <w:rPr>
          <w:color w:val="000000"/>
          <w:spacing w:val="0"/>
          <w:w w:val="100"/>
          <w:position w:val="0"/>
        </w:rPr>
        <w:t>、</w:t>
        <w:tab/>
        <w:t>本企业的子公司情况</w:t>
      </w:r>
      <w:bookmarkEnd w:id="1495"/>
      <w:bookmarkEnd w:id="1496"/>
      <w:bookmarkEnd w:id="1498"/>
    </w:p>
    <w:p>
      <w:pPr>
        <w:pStyle w:val="Style3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本企业子公司的情况详见附注九、在其他主体中的权益。</w:t>
      </w:r>
    </w:p>
    <w:p>
      <w:pPr>
        <w:pStyle w:val="Style39"/>
        <w:keepNext/>
        <w:keepLines/>
        <w:widowControl w:val="0"/>
        <w:shd w:val="clear" w:color="auto" w:fill="auto"/>
        <w:tabs>
          <w:tab w:pos="378" w:val="left"/>
        </w:tabs>
        <w:bidi w:val="0"/>
        <w:spacing w:before="0" w:after="26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3</w:t>
      </w:r>
      <w:bookmarkEnd w:id="1501"/>
      <w:r>
        <w:rPr>
          <w:color w:val="000000"/>
          <w:spacing w:val="0"/>
          <w:w w:val="100"/>
          <w:position w:val="0"/>
        </w:rPr>
        <w:t>、</w:t>
        <w:tab/>
        <w:t>本企业合营和联营企业情况</w:t>
      </w:r>
      <w:bookmarkEnd w:id="1499"/>
      <w:bookmarkEnd w:id="1500"/>
      <w:bookmarkEnd w:id="1502"/>
    </w:p>
    <w:p>
      <w:pPr>
        <w:pStyle w:val="Style3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本企业重要的合营或联营企业详见附注长期股权投资。</w:t>
      </w:r>
    </w:p>
    <w:p>
      <w:pPr>
        <w:pStyle w:val="Style39"/>
        <w:keepNext/>
        <w:keepLines/>
        <w:widowControl w:val="0"/>
        <w:shd w:val="clear" w:color="auto" w:fill="auto"/>
        <w:tabs>
          <w:tab w:pos="378" w:val="left"/>
        </w:tabs>
        <w:bidi w:val="0"/>
        <w:spacing w:before="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4</w:t>
      </w:r>
      <w:bookmarkEnd w:id="1505"/>
      <w:r>
        <w:rPr>
          <w:color w:val="000000"/>
          <w:spacing w:val="0"/>
          <w:w w:val="100"/>
          <w:position w:val="0"/>
        </w:rPr>
        <w:t>、</w:t>
        <w:tab/>
        <w:t>其他关联方情况</w:t>
      </w:r>
      <w:bookmarkEnd w:id="1503"/>
      <w:bookmarkEnd w:id="1504"/>
      <w:bookmarkEnd w:id="1506"/>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云南工投物业管理有限公司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云南工投资产管理有限公司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云南国资粮油贸易有限公司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南天电子信息产业集团公司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云南瑞宝生物科技股份有限公司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云南产权交易所有限公司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云南无线电有限公司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中唐智合（北京）技术服务有限公司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云南优质农产品开发服务中心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北京中星在线教育科技有限公司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联营企业的子公司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北京盛列科技发展有限公司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联营企业的子公司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昆明百王寨农业科技有限公司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红岭云其他股东控股企业</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徐昕</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红岭云大股东的家庭成员</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5</w:t>
      </w:r>
      <w:bookmarkEnd w:id="1509"/>
      <w:r>
        <w:rPr>
          <w:color w:val="000000"/>
          <w:spacing w:val="0"/>
          <w:w w:val="100"/>
          <w:position w:val="0"/>
        </w:rPr>
        <w:t>、关联交易情况</w:t>
      </w:r>
      <w:bookmarkEnd w:id="1507"/>
      <w:bookmarkEnd w:id="1508"/>
      <w:bookmarkEnd w:id="1510"/>
    </w:p>
    <w:p>
      <w:pPr>
        <w:pStyle w:val="Style39"/>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11" w:name="bookmark15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07"/>
      <w:bookmarkEnd w:id="1508"/>
      <w:bookmarkEnd w:id="1511"/>
    </w:p>
    <w:p>
      <w:pPr>
        <w:pStyle w:val="Style3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277"/>
        <w:gridCol w:w="1272"/>
        <w:gridCol w:w="1560"/>
        <w:gridCol w:w="1560"/>
        <w:gridCol w:w="121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上海致同信息技术有限公司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集成采购</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13,964,246.09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5,907,807.01</w:t>
            </w:r>
          </w:p>
        </w:tc>
      </w:tr>
    </w:tbl>
    <w:p>
      <w:pPr>
        <w:widowControl w:val="0"/>
        <w:spacing w:line="1" w:lineRule="exact"/>
      </w:pPr>
      <w:r>
        <w:br w:type="page"/>
      </w:r>
    </w:p>
    <w:tbl>
      <w:tblPr>
        <w:tblOverlap w:val="never"/>
        <w:jc w:val="center"/>
        <w:tblLayout w:type="fixed"/>
      </w:tblPr>
      <w:tblGrid>
        <w:gridCol w:w="2842"/>
        <w:gridCol w:w="1277"/>
        <w:gridCol w:w="1272"/>
        <w:gridCol w:w="1560"/>
        <w:gridCol w:w="1560"/>
        <w:gridCol w:w="1214"/>
      </w:tblGrid>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北京人大金仓信息技术股份有限公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112,830.18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昆明百王寨农业科技有限公司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324,861.00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530,900.00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123,568.00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云南工投物业管理有限公司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911,197.22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772,833.05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云南工投资产管理有限公司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69,182.08</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北京盛列科技发展有限公司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集成采购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159,811.32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北京星立方科技发展股份有限公司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软件采购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11,320.76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15,371,436.39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8,049,900.00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6,986,220.32</w:t>
            </w:r>
          </w:p>
        </w:tc>
      </w:tr>
    </w:tbl>
    <w:p>
      <w:pPr>
        <w:pStyle w:val="Style33"/>
        <w:keepNext w:val="0"/>
        <w:keepLines w:val="0"/>
        <w:widowControl w:val="0"/>
        <w:shd w:val="clear" w:color="auto" w:fill="auto"/>
        <w:bidi w:val="0"/>
        <w:spacing w:before="0" w:after="0" w:line="240" w:lineRule="auto"/>
        <w:ind w:left="38"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35"/>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3269"/>
        <w:gridCol w:w="1843"/>
        <w:gridCol w:w="2126"/>
        <w:gridCol w:w="234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云南省工业投资控股集团有限责任公司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集成软件服务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801,886.80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801,886.80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云南国资粮油贸易有限公司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13,310.57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16,893.22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南天电子信息产业集团公司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水电物业费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182,397.68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181,691.92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上海致同信息技术有限公司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水电物业费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26,537.79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云南瑞宝生物科技股份有限公司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22,100.94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11,844.34</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云南产权交易所有限公司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集成软件服务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93,962.26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云南优质农产品开发服务中心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物管费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2,857.14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云南无线电有限公司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2,427,487.48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3,544,796.13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1,038,854.07</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512" w:name="bookmark1512"/>
      <w:bookmarkStart w:id="1513" w:name="bookmark1513"/>
      <w:bookmarkStart w:id="1514" w:name="bookmark15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512"/>
      <w:bookmarkEnd w:id="1513"/>
      <w:bookmarkEnd w:id="1514"/>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本公司作为出租方：</w:t>
      </w:r>
    </w:p>
    <w:p>
      <w:pPr>
        <w:pStyle w:val="Style35"/>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2986"/>
        <w:gridCol w:w="1805"/>
        <w:gridCol w:w="2395"/>
        <w:gridCol w:w="2400"/>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南天电子信息产业集团公司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219,428.58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219,428.58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北京新医力科技有限公司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38,959.99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36,148.58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上海致同信息技术有限公司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134,956.82</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北京盛列科技发展有限公司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229,285.71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北京中星在线教育科技有限公司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199,136.19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北京星立方科技发展股份有限公司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333,951.71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中唐智合(北京)技术服务有限公司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3,504.76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35"/>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车辆租赁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150,000.00</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南天电子信息产业集团公司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209,485.71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209,485.71</w:t>
            </w:r>
          </w:p>
        </w:tc>
      </w:tr>
    </w:tbl>
    <w:p>
      <w:pPr>
        <w:widowControl w:val="0"/>
        <w:spacing w:after="319" w:line="1" w:lineRule="exact"/>
      </w:pPr>
    </w:p>
    <w:p>
      <w:pPr>
        <w:pStyle w:val="Style39"/>
        <w:keepNext/>
        <w:keepLines/>
        <w:widowControl w:val="0"/>
        <w:numPr>
          <w:ilvl w:val="0"/>
          <w:numId w:val="53"/>
        </w:numPr>
        <w:shd w:val="clear" w:color="auto" w:fill="auto"/>
        <w:bidi w:val="0"/>
        <w:spacing w:before="0" w:after="380" w:line="240" w:lineRule="auto"/>
        <w:ind w:left="0" w:right="0" w:firstLine="0"/>
        <w:jc w:val="left"/>
      </w:pPr>
      <w:bookmarkStart w:id="1515" w:name="bookmark1515"/>
      <w:bookmarkStart w:id="1516" w:name="bookmark1516"/>
      <w:bookmarkStart w:id="1517" w:name="bookmark1517"/>
      <w:bookmarkStart w:id="1518" w:name="bookmark1518"/>
      <w:bookmarkEnd w:id="1517"/>
      <w:r>
        <w:rPr>
          <w:color w:val="000000"/>
          <w:spacing w:val="0"/>
          <w:w w:val="100"/>
          <w:position w:val="0"/>
        </w:rPr>
        <w:t>关联担保情况</w:t>
      </w:r>
      <w:bookmarkEnd w:id="1515"/>
      <w:bookmarkEnd w:id="1516"/>
      <w:bookmarkEnd w:id="1518"/>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北京南天软件有限公司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39"/>
        <w:keepNext/>
        <w:keepLines/>
        <w:widowControl w:val="0"/>
        <w:numPr>
          <w:ilvl w:val="0"/>
          <w:numId w:val="53"/>
        </w:numPr>
        <w:shd w:val="clear" w:color="auto" w:fill="auto"/>
        <w:bidi w:val="0"/>
        <w:spacing w:before="0" w:after="380" w:line="240" w:lineRule="auto"/>
        <w:ind w:left="0" w:right="0" w:firstLine="0"/>
        <w:jc w:val="left"/>
      </w:pPr>
      <w:bookmarkStart w:id="1519" w:name="bookmark1519"/>
      <w:bookmarkStart w:id="1520" w:name="bookmark1520"/>
      <w:bookmarkStart w:id="1521" w:name="bookmark1521"/>
      <w:bookmarkStart w:id="1522" w:name="bookmark1522"/>
      <w:bookmarkEnd w:id="1521"/>
      <w:r>
        <w:rPr>
          <w:color w:val="000000"/>
          <w:spacing w:val="0"/>
          <w:w w:val="100"/>
          <w:position w:val="0"/>
        </w:rPr>
        <w:t>关键管理人员报酬</w:t>
      </w:r>
      <w:bookmarkEnd w:id="1519"/>
      <w:bookmarkEnd w:id="1520"/>
      <w:bookmarkEnd w:id="1522"/>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11,026,300.00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10,826,300.00</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both"/>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6</w:t>
      </w:r>
      <w:bookmarkEnd w:id="1525"/>
      <w:r>
        <w:rPr>
          <w:color w:val="000000"/>
          <w:spacing w:val="0"/>
          <w:w w:val="100"/>
          <w:position w:val="0"/>
        </w:rPr>
        <w:t>、关联方应收应付款项</w:t>
      </w:r>
      <w:bookmarkEnd w:id="1523"/>
      <w:bookmarkEnd w:id="1524"/>
      <w:bookmarkEnd w:id="1526"/>
    </w:p>
    <w:p>
      <w:pPr>
        <w:pStyle w:val="Style39"/>
        <w:keepNext/>
        <w:keepLines/>
        <w:widowControl w:val="0"/>
        <w:shd w:val="clear" w:color="auto" w:fill="auto"/>
        <w:bidi w:val="0"/>
        <w:spacing w:before="0" w:after="320" w:line="240" w:lineRule="auto"/>
        <w:ind w:left="0" w:right="0" w:firstLine="0"/>
        <w:jc w:val="both"/>
      </w:pPr>
      <w:bookmarkStart w:id="1523" w:name="bookmark1523"/>
      <w:bookmarkStart w:id="1524" w:name="bookmark1524"/>
      <w:bookmarkStart w:id="1527" w:name="bookmark15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23"/>
      <w:bookmarkEnd w:id="1524"/>
      <w:bookmarkEnd w:id="1527"/>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142"/>
        <w:gridCol w:w="2270"/>
        <w:gridCol w:w="1378"/>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云南佳程防伪科技有限公司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53,156.16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32,637.66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53,156.16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18,617.26</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北京新医力科技有限公司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40,908.00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云南无线电有限公司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742,674.82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18,764.55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云南无线电有限公司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both"/>
      </w:pPr>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28"/>
      <w:bookmarkEnd w:id="1529"/>
      <w:bookmarkEnd w:id="1530"/>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70"/>
        <w:gridCol w:w="3221"/>
        <w:gridCol w:w="2395"/>
        <w:gridCol w:w="2400"/>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北京盛列科技发展有限公司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北京中星在线教育科技有限公司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28,059.00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北京星立方科技发展股份有限公司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63,069.00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南天数金(北京)信息产业发展有限公司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611,913.74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611,913.74</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中唐智合(北京)技术服务有限公司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10,463.00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10,463.00</w:t>
            </w:r>
          </w:p>
        </w:tc>
      </w:tr>
    </w:tbl>
    <w:p>
      <w:pPr>
        <w:pStyle w:val="Style31"/>
        <w:keepNext/>
        <w:keepLines/>
        <w:widowControl w:val="0"/>
        <w:shd w:val="clear" w:color="auto" w:fill="auto"/>
        <w:bidi w:val="0"/>
        <w:spacing w:before="0" w:after="380" w:line="240" w:lineRule="auto"/>
        <w:ind w:left="0" w:right="0" w:firstLine="0"/>
        <w:jc w:val="left"/>
      </w:pPr>
      <w:bookmarkStart w:id="1531" w:name="bookmark1531"/>
      <w:bookmarkStart w:id="1532" w:name="bookmark1532"/>
      <w:bookmarkStart w:id="1533" w:name="bookmark1533"/>
      <w:r>
        <w:rPr>
          <w:color w:val="000000"/>
          <w:spacing w:val="0"/>
          <w:w w:val="100"/>
          <w:position w:val="0"/>
          <w:sz w:val="24"/>
          <w:szCs w:val="24"/>
        </w:rPr>
        <w:t>十三、股份支付</w:t>
      </w:r>
      <w:bookmarkEnd w:id="1531"/>
      <w:bookmarkEnd w:id="1532"/>
      <w:bookmarkEnd w:id="1533"/>
    </w:p>
    <w:p>
      <w:pPr>
        <w:pStyle w:val="Style39"/>
        <w:keepNext/>
        <w:keepLines/>
        <w:widowControl w:val="0"/>
        <w:shd w:val="clear" w:color="auto" w:fill="auto"/>
        <w:tabs>
          <w:tab w:pos="401" w:val="left"/>
        </w:tabs>
        <w:bidi w:val="0"/>
        <w:spacing w:before="0" w:after="38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1</w:t>
      </w:r>
      <w:bookmarkEnd w:id="1536"/>
      <w:r>
        <w:rPr>
          <w:color w:val="000000"/>
          <w:spacing w:val="0"/>
          <w:w w:val="100"/>
          <w:position w:val="0"/>
        </w:rPr>
        <w:t>、</w:t>
        <w:tab/>
        <w:t>股份支付总体情况</w:t>
      </w:r>
      <w:bookmarkEnd w:id="1534"/>
      <w:bookmarkEnd w:id="1535"/>
      <w:bookmarkEnd w:id="1537"/>
    </w:p>
    <w:p>
      <w:pPr>
        <w:pStyle w:val="Style35"/>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401" w:val="left"/>
        </w:tabs>
        <w:bidi w:val="0"/>
        <w:spacing w:before="0" w:after="38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2</w:t>
      </w:r>
      <w:bookmarkEnd w:id="1540"/>
      <w:r>
        <w:rPr>
          <w:color w:val="000000"/>
          <w:spacing w:val="0"/>
          <w:w w:val="100"/>
          <w:position w:val="0"/>
        </w:rPr>
        <w:t>、</w:t>
        <w:tab/>
        <w:t>以权益结算的股份支付情况</w:t>
      </w:r>
      <w:bookmarkEnd w:id="1538"/>
      <w:bookmarkEnd w:id="1539"/>
      <w:bookmarkEnd w:id="1541"/>
    </w:p>
    <w:p>
      <w:pPr>
        <w:pStyle w:val="Style35"/>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401" w:val="left"/>
        </w:tabs>
        <w:bidi w:val="0"/>
        <w:spacing w:before="0" w:after="38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3</w:t>
      </w:r>
      <w:bookmarkEnd w:id="1544"/>
      <w:r>
        <w:rPr>
          <w:color w:val="000000"/>
          <w:spacing w:val="0"/>
          <w:w w:val="100"/>
          <w:position w:val="0"/>
        </w:rPr>
        <w:t>、</w:t>
        <w:tab/>
        <w:t>以现金结算的股份支付情况</w:t>
      </w:r>
      <w:bookmarkEnd w:id="1542"/>
      <w:bookmarkEnd w:id="1543"/>
      <w:bookmarkEnd w:id="1545"/>
    </w:p>
    <w:p>
      <w:pPr>
        <w:pStyle w:val="Style35"/>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546" w:name="bookmark1546"/>
      <w:bookmarkStart w:id="1547" w:name="bookmark1547"/>
      <w:bookmarkStart w:id="1548" w:name="bookmark1548"/>
      <w:r>
        <w:rPr>
          <w:color w:val="000000"/>
          <w:spacing w:val="0"/>
          <w:w w:val="100"/>
          <w:position w:val="0"/>
          <w:sz w:val="24"/>
          <w:szCs w:val="24"/>
        </w:rPr>
        <w:t>十四、承诺及或有事项</w:t>
      </w:r>
      <w:bookmarkEnd w:id="1546"/>
      <w:bookmarkEnd w:id="1547"/>
      <w:bookmarkEnd w:id="1548"/>
    </w:p>
    <w:p>
      <w:pPr>
        <w:pStyle w:val="Style39"/>
        <w:keepNext/>
        <w:keepLines/>
        <w:widowControl w:val="0"/>
        <w:shd w:val="clear" w:color="auto" w:fill="auto"/>
        <w:tabs>
          <w:tab w:pos="401" w:val="left"/>
        </w:tabs>
        <w:bidi w:val="0"/>
        <w:spacing w:before="0" w:after="26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1</w:t>
      </w:r>
      <w:bookmarkEnd w:id="1551"/>
      <w:r>
        <w:rPr>
          <w:color w:val="000000"/>
          <w:spacing w:val="0"/>
          <w:w w:val="100"/>
          <w:position w:val="0"/>
        </w:rPr>
        <w:t>、</w:t>
        <w:tab/>
        <w:t>重要承诺事项</w:t>
      </w:r>
      <w:bookmarkEnd w:id="1549"/>
      <w:bookmarkEnd w:id="1550"/>
      <w:bookmarkEnd w:id="1552"/>
    </w:p>
    <w:p>
      <w:pPr>
        <w:pStyle w:val="Style35"/>
        <w:keepNext w:val="0"/>
        <w:keepLines w:val="0"/>
        <w:widowControl w:val="0"/>
        <w:shd w:val="clear" w:color="auto" w:fill="auto"/>
        <w:bidi w:val="0"/>
        <w:spacing w:before="0" w:after="120" w:line="314" w:lineRule="exact"/>
        <w:ind w:left="0" w:right="0" w:firstLine="0"/>
        <w:jc w:val="left"/>
      </w:pPr>
      <w:r>
        <w:rPr>
          <w:color w:val="000000"/>
          <w:spacing w:val="0"/>
          <w:w w:val="100"/>
          <w:position w:val="0"/>
        </w:rPr>
        <w:t>资产负债表日存在的重要承诺</w:t>
      </w:r>
    </w:p>
    <w:p>
      <w:pPr>
        <w:pStyle w:val="Style3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日，本集团无需披露的承诺事项。</w:t>
      </w:r>
    </w:p>
    <w:p>
      <w:pPr>
        <w:pStyle w:val="Style39"/>
        <w:keepNext/>
        <w:keepLines/>
        <w:widowControl w:val="0"/>
        <w:shd w:val="clear" w:color="auto" w:fill="auto"/>
        <w:tabs>
          <w:tab w:pos="401" w:val="left"/>
        </w:tabs>
        <w:bidi w:val="0"/>
        <w:spacing w:before="0" w:after="38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2</w:t>
      </w:r>
      <w:bookmarkEnd w:id="1555"/>
      <w:r>
        <w:rPr>
          <w:color w:val="000000"/>
          <w:spacing w:val="0"/>
          <w:w w:val="100"/>
          <w:position w:val="0"/>
        </w:rPr>
        <w:t>、</w:t>
        <w:tab/>
        <w:t>或有事项</w:t>
      </w:r>
      <w:bookmarkEnd w:id="1553"/>
      <w:bookmarkEnd w:id="1554"/>
      <w:bookmarkEnd w:id="1556"/>
    </w:p>
    <w:p>
      <w:pPr>
        <w:pStyle w:val="Style39"/>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7" w:name="bookmark15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553"/>
      <w:bookmarkEnd w:id="1554"/>
      <w:bookmarkEnd w:id="1557"/>
    </w:p>
    <w:p>
      <w:pPr>
        <w:pStyle w:val="Style35"/>
        <w:keepNext w:val="0"/>
        <w:keepLines w:val="0"/>
        <w:widowControl w:val="0"/>
        <w:numPr>
          <w:ilvl w:val="0"/>
          <w:numId w:val="55"/>
        </w:numPr>
        <w:shd w:val="clear" w:color="auto" w:fill="auto"/>
        <w:tabs>
          <w:tab w:pos="681" w:val="left"/>
        </w:tabs>
        <w:bidi w:val="0"/>
        <w:spacing w:before="0" w:after="0"/>
        <w:ind w:left="0" w:right="0"/>
        <w:jc w:val="left"/>
      </w:pPr>
      <w:bookmarkStart w:id="1558" w:name="bookmark1558"/>
      <w:bookmarkEnd w:id="1558"/>
      <w:r>
        <w:rPr>
          <w:color w:val="000000"/>
          <w:spacing w:val="0"/>
          <w:w w:val="100"/>
          <w:position w:val="0"/>
        </w:rPr>
        <w:t>保函事项</w:t>
      </w:r>
    </w:p>
    <w:p>
      <w:pPr>
        <w:pStyle w:val="Style28"/>
        <w:keepNext w:val="0"/>
        <w:keepLines w:val="0"/>
        <w:widowControl w:val="0"/>
        <w:shd w:val="clear" w:color="auto" w:fill="auto"/>
        <w:bidi w:val="0"/>
        <w:spacing w:before="0" w:after="120" w:line="314" w:lineRule="exact"/>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日，本公司开具的保函金额为</w:t>
      </w:r>
      <w:r>
        <w:rPr>
          <w:rFonts w:ascii="Times New Roman" w:eastAsia="Times New Roman" w:hAnsi="Times New Roman" w:cs="Times New Roman"/>
          <w:color w:val="000000"/>
          <w:spacing w:val="0"/>
          <w:w w:val="100"/>
          <w:position w:val="0"/>
        </w:rPr>
        <w:t>43,281,910.49</w:t>
      </w:r>
      <w:r>
        <w:rPr>
          <w:color w:val="000000"/>
          <w:spacing w:val="0"/>
          <w:w w:val="100"/>
          <w:position w:val="0"/>
        </w:rPr>
        <w:t>元。</w:t>
      </w:r>
    </w:p>
    <w:p>
      <w:pPr>
        <w:pStyle w:val="Style35"/>
        <w:keepNext w:val="0"/>
        <w:keepLines w:val="0"/>
        <w:widowControl w:val="0"/>
        <w:numPr>
          <w:ilvl w:val="0"/>
          <w:numId w:val="55"/>
        </w:numPr>
        <w:shd w:val="clear" w:color="auto" w:fill="auto"/>
        <w:tabs>
          <w:tab w:pos="700" w:val="left"/>
        </w:tabs>
        <w:bidi w:val="0"/>
        <w:spacing w:before="0" w:after="120" w:line="314" w:lineRule="exact"/>
        <w:ind w:left="0" w:right="0"/>
        <w:jc w:val="left"/>
      </w:pPr>
      <w:bookmarkStart w:id="1559" w:name="bookmark1559"/>
      <w:bookmarkEnd w:id="1559"/>
      <w:r>
        <w:rPr>
          <w:color w:val="000000"/>
          <w:spacing w:val="0"/>
          <w:w w:val="100"/>
          <w:position w:val="0"/>
        </w:rPr>
        <w:t>向法院起诉请求解散联营企业云南佳程防伪科技有限公司</w:t>
      </w:r>
    </w:p>
    <w:p>
      <w:pPr>
        <w:pStyle w:val="Style35"/>
        <w:keepNext w:val="0"/>
        <w:keepLines w:val="0"/>
        <w:widowControl w:val="0"/>
        <w:shd w:val="clear" w:color="auto" w:fill="auto"/>
        <w:bidi w:val="0"/>
        <w:spacing w:before="0" w:after="120" w:line="314" w:lineRule="exact"/>
        <w:ind w:left="0" w:right="0"/>
        <w:jc w:val="left"/>
      </w:pPr>
      <w:r>
        <w:rPr>
          <w:color w:val="000000"/>
          <w:spacing w:val="0"/>
          <w:w w:val="100"/>
          <w:position w:val="0"/>
        </w:rPr>
        <w:t>南天信息</w:t>
      </w:r>
      <w:r>
        <w:rPr>
          <w:rFonts w:ascii="Times New Roman" w:eastAsia="Times New Roman" w:hAnsi="Times New Roman" w:cs="Times New Roman"/>
          <w:color w:val="000000"/>
          <w:spacing w:val="0"/>
          <w:w w:val="100"/>
          <w:position w:val="0"/>
        </w:rPr>
        <w:t>2003</w:t>
      </w:r>
      <w:r>
        <w:rPr>
          <w:color w:val="000000"/>
          <w:spacing w:val="0"/>
          <w:w w:val="100"/>
          <w:position w:val="0"/>
        </w:rPr>
        <w:t>年参股设立了云南佳程防伪科技有限公司（以下简称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云南佳程</w:t>
      </w:r>
      <w:r>
        <w:rPr>
          <w:rFonts w:ascii="Times New Roman" w:eastAsia="Times New Roman" w:hAnsi="Times New Roman" w:cs="Times New Roman"/>
          <w:color w:val="000000"/>
          <w:spacing w:val="0"/>
          <w:w w:val="100"/>
          <w:position w:val="0"/>
        </w:rPr>
        <w:t>”</w:t>
      </w:r>
      <w:r>
        <w:rPr>
          <w:color w:val="000000"/>
          <w:spacing w:val="0"/>
          <w:w w:val="100"/>
          <w:position w:val="0"/>
        </w:rPr>
        <w:t>），主营税控机，注册资本为</w:t>
      </w:r>
      <w:r>
        <w:rPr>
          <w:rFonts w:ascii="Times New Roman" w:eastAsia="Times New Roman" w:hAnsi="Times New Roman" w:cs="Times New Roman"/>
          <w:color w:val="000000"/>
          <w:spacing w:val="0"/>
          <w:w w:val="100"/>
          <w:position w:val="0"/>
        </w:rPr>
        <w:t>5,100</w:t>
      </w:r>
      <w:r>
        <w:rPr>
          <w:color w:val="000000"/>
          <w:spacing w:val="0"/>
          <w:w w:val="100"/>
          <w:position w:val="0"/>
        </w:rPr>
        <w:t>万元， 公司持有其</w:t>
      </w:r>
      <w:r>
        <w:rPr>
          <w:rFonts w:ascii="Times New Roman" w:eastAsia="Times New Roman" w:hAnsi="Times New Roman" w:cs="Times New Roman"/>
          <w:color w:val="000000"/>
          <w:spacing w:val="0"/>
          <w:w w:val="100"/>
          <w:position w:val="0"/>
        </w:rPr>
        <w:t>20%</w:t>
      </w:r>
      <w:r>
        <w:rPr>
          <w:color w:val="000000"/>
          <w:spacing w:val="0"/>
          <w:w w:val="100"/>
          <w:position w:val="0"/>
        </w:rPr>
        <w:t>的股权</w:t>
      </w:r>
      <w:r>
        <w:rPr>
          <w:color w:val="000000"/>
          <w:spacing w:val="0"/>
          <w:w w:val="100"/>
          <w:position w:val="0"/>
        </w:rPr>
        <w:t>，</w:t>
      </w:r>
      <w:r>
        <w:rPr>
          <w:color w:val="000000"/>
          <w:spacing w:val="0"/>
          <w:w w:val="100"/>
          <w:position w:val="0"/>
        </w:rPr>
        <w:t>投资成本为</w:t>
      </w:r>
      <w:r>
        <w:rPr>
          <w:rFonts w:ascii="Times New Roman" w:eastAsia="Times New Roman" w:hAnsi="Times New Roman" w:cs="Times New Roman"/>
          <w:color w:val="000000"/>
          <w:spacing w:val="0"/>
          <w:w w:val="100"/>
          <w:position w:val="0"/>
        </w:rPr>
        <w:t>1,020</w:t>
      </w:r>
      <w:r>
        <w:rPr>
          <w:color w:val="000000"/>
          <w:spacing w:val="0"/>
          <w:w w:val="100"/>
          <w:position w:val="0"/>
        </w:rPr>
        <w:t>万元。因营改增导致云南佳程业务停滞，且与其大股东长沙高新开发区佳程科技有 限公司对其是否持续经营，无法达成一致意见，为保护公司和股东利益，南天信息向昆明市中级人民法院起诉参股公司云南 佳程，请求解散该公司。该案已由市中院于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日受理立案。具体详见公司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日公告的编号为</w:t>
      </w:r>
      <w:r>
        <w:rPr>
          <w:rFonts w:ascii="Times New Roman" w:eastAsia="Times New Roman" w:hAnsi="Times New Roman" w:cs="Times New Roman"/>
          <w:color w:val="000000"/>
          <w:spacing w:val="0"/>
          <w:w w:val="100"/>
          <w:position w:val="0"/>
        </w:rPr>
        <w:t>2018-008</w:t>
      </w:r>
      <w:r>
        <w:rPr>
          <w:color w:val="000000"/>
          <w:spacing w:val="0"/>
          <w:w w:val="100"/>
          <w:position w:val="0"/>
        </w:rPr>
        <w:t>号 的《关于涉及诉讼的公告》。</w:t>
      </w:r>
    </w:p>
    <w:p>
      <w:pPr>
        <w:pStyle w:val="Style35"/>
        <w:keepNext w:val="0"/>
        <w:keepLines w:val="0"/>
        <w:widowControl w:val="0"/>
        <w:shd w:val="clear" w:color="auto" w:fill="auto"/>
        <w:bidi w:val="0"/>
        <w:spacing w:before="0" w:after="120" w:line="316" w:lineRule="exact"/>
        <w:ind w:left="0" w:right="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日，昆明市中级人民法院已下判编号为（</w:t>
      </w:r>
      <w:r>
        <w:rPr>
          <w:rFonts w:ascii="Times New Roman" w:eastAsia="Times New Roman" w:hAnsi="Times New Roman" w:cs="Times New Roman"/>
          <w:color w:val="000000"/>
          <w:spacing w:val="0"/>
          <w:w w:val="100"/>
          <w:position w:val="0"/>
        </w:rPr>
        <w:t>2018</w:t>
      </w:r>
      <w:r>
        <w:rPr>
          <w:color w:val="000000"/>
          <w:spacing w:val="0"/>
          <w:w w:val="100"/>
          <w:position w:val="0"/>
        </w:rPr>
        <w:t>）云</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27</w:t>
      </w:r>
      <w:r>
        <w:rPr>
          <w:color w:val="000000"/>
          <w:spacing w:val="0"/>
          <w:w w:val="100"/>
          <w:position w:val="0"/>
        </w:rPr>
        <w:t>号的《民事判决书》，判决结果为解散云南佳 程。由于云南佳程并未履行还款义务，</w:t>
      </w:r>
      <w:r>
        <w:rPr>
          <w:rFonts w:ascii="Times New Roman" w:eastAsia="Times New Roman" w:hAnsi="Times New Roman" w:cs="Times New Roman"/>
          <w:color w:val="000000"/>
          <w:spacing w:val="0"/>
          <w:w w:val="100"/>
          <w:position w:val="0"/>
        </w:rPr>
        <w:t>2020</w:t>
      </w:r>
      <w:r>
        <w:rPr>
          <w:color w:val="000000"/>
          <w:spacing w:val="0"/>
          <w:w w:val="100"/>
          <w:position w:val="0"/>
        </w:rPr>
        <w:t>公司继续上诉请求云南佳程子公司湖南佳程酒店有限公司偿还云南佳程欠款，根 据昆明市中级人民法院的（</w:t>
      </w:r>
      <w:r>
        <w:rPr>
          <w:rFonts w:ascii="Times New Roman" w:eastAsia="Times New Roman" w:hAnsi="Times New Roman" w:cs="Times New Roman"/>
          <w:color w:val="000000"/>
          <w:spacing w:val="0"/>
          <w:w w:val="100"/>
          <w:position w:val="0"/>
        </w:rPr>
        <w:t>2020</w:t>
      </w:r>
      <w:r>
        <w:rPr>
          <w:color w:val="000000"/>
          <w:spacing w:val="0"/>
          <w:w w:val="100"/>
          <w:position w:val="0"/>
        </w:rPr>
        <w:t>）云</w:t>
      </w:r>
      <w:r>
        <w:rPr>
          <w:rFonts w:ascii="Times New Roman" w:eastAsia="Times New Roman" w:hAnsi="Times New Roman" w:cs="Times New Roman"/>
          <w:color w:val="000000"/>
          <w:spacing w:val="0"/>
          <w:w w:val="100"/>
          <w:position w:val="0"/>
        </w:rPr>
        <w:t>0102</w:t>
      </w:r>
      <w:r>
        <w:rPr>
          <w:color w:val="000000"/>
          <w:spacing w:val="0"/>
          <w:w w:val="100"/>
          <w:position w:val="0"/>
        </w:rPr>
        <w:t>民初</w:t>
      </w:r>
      <w:r>
        <w:rPr>
          <w:rFonts w:ascii="Times New Roman" w:eastAsia="Times New Roman" w:hAnsi="Times New Roman" w:cs="Times New Roman"/>
          <w:color w:val="000000"/>
          <w:spacing w:val="0"/>
          <w:w w:val="100"/>
          <w:position w:val="0"/>
        </w:rPr>
        <w:t>7620</w:t>
      </w:r>
      <w:r>
        <w:rPr>
          <w:color w:val="000000"/>
          <w:spacing w:val="0"/>
          <w:w w:val="100"/>
          <w:position w:val="0"/>
        </w:rPr>
        <w:t xml:space="preserve">号判决，判决云南佳程子公司湖南佳程酒店有限公司支付云南佳程欠款 </w:t>
      </w:r>
      <w:r>
        <w:rPr>
          <w:rFonts w:ascii="Times New Roman" w:eastAsia="Times New Roman" w:hAnsi="Times New Roman" w:cs="Times New Roman"/>
          <w:color w:val="000000"/>
          <w:spacing w:val="0"/>
          <w:w w:val="100"/>
          <w:position w:val="0"/>
        </w:rPr>
        <w:t>7,431,863.35</w:t>
      </w:r>
      <w:r>
        <w:rPr>
          <w:color w:val="000000"/>
          <w:spacing w:val="0"/>
          <w:w w:val="100"/>
          <w:position w:val="0"/>
        </w:rPr>
        <w:t>元，并支付该款项自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日起自实际偿付日止按年利率</w:t>
      </w:r>
      <w:r>
        <w:rPr>
          <w:rFonts w:ascii="Times New Roman" w:eastAsia="Times New Roman" w:hAnsi="Times New Roman" w:cs="Times New Roman"/>
          <w:color w:val="000000"/>
          <w:spacing w:val="0"/>
          <w:w w:val="100"/>
          <w:position w:val="0"/>
        </w:rPr>
        <w:t>6%</w:t>
      </w:r>
      <w:r>
        <w:rPr>
          <w:color w:val="000000"/>
          <w:spacing w:val="0"/>
          <w:w w:val="100"/>
          <w:position w:val="0"/>
        </w:rPr>
        <w:t>的资金占用费</w:t>
      </w:r>
      <w:r>
        <w:rPr>
          <w:color w:val="000000"/>
          <w:spacing w:val="0"/>
          <w:w w:val="100"/>
          <w:position w:val="0"/>
        </w:rPr>
        <w:t>，</w:t>
      </w:r>
      <w:r>
        <w:rPr>
          <w:color w:val="000000"/>
          <w:spacing w:val="0"/>
          <w:w w:val="100"/>
          <w:position w:val="0"/>
        </w:rPr>
        <w:t>截止审计报告日公司尚无执行 回款。</w:t>
      </w:r>
    </w:p>
    <w:p>
      <w:pPr>
        <w:pStyle w:val="Style35"/>
        <w:keepNext w:val="0"/>
        <w:keepLines w:val="0"/>
        <w:widowControl w:val="0"/>
        <w:numPr>
          <w:ilvl w:val="0"/>
          <w:numId w:val="55"/>
        </w:numPr>
        <w:shd w:val="clear" w:color="auto" w:fill="auto"/>
        <w:tabs>
          <w:tab w:pos="700" w:val="left"/>
        </w:tabs>
        <w:bidi w:val="0"/>
        <w:spacing w:before="0" w:after="120" w:line="314" w:lineRule="exact"/>
        <w:ind w:left="0" w:right="0"/>
        <w:jc w:val="left"/>
      </w:pPr>
      <w:bookmarkStart w:id="1560" w:name="bookmark1560"/>
      <w:bookmarkEnd w:id="1560"/>
      <w:r>
        <w:rPr>
          <w:color w:val="000000"/>
          <w:spacing w:val="0"/>
          <w:w w:val="100"/>
          <w:position w:val="0"/>
        </w:rPr>
        <w:t>向法院起诉康联医药集团有限责任公司</w:t>
      </w:r>
    </w:p>
    <w:p>
      <w:pPr>
        <w:pStyle w:val="Style35"/>
        <w:keepNext w:val="0"/>
        <w:keepLines w:val="0"/>
        <w:widowControl w:val="0"/>
        <w:shd w:val="clear" w:color="auto" w:fill="auto"/>
        <w:bidi w:val="0"/>
        <w:spacing w:before="0" w:after="360" w:line="314" w:lineRule="exact"/>
        <w:ind w:left="0" w:right="0"/>
        <w:jc w:val="left"/>
      </w:pPr>
      <w:r>
        <w:rPr>
          <w:color w:val="000000"/>
          <w:spacing w:val="0"/>
          <w:w w:val="100"/>
          <w:position w:val="0"/>
        </w:rPr>
        <w:t>南天信息子公司北京南天信息工程有限公司（以下简称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北信工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日与康联医药集团有限责任公司（以 下简称</w:t>
      </w:r>
      <w:r>
        <w:rPr>
          <w:rFonts w:ascii="Times New Roman" w:eastAsia="Times New Roman" w:hAnsi="Times New Roman" w:cs="Times New Roman"/>
          <w:color w:val="000000"/>
          <w:spacing w:val="0"/>
          <w:w w:val="100"/>
          <w:position w:val="0"/>
        </w:rPr>
        <w:t>“</w:t>
      </w:r>
      <w:r>
        <w:rPr>
          <w:color w:val="000000"/>
          <w:spacing w:val="0"/>
          <w:w w:val="100"/>
          <w:position w:val="0"/>
        </w:rPr>
        <w:t>康联医药</w:t>
      </w:r>
      <w:r>
        <w:rPr>
          <w:rFonts w:ascii="Times New Roman" w:eastAsia="Times New Roman" w:hAnsi="Times New Roman" w:cs="Times New Roman"/>
          <w:color w:val="000000"/>
          <w:spacing w:val="0"/>
          <w:w w:val="100"/>
          <w:position w:val="0"/>
        </w:rPr>
        <w:t>”</w:t>
      </w:r>
      <w:r>
        <w:rPr>
          <w:color w:val="000000"/>
          <w:spacing w:val="0"/>
          <w:w w:val="100"/>
          <w:position w:val="0"/>
        </w:rPr>
        <w:t>）签署了编号为</w:t>
      </w:r>
      <w:r>
        <w:rPr>
          <w:rFonts w:ascii="Times New Roman" w:eastAsia="Times New Roman" w:hAnsi="Times New Roman" w:cs="Times New Roman"/>
          <w:color w:val="000000"/>
          <w:spacing w:val="0"/>
          <w:w w:val="100"/>
          <w:position w:val="0"/>
        </w:rPr>
        <w:t>A201310248</w:t>
      </w:r>
      <w:r>
        <w:rPr>
          <w:color w:val="000000"/>
          <w:spacing w:val="0"/>
          <w:w w:val="100"/>
          <w:position w:val="0"/>
        </w:rPr>
        <w:t>的《购销合同》，北信工按照合同规定，已完成全部供货并验收合格，经北 信工多次催收，康联医药仍未按合同规定支付剩余款项</w:t>
      </w:r>
      <w:r>
        <w:rPr>
          <w:rFonts w:ascii="Times New Roman" w:eastAsia="Times New Roman" w:hAnsi="Times New Roman" w:cs="Times New Roman"/>
          <w:color w:val="000000"/>
          <w:spacing w:val="0"/>
          <w:w w:val="100"/>
          <w:position w:val="0"/>
        </w:rPr>
        <w:t>7,567,000.00</w:t>
      </w:r>
      <w:r>
        <w:rPr>
          <w:color w:val="000000"/>
          <w:spacing w:val="0"/>
          <w:w w:val="100"/>
          <w:position w:val="0"/>
        </w:rPr>
        <w:t xml:space="preserve">元，北信工向北京市西城区人民法院起诉康联医药，请 </w:t>
      </w:r>
      <w:r>
        <w:rPr>
          <w:color w:val="000000"/>
          <w:spacing w:val="0"/>
          <w:w w:val="100"/>
          <w:position w:val="0"/>
        </w:rPr>
        <w:t>求其支付剩余货款以及违约金共计</w:t>
      </w:r>
      <w:r>
        <w:rPr>
          <w:rFonts w:ascii="Times New Roman" w:eastAsia="Times New Roman" w:hAnsi="Times New Roman" w:cs="Times New Roman"/>
          <w:color w:val="000000"/>
          <w:spacing w:val="0"/>
          <w:w w:val="100"/>
          <w:position w:val="0"/>
        </w:rPr>
        <w:t>11,052,416.60</w:t>
      </w:r>
      <w:r>
        <w:rPr>
          <w:color w:val="000000"/>
          <w:spacing w:val="0"/>
          <w:w w:val="100"/>
          <w:position w:val="0"/>
        </w:rPr>
        <w:t>元；北京市西城区人民法院于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日作出一审判决，由康联医药向 北信工支付货款及违约金（详见（</w:t>
      </w:r>
      <w:r>
        <w:rPr>
          <w:rFonts w:ascii="Times New Roman" w:eastAsia="Times New Roman" w:hAnsi="Times New Roman" w:cs="Times New Roman"/>
          <w:color w:val="000000"/>
          <w:spacing w:val="0"/>
          <w:w w:val="100"/>
          <w:position w:val="0"/>
        </w:rPr>
        <w:t>2016</w:t>
      </w:r>
      <w:r>
        <w:rPr>
          <w:color w:val="000000"/>
          <w:spacing w:val="0"/>
          <w:w w:val="100"/>
          <w:position w:val="0"/>
        </w:rPr>
        <w:t>）京</w:t>
      </w:r>
      <w:r>
        <w:rPr>
          <w:rFonts w:ascii="Times New Roman" w:eastAsia="Times New Roman" w:hAnsi="Times New Roman" w:cs="Times New Roman"/>
          <w:color w:val="000000"/>
          <w:spacing w:val="0"/>
          <w:w w:val="100"/>
          <w:position w:val="0"/>
        </w:rPr>
        <w:t>0102</w:t>
      </w:r>
      <w:r>
        <w:rPr>
          <w:color w:val="000000"/>
          <w:spacing w:val="0"/>
          <w:w w:val="100"/>
          <w:position w:val="0"/>
        </w:rPr>
        <w:t>民初</w:t>
      </w:r>
      <w:r>
        <w:rPr>
          <w:rFonts w:ascii="Times New Roman" w:eastAsia="Times New Roman" w:hAnsi="Times New Roman" w:cs="Times New Roman"/>
          <w:color w:val="000000"/>
          <w:spacing w:val="0"/>
          <w:w w:val="100"/>
          <w:position w:val="0"/>
        </w:rPr>
        <w:t>18506</w:t>
      </w:r>
      <w:r>
        <w:rPr>
          <w:color w:val="000000"/>
          <w:spacing w:val="0"/>
          <w:w w:val="100"/>
          <w:position w:val="0"/>
        </w:rPr>
        <w:t>号公告》以及公司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日公告的编号为</w:t>
      </w:r>
      <w:r>
        <w:rPr>
          <w:rFonts w:ascii="Times New Roman" w:eastAsia="Times New Roman" w:hAnsi="Times New Roman" w:cs="Times New Roman"/>
          <w:color w:val="000000"/>
          <w:spacing w:val="0"/>
          <w:w w:val="100"/>
          <w:position w:val="0"/>
        </w:rPr>
        <w:t>2017-02</w:t>
      </w:r>
      <w:r>
        <w:rPr>
          <w:rFonts w:ascii="Times New Roman" w:eastAsia="Times New Roman" w:hAnsi="Times New Roman" w:cs="Times New Roman"/>
          <w:color w:val="000000"/>
          <w:spacing w:val="0"/>
          <w:w w:val="100"/>
          <w:position w:val="0"/>
        </w:rPr>
        <w:t>0</w:t>
      </w:r>
      <w:r>
        <w:rPr>
          <w:color w:val="000000"/>
          <w:spacing w:val="0"/>
          <w:w w:val="100"/>
          <w:position w:val="0"/>
        </w:rPr>
        <w:t>号的《关 于诉讼事项进展情况的公告》）。</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月，北信工申请强制执行，申请标的包括货款本金及违约金、案件受理费等。截 止审计报告日，该案尚无执行回款。</w:t>
      </w:r>
    </w:p>
    <w:p>
      <w:pPr>
        <w:pStyle w:val="Style39"/>
        <w:keepNext/>
        <w:keepLines/>
        <w:widowControl w:val="0"/>
        <w:shd w:val="clear" w:color="auto" w:fill="auto"/>
        <w:bidi w:val="0"/>
        <w:spacing w:before="0" w:after="280" w:line="240" w:lineRule="auto"/>
        <w:ind w:left="0" w:right="0" w:firstLine="0"/>
        <w:jc w:val="both"/>
      </w:pPr>
      <w:bookmarkStart w:id="1561" w:name="bookmark1561"/>
      <w:bookmarkStart w:id="1562" w:name="bookmark1562"/>
      <w:bookmarkStart w:id="1563" w:name="bookmark15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561"/>
      <w:bookmarkEnd w:id="1562"/>
      <w:bookmarkEnd w:id="1563"/>
    </w:p>
    <w:p>
      <w:pPr>
        <w:pStyle w:val="Style35"/>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公司不存在需要披露的重要或有事项。</w:t>
      </w:r>
    </w:p>
    <w:p>
      <w:pPr>
        <w:pStyle w:val="Style31"/>
        <w:keepNext/>
        <w:keepLines/>
        <w:widowControl w:val="0"/>
        <w:shd w:val="clear" w:color="auto" w:fill="auto"/>
        <w:bidi w:val="0"/>
        <w:spacing w:before="0" w:after="360" w:line="240" w:lineRule="auto"/>
        <w:ind w:left="0" w:right="0" w:firstLine="0"/>
        <w:jc w:val="both"/>
      </w:pPr>
      <w:bookmarkStart w:id="1564" w:name="bookmark1564"/>
      <w:bookmarkStart w:id="1565" w:name="bookmark1565"/>
      <w:bookmarkStart w:id="1566" w:name="bookmark1566"/>
      <w:r>
        <w:rPr>
          <w:color w:val="000000"/>
          <w:spacing w:val="0"/>
          <w:w w:val="100"/>
          <w:position w:val="0"/>
          <w:sz w:val="24"/>
          <w:szCs w:val="24"/>
        </w:rPr>
        <w:t>十五、资产负债表日后事项</w:t>
      </w:r>
      <w:bookmarkEnd w:id="1564"/>
      <w:bookmarkEnd w:id="1565"/>
      <w:bookmarkEnd w:id="1566"/>
    </w:p>
    <w:p>
      <w:pPr>
        <w:pStyle w:val="Style39"/>
        <w:keepNext/>
        <w:keepLines/>
        <w:widowControl w:val="0"/>
        <w:shd w:val="clear" w:color="auto" w:fill="auto"/>
        <w:bidi w:val="0"/>
        <w:spacing w:before="0" w:line="240" w:lineRule="auto"/>
        <w:ind w:left="0" w:right="0" w:firstLine="0"/>
        <w:jc w:val="both"/>
      </w:pPr>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567"/>
      <w:bookmarkEnd w:id="1568"/>
      <w:bookmarkEnd w:id="1569"/>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19,058,283.85</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19,058,283.85</w:t>
            </w:r>
          </w:p>
        </w:tc>
      </w:tr>
    </w:tbl>
    <w:p>
      <w:pPr>
        <w:widowControl w:val="0"/>
        <w:spacing w:after="359" w:line="1" w:lineRule="exact"/>
      </w:pPr>
    </w:p>
    <w:p>
      <w:pPr>
        <w:pStyle w:val="Style39"/>
        <w:keepNext/>
        <w:keepLines/>
        <w:widowControl w:val="0"/>
        <w:shd w:val="clear" w:color="auto" w:fill="auto"/>
        <w:bidi w:val="0"/>
        <w:spacing w:before="0" w:after="280" w:line="240" w:lineRule="auto"/>
        <w:ind w:left="0" w:right="0" w:firstLine="0"/>
        <w:jc w:val="left"/>
      </w:pPr>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570"/>
      <w:bookmarkEnd w:id="1571"/>
      <w:bookmarkEnd w:id="1572"/>
    </w:p>
    <w:p>
      <w:pPr>
        <w:pStyle w:val="Style35"/>
        <w:keepNext w:val="0"/>
        <w:keepLines w:val="0"/>
        <w:widowControl w:val="0"/>
        <w:shd w:val="clear" w:color="auto" w:fill="auto"/>
        <w:bidi w:val="0"/>
        <w:spacing w:before="0" w:after="360" w:line="317" w:lineRule="exact"/>
        <w:ind w:left="0" w:right="0" w:firstLine="2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日召开第八届董事会第五次会议，拟以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381,165,677</w:t>
      </w:r>
      <w:r>
        <w:rPr>
          <w:color w:val="000000"/>
          <w:spacing w:val="0"/>
          <w:w w:val="100"/>
          <w:position w:val="0"/>
        </w:rPr>
        <w:t>股为基数，向全体股 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w:t>
      </w:r>
      <w:r>
        <w:rPr>
          <w:color w:val="000000"/>
          <w:spacing w:val="0"/>
          <w:w w:val="100"/>
          <w:position w:val="0"/>
        </w:rPr>
        <w:t>元（含税），以此计算合计拟派发现金红利</w:t>
      </w:r>
      <w:r>
        <w:rPr>
          <w:rFonts w:ascii="Times New Roman" w:eastAsia="Times New Roman" w:hAnsi="Times New Roman" w:cs="Times New Roman"/>
          <w:color w:val="000000"/>
          <w:spacing w:val="0"/>
          <w:w w:val="100"/>
          <w:position w:val="0"/>
        </w:rPr>
        <w:t>19,058,283.85</w:t>
      </w:r>
      <w:r>
        <w:rPr>
          <w:color w:val="000000"/>
          <w:spacing w:val="0"/>
          <w:w w:val="100"/>
          <w:position w:val="0"/>
        </w:rPr>
        <w:t>元（含税）。该分配预案尚需公司股东大 会审议通过。</w:t>
      </w:r>
    </w:p>
    <w:p>
      <w:pPr>
        <w:pStyle w:val="Style31"/>
        <w:keepNext/>
        <w:keepLines/>
        <w:widowControl w:val="0"/>
        <w:shd w:val="clear" w:color="auto" w:fill="auto"/>
        <w:bidi w:val="0"/>
        <w:spacing w:before="0" w:after="360" w:line="240" w:lineRule="auto"/>
        <w:ind w:left="0" w:right="0" w:firstLine="0"/>
        <w:jc w:val="left"/>
      </w:pPr>
      <w:bookmarkStart w:id="1573" w:name="bookmark1573"/>
      <w:bookmarkStart w:id="1574" w:name="bookmark1574"/>
      <w:bookmarkStart w:id="1575" w:name="bookmark1575"/>
      <w:r>
        <w:rPr>
          <w:color w:val="000000"/>
          <w:spacing w:val="0"/>
          <w:w w:val="100"/>
          <w:position w:val="0"/>
          <w:sz w:val="24"/>
          <w:szCs w:val="24"/>
        </w:rPr>
        <w:t>十六、母公司财务报表主要项目注释</w:t>
      </w:r>
      <w:bookmarkEnd w:id="1573"/>
      <w:bookmarkEnd w:id="1574"/>
      <w:bookmarkEnd w:id="1575"/>
    </w:p>
    <w:p>
      <w:pPr>
        <w:pStyle w:val="Style39"/>
        <w:keepNext/>
        <w:keepLines/>
        <w:widowControl w:val="0"/>
        <w:shd w:val="clear" w:color="auto" w:fill="auto"/>
        <w:bidi w:val="0"/>
        <w:spacing w:before="0" w:line="240" w:lineRule="auto"/>
        <w:ind w:left="0" w:right="0" w:firstLine="0"/>
        <w:jc w:val="left"/>
      </w:pPr>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76"/>
      <w:bookmarkEnd w:id="1577"/>
      <w:bookmarkEnd w:id="1578"/>
    </w:p>
    <w:p>
      <w:pPr>
        <w:pStyle w:val="Style39"/>
        <w:keepNext/>
        <w:keepLines/>
        <w:widowControl w:val="0"/>
        <w:shd w:val="clear" w:color="auto" w:fill="auto"/>
        <w:bidi w:val="0"/>
        <w:spacing w:before="0" w:line="240" w:lineRule="auto"/>
        <w:ind w:left="0" w:right="0" w:firstLine="0"/>
        <w:jc w:val="left"/>
      </w:pPr>
      <w:bookmarkStart w:id="1576" w:name="bookmark1576"/>
      <w:bookmarkStart w:id="1577" w:name="bookmark1577"/>
      <w:bookmarkStart w:id="1579" w:name="bookmark15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76"/>
      <w:bookmarkEnd w:id="1577"/>
      <w:bookmarkEnd w:id="1579"/>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579,628,</w:t>
            </w:r>
          </w:p>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029.20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66,090,2</w:t>
            </w:r>
          </w:p>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96.06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513,537,7</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441,251,1</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61,080,11</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380,171,00</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按预期信用风险组 合计提坏账准备的 应收账款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435,295,</w:t>
            </w:r>
          </w:p>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495.97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75.10%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48,935,5</w:t>
            </w:r>
          </w:p>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11.24%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386,359,9</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328,643,6</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74.48%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43,515,36</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285,128,29</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144,332,</w:t>
            </w:r>
          </w:p>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533.23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17,154,7</w:t>
            </w:r>
          </w:p>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69.61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127,177,7</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112,607,4</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17,564,75</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95,042,706.</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579,628,</w:t>
            </w:r>
          </w:p>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029.20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66,090,2</w:t>
            </w:r>
          </w:p>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96.06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513,537,7</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441,251,1</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61,080,11</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380,171,00</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按组合计提坏账准备：按预期信用风险组合计提坏账准备的应收账款</w:t>
      </w:r>
    </w:p>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308,037,235.65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6,160,744.71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59,842,101.46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4,787,368.12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22,316,989.81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4,463,397.96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12,538,176.73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3,761,453.02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4,664,049.47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1,865,619.79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27,896,942.85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27,896,942.85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435,295,495.97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48,935,526.45</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按组合计提坏账准备：按关联方组合计提坏账准备的应收账款</w:t>
      </w:r>
    </w:p>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144,332,533.23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17,154,769.61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144,332,533.23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17,154,769.61</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443,315,302.50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63,205,205.72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22,736,142.61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50,371,378.37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13,284,696.73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7,896,389.47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29,190,292.17</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579,628,029.20</w:t>
            </w:r>
          </w:p>
        </w:tc>
      </w:tr>
    </w:tbl>
    <w:p>
      <w:pPr>
        <w:spacing w:lineRule="exact" w:line="1"/>
        <w:rPr>
          <w:sz w:val="2"/>
          <w:szCs w:val="2"/>
        </w:rPr>
      </w:pPr>
      <w:r>
        <w:br w:type="page"/>
      </w:r>
    </w:p>
    <w:p>
      <w:pPr>
        <w:pStyle w:val="Style39"/>
        <w:keepNext/>
        <w:keepLines/>
        <w:widowControl w:val="0"/>
        <w:shd w:val="clear" w:color="auto" w:fill="auto"/>
        <w:bidi w:val="0"/>
        <w:spacing w:before="0" w:after="380" w:line="240" w:lineRule="auto"/>
        <w:ind w:left="0" w:right="0" w:firstLine="0"/>
        <w:jc w:val="left"/>
      </w:pPr>
      <w:bookmarkStart w:id="1580" w:name="bookmark1580"/>
      <w:bookmarkStart w:id="1581" w:name="bookmark1581"/>
      <w:bookmarkStart w:id="1582" w:name="bookmark15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80"/>
      <w:bookmarkEnd w:id="1581"/>
      <w:bookmarkEnd w:id="1582"/>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176"/>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61,080,116.41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5,010,179.65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66,090,296.06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61,080,116.41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5,010,179.65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66,090,296.06</w:t>
            </w:r>
          </w:p>
        </w:tc>
      </w:tr>
    </w:tbl>
    <w:p>
      <w:pPr>
        <w:widowControl w:val="0"/>
        <w:spacing w:after="339" w:line="1" w:lineRule="exact"/>
      </w:pPr>
    </w:p>
    <w:p>
      <w:pPr>
        <w:pStyle w:val="Style39"/>
        <w:keepNext/>
        <w:keepLines/>
        <w:widowControl w:val="0"/>
        <w:numPr>
          <w:ilvl w:val="0"/>
          <w:numId w:val="47"/>
        </w:numPr>
        <w:shd w:val="clear" w:color="auto" w:fill="auto"/>
        <w:bidi w:val="0"/>
        <w:spacing w:before="0" w:after="380" w:line="240" w:lineRule="auto"/>
        <w:ind w:left="0" w:right="0" w:firstLine="0"/>
        <w:jc w:val="left"/>
      </w:pPr>
      <w:bookmarkStart w:id="1583" w:name="bookmark1583"/>
      <w:bookmarkStart w:id="1584" w:name="bookmark1584"/>
      <w:bookmarkStart w:id="1585" w:name="bookmark1585"/>
      <w:bookmarkStart w:id="1586" w:name="bookmark1586"/>
      <w:bookmarkEnd w:id="1585"/>
      <w:r>
        <w:rPr>
          <w:color w:val="000000"/>
          <w:spacing w:val="0"/>
          <w:w w:val="100"/>
          <w:position w:val="0"/>
        </w:rPr>
        <w:t>按欠款方归集的期末余额前五名的应收账款情况</w:t>
      </w:r>
      <w:bookmarkEnd w:id="1583"/>
      <w:bookmarkEnd w:id="1584"/>
      <w:bookmarkEnd w:id="1586"/>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3014"/>
        <w:gridCol w:w="1781"/>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ZGNYYH</w:t>
            </w:r>
            <w:r>
              <w:rPr>
                <w:color w:val="000000"/>
                <w:spacing w:val="0"/>
                <w:w w:val="100"/>
                <w:position w:val="0"/>
              </w:rPr>
              <w:t>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53,828,870.33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9.29%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10,389,888.62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ZGDZ</w:t>
            </w:r>
            <w:r>
              <w:rPr>
                <w:color w:val="000000"/>
                <w:spacing w:val="0"/>
                <w:w w:val="100"/>
                <w:position w:val="0"/>
              </w:rPr>
              <w:t>科技集团公司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40,941,844.20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7.06%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1,138,165.24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ZGJSYH</w:t>
            </w:r>
            <w:r>
              <w:rPr>
                <w:color w:val="000000"/>
                <w:spacing w:val="0"/>
                <w:w w:val="100"/>
                <w:position w:val="0"/>
              </w:rPr>
              <w:t>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35,677,979.60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6.16%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2,638,893.60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SZNTDH</w:t>
            </w:r>
            <w:r>
              <w:rPr>
                <w:color w:val="000000"/>
                <w:spacing w:val="0"/>
                <w:w w:val="100"/>
                <w:position w:val="0"/>
              </w:rPr>
              <w:t>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32,417,949.70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5.59%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XANTDN</w:t>
            </w:r>
            <w:r>
              <w:rPr>
                <w:color w:val="000000"/>
                <w:spacing w:val="0"/>
                <w:w w:val="100"/>
                <w:position w:val="0"/>
              </w:rPr>
              <w:t>系统有限公司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31,115,909.10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5.37%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17,154,769.61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193,982,552.93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9"/>
        <w:keepNext/>
        <w:keepLines/>
        <w:widowControl w:val="0"/>
        <w:shd w:val="clear" w:color="auto" w:fill="auto"/>
        <w:bidi w:val="0"/>
        <w:spacing w:before="0" w:after="380" w:line="240" w:lineRule="auto"/>
        <w:ind w:left="0" w:right="0" w:firstLine="0"/>
        <w:jc w:val="both"/>
      </w:pPr>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87"/>
      <w:bookmarkEnd w:id="1588"/>
      <w:bookmarkEnd w:id="1589"/>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45,895,256.20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58,226,974.62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45,895,256.20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58,226,974.62</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590" w:name="bookmark1590"/>
      <w:bookmarkStart w:id="1591" w:name="bookmark1591"/>
      <w:bookmarkStart w:id="1592" w:name="bookmark15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590"/>
      <w:bookmarkEnd w:id="1591"/>
      <w:bookmarkEnd w:id="1592"/>
    </w:p>
    <w:p>
      <w:pPr>
        <w:pStyle w:val="Style39"/>
        <w:keepNext/>
        <w:keepLines/>
        <w:widowControl w:val="0"/>
        <w:shd w:val="clear" w:color="auto" w:fill="auto"/>
        <w:bidi w:val="0"/>
        <w:spacing w:before="0" w:after="340" w:line="240" w:lineRule="auto"/>
        <w:ind w:left="0" w:right="0" w:firstLine="0"/>
        <w:jc w:val="left"/>
      </w:pPr>
      <w:bookmarkStart w:id="1590" w:name="bookmark1590"/>
      <w:bookmarkStart w:id="1591" w:name="bookmark1591"/>
      <w:bookmarkStart w:id="1593" w:name="bookmark159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590"/>
      <w:bookmarkEnd w:id="1591"/>
      <w:bookmarkEnd w:id="1593"/>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集团内部往来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2,442,615.24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26,055,066.28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押金或保证金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45,787,023.83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31,958,146.71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138,232.94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190,563.60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3,028,333.73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4,381,142.69</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51,396,205.74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62,584,919.28</w:t>
            </w:r>
          </w:p>
        </w:tc>
      </w:tr>
    </w:tbl>
    <w:p>
      <w:pPr>
        <w:spacing w:lineRule="exact" w:line="1"/>
        <w:rPr>
          <w:sz w:val="2"/>
          <w:szCs w:val="2"/>
        </w:rPr>
      </w:pPr>
      <w:r>
        <w:br w:type="page"/>
      </w:r>
    </w:p>
    <w:p>
      <w:pPr>
        <w:pStyle w:val="Style39"/>
        <w:keepNext/>
        <w:keepLines/>
        <w:widowControl w:val="0"/>
        <w:shd w:val="clear" w:color="auto" w:fill="auto"/>
        <w:bidi w:val="0"/>
        <w:spacing w:before="0" w:after="380" w:line="240" w:lineRule="auto"/>
        <w:ind w:left="0" w:right="0" w:firstLine="0"/>
        <w:jc w:val="left"/>
      </w:pPr>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594"/>
      <w:bookmarkEnd w:id="1595"/>
      <w:bookmarkEnd w:id="1596"/>
    </w:p>
    <w:p>
      <w:pPr>
        <w:pStyle w:val="Style3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75"/>
        <w:gridCol w:w="130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期信用损失</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4,357,944.66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4,357,944.66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-1,979,319.38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1,979,319.38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588,955.05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554,049.83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1,143,004.88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588,955.05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2,932,675.11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1,979,319.38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5,500,949.54</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3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31,890,367.23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9,270,970.31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3,570,929.96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6,663,938.24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3,970,360.44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714,258.42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1,979,319.38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51,396,205.74</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3</w:t>
      </w:r>
      <w:bookmarkEnd w:id="1599"/>
      <w:r>
        <w:rPr>
          <w:color w:val="000000"/>
          <w:spacing w:val="0"/>
          <w:w w:val="100"/>
          <w:position w:val="0"/>
        </w:rPr>
        <w:t>）本期计提、收回或转回的坏账准备情况</w:t>
      </w:r>
      <w:bookmarkEnd w:id="1597"/>
      <w:bookmarkEnd w:id="1598"/>
      <w:bookmarkEnd w:id="1600"/>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4,357,944.66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1,143,004.88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5,500,949.54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4,357,944.66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1,143,004.88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5,500,949.54</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5</w:t>
      </w:r>
      <w:bookmarkEnd w:id="1603"/>
      <w:r>
        <w:rPr>
          <w:color w:val="000000"/>
          <w:spacing w:val="0"/>
          <w:w w:val="100"/>
          <w:position w:val="0"/>
        </w:rPr>
        <w:t>）按欠款方归集的期末余额前五名的其他应收款情况</w:t>
      </w:r>
      <w:bookmarkEnd w:id="1601"/>
      <w:bookmarkEnd w:id="1602"/>
      <w:bookmarkEnd w:id="1604"/>
    </w:p>
    <w:p>
      <w:pPr>
        <w:pStyle w:val="Style3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702"/>
        <w:gridCol w:w="1277"/>
        <w:gridCol w:w="1416"/>
        <w:gridCol w:w="950"/>
        <w:gridCol w:w="1618"/>
        <w:gridCol w:w="1622"/>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XHS</w:t>
            </w:r>
            <w:r>
              <w:rPr>
                <w:color w:val="000000"/>
                <w:spacing w:val="0"/>
                <w:w w:val="100"/>
                <w:position w:val="0"/>
              </w:rPr>
              <w:t>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YNNTLC</w:t>
            </w:r>
            <w:r>
              <w:rPr>
                <w:color w:val="000000"/>
                <w:spacing w:val="0"/>
                <w:w w:val="100"/>
                <w:position w:val="0"/>
              </w:rPr>
              <w:t>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XJYH</w:t>
            </w:r>
            <w:r>
              <w:rPr>
                <w:color w:val="000000"/>
                <w:spacing w:val="0"/>
                <w:w w:val="100"/>
                <w:position w:val="0"/>
              </w:rPr>
              <w:t>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900,000.00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YNNT</w:t>
            </w:r>
            <w:r>
              <w:rPr>
                <w:color w:val="000000"/>
                <w:spacing w:val="0"/>
                <w:w w:val="100"/>
                <w:position w:val="0"/>
              </w:rPr>
              <w:t>信息设备有限公司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2,442,615.24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GXGJGCZX</w:t>
            </w:r>
            <w:r>
              <w:rPr>
                <w:color w:val="000000"/>
                <w:spacing w:val="0"/>
                <w:w w:val="100"/>
                <w:position w:val="0"/>
              </w:rPr>
              <w:t>集团股份有限公司北 京第一分公司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2,419,950.00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48,399.00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16,862,565.24</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1,368,399.00</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32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3</w:t>
      </w:r>
      <w:bookmarkEnd w:id="1607"/>
      <w:r>
        <w:rPr>
          <w:color w:val="000000"/>
          <w:spacing w:val="0"/>
          <w:w w:val="100"/>
          <w:position w:val="0"/>
        </w:rPr>
        <w:t>、长期股权投资</w:t>
      </w:r>
      <w:bookmarkEnd w:id="1605"/>
      <w:bookmarkEnd w:id="1606"/>
      <w:bookmarkEnd w:id="160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437,562,087.02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2,279,046.00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435,283,041.02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530,162,087.02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2,279,046.00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527,883,041.02</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对联营、合营企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138,693,393.54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5,946,018.66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132,747,374.88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31,930,169.18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4,679,763.91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27,250,405.27</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576,255,480.56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8,225,064.66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568,030,415.90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562,092,256.20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6,958,809.91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555,133,446.29</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460"/>
        <w:jc w:val="left"/>
      </w:pPr>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09"/>
      <w:bookmarkEnd w:id="1610"/>
      <w:bookmarkEnd w:id="161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416"/>
        <w:gridCol w:w="1133"/>
        <w:gridCol w:w="1138"/>
        <w:gridCol w:w="1272"/>
        <w:gridCol w:w="509"/>
        <w:gridCol w:w="1210"/>
        <w:gridCol w:w="1224"/>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广州南天电脑系统有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94,831,200.29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94,831,200.29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上海南天电脑系统有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100,575,462.87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100,575,462.87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昆明南天电脑系统有</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14,416,855.00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14,416,855.00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西安南天电脑系统有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2,279,046.00</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武汉南天电脑系统有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1,666,475.80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1,666,475.80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深圳南天东华科技有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14,128,487.01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14,128,487.01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北京南天软件有限公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09"/>
        <w:gridCol w:w="1416"/>
        <w:gridCol w:w="1133"/>
        <w:gridCol w:w="1138"/>
        <w:gridCol w:w="1272"/>
        <w:gridCol w:w="509"/>
        <w:gridCol w:w="1210"/>
        <w:gridCol w:w="1224"/>
      </w:tblGrid>
      <w:tr>
        <w:trPr>
          <w:trHeight w:val="36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云南南天信息设备有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北京南天信息工程有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25,674,831.49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25,674,831.49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北京星链南天科技有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北京南天智联信息科</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云南红岭云科技有限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36,799,728.56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36,799,728.56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北京星立方科技发展</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94,640,000.00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广州市海捷计算机科</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19,200,000.00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云南南天凯玛科技有</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527,883,041.02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2,040,000.00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94,640,000.00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435,283,041.02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2,279,046.00</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12"/>
      <w:bookmarkEnd w:id="1613"/>
      <w:bookmarkEnd w:id="161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8"/>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期末余额</w:t>
            </w:r>
          </w:p>
          <w:p>
            <w:pPr>
              <w:pStyle w:val="Style28"/>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追加投资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计提减值</w:t>
            </w:r>
          </w:p>
          <w:p>
            <w:pPr>
              <w:pStyle w:val="Style2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一、合营企业</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gridSpan w:val="1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云南东盟公共物流 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18,386,62</w:t>
            </w:r>
          </w:p>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-2,195,83</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16,190,78</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云南南天信息软件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595,467.9</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云南佳程防伪科技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8,863,783</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1,266,254</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7,597,528</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5,065,018</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r>
      <w:tr>
        <w:trPr>
          <w:trHeight w:val="103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南天数金（北京） 信息产业发展有限 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285,531.6</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bl>
    <w:p>
      <w:pPr>
        <w:widowControl w:val="0"/>
        <w:spacing w:line="1" w:lineRule="exact"/>
      </w:pPr>
      <w:r>
        <w:br w:type="page"/>
      </w:r>
    </w:p>
    <w:tbl>
      <w:tblPr>
        <w:tblOverlap w:val="never"/>
        <w:jc w:val="center"/>
        <w:tblLayout w:type="fixed"/>
      </w:tblPr>
      <w:tblGrid>
        <w:gridCol w:w="1546"/>
        <w:gridCol w:w="797"/>
        <w:gridCol w:w="797"/>
        <w:gridCol w:w="797"/>
        <w:gridCol w:w="797"/>
        <w:gridCol w:w="802"/>
        <w:gridCol w:w="797"/>
        <w:gridCol w:w="797"/>
        <w:gridCol w:w="797"/>
        <w:gridCol w:w="802"/>
        <w:gridCol w:w="797"/>
        <w:gridCol w:w="806"/>
      </w:tblGrid>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北京星立方科技发 展股份有限公司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9,722,416</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-24,594.4</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99,261,23</w:t>
            </w:r>
          </w:p>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108,959,0</w:t>
            </w:r>
          </w:p>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27,250,40</w:t>
            </w:r>
          </w:p>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7,526,583</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-24,594.4</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1,266,254</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99,261,23</w:t>
            </w:r>
          </w:p>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132,747,3</w:t>
            </w:r>
          </w:p>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74.88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5,946,018</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27,250,40</w:t>
            </w:r>
          </w:p>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7,526,583</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-24,594.4</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1,266,254</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99,261,23</w:t>
            </w:r>
          </w:p>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4.81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132,747,3</w:t>
            </w:r>
          </w:p>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74.88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5,946,018</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r>
    </w:tbl>
    <w:p>
      <w:pPr>
        <w:widowControl w:val="0"/>
        <w:spacing w:after="359" w:line="1" w:lineRule="exact"/>
      </w:pPr>
    </w:p>
    <w:p>
      <w:pPr>
        <w:pStyle w:val="Style39"/>
        <w:keepNext/>
        <w:keepLines/>
        <w:widowControl w:val="0"/>
        <w:numPr>
          <w:ilvl w:val="0"/>
          <w:numId w:val="49"/>
        </w:numPr>
        <w:shd w:val="clear" w:color="auto" w:fill="auto"/>
        <w:bidi w:val="0"/>
        <w:spacing w:before="0" w:line="240" w:lineRule="auto"/>
        <w:ind w:left="0" w:right="0" w:firstLine="320"/>
        <w:jc w:val="left"/>
      </w:pPr>
      <w:bookmarkStart w:id="1615" w:name="bookmark1615"/>
      <w:bookmarkStart w:id="1616" w:name="bookmark1616"/>
      <w:bookmarkStart w:id="1617" w:name="bookmark1617"/>
      <w:bookmarkStart w:id="1618" w:name="bookmark1618"/>
      <w:bookmarkEnd w:id="1617"/>
      <w:r>
        <w:rPr>
          <w:color w:val="000000"/>
          <w:spacing w:val="0"/>
          <w:w w:val="100"/>
          <w:position w:val="0"/>
        </w:rPr>
        <w:t>其他说明</w:t>
      </w:r>
      <w:bookmarkEnd w:id="1615"/>
      <w:bookmarkEnd w:id="1616"/>
      <w:bookmarkEnd w:id="1618"/>
    </w:p>
    <w:p>
      <w:pPr>
        <w:pStyle w:val="Style39"/>
        <w:keepNext/>
        <w:keepLines/>
        <w:widowControl w:val="0"/>
        <w:shd w:val="clear" w:color="auto" w:fill="auto"/>
        <w:bidi w:val="0"/>
        <w:spacing w:before="0" w:line="240" w:lineRule="auto"/>
        <w:ind w:left="0" w:right="0" w:firstLine="320"/>
        <w:jc w:val="left"/>
      </w:pPr>
      <w:bookmarkStart w:id="1615" w:name="bookmark1615"/>
      <w:bookmarkStart w:id="1616" w:name="bookmark1616"/>
      <w:bookmarkStart w:id="1619" w:name="bookmark1619"/>
      <w:bookmarkStart w:id="1620" w:name="bookmark1620"/>
      <w:r>
        <w:rPr>
          <w:rFonts w:ascii="Times New Roman" w:eastAsia="Times New Roman" w:hAnsi="Times New Roman" w:cs="Times New Roman"/>
          <w:color w:val="000000"/>
          <w:spacing w:val="0"/>
          <w:w w:val="100"/>
          <w:position w:val="0"/>
        </w:rPr>
        <w:t>4</w:t>
      </w:r>
      <w:bookmarkEnd w:id="1619"/>
      <w:r>
        <w:rPr>
          <w:color w:val="000000"/>
          <w:spacing w:val="0"/>
          <w:w w:val="100"/>
          <w:position w:val="0"/>
        </w:rPr>
        <w:t>、营业收入和营业成本</w:t>
      </w:r>
      <w:bookmarkEnd w:id="1615"/>
      <w:bookmarkEnd w:id="1616"/>
      <w:bookmarkEnd w:id="162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2,983,839,685.40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2,789,078,482.92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2,150,582,711.38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2,003,047,375.08</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13,562,492.57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4,102,416.70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22,755,661.64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3,791,124.85</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2,997,402,177.97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2,793,180,899.62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2,173,338,373.02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2,006,838,499.93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公司</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349,792,176.67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349,792,176.67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智能渠道解决方案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717,542,094.13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717,542,094.13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1,916,254,434.07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1,916,254,434.07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产业互联网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250,980.53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250,980.53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13,562,492.57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13,562,492.57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1,726,977,372.69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1,726,977,372.69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282,483,610.90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282,483,610.90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502,371,296.94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502,371,296.94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14,703,947.30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14,703,947.30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24,399,655.47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24,399,655.47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446,466,294.67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446,466,294.67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2,722,735,059.01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2,722,735,059.01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274,667,118.96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274,667,118.96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5"/>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与履约义务相关的信息：</w:t>
      </w:r>
    </w:p>
    <w:p>
      <w:pPr>
        <w:pStyle w:val="Style35"/>
        <w:keepNext w:val="0"/>
        <w:keepLines w:val="0"/>
        <w:widowControl w:val="0"/>
        <w:shd w:val="clear" w:color="auto" w:fill="auto"/>
        <w:bidi w:val="0"/>
        <w:spacing w:before="0" w:after="80" w:line="240" w:lineRule="auto"/>
        <w:ind w:left="0" w:right="0" w:firstLine="700"/>
        <w:jc w:val="both"/>
      </w:pPr>
      <w:r>
        <w:rPr>
          <w:color w:val="000000"/>
          <w:spacing w:val="0"/>
          <w:w w:val="100"/>
          <w:position w:val="0"/>
        </w:rPr>
        <w:t>本集团主要为客户提供的集成解决方案、智能渠道解决方案、软件开发及服务，根据合同条款来识别履约义务，通常在</w:t>
      </w:r>
    </w:p>
    <w:p>
      <w:pPr>
        <w:pStyle w:val="Style35"/>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产品及服务通过客户验收时完成履约义务。</w:t>
      </w:r>
    </w:p>
    <w:p>
      <w:pPr>
        <w:pStyle w:val="Style35"/>
        <w:keepNext w:val="0"/>
        <w:keepLines w:val="0"/>
        <w:widowControl w:val="0"/>
        <w:shd w:val="clear" w:color="auto" w:fill="auto"/>
        <w:bidi w:val="0"/>
        <w:spacing w:before="0" w:after="80" w:line="240" w:lineRule="auto"/>
        <w:ind w:left="0" w:right="0" w:firstLine="700"/>
        <w:jc w:val="left"/>
      </w:pPr>
      <w:r>
        <w:rPr>
          <w:color w:val="000000"/>
          <w:spacing w:val="0"/>
          <w:w w:val="100"/>
          <w:position w:val="0"/>
        </w:rPr>
        <w:t>与分摊至剩余履约义务的交易价格相关的信息:</w:t>
      </w:r>
    </w:p>
    <w:p>
      <w:pPr>
        <w:pStyle w:val="Style35"/>
        <w:keepNext w:val="0"/>
        <w:keepLines w:val="0"/>
        <w:widowControl w:val="0"/>
        <w:shd w:val="clear" w:color="auto" w:fill="auto"/>
        <w:bidi w:val="0"/>
        <w:spacing w:before="0" w:after="80" w:line="310" w:lineRule="exact"/>
        <w:ind w:left="320" w:right="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2,585,021,624.00</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2,066,466,286.00</w:t>
      </w:r>
      <w:r>
        <w:rPr>
          <w:color w:val="000000"/>
          <w:spacing w:val="0"/>
          <w:w w:val="100"/>
          <w:position w:val="0"/>
        </w:rPr>
        <w:t>元预计将于</w:t>
      </w:r>
      <w:r>
        <w:rPr>
          <w:rFonts w:ascii="Times New Roman" w:eastAsia="Times New Roman" w:hAnsi="Times New Roman" w:cs="Times New Roman"/>
          <w:color w:val="000000"/>
          <w:spacing w:val="0"/>
          <w:w w:val="100"/>
          <w:position w:val="0"/>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rPr>
        <w:t>396,283,815.00</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122,271,523.00</w:t>
      </w:r>
      <w:r>
        <w:rPr>
          <w:color w:val="000000"/>
          <w:spacing w:val="0"/>
          <w:w w:val="100"/>
          <w:position w:val="0"/>
        </w:rPr>
        <w:t>元预计将 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p>
    <w:p>
      <w:pPr>
        <w:pStyle w:val="Style35"/>
        <w:keepNext w:val="0"/>
        <w:keepLines w:val="0"/>
        <w:widowControl w:val="0"/>
        <w:shd w:val="clear" w:color="auto" w:fill="auto"/>
        <w:bidi w:val="0"/>
        <w:spacing w:before="0" w:after="360" w:line="310" w:lineRule="exact"/>
        <w:ind w:left="0" w:right="0" w:firstLine="32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32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5</w:t>
      </w:r>
      <w:bookmarkEnd w:id="1623"/>
      <w:r>
        <w:rPr>
          <w:color w:val="000000"/>
          <w:spacing w:val="0"/>
          <w:w w:val="100"/>
          <w:position w:val="0"/>
        </w:rPr>
        <w:t>、投资收益</w:t>
      </w:r>
      <w:bookmarkEnd w:id="1621"/>
      <w:bookmarkEnd w:id="1622"/>
      <w:bookmarkEnd w:id="1624"/>
    </w:p>
    <w:p>
      <w:pPr>
        <w:pStyle w:val="Style35"/>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3835"/>
        <w:gridCol w:w="2558"/>
        <w:gridCol w:w="319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13,914,555.01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7,526,583.99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-2,345,551.05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其他非流动金融资产在持有期间的投资收益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9,268,569.85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25,513,639.00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6,923,018.80</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32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6</w:t>
      </w:r>
      <w:bookmarkEnd w:id="1627"/>
      <w:r>
        <w:rPr>
          <w:color w:val="000000"/>
          <w:spacing w:val="0"/>
          <w:w w:val="100"/>
          <w:position w:val="0"/>
        </w:rPr>
        <w:t>、其他</w:t>
      </w:r>
      <w:bookmarkEnd w:id="1625"/>
      <w:bookmarkEnd w:id="1626"/>
      <w:bookmarkEnd w:id="1628"/>
    </w:p>
    <w:p>
      <w:pPr>
        <w:pStyle w:val="Style31"/>
        <w:keepNext/>
        <w:keepLines/>
        <w:widowControl w:val="0"/>
        <w:shd w:val="clear" w:color="auto" w:fill="auto"/>
        <w:bidi w:val="0"/>
        <w:spacing w:before="0" w:after="360" w:line="240" w:lineRule="auto"/>
        <w:ind w:left="0" w:right="0" w:firstLine="320"/>
        <w:jc w:val="left"/>
      </w:pPr>
      <w:bookmarkStart w:id="1629" w:name="bookmark1629"/>
      <w:bookmarkStart w:id="1630" w:name="bookmark1630"/>
      <w:bookmarkStart w:id="1631" w:name="bookmark1631"/>
      <w:r>
        <w:rPr>
          <w:color w:val="000000"/>
          <w:spacing w:val="0"/>
          <w:w w:val="100"/>
          <w:position w:val="0"/>
          <w:sz w:val="24"/>
          <w:szCs w:val="24"/>
        </w:rPr>
        <w:t>十七、补充资料</w:t>
      </w:r>
      <w:bookmarkEnd w:id="1629"/>
      <w:bookmarkEnd w:id="1630"/>
      <w:bookmarkEnd w:id="1631"/>
    </w:p>
    <w:p>
      <w:pPr>
        <w:pStyle w:val="Style39"/>
        <w:keepNext/>
        <w:keepLines/>
        <w:widowControl w:val="0"/>
        <w:shd w:val="clear" w:color="auto" w:fill="auto"/>
        <w:bidi w:val="0"/>
        <w:spacing w:before="0" w:line="240" w:lineRule="auto"/>
        <w:ind w:left="0" w:right="0" w:firstLine="320"/>
        <w:jc w:val="left"/>
      </w:pPr>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32"/>
      <w:bookmarkEnd w:id="1633"/>
      <w:bookmarkEnd w:id="1634"/>
    </w:p>
    <w:p>
      <w:pPr>
        <w:pStyle w:val="Style35"/>
        <w:keepNext w:val="0"/>
        <w:keepLines w:val="0"/>
        <w:widowControl w:val="0"/>
        <w:shd w:val="clear" w:color="auto" w:fill="auto"/>
        <w:bidi w:val="0"/>
        <w:spacing w:before="0" w:after="120" w:line="240" w:lineRule="auto"/>
        <w:ind w:left="0" w:right="0" w:firstLine="32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4402"/>
        <w:gridCol w:w="1992"/>
        <w:gridCol w:w="319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296,884.52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 国家统一标准定额或定量享受的政府补助除外）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7,985,706.37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412,500.00</w:t>
            </w: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除同公司正常经营业务相关的有效套期保值业务外，持 有交易性金融资产、衍生金融资产、交易性金融负债、 衍生金融负债产生的公允价值变动损益，以及处置交易</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169,810.29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4402"/>
        <w:gridCol w:w="1992"/>
        <w:gridCol w:w="3192"/>
      </w:tblGrid>
      <w:tr>
        <w:trPr>
          <w:trHeight w:val="67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性金融资产、衍生金融资产、交易性金融负债、衍生金 融负债和其他债权投资取得的投资收益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64,452.21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-31,130.98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621,349.30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1,437,310.60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6,839,562.51</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5"/>
        <w:keepNext w:val="0"/>
        <w:keepLines w:val="0"/>
        <w:widowControl w:val="0"/>
        <w:shd w:val="clear" w:color="auto" w:fill="auto"/>
        <w:bidi w:val="0"/>
        <w:spacing w:before="0" w:after="140" w:line="314" w:lineRule="exact"/>
        <w:ind w:left="320" w:right="0" w:firstLine="2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5"/>
        <w:keepNext w:val="0"/>
        <w:keepLines w:val="0"/>
        <w:widowControl w:val="0"/>
        <w:shd w:val="clear" w:color="auto" w:fill="auto"/>
        <w:bidi w:val="0"/>
        <w:spacing w:before="0" w:after="280"/>
        <w:ind w:left="0" w:right="0" w:firstLine="3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after="340" w:line="240" w:lineRule="auto"/>
        <w:ind w:left="0" w:right="0" w:firstLine="320"/>
        <w:jc w:val="left"/>
      </w:pPr>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35"/>
      <w:bookmarkEnd w:id="1636"/>
      <w:bookmarkEnd w:id="1637"/>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0.2595</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0.2409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0.2409</w:t>
            </w:r>
          </w:p>
        </w:tc>
      </w:tr>
    </w:tbl>
    <w:p>
      <w:pPr>
        <w:widowControl w:val="0"/>
        <w:spacing w:after="279" w:line="1" w:lineRule="exact"/>
      </w:pPr>
    </w:p>
    <w:p>
      <w:pPr>
        <w:pStyle w:val="Style39"/>
        <w:keepNext/>
        <w:keepLines/>
        <w:widowControl w:val="0"/>
        <w:shd w:val="clear" w:color="auto" w:fill="auto"/>
        <w:tabs>
          <w:tab w:pos="698" w:val="left"/>
        </w:tabs>
        <w:bidi w:val="0"/>
        <w:spacing w:before="0" w:after="280" w:line="331" w:lineRule="exact"/>
        <w:ind w:left="0" w:right="0" w:firstLine="32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3</w:t>
      </w:r>
      <w:bookmarkEnd w:id="1640"/>
      <w:r>
        <w:rPr>
          <w:color w:val="000000"/>
          <w:spacing w:val="0"/>
          <w:w w:val="100"/>
          <w:position w:val="0"/>
        </w:rPr>
        <w:t>、</w:t>
        <w:tab/>
        <w:t>境内外会计准则下会计数据差异</w:t>
      </w:r>
      <w:bookmarkEnd w:id="1638"/>
      <w:bookmarkEnd w:id="1639"/>
      <w:bookmarkEnd w:id="1641"/>
    </w:p>
    <w:p>
      <w:pPr>
        <w:pStyle w:val="Style39"/>
        <w:keepNext/>
        <w:keepLines/>
        <w:widowControl w:val="0"/>
        <w:shd w:val="clear" w:color="auto" w:fill="auto"/>
        <w:tabs>
          <w:tab w:pos="813" w:val="left"/>
        </w:tabs>
        <w:bidi w:val="0"/>
        <w:spacing w:before="0" w:after="340" w:line="331" w:lineRule="exact"/>
        <w:ind w:left="0" w:right="0" w:firstLine="320"/>
        <w:jc w:val="left"/>
      </w:pPr>
      <w:bookmarkStart w:id="1638" w:name="bookmark1638"/>
      <w:bookmarkStart w:id="1639" w:name="bookmark1639"/>
      <w:bookmarkStart w:id="1642" w:name="bookmark1642"/>
      <w:bookmarkStart w:id="1643" w:name="bookmark1643"/>
      <w:r>
        <w:rPr>
          <w:color w:val="000000"/>
          <w:spacing w:val="0"/>
          <w:w w:val="100"/>
          <w:position w:val="0"/>
        </w:rPr>
        <w:t>（</w:t>
      </w:r>
      <w:bookmarkEnd w:id="1642"/>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638"/>
      <w:bookmarkEnd w:id="1639"/>
      <w:bookmarkEnd w:id="1643"/>
    </w:p>
    <w:p>
      <w:pPr>
        <w:pStyle w:val="Style35"/>
        <w:keepNext w:val="0"/>
        <w:keepLines w:val="0"/>
        <w:widowControl w:val="0"/>
        <w:shd w:val="clear" w:color="auto" w:fill="auto"/>
        <w:bidi w:val="0"/>
        <w:spacing w:before="0" w:after="280" w:line="240" w:lineRule="auto"/>
        <w:ind w:left="0" w:right="0" w:firstLine="3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813" w:val="left"/>
        </w:tabs>
        <w:bidi w:val="0"/>
        <w:spacing w:before="0" w:after="340" w:line="331" w:lineRule="exact"/>
        <w:ind w:left="0" w:right="0" w:firstLine="320"/>
        <w:jc w:val="left"/>
      </w:pPr>
      <w:bookmarkStart w:id="1644" w:name="bookmark1644"/>
      <w:bookmarkStart w:id="1645" w:name="bookmark1645"/>
      <w:bookmarkStart w:id="1646" w:name="bookmark1646"/>
      <w:bookmarkStart w:id="1647" w:name="bookmark1647"/>
      <w:r>
        <w:rPr>
          <w:color w:val="000000"/>
          <w:spacing w:val="0"/>
          <w:w w:val="100"/>
          <w:position w:val="0"/>
        </w:rPr>
        <w:t>（</w:t>
      </w:r>
      <w:bookmarkEnd w:id="1646"/>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644"/>
      <w:bookmarkEnd w:id="1645"/>
      <w:bookmarkEnd w:id="1647"/>
    </w:p>
    <w:p>
      <w:pPr>
        <w:pStyle w:val="Style35"/>
        <w:keepNext w:val="0"/>
        <w:keepLines w:val="0"/>
        <w:widowControl w:val="0"/>
        <w:shd w:val="clear" w:color="auto" w:fill="auto"/>
        <w:bidi w:val="0"/>
        <w:spacing w:before="0" w:after="280" w:line="240" w:lineRule="auto"/>
        <w:ind w:left="0" w:right="0" w:firstLine="3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after="280" w:line="331" w:lineRule="exact"/>
        <w:ind w:left="320" w:right="0" w:firstLine="20"/>
        <w:jc w:val="left"/>
      </w:pPr>
      <w:bookmarkStart w:id="1648" w:name="bookmark1648"/>
      <w:bookmarkStart w:id="1649" w:name="bookmark1649"/>
      <w:bookmarkStart w:id="1650" w:name="bookmark1650"/>
      <w:bookmarkStart w:id="1651" w:name="bookmark1651"/>
      <w:r>
        <w:rPr>
          <w:color w:val="000000"/>
          <w:spacing w:val="0"/>
          <w:w w:val="100"/>
          <w:position w:val="0"/>
        </w:rPr>
        <w:t>（</w:t>
      </w:r>
      <w:bookmarkEnd w:id="1650"/>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648"/>
      <w:bookmarkEnd w:id="1649"/>
      <w:bookmarkEnd w:id="1651"/>
    </w:p>
    <w:p>
      <w:pPr>
        <w:pStyle w:val="Style39"/>
        <w:keepNext/>
        <w:keepLines/>
        <w:widowControl w:val="0"/>
        <w:shd w:val="clear" w:color="auto" w:fill="auto"/>
        <w:tabs>
          <w:tab w:pos="718" w:val="left"/>
        </w:tabs>
        <w:bidi w:val="0"/>
        <w:spacing w:before="0" w:after="280" w:line="331" w:lineRule="exact"/>
        <w:ind w:left="320" w:right="0" w:firstLine="20"/>
        <w:jc w:val="left"/>
        <w:sectPr>
          <w:footnotePr>
            <w:pos w:val="pageBottom"/>
            <w:numFmt w:val="decimal"/>
            <w:numRestart w:val="continuous"/>
          </w:footnotePr>
          <w:pgSz w:w="11900" w:h="16840"/>
          <w:pgMar w:top="1330" w:right="637" w:bottom="1436" w:left="627" w:header="0" w:footer="3" w:gutter="0"/>
          <w:cols w:space="720"/>
          <w:noEndnote/>
          <w:rtlGutter w:val="0"/>
          <w:docGrid w:linePitch="360"/>
        </w:sectPr>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4</w:t>
      </w:r>
      <w:bookmarkEnd w:id="1654"/>
      <w:r>
        <w:rPr>
          <w:color w:val="000000"/>
          <w:spacing w:val="0"/>
          <w:w w:val="100"/>
          <w:position w:val="0"/>
        </w:rPr>
        <w:t>、</w:t>
        <w:tab/>
        <w:t>其他</w:t>
      </w:r>
      <w:bookmarkEnd w:id="1652"/>
      <w:bookmarkEnd w:id="1653"/>
      <w:bookmarkEnd w:id="1655"/>
    </w:p>
    <w:p>
      <w:pPr>
        <w:pStyle w:val="Style20"/>
        <w:keepNext/>
        <w:keepLines/>
        <w:widowControl w:val="0"/>
        <w:shd w:val="clear" w:color="auto" w:fill="auto"/>
        <w:bidi w:val="0"/>
        <w:spacing w:before="0" w:after="460" w:line="240" w:lineRule="auto"/>
        <w:ind w:left="0" w:right="0" w:firstLine="0"/>
        <w:jc w:val="center"/>
      </w:pPr>
      <w:bookmarkStart w:id="1656" w:name="bookmark1656"/>
      <w:bookmarkStart w:id="1657" w:name="bookmark1657"/>
      <w:bookmarkStart w:id="1658" w:name="bookmark1658"/>
      <w:r>
        <w:rPr>
          <w:color w:val="000000"/>
          <w:spacing w:val="0"/>
          <w:w w:val="100"/>
          <w:position w:val="0"/>
        </w:rPr>
        <w:t>第十三节备查文件目录</w:t>
      </w:r>
      <w:bookmarkEnd w:id="1656"/>
      <w:bookmarkEnd w:id="1657"/>
      <w:bookmarkEnd w:id="1658"/>
    </w:p>
    <w:p>
      <w:pPr>
        <w:pStyle w:val="Style35"/>
        <w:keepNext w:val="0"/>
        <w:keepLines w:val="0"/>
        <w:widowControl w:val="0"/>
        <w:shd w:val="clear" w:color="auto" w:fill="auto"/>
        <w:bidi w:val="0"/>
        <w:spacing w:before="0" w:after="100" w:line="322" w:lineRule="exact"/>
        <w:ind w:left="0" w:right="0" w:firstLine="340"/>
        <w:jc w:val="left"/>
      </w:pPr>
      <w:bookmarkStart w:id="1659" w:name="bookmark1659"/>
      <w:r>
        <w:rPr>
          <w:color w:val="000000"/>
          <w:spacing w:val="0"/>
          <w:w w:val="100"/>
          <w:position w:val="0"/>
        </w:rPr>
        <w:t>包括下列文件：</w:t>
      </w:r>
      <w:bookmarkEnd w:id="1659"/>
    </w:p>
    <w:p>
      <w:pPr>
        <w:pStyle w:val="Style35"/>
        <w:keepNext w:val="0"/>
        <w:keepLines w:val="0"/>
        <w:widowControl w:val="0"/>
        <w:shd w:val="clear" w:color="auto" w:fill="auto"/>
        <w:tabs>
          <w:tab w:pos="871" w:val="left"/>
        </w:tabs>
        <w:bidi w:val="0"/>
        <w:spacing w:before="0" w:after="100" w:line="322" w:lineRule="exact"/>
        <w:ind w:left="0" w:right="0" w:firstLine="340"/>
        <w:jc w:val="left"/>
      </w:pPr>
      <w:bookmarkStart w:id="1660" w:name="bookmark1660"/>
      <w:r>
        <w:rPr>
          <w:color w:val="000000"/>
          <w:spacing w:val="0"/>
          <w:w w:val="100"/>
          <w:position w:val="0"/>
        </w:rPr>
        <w:t>（</w:t>
      </w:r>
      <w:bookmarkEnd w:id="1660"/>
      <w:r>
        <w:rPr>
          <w:color w:val="000000"/>
          <w:spacing w:val="0"/>
          <w:w w:val="100"/>
          <w:position w:val="0"/>
        </w:rPr>
        <w:t>一）</w:t>
        <w:tab/>
        <w:t>载有法定代表人、主管会计工作负责人、会计机构负责人签名并盖章的会计报表；</w:t>
      </w:r>
    </w:p>
    <w:p>
      <w:pPr>
        <w:pStyle w:val="Style35"/>
        <w:keepNext w:val="0"/>
        <w:keepLines w:val="0"/>
        <w:widowControl w:val="0"/>
        <w:shd w:val="clear" w:color="auto" w:fill="auto"/>
        <w:tabs>
          <w:tab w:pos="871" w:val="left"/>
        </w:tabs>
        <w:bidi w:val="0"/>
        <w:spacing w:before="0" w:after="100" w:line="322" w:lineRule="exact"/>
        <w:ind w:left="0" w:right="0" w:firstLine="340"/>
        <w:jc w:val="left"/>
      </w:pPr>
      <w:bookmarkStart w:id="1661" w:name="bookmark1661"/>
      <w:r>
        <w:rPr>
          <w:color w:val="000000"/>
          <w:spacing w:val="0"/>
          <w:w w:val="100"/>
          <w:position w:val="0"/>
        </w:rPr>
        <w:t>（</w:t>
      </w:r>
      <w:bookmarkEnd w:id="1661"/>
      <w:r>
        <w:rPr>
          <w:color w:val="000000"/>
          <w:spacing w:val="0"/>
          <w:w w:val="100"/>
          <w:position w:val="0"/>
        </w:rPr>
        <w:t>二）</w:t>
        <w:tab/>
        <w:t>载有会计师事务所盖章、注册会计师签名并盖章的审计报告原件；</w:t>
      </w:r>
    </w:p>
    <w:p>
      <w:pPr>
        <w:pStyle w:val="Style35"/>
        <w:keepNext w:val="0"/>
        <w:keepLines w:val="0"/>
        <w:widowControl w:val="0"/>
        <w:shd w:val="clear" w:color="auto" w:fill="auto"/>
        <w:tabs>
          <w:tab w:pos="967" w:val="left"/>
        </w:tabs>
        <w:bidi w:val="0"/>
        <w:spacing w:before="0" w:after="100" w:line="322" w:lineRule="exact"/>
        <w:ind w:left="340" w:right="0" w:firstLine="0"/>
        <w:jc w:val="left"/>
      </w:pPr>
      <w:bookmarkStart w:id="1662" w:name="bookmark1662"/>
      <w:r>
        <w:rPr>
          <w:color w:val="000000"/>
          <w:spacing w:val="0"/>
          <w:w w:val="100"/>
          <w:position w:val="0"/>
        </w:rPr>
        <w:t>（</w:t>
      </w:r>
      <w:bookmarkEnd w:id="1662"/>
      <w:r>
        <w:rPr>
          <w:color w:val="000000"/>
          <w:spacing w:val="0"/>
          <w:w w:val="100"/>
          <w:position w:val="0"/>
        </w:rPr>
        <w:t>三）</w:t>
        <w:tab/>
        <w:t>报告期内在《中国证券报》《证券时报》及巨潮资讯网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上公开披露过的所有公司文件的正本</w:t>
      </w:r>
      <w:r>
        <w:rPr>
          <w:color w:val="000000"/>
          <w:spacing w:val="0"/>
          <w:w w:val="100"/>
          <w:position w:val="0"/>
        </w:rPr>
        <w:t xml:space="preserve"> 及公告的原稿；</w:t>
      </w:r>
    </w:p>
    <w:p>
      <w:pPr>
        <w:pStyle w:val="Style35"/>
        <w:keepNext w:val="0"/>
        <w:keepLines w:val="0"/>
        <w:widowControl w:val="0"/>
        <w:shd w:val="clear" w:color="auto" w:fill="auto"/>
        <w:tabs>
          <w:tab w:pos="871" w:val="left"/>
        </w:tabs>
        <w:bidi w:val="0"/>
        <w:spacing w:before="0" w:after="100" w:line="322" w:lineRule="exact"/>
        <w:ind w:left="0" w:right="0" w:firstLine="340"/>
        <w:jc w:val="left"/>
      </w:pPr>
      <w:bookmarkStart w:id="1663" w:name="bookmark1663"/>
      <w:r>
        <w:rPr>
          <w:color w:val="000000"/>
          <w:spacing w:val="0"/>
          <w:w w:val="100"/>
          <w:position w:val="0"/>
        </w:rPr>
        <w:t>（</w:t>
      </w:r>
      <w:bookmarkEnd w:id="1663"/>
      <w:r>
        <w:rPr>
          <w:color w:val="000000"/>
          <w:spacing w:val="0"/>
          <w:w w:val="100"/>
          <w:position w:val="0"/>
        </w:rPr>
        <w:t>四）</w:t>
        <w:tab/>
        <w:t>文件存放地：公司董事会办公室。</w:t>
      </w:r>
    </w:p>
    <w:sectPr>
      <w:footnotePr>
        <w:pos w:val="pageBottom"/>
        <w:numFmt w:val="decimal"/>
        <w:numRestart w:val="continuous"/>
      </w:footnotePr>
      <w:pgSz w:w="11900" w:h="16840"/>
      <w:pgMar w:top="1662" w:right="788" w:bottom="1662" w:left="78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10135235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8.0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6730365</wp:posOffset>
              </wp:positionH>
              <wp:positionV relativeFrom="page">
                <wp:posOffset>9961245</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9.95000000000005pt;margin-top:784.35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3931920</wp:posOffset>
              </wp:positionH>
              <wp:positionV relativeFrom="page">
                <wp:posOffset>478790</wp:posOffset>
              </wp:positionV>
              <wp:extent cx="2898775" cy="106680"/>
              <wp:wrapNone/>
              <wp:docPr id="1" name="Shape 1"/>
              <a:graphic xmlns:a="http://schemas.openxmlformats.org/drawingml/2006/main">
                <a:graphicData uri="http://schemas.microsoft.com/office/word/2010/wordprocessingShape">
                  <wps:wsp>
                    <wps:cNvSpPr txBox="1"/>
                    <wps:spPr>
                      <a:xfrm>
                        <a:ext cx="289877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云南南天电子信息产业股份有限公司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9.60000000000002pt;margin-top:37.700000000000003pt;width:228.25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云南南天电子信息产业股份有限公司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3932555</wp:posOffset>
              </wp:positionH>
              <wp:positionV relativeFrom="page">
                <wp:posOffset>564515</wp:posOffset>
              </wp:positionV>
              <wp:extent cx="2898775" cy="106680"/>
              <wp:wrapNone/>
              <wp:docPr id="6" name="Shape 6"/>
              <a:graphic xmlns:a="http://schemas.openxmlformats.org/drawingml/2006/main">
                <a:graphicData uri="http://schemas.microsoft.com/office/word/2010/wordprocessingShape">
                  <wps:wsp>
                    <wps:cNvSpPr txBox="1"/>
                    <wps:spPr>
                      <a:xfrm>
                        <a:ext cx="289877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云南南天电子信息产业股份有限公司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309.65000000000003pt;margin-top:44.450000000000003pt;width:228.25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云南南天电子信息产业股份有限公司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ideographDigit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016"/>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2018"/>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Arial" w:eastAsia="Arial" w:hAnsi="Arial" w:cs="Arial"/>
      <w:b/>
      <w:bCs/>
      <w:i w:val="0"/>
      <w:iCs w:val="0"/>
      <w:smallCaps w:val="0"/>
      <w:strike w:val="0"/>
      <w:color w:val="453A85"/>
      <w:sz w:val="34"/>
      <w:szCs w:val="34"/>
      <w:u w:val="singl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4)_"/>
    <w:basedOn w:val="DefaultParagraphFont"/>
    <w:link w:val="Style8"/>
    <w:rPr>
      <w:rFonts w:ascii="SimHei" w:eastAsia="SimHei" w:hAnsi="SimHei" w:cs="SimHei"/>
      <w:b w:val="0"/>
      <w:bCs w:val="0"/>
      <w:i w:val="0"/>
      <w:iCs w:val="0"/>
      <w:smallCaps w:val="0"/>
      <w:strike w:val="0"/>
      <w:color w:val="69609C"/>
      <w:sz w:val="10"/>
      <w:szCs w:val="10"/>
      <w:u w:val="none"/>
      <w:shd w:val="clear" w:color="auto" w:fill="auto"/>
    </w:rPr>
  </w:style>
  <w:style w:type="character" w:customStyle="1" w:styleId="CharStyle13">
    <w:name w:val="正文文本 (3)_"/>
    <w:basedOn w:val="DefaultParagraphFont"/>
    <w:link w:val="Style12"/>
    <w:rPr>
      <w:rFonts w:ascii="SimSun" w:eastAsia="SimSun" w:hAnsi="SimSun" w:cs="SimSun"/>
      <w:b/>
      <w:bCs/>
      <w:i w:val="0"/>
      <w:iCs w:val="0"/>
      <w:smallCaps w:val="0"/>
      <w:strike w:val="0"/>
      <w:sz w:val="36"/>
      <w:szCs w:val="36"/>
      <w:u w:val="none"/>
      <w:shd w:val="clear" w:color="auto" w:fill="auto"/>
    </w:rPr>
  </w:style>
  <w:style w:type="character" w:customStyle="1" w:styleId="CharStyle15">
    <w:name w:val="正文文本 (5)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6)_"/>
    <w:basedOn w:val="DefaultParagraphFont"/>
    <w:link w:val="Style1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21">
    <w:name w:val="标题 #2_"/>
    <w:basedOn w:val="DefaultParagraphFont"/>
    <w:link w:val="Style20"/>
    <w:rPr>
      <w:rFonts w:ascii="SimSun" w:eastAsia="SimSun" w:hAnsi="SimSun" w:cs="SimSun"/>
      <w:b/>
      <w:bCs/>
      <w:i w:val="0"/>
      <w:iCs w:val="0"/>
      <w:smallCaps w:val="0"/>
      <w:strike w:val="0"/>
      <w:sz w:val="32"/>
      <w:szCs w:val="32"/>
      <w:u w:val="none"/>
      <w:shd w:val="clear" w:color="auto" w:fill="auto"/>
    </w:rPr>
  </w:style>
  <w:style w:type="character" w:customStyle="1" w:styleId="CharStyle23">
    <w:name w:val="正文文本 (2)_"/>
    <w:basedOn w:val="DefaultParagraphFont"/>
    <w:link w:val="Style22"/>
    <w:rPr>
      <w:rFonts w:ascii="SimSun" w:eastAsia="SimSun" w:hAnsi="SimSun" w:cs="SimSun"/>
      <w:b/>
      <w:bCs/>
      <w:i w:val="0"/>
      <w:iCs w:val="0"/>
      <w:smallCaps w:val="0"/>
      <w:strike w:val="0"/>
      <w:sz w:val="28"/>
      <w:szCs w:val="28"/>
      <w:u w:val="none"/>
      <w:shd w:val="clear" w:color="auto" w:fill="auto"/>
    </w:rPr>
  </w:style>
  <w:style w:type="character" w:customStyle="1" w:styleId="CharStyle26">
    <w:name w:val="目录_"/>
    <w:basedOn w:val="DefaultParagraphFont"/>
    <w:link w:val="Style25"/>
    <w:rPr>
      <w:rFonts w:ascii="SimSun" w:eastAsia="SimSun" w:hAnsi="SimSun" w:cs="SimSun"/>
      <w:b/>
      <w:bCs/>
      <w:i w:val="0"/>
      <w:iCs w:val="0"/>
      <w:smallCaps w:val="0"/>
      <w:strike w:val="0"/>
      <w:sz w:val="28"/>
      <w:szCs w:val="28"/>
      <w:u w:val="none"/>
      <w:shd w:val="clear" w:color="auto" w:fill="auto"/>
    </w:rPr>
  </w:style>
  <w:style w:type="character" w:customStyle="1" w:styleId="CharStyle29">
    <w:name w:val="其他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u w:val="none"/>
      <w:shd w:val="clear" w:color="auto" w:fill="auto"/>
    </w:rPr>
  </w:style>
  <w:style w:type="character" w:customStyle="1" w:styleId="CharStyle34">
    <w:name w:val="表格标题_"/>
    <w:basedOn w:val="DefaultParagraphFont"/>
    <w:link w:val="Style33"/>
    <w:rPr>
      <w:rFonts w:ascii="SimSun" w:eastAsia="SimSun" w:hAnsi="SimSun" w:cs="SimSun"/>
      <w:b w:val="0"/>
      <w:bCs w:val="0"/>
      <w:i w:val="0"/>
      <w:iCs w:val="0"/>
      <w:smallCaps w:val="0"/>
      <w:strike w:val="0"/>
      <w:sz w:val="18"/>
      <w:szCs w:val="18"/>
      <w:u w:val="none"/>
      <w:shd w:val="clear" w:color="auto" w:fill="auto"/>
    </w:rPr>
  </w:style>
  <w:style w:type="character" w:customStyle="1" w:styleId="CharStyle36">
    <w:name w:val="正文文本_"/>
    <w:basedOn w:val="DefaultParagraphFont"/>
    <w:link w:val="Style35"/>
    <w:rPr>
      <w:rFonts w:ascii="SimSun" w:eastAsia="SimSun" w:hAnsi="SimSun" w:cs="SimSun"/>
      <w:b w:val="0"/>
      <w:bCs w:val="0"/>
      <w:i w:val="0"/>
      <w:iCs w:val="0"/>
      <w:smallCaps w:val="0"/>
      <w:strike w:val="0"/>
      <w:sz w:val="18"/>
      <w:szCs w:val="18"/>
      <w:u w:val="none"/>
      <w:shd w:val="clear" w:color="auto" w:fill="auto"/>
    </w:rPr>
  </w:style>
  <w:style w:type="character" w:customStyle="1" w:styleId="CharStyle40">
    <w:name w:val="标题 #4_"/>
    <w:basedOn w:val="DefaultParagraphFont"/>
    <w:link w:val="Style39"/>
    <w:rPr>
      <w:rFonts w:ascii="SimSun" w:eastAsia="SimSun" w:hAnsi="SimSun" w:cs="SimSun"/>
      <w:b/>
      <w:bCs/>
      <w:i w:val="0"/>
      <w:iCs w:val="0"/>
      <w:smallCaps w:val="0"/>
      <w:strike w:val="0"/>
      <w:sz w:val="20"/>
      <w:szCs w:val="20"/>
      <w:u w:val="none"/>
      <w:shd w:val="clear" w:color="auto" w:fill="auto"/>
    </w:rPr>
  </w:style>
  <w:style w:type="paragraph" w:customStyle="1" w:styleId="Style2">
    <w:name w:val="标题 #1"/>
    <w:basedOn w:val="Normal"/>
    <w:link w:val="CharStyle3"/>
    <w:pPr>
      <w:widowControl w:val="0"/>
      <w:shd w:val="clear" w:color="auto" w:fill="auto"/>
      <w:ind w:left="4160"/>
      <w:outlineLvl w:val="0"/>
    </w:pPr>
    <w:rPr>
      <w:rFonts w:ascii="Arial" w:eastAsia="Arial" w:hAnsi="Arial" w:cs="Arial"/>
      <w:b/>
      <w:bCs/>
      <w:i w:val="0"/>
      <w:iCs w:val="0"/>
      <w:smallCaps w:val="0"/>
      <w:strike w:val="0"/>
      <w:color w:val="453A85"/>
      <w:sz w:val="34"/>
      <w:szCs w:val="34"/>
      <w:u w:val="singl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4)"/>
    <w:basedOn w:val="Normal"/>
    <w:link w:val="CharStyle9"/>
    <w:pPr>
      <w:widowControl w:val="0"/>
      <w:shd w:val="clear" w:color="auto" w:fill="auto"/>
      <w:spacing w:after="260"/>
      <w:jc w:val="center"/>
    </w:pPr>
    <w:rPr>
      <w:rFonts w:ascii="SimHei" w:eastAsia="SimHei" w:hAnsi="SimHei" w:cs="SimHei"/>
      <w:b w:val="0"/>
      <w:bCs w:val="0"/>
      <w:i w:val="0"/>
      <w:iCs w:val="0"/>
      <w:smallCaps w:val="0"/>
      <w:strike w:val="0"/>
      <w:color w:val="69609C"/>
      <w:sz w:val="10"/>
      <w:szCs w:val="10"/>
      <w:u w:val="none"/>
      <w:shd w:val="clear" w:color="auto" w:fill="auto"/>
    </w:rPr>
  </w:style>
  <w:style w:type="paragraph" w:customStyle="1" w:styleId="Style12">
    <w:name w:val="正文文本 (3)"/>
    <w:basedOn w:val="Normal"/>
    <w:link w:val="CharStyle13"/>
    <w:pPr>
      <w:widowControl w:val="0"/>
      <w:shd w:val="clear" w:color="auto" w:fill="auto"/>
      <w:spacing w:after="57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4">
    <w:name w:val="正文文本 (5)"/>
    <w:basedOn w:val="Normal"/>
    <w:link w:val="CharStyle15"/>
    <w:pPr>
      <w:widowControl w:val="0"/>
      <w:shd w:val="clear" w:color="auto" w:fill="auto"/>
      <w:spacing w:after="60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6)"/>
    <w:basedOn w:val="Normal"/>
    <w:link w:val="CharStyle18"/>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20">
    <w:name w:val="标题 #2"/>
    <w:basedOn w:val="Normal"/>
    <w:link w:val="CharStyle21"/>
    <w:pPr>
      <w:widowControl w:val="0"/>
      <w:shd w:val="clear" w:color="auto" w:fill="auto"/>
      <w:spacing w:before="520"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22">
    <w:name w:val="正文文本 (2)"/>
    <w:basedOn w:val="Normal"/>
    <w:link w:val="CharStyle23"/>
    <w:pPr>
      <w:widowControl w:val="0"/>
      <w:shd w:val="clear" w:color="auto" w:fill="auto"/>
      <w:spacing w:after="80" w:line="63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5">
    <w:name w:val="目录"/>
    <w:basedOn w:val="Normal"/>
    <w:link w:val="CharStyle26"/>
    <w:pPr>
      <w:widowControl w:val="0"/>
      <w:shd w:val="clear" w:color="auto" w:fill="auto"/>
      <w:spacing w:after="340"/>
    </w:pPr>
    <w:rPr>
      <w:rFonts w:ascii="SimSun" w:eastAsia="SimSun" w:hAnsi="SimSun" w:cs="SimSun"/>
      <w:b/>
      <w:bCs/>
      <w:i w:val="0"/>
      <w:iCs w:val="0"/>
      <w:smallCaps w:val="0"/>
      <w:strike w:val="0"/>
      <w:sz w:val="28"/>
      <w:szCs w:val="28"/>
      <w:u w:val="none"/>
      <w:shd w:val="clear" w:color="auto" w:fill="auto"/>
    </w:rPr>
  </w:style>
  <w:style w:type="paragraph" w:customStyle="1" w:styleId="Style28">
    <w:name w:val="其他"/>
    <w:basedOn w:val="Normal"/>
    <w:link w:val="CharStyle2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1">
    <w:name w:val="标题 #3"/>
    <w:basedOn w:val="Normal"/>
    <w:link w:val="CharStyle32"/>
    <w:pPr>
      <w:widowControl w:val="0"/>
      <w:shd w:val="clear" w:color="auto" w:fill="auto"/>
      <w:spacing w:after="350"/>
      <w:outlineLvl w:val="2"/>
    </w:pPr>
    <w:rPr>
      <w:rFonts w:ascii="SimSun" w:eastAsia="SimSun" w:hAnsi="SimSun" w:cs="SimSun"/>
      <w:b/>
      <w:bCs/>
      <w:i w:val="0"/>
      <w:iCs w:val="0"/>
      <w:smallCaps w:val="0"/>
      <w:strike w:val="0"/>
      <w:u w:val="none"/>
      <w:shd w:val="clear" w:color="auto" w:fill="auto"/>
    </w:rPr>
  </w:style>
  <w:style w:type="paragraph" w:customStyle="1" w:styleId="Style33">
    <w:name w:val="表格标题"/>
    <w:basedOn w:val="Normal"/>
    <w:link w:val="CharStyle34"/>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5">
    <w:name w:val="正文文本"/>
    <w:basedOn w:val="Normal"/>
    <w:link w:val="CharStyle36"/>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9">
    <w:name w:val="标题 #4"/>
    <w:basedOn w:val="Normal"/>
    <w:link w:val="CharStyle40"/>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云南南天电子信息产业股份有限公司2020年年度报告全文</dc:title>
  <dc:subject/>
  <dc:creator>云南南天电子信息产业股份有限公司</dc:creator>
  <cp:keywords/>
</cp:coreProperties>
</file>