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39" w:lineRule="auto" w:before="150"/>
        <w:ind w:left="2812" w:right="3791" w:firstLine="0"/>
        <w:jc w:val="center"/>
        <w:rPr>
          <w:rFonts w:ascii="黑体" w:hAnsi="黑体" w:cs="黑体" w:eastAsia="黑体" w:hint="default"/>
          <w:sz w:val="36"/>
          <w:szCs w:val="36"/>
        </w:rPr>
      </w:pPr>
      <w:r>
        <w:rPr>
          <w:rFonts w:ascii="黑体" w:hAnsi="黑体" w:cs="黑体" w:eastAsia="黑体" w:hint="default"/>
          <w:sz w:val="36"/>
          <w:szCs w:val="36"/>
        </w:rPr>
        <w:t>江苏三友集团股份有限公司 </w:t>
      </w:r>
      <w:r>
        <w:rPr>
          <w:rFonts w:ascii="黑体" w:hAnsi="黑体" w:cs="黑体" w:eastAsia="黑体" w:hint="default"/>
          <w:sz w:val="36"/>
          <w:szCs w:val="36"/>
        </w:rPr>
        <w:t>2012</w:t>
      </w:r>
      <w:r>
        <w:rPr>
          <w:rFonts w:ascii="黑体" w:hAnsi="黑体" w:cs="黑体" w:eastAsia="黑体" w:hint="default"/>
          <w:spacing w:val="-89"/>
          <w:sz w:val="36"/>
          <w:szCs w:val="36"/>
        </w:rPr>
        <w:t> </w:t>
      </w:r>
      <w:r>
        <w:rPr>
          <w:rFonts w:ascii="黑体" w:hAnsi="黑体" w:cs="黑体" w:eastAsia="黑体" w:hint="default"/>
          <w:sz w:val="36"/>
          <w:szCs w:val="36"/>
        </w:rPr>
        <w:t>年年度报告</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8"/>
          <w:szCs w:val="18"/>
        </w:rPr>
      </w:pPr>
    </w:p>
    <w:p>
      <w:pPr>
        <w:spacing w:line="1287" w:lineRule="exact"/>
        <w:ind w:left="3851" w:right="0" w:firstLine="0"/>
        <w:rPr>
          <w:rFonts w:ascii="黑体" w:hAnsi="黑体" w:cs="黑体" w:eastAsia="黑体" w:hint="default"/>
          <w:sz w:val="20"/>
          <w:szCs w:val="20"/>
        </w:rPr>
      </w:pPr>
      <w:r>
        <w:rPr>
          <w:rFonts w:ascii="黑体" w:hAnsi="黑体" w:cs="黑体" w:eastAsia="黑体" w:hint="default"/>
          <w:position w:val="-25"/>
          <w:sz w:val="20"/>
          <w:szCs w:val="20"/>
        </w:rPr>
        <w:drawing>
          <wp:inline distT="0" distB="0" distL="0" distR="0">
            <wp:extent cx="1430055" cy="81772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30055" cy="817721"/>
                    </a:xfrm>
                    <a:prstGeom prst="rect">
                      <a:avLst/>
                    </a:prstGeom>
                  </pic:spPr>
                </pic:pic>
              </a:graphicData>
            </a:graphic>
          </wp:inline>
        </w:drawing>
      </w:r>
      <w:r>
        <w:rPr>
          <w:rFonts w:ascii="黑体" w:hAnsi="黑体" w:cs="黑体" w:eastAsia="黑体" w:hint="default"/>
          <w:position w:val="-25"/>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14"/>
          <w:szCs w:val="14"/>
        </w:rPr>
      </w:pPr>
    </w:p>
    <w:p>
      <w:pPr>
        <w:spacing w:before="0"/>
        <w:ind w:left="2809" w:right="3791" w:firstLine="0"/>
        <w:jc w:val="center"/>
        <w:rPr>
          <w:rFonts w:ascii="黑体" w:hAnsi="黑体" w:cs="黑体" w:eastAsia="黑体" w:hint="default"/>
          <w:sz w:val="32"/>
          <w:szCs w:val="32"/>
        </w:rPr>
      </w:pPr>
      <w:r>
        <w:rPr>
          <w:rFonts w:ascii="黑体" w:hAnsi="黑体" w:cs="黑体" w:eastAsia="黑体" w:hint="default"/>
          <w:sz w:val="32"/>
          <w:szCs w:val="32"/>
        </w:rPr>
        <w:t>二〇一三年四月</w:t>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黑体" w:hAnsi="黑体" w:cs="黑体" w:eastAsia="黑体" w:hint="default"/>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8"/>
          <w:szCs w:val="18"/>
        </w:rPr>
      </w:pPr>
    </w:p>
    <w:p>
      <w:pPr>
        <w:pStyle w:val="Heading1"/>
        <w:spacing w:line="240" w:lineRule="auto"/>
        <w:ind w:left="2803" w:right="0"/>
        <w:jc w:val="left"/>
        <w:rPr>
          <w:b w:val="0"/>
          <w:bCs w:val="0"/>
        </w:rPr>
      </w:pPr>
      <w:r>
        <w:rPr/>
        <w:t>第一节</w:t>
      </w:r>
      <w:r>
        <w:rPr>
          <w:spacing w:val="-6"/>
        </w:rPr>
        <w:t> </w:t>
      </w:r>
      <w:r>
        <w:rPr/>
        <w:t>重要提示、目录和释义</w:t>
      </w:r>
      <w:r>
        <w:rPr>
          <w:b w:val="0"/>
          <w:bCs w:val="0"/>
        </w:rPr>
      </w:r>
    </w:p>
    <w:p>
      <w:pPr>
        <w:spacing w:line="240" w:lineRule="auto" w:before="11"/>
        <w:rPr>
          <w:rFonts w:ascii="宋体" w:hAnsi="宋体" w:cs="宋体" w:eastAsia="宋体" w:hint="default"/>
          <w:b/>
          <w:bCs/>
          <w:sz w:val="44"/>
          <w:szCs w:val="44"/>
        </w:rPr>
      </w:pPr>
    </w:p>
    <w:p>
      <w:pPr>
        <w:spacing w:line="357" w:lineRule="auto" w:before="0"/>
        <w:ind w:left="152" w:right="1139" w:firstLine="480"/>
        <w:jc w:val="both"/>
        <w:rPr>
          <w:rFonts w:ascii="宋体" w:hAnsi="宋体" w:cs="宋体" w:eastAsia="宋体" w:hint="default"/>
          <w:sz w:val="24"/>
          <w:szCs w:val="24"/>
        </w:rPr>
      </w:pPr>
      <w:r>
        <w:rPr>
          <w:rFonts w:ascii="宋体" w:hAnsi="宋体" w:cs="宋体" w:eastAsia="宋体" w:hint="default"/>
          <w:sz w:val="24"/>
          <w:szCs w:val="24"/>
        </w:rPr>
        <w:t>本公司董事会、监事会及董事、监事、高级管理人员保证本报告所载资料不存在任何虚 假记载、误导性陈述或者重大遗漏，并对其内容的真实性、准确性和完整性承担个别及连带</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责任。</w:t>
      </w:r>
    </w:p>
    <w:p>
      <w:pPr>
        <w:spacing w:line="338" w:lineRule="auto" w:before="137"/>
        <w:ind w:left="152" w:right="1134" w:firstLine="480"/>
        <w:jc w:val="both"/>
        <w:rPr>
          <w:rFonts w:ascii="宋体" w:hAnsi="宋体" w:cs="宋体" w:eastAsia="宋体" w:hint="default"/>
          <w:sz w:val="24"/>
          <w:szCs w:val="24"/>
        </w:rPr>
      </w:pPr>
      <w:r>
        <w:rPr>
          <w:rFonts w:ascii="宋体" w:hAnsi="宋体" w:cs="宋体" w:eastAsia="宋体" w:hint="default"/>
          <w:spacing w:val="2"/>
          <w:sz w:val="24"/>
          <w:szCs w:val="24"/>
        </w:rPr>
        <w:t>公司负责人陆尔穗、主管会计工作负责人帅建及会计机构负责人</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会计主管人员</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张松声</w:t>
      </w:r>
      <w:r>
        <w:rPr>
          <w:rFonts w:ascii="宋体" w:hAnsi="宋体" w:cs="宋体" w:eastAsia="宋体" w:hint="default"/>
          <w:sz w:val="24"/>
          <w:szCs w:val="24"/>
        </w:rPr>
        <w:t> 明：保证年度报告中财务报告的真实、准确、完整。</w:t>
      </w:r>
    </w:p>
    <w:p>
      <w:pPr>
        <w:spacing w:before="157"/>
        <w:ind w:left="633" w:right="0" w:firstLine="0"/>
        <w:jc w:val="left"/>
        <w:rPr>
          <w:rFonts w:ascii="宋体" w:hAnsi="宋体" w:cs="宋体" w:eastAsia="宋体" w:hint="default"/>
          <w:sz w:val="24"/>
          <w:szCs w:val="24"/>
        </w:rPr>
      </w:pPr>
      <w:r>
        <w:rPr>
          <w:rFonts w:ascii="宋体" w:hAnsi="宋体" w:cs="宋体" w:eastAsia="宋体" w:hint="default"/>
          <w:sz w:val="24"/>
          <w:szCs w:val="24"/>
        </w:rPr>
        <w:t>所有董事均已出席了审议本报告的董事会会议。</w:t>
      </w:r>
    </w:p>
    <w:p>
      <w:pPr>
        <w:spacing w:line="240" w:lineRule="auto" w:before="4"/>
        <w:rPr>
          <w:rFonts w:ascii="宋体" w:hAnsi="宋体" w:cs="宋体" w:eastAsia="宋体" w:hint="default"/>
          <w:sz w:val="19"/>
          <w:szCs w:val="19"/>
        </w:rPr>
      </w:pPr>
    </w:p>
    <w:p>
      <w:pPr>
        <w:spacing w:before="0"/>
        <w:ind w:left="633" w:right="0" w:firstLine="0"/>
        <w:jc w:val="left"/>
        <w:rPr>
          <w:rFonts w:ascii="宋体" w:hAnsi="宋体" w:cs="宋体" w:eastAsia="宋体" w:hint="default"/>
          <w:sz w:val="24"/>
          <w:szCs w:val="24"/>
        </w:rPr>
      </w:pPr>
      <w:r>
        <w:rPr>
          <w:rFonts w:ascii="宋体" w:hAnsi="宋体" w:cs="宋体" w:eastAsia="宋体" w:hint="default"/>
          <w:spacing w:val="-4"/>
          <w:sz w:val="24"/>
          <w:szCs w:val="24"/>
        </w:rPr>
        <w:t>公司经本次董事会审议通过的利润分配预案为：以</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日的公司总股本为基</w:t>
      </w:r>
    </w:p>
    <w:p>
      <w:pPr>
        <w:spacing w:line="338" w:lineRule="auto" w:before="135"/>
        <w:ind w:left="152" w:right="1122" w:firstLine="0"/>
        <w:jc w:val="left"/>
        <w:rPr>
          <w:rFonts w:ascii="宋体" w:hAnsi="宋体" w:cs="宋体" w:eastAsia="宋体" w:hint="default"/>
          <w:sz w:val="24"/>
          <w:szCs w:val="24"/>
        </w:rPr>
      </w:pPr>
      <w:r>
        <w:rPr>
          <w:rFonts w:ascii="宋体" w:hAnsi="宋体" w:cs="宋体" w:eastAsia="宋体" w:hint="default"/>
          <w:spacing w:val="-3"/>
          <w:sz w:val="24"/>
          <w:szCs w:val="24"/>
        </w:rPr>
        <w:t>数，向全体股东每</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股派发现金红利</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
          <w:sz w:val="24"/>
          <w:szCs w:val="24"/>
        </w:rPr>
        <w:t> </w:t>
      </w:r>
      <w:r>
        <w:rPr>
          <w:rFonts w:ascii="宋体" w:hAnsi="宋体" w:cs="宋体" w:eastAsia="宋体" w:hint="default"/>
          <w:spacing w:val="-18"/>
          <w:sz w:val="24"/>
          <w:szCs w:val="24"/>
        </w:rPr>
        <w:t>元（含税），送红股</w:t>
      </w:r>
      <w:r>
        <w:rPr>
          <w:rFonts w:ascii="宋体" w:hAnsi="宋体" w:cs="宋体" w:eastAsia="宋体" w:hint="default"/>
          <w:spacing w:val="-58"/>
          <w:sz w:val="24"/>
          <w:szCs w:val="24"/>
        </w:rPr>
        <w:t> </w:t>
      </w:r>
      <w:r>
        <w:rPr>
          <w:rFonts w:ascii="Times New Roman" w:hAnsi="Times New Roman" w:cs="Times New Roman" w:eastAsia="Times New Roman" w:hint="default"/>
          <w:sz w:val="24"/>
          <w:szCs w:val="24"/>
        </w:rPr>
        <w:t>0</w:t>
      </w:r>
      <w:r>
        <w:rPr>
          <w:rFonts w:ascii="Times New Roman" w:hAnsi="Times New Roman" w:cs="Times New Roman" w:eastAsia="Times New Roman" w:hint="default"/>
          <w:spacing w:val="2"/>
          <w:sz w:val="24"/>
          <w:szCs w:val="24"/>
        </w:rPr>
        <w:t> </w:t>
      </w:r>
      <w:r>
        <w:rPr>
          <w:rFonts w:ascii="宋体" w:hAnsi="宋体" w:cs="宋体" w:eastAsia="宋体" w:hint="default"/>
          <w:spacing w:val="-11"/>
          <w:sz w:val="24"/>
          <w:szCs w:val="24"/>
        </w:rPr>
        <w:t>股（含税），不以公积金转增股</w:t>
      </w:r>
      <w:r>
        <w:rPr>
          <w:rFonts w:ascii="宋体" w:hAnsi="宋体" w:cs="宋体" w:eastAsia="宋体" w:hint="default"/>
          <w:sz w:val="24"/>
          <w:szCs w:val="24"/>
        </w:rPr>
        <w:t> 本。</w:t>
      </w:r>
    </w:p>
    <w:p>
      <w:pPr>
        <w:spacing w:line="357" w:lineRule="auto" w:before="156"/>
        <w:ind w:left="152" w:right="1140" w:firstLine="480"/>
        <w:jc w:val="both"/>
        <w:rPr>
          <w:rFonts w:ascii="宋体" w:hAnsi="宋体" w:cs="宋体" w:eastAsia="宋体" w:hint="default"/>
          <w:sz w:val="24"/>
          <w:szCs w:val="24"/>
        </w:rPr>
      </w:pPr>
      <w:r>
        <w:rPr>
          <w:rFonts w:ascii="宋体" w:hAnsi="宋体" w:cs="宋体" w:eastAsia="宋体" w:hint="default"/>
          <w:sz w:val="24"/>
          <w:szCs w:val="24"/>
        </w:rPr>
        <w:t>本报告中涉及的未来发展规划和经营目标的相关陈述，属于公司计划性事务，不构成对 投资者的实质承诺，敬请投资者注意风险。</w:t>
      </w:r>
    </w:p>
    <w:p>
      <w:pPr>
        <w:spacing w:after="0" w:line="357" w:lineRule="auto"/>
        <w:jc w:val="both"/>
        <w:rPr>
          <w:rFonts w:ascii="宋体" w:hAnsi="宋体" w:cs="宋体" w:eastAsia="宋体" w:hint="default"/>
          <w:sz w:val="24"/>
          <w:szCs w:val="24"/>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tabs>
          <w:tab w:pos="904" w:val="left" w:leader="none"/>
        </w:tabs>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p>
      <w:pPr>
        <w:pStyle w:val="Heading2"/>
        <w:tabs>
          <w:tab w:pos="9783" w:val="right" w:leader="dot"/>
        </w:tabs>
        <w:spacing w:line="240" w:lineRule="auto"/>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Heading2"/>
        <w:tabs>
          <w:tab w:pos="9783" w:val="right" w:leader="dot"/>
        </w:tabs>
        <w:spacing w:line="240" w:lineRule="auto" w:before="160"/>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p>
    <w:p>
      <w:pPr>
        <w:pStyle w:val="Heading2"/>
        <w:tabs>
          <w:tab w:pos="9783" w:val="right" w:leader="dot"/>
        </w:tabs>
        <w:spacing w:line="240" w:lineRule="auto" w:before="160"/>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p>
    <w:p>
      <w:pPr>
        <w:pStyle w:val="Heading2"/>
        <w:tabs>
          <w:tab w:pos="9783" w:val="right" w:leader="dot"/>
        </w:tabs>
        <w:spacing w:line="240" w:lineRule="auto" w:before="159"/>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157</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5" w:footer="1340" w:top="1060" w:bottom="1540" w:left="980" w:right="0"/>
        </w:sectPr>
      </w:pPr>
    </w:p>
    <w:p>
      <w:pPr>
        <w:pStyle w:val="Heading1"/>
        <w:tabs>
          <w:tab w:pos="803" w:val="left" w:leader="none"/>
        </w:tabs>
        <w:spacing w:line="240" w:lineRule="auto" w:before="945"/>
        <w:ind w:left="0" w:right="983"/>
        <w:jc w:val="center"/>
        <w:rPr>
          <w:b w:val="0"/>
          <w:bCs w:val="0"/>
        </w:rPr>
      </w:pPr>
      <w:r>
        <w:rPr>
          <w:w w:val="95"/>
        </w:rPr>
        <w:t>释</w:t>
        <w:tab/>
      </w:r>
      <w:r>
        <w:rPr/>
        <w:t>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公司、本公司、江苏三友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江苏三友集团股份有限公司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友谊实业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南通友谊实业有限公司，系本公司控股股东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日本三轮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日本三轮株式会社，系本公司第二大股东</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北斗公司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江苏北斗科技有限公司，系本公司控股子公司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江苏三友环保能源科技有限公司，系本公司控股子公司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南通三友环保科技有限公司，系本公司控股子公司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纽恩公司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南通纽恩时装有限公司，系本公司全资子公司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色织公司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江苏三友集团南通色织有限公司，系本公司全资子公司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三明公司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南通三明时装有限公司，系本公司控股子公司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萨贝尼娜公司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南通萨贝尼娜服饰营销有限公司，系本公司全资子公司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上海金匙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上海金匙环保科技股份有限公司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中国证券监督管理委员会江苏监管局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《江苏三友集团股份有限公司章程》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OEM</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49"/>
              <w:ind w:left="28"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Original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Equipment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Manufacture</w:t>
            </w:r>
            <w:r>
              <w:rPr>
                <w:rFonts w:ascii="宋体" w:hAnsi="宋体" w:cs="宋体" w:eastAsia="宋体" w:hint="default"/>
                <w:sz w:val="18"/>
                <w:szCs w:val="18"/>
              </w:rPr>
              <w:t>（原始设备制造商）的缩写， 它是指一种“代工生产”方式，其含义是品牌厂商不直接制造产品， 而是利用自己掌握的品牌、销售渠道等，将具体的产品制造委托别的 企业去做的方式。</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ODM</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ODM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Original</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Design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Manufacturer</w:t>
            </w:r>
            <w:r>
              <w:rPr>
                <w:rFonts w:ascii="宋体" w:hAnsi="宋体" w:cs="宋体" w:eastAsia="宋体" w:hint="default"/>
                <w:sz w:val="18"/>
                <w:szCs w:val="18"/>
              </w:rPr>
              <w:t>（原始设计制造商）的缩写，它 比</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进了一步。制造厂商除了制造加工外，增加了设计环节，即 接受品牌厂商的委托，按其技术要求承担部分设计任务。</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812" w:right="3790"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1126" w:firstLine="562"/>
        <w:jc w:val="both"/>
        <w:rPr>
          <w:rFonts w:ascii="宋体" w:hAnsi="宋体" w:cs="宋体" w:eastAsia="宋体" w:hint="default"/>
          <w:sz w:val="28"/>
          <w:szCs w:val="28"/>
        </w:rPr>
      </w:pPr>
      <w:r>
        <w:rPr>
          <w:rFonts w:ascii="宋体" w:hAnsi="宋体" w:cs="宋体" w:eastAsia="宋体" w:hint="default"/>
          <w:b/>
          <w:bCs/>
          <w:spacing w:val="2"/>
          <w:sz w:val="28"/>
          <w:szCs w:val="28"/>
        </w:rPr>
        <w:t>以下风险因素可能对公司的发展和经济目标的实现带来影响，包括“人民</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币继续升值导致的风险、企业运营成本上升导致的风险、中日双边贸易现状的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变化及客户相对集中的风险”，请投资者特别关注。详见本报告第四节“董事</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会报告”中“可能面临的风险因素”部分。</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8959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171.020004pt;margin-top:269.209991pt;width:362.85pt;height:20.8pt;mso-position-horizontal-relative:page;mso-position-vertical-relative:page;z-index:-895936"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3788"/>
        <w:jc w:val="center"/>
        <w:rPr>
          <w:b w:val="0"/>
          <w:bCs w:val="0"/>
        </w:rPr>
      </w:pP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江苏三友</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002044</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江苏三友集团股份有限公司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江苏三友</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 SANYOU GROUP</w:t>
            </w:r>
            <w:r>
              <w:rPr>
                <w:rFonts w:ascii="Times New Roman"/>
                <w:spacing w:val="-8"/>
                <w:sz w:val="18"/>
              </w:rPr>
              <w:t> </w:t>
            </w:r>
            <w:r>
              <w:rPr>
                <w:rFonts w:ascii="Times New Roman"/>
                <w:spacing w:val="-3"/>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JIANGSU</w:t>
            </w:r>
            <w:r>
              <w:rPr>
                <w:rFonts w:ascii="Times New Roman"/>
                <w:spacing w:val="-7"/>
                <w:sz w:val="18"/>
              </w:rPr>
              <w:t> </w:t>
            </w:r>
            <w:r>
              <w:rPr>
                <w:rFonts w:ascii="Times New Roman"/>
                <w:sz w:val="18"/>
              </w:rPr>
              <w:t>SANYOU</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陆尔穗</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江苏省南通市人民东路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226008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江苏省南通市人民东路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226008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www.sanyougroup.com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jssy@sanyougroup.com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w:t>
            </w:r>
            <w:r>
              <w:rPr>
                <w:rFonts w:ascii="宋体" w:hAnsi="宋体" w:cs="宋体" w:eastAsia="宋体" w:hint="default"/>
                <w:spacing w:val="1"/>
                <w:sz w:val="18"/>
                <w:szCs w:val="18"/>
              </w:rPr>
              <w:t> </w:t>
            </w:r>
            <w:r>
              <w:rPr>
                <w:rFonts w:ascii="宋体" w:hAnsi="宋体" w:cs="宋体" w:eastAsia="宋体" w:hint="default"/>
                <w:sz w:val="18"/>
                <w:szCs w:val="18"/>
              </w:rPr>
              <w:t>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翁</w:t>
            </w:r>
            <w:r>
              <w:rPr>
                <w:rFonts w:ascii="宋体" w:hAnsi="宋体" w:cs="宋体" w:eastAsia="宋体" w:hint="default"/>
                <w:spacing w:val="1"/>
                <w:sz w:val="18"/>
                <w:szCs w:val="18"/>
              </w:rPr>
              <w:t> </w:t>
            </w:r>
            <w:r>
              <w:rPr>
                <w:rFonts w:ascii="宋体" w:hAnsi="宋体" w:cs="宋体" w:eastAsia="宋体" w:hint="default"/>
                <w:sz w:val="18"/>
                <w:szCs w:val="18"/>
              </w:rPr>
              <w:t>薇</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江苏省南通市人民东路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江苏省南通市人民东路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0513-85238163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0513-85238163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0513-85238129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0513-85238129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chenjian@sanyougroup.com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wengwei@sanyougroup.com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901"/>
        <w:gridCol w:w="1286"/>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国家工商行政管理 总局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企股国字第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000891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320601608304061</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60830406-1</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901"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901"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江苏省工商行政管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320000400000850</w:t>
            </w:r>
          </w:p>
        </w:tc>
        <w:tc>
          <w:tcPr>
            <w:tcW w:w="1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320601608304061</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60830406-1</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901" w:type="dxa"/>
            <w:vMerge/>
            <w:tcBorders>
              <w:left w:val="single" w:sz="4" w:space="0" w:color="000000"/>
              <w:right w:val="single" w:sz="4" w:space="0" w:color="000000"/>
            </w:tcBorders>
          </w:tcPr>
          <w:p>
            <w:pPr/>
          </w:p>
        </w:tc>
        <w:tc>
          <w:tcPr>
            <w:tcW w:w="1286"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901"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陈荣芳、宗泽</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60"/>
        <w:gridCol w:w="2341"/>
        <w:gridCol w:w="1800"/>
        <w:gridCol w:w="3269"/>
      </w:tblGrid>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6"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华安证券股份有限公司</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9"/>
              <w:jc w:val="center"/>
              <w:rPr>
                <w:rFonts w:ascii="宋体" w:hAnsi="宋体" w:cs="宋体" w:eastAsia="宋体" w:hint="default"/>
                <w:sz w:val="18"/>
                <w:szCs w:val="18"/>
              </w:rPr>
            </w:pPr>
            <w:r>
              <w:rPr>
                <w:rFonts w:ascii="宋体" w:hAnsi="宋体" w:cs="宋体" w:eastAsia="宋体" w:hint="default"/>
                <w:sz w:val="18"/>
                <w:szCs w:val="18"/>
              </w:rPr>
              <w:t>安徽省合肥市南二环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959 </w:t>
            </w:r>
            <w:r>
              <w:rPr>
                <w:rFonts w:ascii="宋体" w:hAnsi="宋体" w:cs="宋体" w:eastAsia="宋体" w:hint="default"/>
                <w:sz w:val="18"/>
                <w:szCs w:val="18"/>
              </w:rPr>
              <w:t>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严琦、刘杨</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95912" type="#_x0000_t75" stroked="false">
            <v:imagedata r:id="rId15" o:titl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69"/>
        <w:gridCol w:w="1620"/>
        <w:gridCol w:w="1440"/>
        <w:gridCol w:w="1261"/>
        <w:gridCol w:w="1469"/>
      </w:tblGrid>
      <w:tr>
        <w:trPr>
          <w:trHeight w:val="162" w:hRule="exact"/>
        </w:trPr>
        <w:tc>
          <w:tcPr>
            <w:tcW w:w="3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00" w:right="82"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14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769" w:type="dxa"/>
            <w:tcBorders>
              <w:top w:val="nil" w:sz="6" w:space="0" w:color="auto"/>
              <w:left w:val="single" w:sz="4" w:space="0" w:color="000000"/>
              <w:bottom w:val="nil" w:sz="6" w:space="0" w:color="auto"/>
              <w:right w:val="single" w:sz="4" w:space="0" w:color="000000"/>
            </w:tcBorders>
            <w:shd w:val="clear" w:color="auto" w:fill="D2D2D2"/>
          </w:tcPr>
          <w:p>
            <w:pPr/>
          </w:p>
        </w:tc>
        <w:tc>
          <w:tcPr>
            <w:tcW w:w="1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61" w:type="dxa"/>
            <w:vMerge/>
            <w:tcBorders>
              <w:left w:val="single" w:sz="4" w:space="0" w:color="000000"/>
              <w:right w:val="single" w:sz="4" w:space="0" w:color="000000"/>
            </w:tcBorders>
            <w:shd w:val="clear" w:color="auto" w:fill="D2D2D2"/>
          </w:tcPr>
          <w:p>
            <w:pPr/>
          </w:p>
        </w:tc>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61" w:hRule="exact"/>
        </w:trPr>
        <w:tc>
          <w:tcPr>
            <w:tcW w:w="37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4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691,214,660.60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776,359,138.99</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-10.97%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554,317,044.60</w:t>
            </w:r>
          </w:p>
        </w:tc>
      </w:tr>
      <w:tr>
        <w:trPr>
          <w:trHeight w:val="403"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60,983,292.91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58,920,201.94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23,212,922.22</w:t>
            </w:r>
          </w:p>
        </w:tc>
      </w:tr>
      <w:tr>
        <w:trPr>
          <w:trHeight w:val="714"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归属于上市公司股东的扣除非经常性损益的净 利润（元）</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61,254,491.90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56,930,521.01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23,015,054.74</w:t>
            </w: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66,693,658.28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63,428,318.07</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7,395,157.80</w:t>
            </w: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0.10</w:t>
            </w: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0.10</w:t>
            </w: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16.71%</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r>
      <w:tr>
        <w:trPr>
          <w:trHeight w:val="162" w:hRule="exact"/>
        </w:trPr>
        <w:tc>
          <w:tcPr>
            <w:tcW w:w="37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20" w:right="82"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p>
        </w:tc>
        <w:tc>
          <w:tcPr>
            <w:tcW w:w="14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769" w:type="dxa"/>
            <w:tcBorders>
              <w:top w:val="nil" w:sz="6" w:space="0" w:color="auto"/>
              <w:left w:val="single" w:sz="4" w:space="0" w:color="000000"/>
              <w:bottom w:val="nil" w:sz="6" w:space="0" w:color="auto"/>
              <w:right w:val="single" w:sz="4" w:space="0" w:color="000000"/>
            </w:tcBorders>
            <w:shd w:val="clear" w:color="auto" w:fill="D2D2D2"/>
          </w:tcPr>
          <w:p>
            <w:pPr/>
          </w:p>
        </w:tc>
        <w:tc>
          <w:tcPr>
            <w:tcW w:w="16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261" w:type="dxa"/>
            <w:vMerge/>
            <w:tcBorders>
              <w:left w:val="single" w:sz="4" w:space="0" w:color="000000"/>
              <w:right w:val="single" w:sz="4" w:space="0" w:color="000000"/>
            </w:tcBorders>
            <w:shd w:val="clear" w:color="auto" w:fill="D2D2D2"/>
          </w:tcPr>
          <w:p>
            <w:pPr/>
          </w:p>
        </w:tc>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37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4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711,867,435.72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566,441,923.80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25.67%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430,142,697.50</w:t>
            </w:r>
          </w:p>
        </w:tc>
      </w:tr>
      <w:tr>
        <w:trPr>
          <w:trHeight w:val="714" w:hRule="exact"/>
        </w:trPr>
        <w:tc>
          <w:tcPr>
            <w:tcW w:w="3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归属于上市公司股东的净资产（归属于上市公司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股东的所有者权益）（元）</w:t>
            </w:r>
          </w:p>
        </w:tc>
        <w:tc>
          <w:tcPr>
            <w:tcW w:w="162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416,504,861.13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378,699,830.55</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327,904,628.61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2"/>
        <w:gridCol w:w="1742"/>
        <w:gridCol w:w="2004"/>
        <w:gridCol w:w="1769"/>
        <w:gridCol w:w="1771"/>
      </w:tblGrid>
      <w:tr>
        <w:trPr>
          <w:trHeight w:val="206" w:hRule="exact"/>
        </w:trPr>
        <w:tc>
          <w:tcPr>
            <w:tcW w:w="22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6" w:hRule="exact"/>
        </w:trPr>
        <w:tc>
          <w:tcPr>
            <w:tcW w:w="2272" w:type="dxa"/>
            <w:vMerge w:val="restart"/>
            <w:tcBorders>
              <w:top w:val="nil" w:sz="6" w:space="0" w:color="auto"/>
              <w:left w:val="single" w:sz="4" w:space="0" w:color="000000"/>
              <w:right w:val="single" w:sz="4" w:space="0" w:color="000000"/>
            </w:tcBorders>
            <w:shd w:val="clear" w:color="auto" w:fill="D2D2D2"/>
          </w:tcPr>
          <w:p>
            <w:pPr/>
          </w:p>
        </w:tc>
        <w:tc>
          <w:tcPr>
            <w:tcW w:w="3746"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72" w:type="dxa"/>
            <w:vMerge/>
            <w:tcBorders>
              <w:left w:val="single" w:sz="4" w:space="0" w:color="000000"/>
              <w:bottom w:val="nil" w:sz="6" w:space="0" w:color="auto"/>
              <w:right w:val="single" w:sz="4" w:space="0" w:color="000000"/>
            </w:tcBorders>
            <w:shd w:val="clear" w:color="auto" w:fill="D2D2D2"/>
          </w:tcPr>
          <w:p>
            <w:pPr/>
          </w:p>
        </w:tc>
        <w:tc>
          <w:tcPr>
            <w:tcW w:w="1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7" w:hRule="exact"/>
        </w:trPr>
        <w:tc>
          <w:tcPr>
            <w:tcW w:w="22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2"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6" w:right="0"/>
              <w:jc w:val="left"/>
              <w:rPr>
                <w:rFonts w:ascii="Times New Roman" w:hAnsi="Times New Roman" w:cs="Times New Roman" w:eastAsia="Times New Roman" w:hint="default"/>
                <w:sz w:val="18"/>
                <w:szCs w:val="18"/>
              </w:rPr>
            </w:pPr>
            <w:r>
              <w:rPr>
                <w:rFonts w:ascii="Times New Roman"/>
                <w:sz w:val="18"/>
              </w:rPr>
              <w:t>60,983,292.91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58,920,201.94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416,504,861.13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378,699,830.55</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82"/>
        <w:gridCol w:w="1743"/>
        <w:gridCol w:w="2004"/>
        <w:gridCol w:w="1769"/>
        <w:gridCol w:w="1774"/>
      </w:tblGrid>
      <w:tr>
        <w:trPr>
          <w:trHeight w:val="403" w:hRule="exact"/>
        </w:trPr>
        <w:tc>
          <w:tcPr>
            <w:tcW w:w="2282" w:type="dxa"/>
            <w:vMerge w:val="restart"/>
            <w:tcBorders>
              <w:top w:val="single" w:sz="4" w:space="0" w:color="000000"/>
              <w:left w:val="single" w:sz="4" w:space="0" w:color="000000"/>
              <w:right w:val="single" w:sz="4" w:space="0" w:color="000000"/>
            </w:tcBorders>
            <w:shd w:val="clear" w:color="auto" w:fill="D2D2D2"/>
          </w:tcPr>
          <w:p>
            <w:pPr/>
          </w:p>
        </w:tc>
        <w:tc>
          <w:tcPr>
            <w:tcW w:w="3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401" w:hRule="exact"/>
        </w:trPr>
        <w:tc>
          <w:tcPr>
            <w:tcW w:w="2282" w:type="dxa"/>
            <w:vMerge/>
            <w:tcBorders>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footerReference w:type="default" r:id="rId14"/>
          <w:pgSz w:w="11910" w:h="16840"/>
          <w:pgMar w:footer="1021" w:header="745" w:top="1060" w:bottom="1220" w:left="980" w:right="0"/>
          <w:pgNumType w:start="8"/>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1168" type="#_x0000_t75" stroked="false">
            <v:imagedata r:id="rId15" o:title=""/>
          </v:shape>
        </w:pict>
      </w:r>
    </w:p>
    <w:tbl>
      <w:tblPr>
        <w:tblW w:w="0" w:type="auto"/>
        <w:jc w:val="left"/>
        <w:tblInd w:w="160" w:type="dxa"/>
        <w:tblLayout w:type="fixed"/>
        <w:tblCellMar>
          <w:top w:w="0" w:type="dxa"/>
          <w:left w:w="0" w:type="dxa"/>
          <w:bottom w:w="0" w:type="dxa"/>
          <w:right w:w="0" w:type="dxa"/>
        </w:tblCellMar>
        <w:tblLook w:val="01E0"/>
      </w:tblPr>
      <w:tblGrid>
        <w:gridCol w:w="2260"/>
        <w:gridCol w:w="1754"/>
        <w:gridCol w:w="2004"/>
        <w:gridCol w:w="1769"/>
        <w:gridCol w:w="1771"/>
      </w:tblGrid>
      <w:tr>
        <w:trPr>
          <w:trHeight w:val="402"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78" w:right="0"/>
              <w:jc w:val="left"/>
              <w:rPr>
                <w:rFonts w:ascii="Times New Roman" w:hAnsi="Times New Roman" w:cs="Times New Roman" w:eastAsia="Times New Roman" w:hint="default"/>
                <w:sz w:val="18"/>
                <w:szCs w:val="18"/>
              </w:rPr>
            </w:pPr>
            <w:r>
              <w:rPr>
                <w:rFonts w:ascii="Times New Roman"/>
                <w:sz w:val="18"/>
              </w:rPr>
              <w:t>60,983,292.91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58,920,201.94</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416,504,861.13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378,699,830.55</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135,618.15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2,646,386.32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-247,069.70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1,203,586.39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904,150.00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-695,394.38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-682,408.20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-473,706.53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-177,570.38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779,745.55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45,843.42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-51,006.86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398,138.03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w w:val="95"/>
                <w:sz w:val="18"/>
              </w:rPr>
              <w:t>-60,337.13</w:t>
            </w:r>
            <w:r>
              <w:rPr>
                <w:rFonts w:ascii="Times New Roman"/>
                <w:sz w:val="18"/>
              </w:rPr>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-271,198.99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1,989,680.93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197,867.48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021" w:top="1060" w:bottom="12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6" w:firstLine="420"/>
        <w:jc w:val="both"/>
      </w:pPr>
      <w:r>
        <w:rPr>
          <w:spacing w:val="-2"/>
        </w:rPr>
        <w:t>报告期内，公司积极应对复杂的国内外经济形势，成功应对原材料价格和人力成本上涨等对经营带来</w:t>
      </w:r>
      <w:r>
        <w:rPr>
          <w:w w:val="100"/>
        </w:rPr>
        <w:t> </w:t>
      </w:r>
      <w:r>
        <w:rPr>
          <w:spacing w:val="-2"/>
        </w:rPr>
        <w:t>的挑战，采取相应措施，拓宽经营思路，积极培育协作工厂，通过转变经济发展模式、调整经营策略，进</w:t>
      </w:r>
      <w:r>
        <w:rPr>
          <w:spacing w:val="-45"/>
        </w:rPr>
        <w:t> </w:t>
      </w:r>
      <w:r>
        <w:rPr>
          <w:spacing w:val="-45"/>
        </w:rPr>
      </w:r>
      <w:r>
        <w:rPr/>
        <w:t>一步对企业的产品结构和生产结构等进行优化，使公司</w:t>
      </w:r>
      <w:r>
        <w:rPr>
          <w:rFonts w:ascii="Times New Roman" w:hAnsi="Times New Roman" w:cs="Times New Roman" w:eastAsia="Times New Roman" w:hint="default"/>
        </w:rPr>
        <w:t>2012</w:t>
      </w:r>
      <w:r>
        <w:rPr/>
        <w:t>年生产经营继续保持良好的态势。</w:t>
      </w:r>
    </w:p>
    <w:p>
      <w:pPr>
        <w:pStyle w:val="BodyText"/>
        <w:spacing w:line="240" w:lineRule="auto" w:before="55"/>
        <w:ind w:left="573" w:right="0"/>
        <w:jc w:val="left"/>
      </w:pPr>
      <w:r>
        <w:rPr>
          <w:rFonts w:ascii="Times New Roman" w:hAnsi="Times New Roman" w:cs="Times New Roman" w:eastAsia="Times New Roman" w:hint="default"/>
        </w:rPr>
        <w:t>1</w:t>
      </w:r>
      <w:r>
        <w:rPr/>
        <w:t>、报告期内经营成果分析</w:t>
      </w:r>
    </w:p>
    <w:p>
      <w:pPr>
        <w:pStyle w:val="BodyText"/>
        <w:spacing w:line="240" w:lineRule="auto" w:before="139"/>
        <w:ind w:left="61" w:right="1263"/>
        <w:jc w:val="right"/>
      </w:pPr>
      <w:r>
        <w:rPr>
          <w:spacing w:val="-1"/>
        </w:rPr>
        <w:t>单位：元</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452"/>
        <w:gridCol w:w="1769"/>
        <w:gridCol w:w="1872"/>
        <w:gridCol w:w="2449"/>
      </w:tblGrid>
      <w:tr>
        <w:trPr>
          <w:trHeight w:val="379" w:hRule="exact"/>
        </w:trPr>
        <w:tc>
          <w:tcPr>
            <w:tcW w:w="3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549" w:val="left" w:leader="none"/>
              </w:tabs>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7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8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24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right="60"/>
              <w:jc w:val="right"/>
              <w:rPr>
                <w:rFonts w:ascii="宋体" w:hAnsi="宋体" w:cs="宋体" w:eastAsia="宋体" w:hint="default"/>
                <w:sz w:val="18"/>
                <w:szCs w:val="18"/>
              </w:rPr>
            </w:pPr>
            <w:r>
              <w:rPr>
                <w:rFonts w:ascii="宋体" w:hAnsi="宋体" w:cs="宋体" w:eastAsia="宋体" w:hint="default"/>
                <w:spacing w:val="-1"/>
                <w:sz w:val="18"/>
                <w:szCs w:val="18"/>
              </w:rPr>
              <w:t>报告期比上年同期增减（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13" w:hRule="exact"/>
        </w:trPr>
        <w:tc>
          <w:tcPr>
            <w:tcW w:w="3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9" w:type="dxa"/>
            <w:tcBorders>
              <w:top w:val="single" w:sz="19" w:space="0" w:color="D9D9D9"/>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691,214,660.60</w:t>
            </w:r>
          </w:p>
        </w:tc>
        <w:tc>
          <w:tcPr>
            <w:tcW w:w="1872" w:type="dxa"/>
            <w:tcBorders>
              <w:top w:val="single" w:sz="19" w:space="0" w:color="D9D9D9"/>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776,359,138.99</w:t>
            </w:r>
          </w:p>
        </w:tc>
        <w:tc>
          <w:tcPr>
            <w:tcW w:w="2449" w:type="dxa"/>
            <w:tcBorders>
              <w:top w:val="single" w:sz="19" w:space="0" w:color="D9D9D9"/>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z w:val="18"/>
              </w:rPr>
              <w:t>-10.97</w:t>
            </w:r>
          </w:p>
        </w:tc>
      </w:tr>
      <w:tr>
        <w:trPr>
          <w:trHeight w:val="394" w:hRule="exact"/>
        </w:trPr>
        <w:tc>
          <w:tcPr>
            <w:tcW w:w="3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552,430,922.81</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643,419,400.04</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z w:val="18"/>
              </w:rPr>
              <w:t>-14.14</w:t>
            </w:r>
          </w:p>
        </w:tc>
      </w:tr>
      <w:tr>
        <w:trPr>
          <w:trHeight w:val="396" w:hRule="exact"/>
        </w:trPr>
        <w:tc>
          <w:tcPr>
            <w:tcW w:w="3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1"/>
                <w:sz w:val="18"/>
              </w:rPr>
              <w:t>4,857,444.91</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pacing w:val="-1"/>
                <w:sz w:val="18"/>
              </w:rPr>
              <w:t>3,136,069.67</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z w:val="18"/>
              </w:rPr>
              <w:t>54.89</w:t>
            </w:r>
          </w:p>
        </w:tc>
      </w:tr>
      <w:tr>
        <w:trPr>
          <w:trHeight w:val="394" w:hRule="exact"/>
        </w:trPr>
        <w:tc>
          <w:tcPr>
            <w:tcW w:w="3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81,584,545.81</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77,688,508.07</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5.01</w:t>
            </w:r>
          </w:p>
        </w:tc>
      </w:tr>
      <w:tr>
        <w:trPr>
          <w:trHeight w:val="396" w:hRule="exact"/>
        </w:trPr>
        <w:tc>
          <w:tcPr>
            <w:tcW w:w="3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4"/>
              <w:ind w:left="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spacing w:val="-1"/>
                <w:sz w:val="18"/>
              </w:rPr>
              <w:t>262,083.13</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pacing w:val="-1"/>
                <w:sz w:val="18"/>
              </w:rPr>
              <w:t>2,273,643.70</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z w:val="18"/>
              </w:rPr>
              <w:t>-88.47</w:t>
            </w:r>
          </w:p>
        </w:tc>
      </w:tr>
      <w:tr>
        <w:trPr>
          <w:trHeight w:val="396" w:hRule="exact"/>
        </w:trPr>
        <w:tc>
          <w:tcPr>
            <w:tcW w:w="3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81,084,769.58</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79,020,280.57</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2.61</w:t>
            </w:r>
          </w:p>
        </w:tc>
      </w:tr>
      <w:tr>
        <w:trPr>
          <w:trHeight w:val="394" w:hRule="exact"/>
        </w:trPr>
        <w:tc>
          <w:tcPr>
            <w:tcW w:w="34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1"/>
              <w:ind w:left="4" w:right="0"/>
              <w:jc w:val="left"/>
              <w:rPr>
                <w:rFonts w:ascii="宋体" w:hAnsi="宋体" w:cs="宋体" w:eastAsia="宋体" w:hint="default"/>
                <w:sz w:val="18"/>
                <w:szCs w:val="18"/>
              </w:rPr>
            </w:pPr>
            <w:r>
              <w:rPr>
                <w:rFonts w:ascii="宋体" w:hAnsi="宋体" w:cs="宋体" w:eastAsia="宋体" w:hint="default"/>
                <w:sz w:val="18"/>
                <w:szCs w:val="18"/>
              </w:rPr>
              <w:t>归属于母公司所有者净利润</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60,983,292.91</w:t>
            </w:r>
          </w:p>
        </w:tc>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58,920,201.94</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3.50</w:t>
            </w:r>
          </w:p>
        </w:tc>
      </w:tr>
    </w:tbl>
    <w:p>
      <w:pPr>
        <w:spacing w:line="240" w:lineRule="auto" w:before="4"/>
        <w:rPr>
          <w:rFonts w:ascii="宋体" w:hAnsi="宋体" w:cs="宋体" w:eastAsia="宋体" w:hint="default"/>
          <w:sz w:val="5"/>
          <w:szCs w:val="5"/>
        </w:rPr>
      </w:pPr>
    </w:p>
    <w:p>
      <w:pPr>
        <w:pStyle w:val="BodyText"/>
        <w:spacing w:line="386" w:lineRule="auto" w:before="36"/>
        <w:ind w:right="0" w:firstLine="420"/>
        <w:jc w:val="left"/>
      </w:pPr>
      <w:r>
        <w:rPr>
          <w:spacing w:val="-4"/>
        </w:rPr>
        <w:t>（</w:t>
      </w:r>
      <w:r>
        <w:rPr>
          <w:rFonts w:ascii="Times New Roman" w:hAnsi="Times New Roman" w:cs="Times New Roman" w:eastAsia="Times New Roman" w:hint="default"/>
          <w:spacing w:val="-4"/>
        </w:rPr>
        <w:t>1</w:t>
      </w:r>
      <w:r>
        <w:rPr>
          <w:spacing w:val="-4"/>
        </w:rPr>
        <w:t>）报告期内，公司实现营业总收入</w:t>
      </w:r>
      <w:r>
        <w:rPr>
          <w:rFonts w:ascii="Times New Roman" w:hAnsi="Times New Roman" w:cs="Times New Roman" w:eastAsia="Times New Roman" w:hint="default"/>
          <w:spacing w:val="-4"/>
        </w:rPr>
        <w:t>69,121.47</w:t>
      </w:r>
      <w:r>
        <w:rPr>
          <w:spacing w:val="-4"/>
        </w:rPr>
        <w:t>万元，比上年同期减少</w:t>
      </w:r>
      <w:r>
        <w:rPr>
          <w:rFonts w:ascii="Times New Roman" w:hAnsi="Times New Roman" w:cs="Times New Roman" w:eastAsia="Times New Roman" w:hint="default"/>
          <w:spacing w:val="-4"/>
        </w:rPr>
        <w:t>10.97%</w:t>
      </w:r>
      <w:r>
        <w:rPr>
          <w:spacing w:val="-4"/>
        </w:rPr>
        <w:t>，利润总额</w:t>
      </w:r>
      <w:r>
        <w:rPr>
          <w:rFonts w:ascii="Times New Roman" w:hAnsi="Times New Roman" w:cs="Times New Roman" w:eastAsia="Times New Roman" w:hint="default"/>
          <w:spacing w:val="-4"/>
        </w:rPr>
        <w:t>8,108.48</w:t>
      </w:r>
      <w:r>
        <w:rPr>
          <w:spacing w:val="-4"/>
        </w:rPr>
        <w:t>万元，</w:t>
      </w:r>
      <w:r>
        <w:rPr>
          <w:w w:val="100"/>
        </w:rPr>
        <w:t> </w:t>
      </w:r>
      <w:r>
        <w:rPr/>
        <w:t>比上年同期增长</w:t>
      </w:r>
      <w:r>
        <w:rPr>
          <w:rFonts w:ascii="Times New Roman" w:hAnsi="Times New Roman" w:cs="Times New Roman" w:eastAsia="Times New Roman" w:hint="default"/>
        </w:rPr>
        <w:t>2.61%</w:t>
      </w:r>
      <w:r>
        <w:rPr/>
        <w:t>，归属于上市公司股东的净利润</w:t>
      </w:r>
      <w:r>
        <w:rPr>
          <w:rFonts w:ascii="Times New Roman" w:hAnsi="Times New Roman" w:cs="Times New Roman" w:eastAsia="Times New Roman" w:hint="default"/>
        </w:rPr>
        <w:t>6,098.33</w:t>
      </w:r>
      <w:r>
        <w:rPr/>
        <w:t>万元，比上年同期增长</w:t>
      </w:r>
      <w:r>
        <w:rPr>
          <w:rFonts w:ascii="Times New Roman" w:hAnsi="Times New Roman" w:cs="Times New Roman" w:eastAsia="Times New Roman" w:hint="default"/>
        </w:rPr>
        <w:t>3.50%</w:t>
      </w:r>
      <w:r>
        <w:rPr/>
        <w:t>，利润增长的</w:t>
      </w:r>
      <w:r>
        <w:rPr>
          <w:spacing w:val="-57"/>
        </w:rPr>
        <w:t> </w:t>
      </w:r>
      <w:r>
        <w:rPr/>
        <w:t>主要原因为：公司通过进一步优化产品结构、生产结构，产品附加值提高，毛利率有所增加。</w:t>
      </w:r>
    </w:p>
    <w:p>
      <w:pPr>
        <w:pStyle w:val="BodyText"/>
        <w:spacing w:line="386" w:lineRule="auto" w:before="106"/>
        <w:ind w:right="0" w:firstLine="420"/>
        <w:jc w:val="left"/>
      </w:pPr>
      <w:r>
        <w:rPr/>
        <w:t>（</w:t>
      </w:r>
      <w:r>
        <w:rPr>
          <w:rFonts w:ascii="Times New Roman" w:hAnsi="Times New Roman" w:cs="Times New Roman" w:eastAsia="Times New Roman" w:hint="default"/>
        </w:rPr>
        <w:t>2</w:t>
      </w:r>
      <w:r>
        <w:rPr/>
        <w:t>）报告期内，公司营业税金及附加比去年同期增加</w:t>
      </w:r>
      <w:r>
        <w:rPr>
          <w:rFonts w:ascii="Times New Roman" w:hAnsi="Times New Roman" w:cs="Times New Roman" w:eastAsia="Times New Roman" w:hint="default"/>
        </w:rPr>
        <w:t>54.89%</w:t>
      </w:r>
      <w:r>
        <w:rPr/>
        <w:t>，其主要原因为：本期缴纳城建税及教</w:t>
      </w:r>
      <w:r>
        <w:rPr>
          <w:w w:val="100"/>
        </w:rPr>
        <w:t> </w:t>
      </w:r>
      <w:r>
        <w:rPr/>
        <w:t>育费附加税负增加。</w:t>
      </w:r>
    </w:p>
    <w:p>
      <w:pPr>
        <w:pStyle w:val="BodyText"/>
        <w:spacing w:line="240" w:lineRule="auto" w:before="103"/>
        <w:ind w:left="573" w:right="0"/>
        <w:jc w:val="left"/>
      </w:pPr>
      <w:r>
        <w:rPr/>
        <w:t>（</w:t>
      </w:r>
      <w:r>
        <w:rPr>
          <w:rFonts w:ascii="Times New Roman" w:hAnsi="Times New Roman" w:cs="Times New Roman" w:eastAsia="Times New Roman" w:hint="default"/>
        </w:rPr>
        <w:t>3</w:t>
      </w:r>
      <w:r>
        <w:rPr/>
        <w:t>）报告期内，公司营业外收入比去年同期减少</w:t>
      </w:r>
      <w:r>
        <w:rPr>
          <w:rFonts w:ascii="Times New Roman" w:hAnsi="Times New Roman" w:cs="Times New Roman" w:eastAsia="Times New Roman" w:hint="default"/>
        </w:rPr>
        <w:t>88.47%</w:t>
      </w:r>
      <w:r>
        <w:rPr/>
        <w:t>，主要原因为：本期政府补助收入减少。</w:t>
      </w:r>
    </w:p>
    <w:p>
      <w:pPr>
        <w:pStyle w:val="BodyText"/>
        <w:spacing w:line="240" w:lineRule="auto" w:before="100"/>
        <w:ind w:left="573" w:right="0"/>
        <w:jc w:val="left"/>
      </w:pPr>
      <w:r>
        <w:rPr>
          <w:rFonts w:ascii="Times New Roman" w:hAnsi="Times New Roman" w:cs="Times New Roman" w:eastAsia="Times New Roman" w:hint="default"/>
        </w:rPr>
        <w:t>2</w:t>
      </w:r>
      <w:r>
        <w:rPr/>
        <w:t>、报告期财务状况分析</w:t>
      </w:r>
    </w:p>
    <w:p>
      <w:pPr>
        <w:pStyle w:val="BodyText"/>
        <w:spacing w:line="240" w:lineRule="auto" w:before="21"/>
        <w:ind w:left="61" w:right="1234"/>
        <w:jc w:val="right"/>
      </w:pPr>
      <w:r>
        <w:rPr>
          <w:spacing w:val="-1"/>
        </w:rPr>
        <w:t>单位：元</w:t>
      </w:r>
    </w:p>
    <w:p>
      <w:pPr>
        <w:spacing w:line="240" w:lineRule="auto" w:before="3"/>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2522"/>
        <w:gridCol w:w="2159"/>
        <w:gridCol w:w="2160"/>
        <w:gridCol w:w="2701"/>
      </w:tblGrid>
      <w:tr>
        <w:trPr>
          <w:trHeight w:val="542" w:hRule="exact"/>
        </w:trPr>
        <w:tc>
          <w:tcPr>
            <w:tcW w:w="2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2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5"/>
              <w:ind w:left="189" w:right="0"/>
              <w:jc w:val="left"/>
              <w:rPr>
                <w:rFonts w:ascii="宋体" w:hAnsi="宋体" w:cs="宋体" w:eastAsia="宋体" w:hint="default"/>
                <w:sz w:val="18"/>
                <w:szCs w:val="18"/>
              </w:rPr>
            </w:pPr>
            <w:r>
              <w:rPr>
                <w:rFonts w:ascii="宋体" w:hAnsi="宋体" w:cs="宋体" w:eastAsia="宋体" w:hint="default"/>
                <w:sz w:val="18"/>
                <w:szCs w:val="18"/>
              </w:rPr>
              <w:t>报告期末比年初数增减（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273,071,428.81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190,073,127.58</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43.67%</w:t>
            </w:r>
          </w:p>
        </w:tc>
      </w:tr>
      <w:tr>
        <w:trPr>
          <w:trHeight w:val="427" w:hRule="exact"/>
        </w:trPr>
        <w:tc>
          <w:tcPr>
            <w:tcW w:w="2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808,551.71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5,472,751.85</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-85.23%</w:t>
            </w:r>
          </w:p>
        </w:tc>
      </w:tr>
      <w:tr>
        <w:trPr>
          <w:trHeight w:val="432" w:hRule="exact"/>
        </w:trPr>
        <w:tc>
          <w:tcPr>
            <w:tcW w:w="2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142,404,148.69</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85,646,742.24</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z w:val="18"/>
              </w:rPr>
              <w:t>66.27%</w:t>
            </w:r>
          </w:p>
        </w:tc>
      </w:tr>
      <w:tr>
        <w:trPr>
          <w:trHeight w:val="427" w:hRule="exact"/>
        </w:trPr>
        <w:tc>
          <w:tcPr>
            <w:tcW w:w="2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5,421,310.51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663,430.70</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717.16%</w:t>
            </w:r>
          </w:p>
        </w:tc>
      </w:tr>
      <w:tr>
        <w:trPr>
          <w:trHeight w:val="427" w:hRule="exact"/>
        </w:trPr>
        <w:tc>
          <w:tcPr>
            <w:tcW w:w="25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21,593,826.48</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11,500,000.00</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87.77%</w:t>
            </w:r>
          </w:p>
        </w:tc>
      </w:tr>
    </w:tbl>
    <w:p>
      <w:pPr>
        <w:spacing w:after="0" w:line="240" w:lineRule="auto"/>
        <w:jc w:val="right"/>
        <w:rPr>
          <w:rFonts w:ascii="Times New Roman" w:hAnsi="Times New Roman" w:cs="Times New Roman" w:eastAsia="Times New Roman" w:hint="default"/>
          <w:sz w:val="18"/>
          <w:szCs w:val="18"/>
        </w:rPr>
        <w:sectPr>
          <w:footerReference w:type="default" r:id="rId16"/>
          <w:pgSz w:w="11910" w:h="16840"/>
          <w:pgMar w:footer="1262" w:header="745" w:top="1060" w:bottom="1460" w:left="980" w:right="0"/>
          <w:pgNumType w:start="1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520"/>
        <w:gridCol w:w="2161"/>
        <w:gridCol w:w="2160"/>
        <w:gridCol w:w="2701"/>
      </w:tblGrid>
      <w:tr>
        <w:trPr>
          <w:trHeight w:val="428" w:hRule="exact"/>
        </w:trPr>
        <w:tc>
          <w:tcPr>
            <w:tcW w:w="25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预收帐款</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4,422,084.14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3,396,939.31</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30.18%</w:t>
            </w:r>
          </w:p>
        </w:tc>
      </w:tr>
      <w:tr>
        <w:trPr>
          <w:trHeight w:val="427" w:hRule="exact"/>
        </w:trPr>
        <w:tc>
          <w:tcPr>
            <w:tcW w:w="25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-12,451,888.85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-708,888.44</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-1,656.54%</w:t>
            </w:r>
          </w:p>
        </w:tc>
      </w:tr>
      <w:tr>
        <w:trPr>
          <w:trHeight w:val="427" w:hRule="exact"/>
        </w:trPr>
        <w:tc>
          <w:tcPr>
            <w:tcW w:w="25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52,000,000.00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0.00</w:t>
            </w:r>
          </w:p>
        </w:tc>
        <w:tc>
          <w:tcPr>
            <w:tcW w:w="270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5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71,729,358.01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17,185,108.81</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317.39%</w:t>
            </w:r>
          </w:p>
        </w:tc>
      </w:tr>
    </w:tbl>
    <w:p>
      <w:pPr>
        <w:spacing w:line="240" w:lineRule="auto" w:before="3"/>
        <w:rPr>
          <w:rFonts w:ascii="宋体" w:hAnsi="宋体" w:cs="宋体" w:eastAsia="宋体" w:hint="default"/>
          <w:sz w:val="5"/>
          <w:szCs w:val="5"/>
        </w:rPr>
      </w:pPr>
    </w:p>
    <w:p>
      <w:pPr>
        <w:pStyle w:val="BodyText"/>
        <w:spacing w:line="386" w:lineRule="auto" w:before="36"/>
        <w:ind w:right="1122" w:firstLine="420"/>
        <w:jc w:val="left"/>
      </w:pPr>
      <w:r>
        <w:rPr/>
        <w:t>（</w:t>
      </w:r>
      <w:r>
        <w:rPr>
          <w:rFonts w:ascii="Times New Roman" w:hAnsi="Times New Roman" w:cs="Times New Roman" w:eastAsia="Times New Roman" w:hint="default"/>
        </w:rPr>
        <w:t>1</w:t>
      </w:r>
      <w:r>
        <w:rPr/>
        <w:t>）报告期内，公司货币资金比上年度期末增加</w:t>
      </w:r>
      <w:r>
        <w:rPr>
          <w:rFonts w:ascii="Times New Roman" w:hAnsi="Times New Roman" w:cs="Times New Roman" w:eastAsia="Times New Roman" w:hint="default"/>
        </w:rPr>
        <w:t>43.67%</w:t>
      </w:r>
      <w:r>
        <w:rPr/>
        <w:t>，主要原因为：本期子公司能源公司增加了</w:t>
      </w:r>
      <w:r>
        <w:rPr>
          <w:w w:val="100"/>
        </w:rPr>
        <w:t> </w:t>
      </w:r>
      <w:r>
        <w:rPr/>
        <w:t>银行借款。</w:t>
      </w:r>
    </w:p>
    <w:p>
      <w:pPr>
        <w:pStyle w:val="BodyText"/>
        <w:spacing w:line="386" w:lineRule="auto" w:before="103"/>
        <w:ind w:right="0" w:firstLine="382"/>
        <w:jc w:val="left"/>
      </w:pPr>
      <w:r>
        <w:rPr/>
        <w:t>（</w:t>
      </w:r>
      <w:r>
        <w:rPr>
          <w:rFonts w:ascii="Times New Roman" w:hAnsi="Times New Roman" w:cs="Times New Roman" w:eastAsia="Times New Roman" w:hint="default"/>
        </w:rPr>
        <w:t>2</w:t>
      </w:r>
      <w:r>
        <w:rPr/>
        <w:t>）报告期内，公司其他应收款比上年度期末减少</w:t>
      </w:r>
      <w:r>
        <w:rPr>
          <w:rFonts w:ascii="Times New Roman" w:hAnsi="Times New Roman" w:cs="Times New Roman" w:eastAsia="Times New Roman" w:hint="default"/>
        </w:rPr>
        <w:t>85.23%</w:t>
      </w:r>
      <w:r>
        <w:rPr/>
        <w:t>，主要原因为：期末其他应收款中出口退</w:t>
      </w:r>
      <w:r>
        <w:rPr>
          <w:w w:val="100"/>
        </w:rPr>
        <w:t> </w:t>
      </w:r>
      <w:r>
        <w:rPr/>
        <w:t>税全部收回。</w:t>
      </w:r>
    </w:p>
    <w:p>
      <w:pPr>
        <w:pStyle w:val="BodyText"/>
        <w:spacing w:line="386" w:lineRule="auto" w:before="106"/>
        <w:ind w:right="1122" w:firstLine="382"/>
        <w:jc w:val="left"/>
      </w:pPr>
      <w:r>
        <w:rPr/>
        <w:t>（</w:t>
      </w:r>
      <w:r>
        <w:rPr>
          <w:rFonts w:ascii="Times New Roman" w:hAnsi="Times New Roman" w:cs="Times New Roman" w:eastAsia="Times New Roman" w:hint="default"/>
        </w:rPr>
        <w:t>3</w:t>
      </w:r>
      <w:r>
        <w:rPr/>
        <w:t>）报告期内，公司在建工程比上年度期末增加</w:t>
      </w:r>
      <w:r>
        <w:rPr>
          <w:rFonts w:ascii="Times New Roman" w:hAnsi="Times New Roman" w:cs="Times New Roman" w:eastAsia="Times New Roman" w:hint="default"/>
        </w:rPr>
        <w:t>66.27%</w:t>
      </w:r>
      <w:r>
        <w:rPr/>
        <w:t>，主要原因为：子公司能源公司股东投入设</w:t>
      </w:r>
      <w:r>
        <w:rPr>
          <w:w w:val="100"/>
        </w:rPr>
        <w:t> </w:t>
      </w:r>
      <w:r>
        <w:rPr/>
        <w:t>备。</w:t>
      </w:r>
    </w:p>
    <w:p>
      <w:pPr>
        <w:pStyle w:val="BodyText"/>
        <w:spacing w:line="386" w:lineRule="auto" w:before="106"/>
        <w:ind w:right="0" w:firstLine="382"/>
        <w:jc w:val="left"/>
      </w:pPr>
      <w:r>
        <w:rPr>
          <w:spacing w:val="-2"/>
        </w:rPr>
        <w:t>（</w:t>
      </w:r>
      <w:r>
        <w:rPr>
          <w:rFonts w:ascii="Times New Roman" w:hAnsi="Times New Roman" w:cs="Times New Roman" w:eastAsia="Times New Roman" w:hint="default"/>
          <w:spacing w:val="-2"/>
        </w:rPr>
        <w:t>4</w:t>
      </w:r>
      <w:r>
        <w:rPr>
          <w:spacing w:val="-2"/>
        </w:rPr>
        <w:t>）报告期内，公司递延所得税资产比上年度期末增加</w:t>
      </w:r>
      <w:r>
        <w:rPr>
          <w:rFonts w:ascii="Times New Roman" w:hAnsi="Times New Roman" w:cs="Times New Roman" w:eastAsia="Times New Roman" w:hint="default"/>
          <w:spacing w:val="-2"/>
        </w:rPr>
        <w:t>717.16%</w:t>
      </w:r>
      <w:r>
        <w:rPr>
          <w:spacing w:val="-2"/>
        </w:rPr>
        <w:t>，主要原因为：子公司能源公司递延</w:t>
      </w:r>
      <w:r>
        <w:rPr>
          <w:w w:val="100"/>
        </w:rPr>
        <w:t> </w:t>
      </w:r>
      <w:r>
        <w:rPr/>
        <w:t>收益交纳所得税产生递延所得税资产增加。</w:t>
      </w:r>
    </w:p>
    <w:p>
      <w:pPr>
        <w:pStyle w:val="BodyText"/>
        <w:spacing w:line="386" w:lineRule="auto" w:before="103"/>
        <w:ind w:right="1122" w:firstLine="382"/>
        <w:jc w:val="left"/>
      </w:pPr>
      <w:r>
        <w:rPr/>
        <w:t>（</w:t>
      </w:r>
      <w:r>
        <w:rPr>
          <w:rFonts w:ascii="Times New Roman" w:hAnsi="Times New Roman" w:cs="Times New Roman" w:eastAsia="Times New Roman" w:hint="default"/>
        </w:rPr>
        <w:t>5</w:t>
      </w:r>
      <w:r>
        <w:rPr/>
        <w:t>）报告期内，公司应付票据比上年度期末增加</w:t>
      </w:r>
      <w:r>
        <w:rPr>
          <w:rFonts w:ascii="Times New Roman" w:hAnsi="Times New Roman" w:cs="Times New Roman" w:eastAsia="Times New Roman" w:hint="default"/>
        </w:rPr>
        <w:t>87.77%</w:t>
      </w:r>
      <w:r>
        <w:rPr/>
        <w:t>，主要原因为：子公司色织公司以票据结算</w:t>
      </w:r>
      <w:r>
        <w:rPr>
          <w:w w:val="100"/>
        </w:rPr>
        <w:t> </w:t>
      </w:r>
      <w:r>
        <w:rPr/>
        <w:t>业务增加。</w:t>
      </w:r>
    </w:p>
    <w:p>
      <w:pPr>
        <w:pStyle w:val="BodyText"/>
        <w:spacing w:line="386" w:lineRule="auto" w:before="106"/>
        <w:ind w:right="1122" w:firstLine="382"/>
        <w:jc w:val="left"/>
      </w:pPr>
      <w:r>
        <w:rPr/>
        <w:t>（</w:t>
      </w:r>
      <w:r>
        <w:rPr>
          <w:rFonts w:ascii="Times New Roman" w:hAnsi="Times New Roman" w:cs="Times New Roman" w:eastAsia="Times New Roman" w:hint="default"/>
        </w:rPr>
        <w:t>6</w:t>
      </w:r>
      <w:r>
        <w:rPr/>
        <w:t>）报告期内，公司预收账款比上年度期末增加</w:t>
      </w:r>
      <w:r>
        <w:rPr>
          <w:rFonts w:ascii="Times New Roman" w:hAnsi="Times New Roman" w:cs="Times New Roman" w:eastAsia="Times New Roman" w:hint="default"/>
        </w:rPr>
        <w:t>30.18%</w:t>
      </w:r>
      <w:r>
        <w:rPr/>
        <w:t>，主要原因为：子公司环保公司预收货款增</w:t>
      </w:r>
      <w:r>
        <w:rPr>
          <w:w w:val="100"/>
        </w:rPr>
        <w:t> </w:t>
      </w:r>
      <w:r>
        <w:rPr/>
        <w:t>加。</w:t>
      </w:r>
    </w:p>
    <w:p>
      <w:pPr>
        <w:pStyle w:val="BodyText"/>
        <w:spacing w:line="386" w:lineRule="auto" w:before="106"/>
        <w:ind w:right="0" w:firstLine="382"/>
        <w:jc w:val="left"/>
      </w:pPr>
      <w:r>
        <w:rPr/>
        <w:t>（</w:t>
      </w:r>
      <w:r>
        <w:rPr>
          <w:rFonts w:ascii="Times New Roman" w:hAnsi="Times New Roman" w:cs="Times New Roman" w:eastAsia="Times New Roman" w:hint="default"/>
        </w:rPr>
        <w:t>7</w:t>
      </w:r>
      <w:r>
        <w:rPr/>
        <w:t>）报告期内，公司应交税费比上年度期末减少</w:t>
      </w:r>
      <w:r>
        <w:rPr>
          <w:rFonts w:ascii="Times New Roman" w:hAnsi="Times New Roman" w:cs="Times New Roman" w:eastAsia="Times New Roman" w:hint="default"/>
        </w:rPr>
        <w:t>1,656.54%</w:t>
      </w:r>
      <w:r>
        <w:rPr/>
        <w:t>，主要原因为：子公司能源公司采购设备</w:t>
      </w:r>
      <w:r>
        <w:rPr>
          <w:w w:val="100"/>
        </w:rPr>
        <w:t> </w:t>
      </w:r>
      <w:r>
        <w:rPr/>
        <w:t>及试生产用材料的进项税增加。</w:t>
      </w:r>
    </w:p>
    <w:p>
      <w:pPr>
        <w:pStyle w:val="BodyText"/>
        <w:spacing w:line="240" w:lineRule="auto" w:before="103"/>
        <w:ind w:left="534" w:right="0"/>
        <w:jc w:val="left"/>
      </w:pPr>
      <w:r>
        <w:rPr/>
        <w:t>（</w:t>
      </w:r>
      <w:r>
        <w:rPr>
          <w:rFonts w:ascii="Times New Roman" w:hAnsi="Times New Roman" w:cs="Times New Roman" w:eastAsia="Times New Roman" w:hint="default"/>
        </w:rPr>
        <w:t>8</w:t>
      </w:r>
      <w:r>
        <w:rPr/>
        <w:t>）报告期内，公司长期借款比上年度期末增加，主要原因为：子公司能源公司银行借款增加。</w:t>
      </w:r>
    </w:p>
    <w:p>
      <w:pPr>
        <w:spacing w:line="240" w:lineRule="auto" w:before="9"/>
        <w:rPr>
          <w:rFonts w:ascii="宋体" w:hAnsi="宋体" w:cs="宋体" w:eastAsia="宋体" w:hint="default"/>
          <w:sz w:val="16"/>
          <w:szCs w:val="16"/>
        </w:rPr>
      </w:pPr>
    </w:p>
    <w:p>
      <w:pPr>
        <w:pStyle w:val="BodyText"/>
        <w:spacing w:line="240" w:lineRule="auto"/>
        <w:ind w:left="534" w:right="0"/>
        <w:jc w:val="left"/>
      </w:pPr>
      <w:r>
        <w:rPr/>
        <w:t>（</w:t>
      </w:r>
      <w:r>
        <w:rPr>
          <w:rFonts w:ascii="Times New Roman" w:hAnsi="Times New Roman" w:cs="Times New Roman" w:eastAsia="Times New Roman" w:hint="default"/>
        </w:rPr>
        <w:t>9</w:t>
      </w:r>
      <w:r>
        <w:rPr/>
        <w:t>）报告期内，公司少数股东权益比上年度增加</w:t>
      </w:r>
      <w:r>
        <w:rPr>
          <w:rFonts w:ascii="Times New Roman" w:hAnsi="Times New Roman" w:cs="Times New Roman" w:eastAsia="Times New Roman" w:hint="default"/>
        </w:rPr>
        <w:t>317.39%</w:t>
      </w:r>
      <w:r>
        <w:rPr/>
        <w:t>，主要原因为：子公司能源公司股东投入资</w:t>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745" w:footer="1262" w:top="1060" w:bottom="1540" w:left="980" w:right="0"/>
        </w:sectPr>
      </w:pPr>
    </w:p>
    <w:p>
      <w:pPr>
        <w:pStyle w:val="BodyText"/>
        <w:spacing w:line="240" w:lineRule="auto" w:before="36"/>
        <w:ind w:right="0"/>
        <w:jc w:val="left"/>
      </w:pPr>
      <w:r>
        <w:rPr/>
        <w:t>本增加。</w:t>
      </w:r>
    </w:p>
    <w:p>
      <w:pPr>
        <w:pStyle w:val="BodyText"/>
        <w:spacing w:line="240" w:lineRule="auto" w:before="157"/>
        <w:ind w:left="573" w:right="0"/>
        <w:jc w:val="left"/>
      </w:pPr>
      <w:r>
        <w:rPr>
          <w:rFonts w:ascii="Times New Roman" w:hAnsi="Times New Roman" w:cs="Times New Roman" w:eastAsia="Times New Roman" w:hint="default"/>
          <w:spacing w:val="-2"/>
        </w:rPr>
        <w:t>3</w:t>
      </w:r>
      <w:r>
        <w:rPr>
          <w:spacing w:val="-2"/>
        </w:rPr>
        <w:t>、报告期现金流量分析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2782" w:space="5913"/>
            <w:col w:w="2235"/>
          </w:cols>
        </w:sectPr>
      </w:pP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062"/>
        <w:gridCol w:w="1979"/>
        <w:gridCol w:w="1980"/>
        <w:gridCol w:w="2521"/>
      </w:tblGrid>
      <w:tr>
        <w:trPr>
          <w:trHeight w:val="542" w:hRule="exact"/>
        </w:trPr>
        <w:tc>
          <w:tcPr>
            <w:tcW w:w="30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tabs>
                <w:tab w:pos="396" w:val="left" w:leader="none"/>
              </w:tabs>
              <w:spacing w:line="240" w:lineRule="auto" w:before="114"/>
              <w:ind w:left="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left="3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98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4"/>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25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4"/>
              <w:ind w:left="86" w:right="0"/>
              <w:jc w:val="left"/>
              <w:rPr>
                <w:rFonts w:ascii="宋体" w:hAnsi="宋体" w:cs="宋体" w:eastAsia="宋体" w:hint="default"/>
                <w:sz w:val="18"/>
                <w:szCs w:val="18"/>
              </w:rPr>
            </w:pPr>
            <w:r>
              <w:rPr>
                <w:rFonts w:ascii="宋体" w:hAnsi="宋体" w:cs="宋体" w:eastAsia="宋体" w:hint="default"/>
                <w:sz w:val="18"/>
                <w:szCs w:val="18"/>
              </w:rPr>
              <w:t>报告期比上年同期增减（</w:t>
            </w:r>
            <w:r>
              <w:rPr>
                <w:rFonts w:ascii="Times New Roman" w:hAnsi="Times New Roman" w:cs="Times New Roman" w:eastAsia="Times New Roman" w:hint="default"/>
                <w:sz w:val="21"/>
                <w:szCs w:val="21"/>
              </w:rPr>
              <w:t>%</w:t>
            </w:r>
            <w:r>
              <w:rPr>
                <w:rFonts w:ascii="宋体" w:hAnsi="宋体" w:cs="宋体" w:eastAsia="宋体" w:hint="default"/>
                <w:sz w:val="18"/>
                <w:szCs w:val="18"/>
              </w:rPr>
              <w:t>）</w:t>
            </w:r>
          </w:p>
        </w:tc>
      </w:tr>
      <w:tr>
        <w:trPr>
          <w:trHeight w:val="546" w:hRule="exact"/>
        </w:trPr>
        <w:tc>
          <w:tcPr>
            <w:tcW w:w="30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9"/>
              <w:ind w:left="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97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pacing w:val="-1"/>
                <w:sz w:val="18"/>
              </w:rPr>
              <w:t>66,693,658.28</w:t>
            </w:r>
          </w:p>
        </w:tc>
        <w:tc>
          <w:tcPr>
            <w:tcW w:w="198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7"/>
              <w:ind w:right="0"/>
              <w:jc w:val="right"/>
              <w:rPr>
                <w:rFonts w:ascii="Times New Roman" w:hAnsi="Times New Roman" w:cs="Times New Roman" w:eastAsia="Times New Roman" w:hint="default"/>
                <w:sz w:val="18"/>
                <w:szCs w:val="18"/>
              </w:rPr>
            </w:pPr>
            <w:r>
              <w:rPr>
                <w:rFonts w:ascii="Times New Roman"/>
                <w:spacing w:val="-1"/>
                <w:sz w:val="18"/>
              </w:rPr>
              <w:t>63,428,318.07</w:t>
            </w:r>
          </w:p>
        </w:tc>
        <w:tc>
          <w:tcPr>
            <w:tcW w:w="252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7"/>
              <w:ind w:right="-1"/>
              <w:jc w:val="right"/>
              <w:rPr>
                <w:rFonts w:ascii="Times New Roman" w:hAnsi="Times New Roman" w:cs="Times New Roman" w:eastAsia="Times New Roman" w:hint="default"/>
                <w:sz w:val="18"/>
                <w:szCs w:val="18"/>
              </w:rPr>
            </w:pPr>
            <w:r>
              <w:rPr>
                <w:rFonts w:ascii="Times New Roman"/>
                <w:sz w:val="18"/>
              </w:rPr>
              <w:t>5.15%</w:t>
            </w:r>
          </w:p>
        </w:tc>
      </w:tr>
      <w:tr>
        <w:trPr>
          <w:trHeight w:val="547" w:hRule="exact"/>
        </w:trPr>
        <w:tc>
          <w:tcPr>
            <w:tcW w:w="30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pacing w:val="-1"/>
                <w:sz w:val="18"/>
              </w:rPr>
              <w:t>-17,866,378.37</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pacing w:val="-1"/>
                <w:sz w:val="18"/>
              </w:rPr>
              <w:t>-57,272,450.3</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z w:val="18"/>
              </w:rPr>
              <w:t>68.8%</w:t>
            </w:r>
          </w:p>
        </w:tc>
      </w:tr>
      <w:tr>
        <w:trPr>
          <w:trHeight w:val="547" w:hRule="exact"/>
        </w:trPr>
        <w:tc>
          <w:tcPr>
            <w:tcW w:w="30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right"/>
              <w:rPr>
                <w:rFonts w:ascii="Times New Roman" w:hAnsi="Times New Roman" w:cs="Times New Roman" w:eastAsia="Times New Roman" w:hint="default"/>
                <w:sz w:val="18"/>
                <w:szCs w:val="18"/>
              </w:rPr>
            </w:pPr>
            <w:r>
              <w:rPr>
                <w:rFonts w:ascii="Times New Roman"/>
                <w:spacing w:val="-1"/>
                <w:sz w:val="18"/>
              </w:rPr>
              <w:t>29,800,288.04</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pacing w:val="-1"/>
                <w:sz w:val="18"/>
              </w:rPr>
              <w:t>5,529,416.61</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pacing w:val="-1"/>
                <w:sz w:val="18"/>
              </w:rPr>
              <w:t>438.94%</w:t>
            </w:r>
          </w:p>
        </w:tc>
      </w:tr>
      <w:tr>
        <w:trPr>
          <w:trHeight w:val="547" w:hRule="exact"/>
        </w:trPr>
        <w:tc>
          <w:tcPr>
            <w:tcW w:w="30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1"/>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0"/>
              <w:jc w:val="right"/>
              <w:rPr>
                <w:rFonts w:ascii="Times New Roman" w:hAnsi="Times New Roman" w:cs="Times New Roman" w:eastAsia="Times New Roman" w:hint="default"/>
                <w:sz w:val="18"/>
                <w:szCs w:val="18"/>
              </w:rPr>
            </w:pPr>
            <w:r>
              <w:rPr>
                <w:rFonts w:ascii="Times New Roman"/>
                <w:spacing w:val="-1"/>
                <w:sz w:val="18"/>
              </w:rPr>
              <w:t>77,504,474.75</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
              <w:jc w:val="right"/>
              <w:rPr>
                <w:rFonts w:ascii="Times New Roman" w:hAnsi="Times New Roman" w:cs="Times New Roman" w:eastAsia="Times New Roman" w:hint="default"/>
                <w:sz w:val="18"/>
                <w:szCs w:val="18"/>
              </w:rPr>
            </w:pPr>
            <w:r>
              <w:rPr>
                <w:rFonts w:ascii="Times New Roman"/>
                <w:spacing w:val="-1"/>
                <w:sz w:val="18"/>
              </w:rPr>
              <w:t>9,154,798.24</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3"/>
              <w:jc w:val="right"/>
              <w:rPr>
                <w:rFonts w:ascii="Times New Roman" w:hAnsi="Times New Roman" w:cs="Times New Roman" w:eastAsia="Times New Roman" w:hint="default"/>
                <w:sz w:val="18"/>
                <w:szCs w:val="18"/>
              </w:rPr>
            </w:pPr>
            <w:r>
              <w:rPr>
                <w:rFonts w:ascii="Times New Roman"/>
                <w:sz w:val="18"/>
              </w:rPr>
              <w:t>746.6%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55" w:firstLine="482"/>
        <w:jc w:val="both"/>
      </w:pPr>
      <w:r>
        <w:rPr>
          <w:spacing w:val="-1"/>
        </w:rPr>
        <w:t>（</w:t>
      </w:r>
      <w:r>
        <w:rPr>
          <w:rFonts w:ascii="Times New Roman" w:hAnsi="Times New Roman" w:cs="Times New Roman" w:eastAsia="Times New Roman" w:hint="default"/>
          <w:spacing w:val="-1"/>
        </w:rPr>
        <w:t>1</w:t>
      </w:r>
      <w:r>
        <w:rPr>
          <w:spacing w:val="-1"/>
        </w:rPr>
        <w:t>）报告期内，公司投资活动产生的现金流量净额</w:t>
      </w:r>
      <w:r>
        <w:rPr>
          <w:rFonts w:ascii="Times New Roman" w:hAnsi="Times New Roman" w:cs="Times New Roman" w:eastAsia="Times New Roman" w:hint="default"/>
          <w:spacing w:val="-1"/>
        </w:rPr>
        <w:t>-1,786.64</w:t>
      </w:r>
      <w:r>
        <w:rPr>
          <w:spacing w:val="-1"/>
        </w:rPr>
        <w:t>万元，比去年同期增加</w:t>
      </w:r>
      <w:r>
        <w:rPr>
          <w:rFonts w:ascii="Times New Roman" w:hAnsi="Times New Roman" w:cs="Times New Roman" w:eastAsia="Times New Roman" w:hint="default"/>
          <w:spacing w:val="-1"/>
        </w:rPr>
        <w:t>68.80%</w:t>
      </w:r>
      <w:r>
        <w:rPr>
          <w:spacing w:val="-1"/>
        </w:rPr>
        <w:t>，主要原</w:t>
      </w:r>
      <w:r>
        <w:rPr>
          <w:w w:val="100"/>
        </w:rPr>
        <w:t> </w:t>
      </w:r>
      <w:r>
        <w:rPr/>
        <w:t>因是子公司购建固定资产减少。</w:t>
      </w:r>
    </w:p>
    <w:p>
      <w:pPr>
        <w:pStyle w:val="BodyText"/>
        <w:spacing w:line="386" w:lineRule="auto" w:before="65"/>
        <w:ind w:right="1126" w:firstLine="482"/>
        <w:jc w:val="both"/>
      </w:pPr>
      <w:r>
        <w:rPr>
          <w:spacing w:val="-2"/>
        </w:rPr>
        <w:t>（</w:t>
      </w:r>
      <w:r>
        <w:rPr>
          <w:rFonts w:ascii="Times New Roman" w:hAnsi="Times New Roman" w:cs="Times New Roman" w:eastAsia="Times New Roman" w:hint="default"/>
          <w:spacing w:val="-2"/>
        </w:rPr>
        <w:t>2</w:t>
      </w:r>
      <w:r>
        <w:rPr>
          <w:spacing w:val="-2"/>
        </w:rPr>
        <w:t>）报告期内，公司筹资活动产生的现金流量净额</w:t>
      </w:r>
      <w:r>
        <w:rPr>
          <w:rFonts w:ascii="Times New Roman" w:hAnsi="Times New Roman" w:cs="Times New Roman" w:eastAsia="Times New Roman" w:hint="default"/>
          <w:spacing w:val="-2"/>
        </w:rPr>
        <w:t>2,980.03</w:t>
      </w:r>
      <w:r>
        <w:rPr>
          <w:spacing w:val="-2"/>
        </w:rPr>
        <w:t>万元，比去年同期增加</w:t>
      </w:r>
      <w:r>
        <w:rPr>
          <w:rFonts w:ascii="Times New Roman" w:hAnsi="Times New Roman" w:cs="Times New Roman" w:eastAsia="Times New Roman" w:hint="default"/>
          <w:spacing w:val="-2"/>
        </w:rPr>
        <w:t>438.94%</w:t>
      </w:r>
      <w:r>
        <w:rPr>
          <w:spacing w:val="-2"/>
        </w:rPr>
        <w:t>，主要原</w:t>
      </w:r>
      <w:r>
        <w:rPr>
          <w:w w:val="100"/>
        </w:rPr>
        <w:t> </w:t>
      </w:r>
      <w:r>
        <w:rPr/>
        <w:t>因是子公司银行借款的增加。</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pStyle w:val="BodyText"/>
        <w:spacing w:line="688" w:lineRule="exact" w:before="20"/>
        <w:ind w:left="594" w:right="1122" w:hanging="29"/>
        <w:jc w:val="left"/>
      </w:pPr>
      <w:r>
        <w:rPr>
          <w:rFonts w:ascii="Times New Roman" w:hAnsi="Times New Roman" w:cs="Times New Roman" w:eastAsia="Times New Roman" w:hint="default"/>
          <w:b/>
          <w:bCs/>
        </w:rPr>
        <w:t>1</w:t>
      </w:r>
      <w:r>
        <w:rPr>
          <w:rFonts w:ascii="宋体" w:hAnsi="宋体" w:cs="宋体" w:eastAsia="宋体" w:hint="default"/>
          <w:b/>
          <w:bCs/>
        </w:rPr>
        <w:t>、概述</w:t>
      </w:r>
      <w:r>
        <w:rPr>
          <w:rFonts w:ascii="宋体" w:hAnsi="宋体" w:cs="宋体" w:eastAsia="宋体" w:hint="default"/>
          <w:b/>
          <w:bCs/>
          <w:w w:val="100"/>
        </w:rPr>
        <w:t> </w:t>
      </w:r>
      <w:r>
        <w:rPr>
          <w:spacing w:val="-2"/>
        </w:rPr>
        <w:t>报告期内，公司实现营业总收入</w:t>
      </w:r>
      <w:r>
        <w:rPr>
          <w:rFonts w:ascii="Times New Roman" w:hAnsi="Times New Roman" w:cs="Times New Roman" w:eastAsia="Times New Roman" w:hint="default"/>
          <w:spacing w:val="-2"/>
        </w:rPr>
        <w:t>69,121.47</w:t>
      </w:r>
      <w:r>
        <w:rPr>
          <w:spacing w:val="-2"/>
        </w:rPr>
        <w:t>万元，比上年同期减少</w:t>
      </w:r>
      <w:r>
        <w:rPr>
          <w:rFonts w:ascii="Times New Roman" w:hAnsi="Times New Roman" w:cs="Times New Roman" w:eastAsia="Times New Roman" w:hint="default"/>
          <w:spacing w:val="-2"/>
        </w:rPr>
        <w:t>10.97%</w:t>
      </w:r>
      <w:r>
        <w:rPr>
          <w:spacing w:val="-2"/>
        </w:rPr>
        <w:t>，利润总额</w:t>
      </w:r>
      <w:r>
        <w:rPr>
          <w:rFonts w:ascii="Times New Roman" w:hAnsi="Times New Roman" w:cs="Times New Roman" w:eastAsia="Times New Roman" w:hint="default"/>
          <w:spacing w:val="-2"/>
        </w:rPr>
        <w:t>8,108.48</w:t>
      </w:r>
      <w:r>
        <w:rPr>
          <w:spacing w:val="-2"/>
        </w:rPr>
        <w:t>万元，比</w:t>
      </w:r>
    </w:p>
    <w:p>
      <w:pPr>
        <w:spacing w:line="391" w:lineRule="auto" w:before="85"/>
        <w:ind w:left="152" w:right="0" w:firstLine="0"/>
        <w:jc w:val="left"/>
        <w:rPr>
          <w:rFonts w:ascii="宋体" w:hAnsi="宋体" w:cs="宋体" w:eastAsia="宋体" w:hint="default"/>
          <w:sz w:val="18"/>
          <w:szCs w:val="18"/>
        </w:rPr>
      </w:pPr>
      <w:r>
        <w:rPr>
          <w:rFonts w:ascii="宋体" w:hAnsi="宋体" w:cs="宋体" w:eastAsia="宋体" w:hint="default"/>
          <w:spacing w:val="-2"/>
          <w:sz w:val="21"/>
          <w:szCs w:val="21"/>
        </w:rPr>
        <w:t>上年同期增长</w:t>
      </w:r>
      <w:r>
        <w:rPr>
          <w:rFonts w:ascii="Times New Roman" w:hAnsi="Times New Roman" w:cs="Times New Roman" w:eastAsia="Times New Roman" w:hint="default"/>
          <w:spacing w:val="-2"/>
          <w:sz w:val="21"/>
          <w:szCs w:val="21"/>
        </w:rPr>
        <w:t>2.61%</w:t>
      </w:r>
      <w:r>
        <w:rPr>
          <w:rFonts w:ascii="宋体" w:hAnsi="宋体" w:cs="宋体" w:eastAsia="宋体" w:hint="default"/>
          <w:spacing w:val="-2"/>
          <w:sz w:val="21"/>
          <w:szCs w:val="21"/>
        </w:rPr>
        <w:t>，归属于上市公司股东的净利润</w:t>
      </w:r>
      <w:r>
        <w:rPr>
          <w:rFonts w:ascii="Times New Roman" w:hAnsi="Times New Roman" w:cs="Times New Roman" w:eastAsia="Times New Roman" w:hint="default"/>
          <w:spacing w:val="-2"/>
          <w:sz w:val="21"/>
          <w:szCs w:val="21"/>
        </w:rPr>
        <w:t>6,098.33</w:t>
      </w:r>
      <w:r>
        <w:rPr>
          <w:rFonts w:ascii="宋体" w:hAnsi="宋体" w:cs="宋体" w:eastAsia="宋体" w:hint="default"/>
          <w:spacing w:val="-2"/>
          <w:sz w:val="21"/>
          <w:szCs w:val="21"/>
        </w:rPr>
        <w:t>万元，比上年同期增长</w:t>
      </w:r>
      <w:r>
        <w:rPr>
          <w:rFonts w:ascii="Times New Roman" w:hAnsi="Times New Roman" w:cs="Times New Roman" w:eastAsia="Times New Roman" w:hint="default"/>
          <w:spacing w:val="-2"/>
          <w:sz w:val="21"/>
          <w:szCs w:val="21"/>
        </w:rPr>
        <w:t>3.50%</w:t>
      </w:r>
      <w:r>
        <w:rPr>
          <w:rFonts w:ascii="宋体" w:hAnsi="宋体" w:cs="宋体" w:eastAsia="宋体" w:hint="default"/>
          <w:spacing w:val="-2"/>
          <w:sz w:val="21"/>
          <w:szCs w:val="21"/>
        </w:rPr>
        <w:t>，利润增长的主</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要原因为：公司通过进一步优化产品结构、生产结构，产品附加值提高，毛利率有所增加。</w:t>
      </w:r>
      <w:r>
        <w:rPr>
          <w:rFonts w:ascii="宋体" w:hAnsi="宋体" w:cs="宋体" w:eastAsia="宋体" w:hint="default"/>
          <w:w w:val="100"/>
          <w:sz w:val="21"/>
          <w:szCs w:val="21"/>
        </w:rPr>
        <w:t> </w:t>
      </w:r>
      <w:r>
        <w:rPr>
          <w:rFonts w:ascii="宋体" w:hAnsi="宋体" w:cs="宋体" w:eastAsia="宋体" w:hint="default"/>
          <w:b/>
          <w:bCs/>
          <w:sz w:val="18"/>
          <w:szCs w:val="18"/>
        </w:rPr>
        <w:t>公司回顾总结前期披露的发展战略和经营计划在报告期内的进展情况</w:t>
      </w:r>
      <w:r>
        <w:rPr>
          <w:rFonts w:ascii="宋体" w:hAnsi="宋体" w:cs="宋体" w:eastAsia="宋体" w:hint="default"/>
          <w:sz w:val="18"/>
          <w:szCs w:val="18"/>
        </w:rPr>
      </w:r>
    </w:p>
    <w:p>
      <w:pPr>
        <w:pStyle w:val="BodyText"/>
        <w:spacing w:line="408" w:lineRule="auto" w:before="57"/>
        <w:ind w:left="575" w:right="0" w:firstLine="57"/>
        <w:jc w:val="left"/>
      </w:pPr>
      <w:r>
        <w:rPr/>
        <w:t>报告期内，公司通过进一步优化产品结构、生产结构等措施，保持了主营业务的稳定发展。</w:t>
      </w:r>
      <w:r>
        <w:rPr>
          <w:w w:val="100"/>
        </w:rPr>
        <w:t> </w:t>
      </w:r>
      <w:r>
        <w:rPr>
          <w:spacing w:val="-2"/>
        </w:rPr>
        <w:t>报告期内，公司控股子公司江苏三友环保能源科技有限公司“工业化集成控制固废低温热解生产线”</w:t>
      </w:r>
    </w:p>
    <w:p>
      <w:pPr>
        <w:pStyle w:val="BodyText"/>
        <w:spacing w:line="393" w:lineRule="auto" w:before="46"/>
        <w:ind w:right="0"/>
        <w:jc w:val="left"/>
      </w:pPr>
      <w:r>
        <w:rPr>
          <w:spacing w:val="-2"/>
        </w:rPr>
        <w:t>项目一期的四条生产线按计划、分阶段进行了试生产，累计生产炭黑</w:t>
      </w:r>
      <w:r>
        <w:rPr>
          <w:rFonts w:ascii="Times New Roman" w:hAnsi="Times New Roman" w:cs="Times New Roman" w:eastAsia="Times New Roman" w:hint="default"/>
          <w:spacing w:val="-2"/>
        </w:rPr>
        <w:t>570</w:t>
      </w:r>
      <w:r>
        <w:rPr>
          <w:spacing w:val="-2"/>
        </w:rPr>
        <w:t>余吨，工业燃料油</w:t>
      </w:r>
      <w:r>
        <w:rPr>
          <w:rFonts w:ascii="Times New Roman" w:hAnsi="Times New Roman" w:cs="Times New Roman" w:eastAsia="Times New Roman" w:hint="default"/>
          <w:spacing w:val="-2"/>
        </w:rPr>
        <w:t>500</w:t>
      </w:r>
      <w:r>
        <w:rPr>
          <w:spacing w:val="-2"/>
        </w:rPr>
        <w:t>余吨。试生</w:t>
      </w:r>
      <w:r>
        <w:rPr>
          <w:spacing w:val="-41"/>
        </w:rPr>
        <w:t> </w:t>
      </w:r>
      <w:r>
        <w:rPr>
          <w:spacing w:val="-41"/>
        </w:rPr>
      </w:r>
      <w:r>
        <w:rPr>
          <w:spacing w:val="-4"/>
        </w:rPr>
        <w:t>产期间，通过不断增加投料量和延长生产线的连续运行时间（按照计划，生产线最长连续运行时间为</w:t>
      </w:r>
      <w:r>
        <w:rPr>
          <w:rFonts w:ascii="Times New Roman" w:hAnsi="Times New Roman" w:cs="Times New Roman" w:eastAsia="Times New Roman" w:hint="default"/>
          <w:spacing w:val="-4"/>
        </w:rPr>
        <w:t>16</w:t>
      </w:r>
      <w:r>
        <w:rPr>
          <w:spacing w:val="-4"/>
        </w:rPr>
        <w:t>天）</w:t>
      </w:r>
      <w:r>
        <w:rPr>
          <w:spacing w:val="-48"/>
        </w:rPr>
        <w:t> </w:t>
      </w:r>
      <w:r>
        <w:rPr/>
        <w:t>等对生产线设备进行充分的检验，表明生产线的运行稳定、可靠，基本达到了预期的要求。</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spacing w:val="-3"/>
          <w:w w:val="100"/>
        </w:rPr>
        <w:t> </w:t>
      </w:r>
      <w:r>
        <w:rPr/>
        <w:t>该项目合作方及设备提供方上海金匙环保科技股份有限公司与能源公司进行了生产线设备的交付工作。</w:t>
      </w:r>
      <w:r>
        <w:rPr>
          <w:w w:val="100"/>
        </w:rPr>
        <w:t> </w:t>
      </w:r>
      <w:r>
        <w:rPr>
          <w:rFonts w:ascii="Times New Roman" w:hAnsi="Times New Roman" w:cs="Times New Roman" w:eastAsia="Times New Roman" w:hint="default"/>
        </w:rPr>
        <w:t>2012</w:t>
      </w:r>
      <w:r>
        <w:rPr/>
        <w:t>年，该公司还在员工招聘及培训、内部管理制度的建立与完善、项目相关认证以及产品试销售等方面</w:t>
      </w:r>
      <w:r>
        <w:rPr>
          <w:w w:val="100"/>
        </w:rPr>
        <w:t> </w:t>
      </w:r>
      <w:r>
        <w:rPr>
          <w:spacing w:val="-3"/>
        </w:rPr>
        <w:t>做了大量的工作。该公司于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月份取得北京大陆航星质量认证中心有限公司颁发的</w:t>
      </w:r>
      <w:r>
        <w:rPr>
          <w:rFonts w:ascii="Times New Roman" w:hAnsi="Times New Roman" w:cs="Times New Roman" w:eastAsia="Times New Roman" w:hint="default"/>
          <w:spacing w:val="-3"/>
        </w:rPr>
        <w:t>ISO9001</w:t>
      </w:r>
      <w:r>
        <w:rPr>
          <w:spacing w:val="-3"/>
        </w:rPr>
        <w:t>：</w:t>
      </w:r>
      <w:r>
        <w:rPr>
          <w:rFonts w:ascii="Times New Roman" w:hAnsi="Times New Roman" w:cs="Times New Roman" w:eastAsia="Times New Roman" w:hint="default"/>
          <w:spacing w:val="-3"/>
        </w:rPr>
        <w:t>2008</w:t>
      </w:r>
      <w:r>
        <w:rPr>
          <w:spacing w:val="-3"/>
        </w:rPr>
        <w:t>质</w:t>
      </w:r>
      <w:r>
        <w:rPr>
          <w:spacing w:val="1"/>
        </w:rPr>
        <w:t> </w:t>
      </w:r>
      <w:r>
        <w:rPr>
          <w:spacing w:val="-7"/>
        </w:rPr>
        <w:t>量管理体系认证证书（注册号：</w:t>
      </w:r>
      <w:r>
        <w:rPr>
          <w:rFonts w:ascii="Times New Roman" w:hAnsi="Times New Roman" w:cs="Times New Roman" w:eastAsia="Times New Roman" w:hint="default"/>
          <w:spacing w:val="-7"/>
        </w:rPr>
        <w:t>M43112Q20813R0S</w:t>
      </w:r>
      <w:r>
        <w:rPr>
          <w:spacing w:val="-7"/>
        </w:rPr>
        <w:t>），证书覆盖范围为“废橡胶（热解）炭黑和废橡胶（热</w:t>
      </w:r>
      <w:r>
        <w:rPr>
          <w:spacing w:val="-41"/>
        </w:rPr>
        <w:t> </w:t>
      </w:r>
      <w:r>
        <w:rPr>
          <w:spacing w:val="-41"/>
        </w:rPr>
      </w:r>
      <w:r>
        <w:rPr/>
        <w:t>解）油的生产”。</w:t>
      </w:r>
      <w:r>
        <w:rPr>
          <w:rFonts w:ascii="Times New Roman" w:hAnsi="Times New Roman" w:cs="Times New Roman" w:eastAsia="Times New Roman" w:hint="default"/>
        </w:rPr>
        <w:t>10</w:t>
      </w:r>
      <w:r>
        <w:rPr/>
        <w:t>月份该公司通过了消防验收。产品试销售方面，通过严谨的市场调研、多次送样检测</w:t>
      </w:r>
      <w:r>
        <w:rPr>
          <w:w w:val="100"/>
        </w:rPr>
        <w:t> </w:t>
      </w:r>
      <w:r>
        <w:rPr>
          <w:spacing w:val="-2"/>
        </w:rPr>
        <w:t>和试销售，表明工业燃料油的市场接受度广阔；根据炭黑产品的市场反馈情况，为进一步提升炭黑产品的</w:t>
      </w:r>
      <w:r>
        <w:rPr>
          <w:spacing w:val="-44"/>
        </w:rPr>
        <w:t> </w:t>
      </w:r>
      <w:r>
        <w:rPr>
          <w:spacing w:val="-44"/>
        </w:rPr>
      </w:r>
      <w:r>
        <w:rPr>
          <w:spacing w:val="-2"/>
        </w:rPr>
        <w:t>市场竞争力和附加值，通过与上海金匙的沟通、协商，由上海金匙免费提供专家指导和炭黑改性的相关设</w:t>
      </w:r>
      <w:r>
        <w:rPr>
          <w:spacing w:val="-44"/>
        </w:rPr>
        <w:t> </w:t>
      </w:r>
      <w:r>
        <w:rPr>
          <w:spacing w:val="-44"/>
        </w:rPr>
      </w:r>
      <w:r>
        <w:rPr/>
        <w:t>备，对生产线炭黑处理的后道部分进行技术改造、升级。目前，该项技术改造、升级工作正在进行中。</w:t>
      </w:r>
    </w:p>
    <w:p>
      <w:pPr>
        <w:pStyle w:val="BodyText"/>
        <w:spacing w:line="403" w:lineRule="auto" w:before="58"/>
        <w:ind w:right="1126" w:firstLine="422"/>
        <w:jc w:val="both"/>
        <w:rPr>
          <w:rFonts w:ascii="Times New Roman" w:hAnsi="Times New Roman" w:cs="Times New Roman" w:eastAsia="Times New Roman" w:hint="default"/>
        </w:rPr>
      </w:pPr>
      <w:r>
        <w:rPr>
          <w:spacing w:val="-2"/>
        </w:rPr>
        <w:t>报告期内，面对我国北斗卫星应用系统即将开启的巨大市场，公司控股子公司江苏北斗科技有限公司</w:t>
      </w:r>
      <w:r>
        <w:rPr>
          <w:w w:val="100"/>
        </w:rPr>
        <w:t> </w:t>
      </w:r>
      <w:r>
        <w:rPr>
          <w:spacing w:val="-3"/>
        </w:rPr>
        <w:t>继续加强北斗</w:t>
      </w:r>
      <w:r>
        <w:rPr>
          <w:rFonts w:ascii="Times New Roman" w:hAnsi="Times New Roman" w:cs="Times New Roman" w:eastAsia="Times New Roman" w:hint="default"/>
          <w:spacing w:val="-3"/>
        </w:rPr>
        <w:t>/GPS</w:t>
      </w:r>
      <w:r>
        <w:rPr>
          <w:spacing w:val="-3"/>
        </w:rPr>
        <w:t>双模授时站间同步设备的市场化推进工作，并着手与多个相关部门就应用方面进行了多</w:t>
      </w:r>
      <w:r>
        <w:rPr>
          <w:spacing w:val="-15"/>
        </w:rPr>
        <w:t> </w:t>
      </w:r>
      <w:r>
        <w:rPr>
          <w:spacing w:val="-15"/>
        </w:rPr>
      </w:r>
      <w:r>
        <w:rPr>
          <w:spacing w:val="-2"/>
        </w:rPr>
        <w:t>项申报。例如，重点跟踪与南京大学联合申报的“长江及京杭运河航运智能化管理（船联网）”等项目的</w:t>
      </w:r>
      <w:r>
        <w:rPr>
          <w:spacing w:val="-45"/>
        </w:rPr>
        <w:t> </w:t>
      </w:r>
      <w:r>
        <w:rPr>
          <w:spacing w:val="-45"/>
        </w:rPr>
      </w:r>
      <w:r>
        <w:rPr>
          <w:spacing w:val="-2"/>
        </w:rPr>
        <w:t>进展情况。北斗公司还申请加入了南京北斗卫星导航产业联盟，这将为该公司相关产品进入市场提供有利</w:t>
      </w:r>
      <w:r>
        <w:rPr>
          <w:spacing w:val="-43"/>
        </w:rPr>
        <w:t> </w:t>
      </w:r>
      <w:r>
        <w:rPr>
          <w:spacing w:val="-43"/>
        </w:rPr>
      </w:r>
      <w:r>
        <w:rPr>
          <w:spacing w:val="-7"/>
          <w:w w:val="100"/>
        </w:rPr>
        <w:t>的平台。此外，</w:t>
      </w:r>
      <w:r>
        <w:rPr>
          <w:rFonts w:ascii="Times New Roman" w:hAnsi="Times New Roman" w:cs="Times New Roman" w:eastAsia="Times New Roman" w:hint="default"/>
          <w:spacing w:val="-7"/>
          <w:w w:val="100"/>
        </w:rPr>
        <w:t>2012</w:t>
      </w:r>
      <w:r>
        <w:rPr>
          <w:spacing w:val="-7"/>
          <w:w w:val="100"/>
        </w:rPr>
        <w:t>年该公司被江苏省民营科技企业协会评为“江苏省民营科技企业”，其产品“北斗</w:t>
      </w:r>
      <w:r>
        <w:rPr>
          <w:rFonts w:ascii="Times New Roman" w:hAnsi="Times New Roman" w:cs="Times New Roman" w:eastAsia="Times New Roman" w:hint="default"/>
          <w:spacing w:val="-7"/>
          <w:w w:val="100"/>
        </w:rPr>
        <w:t>/GPS</w:t>
      </w:r>
    </w:p>
    <w:p>
      <w:pPr>
        <w:spacing w:after="0" w:line="403" w:lineRule="auto"/>
        <w:jc w:val="both"/>
        <w:rPr>
          <w:rFonts w:ascii="Times New Roman" w:hAnsi="Times New Roman" w:cs="Times New Roman" w:eastAsia="Times New Roman" w:hint="default"/>
        </w:rPr>
        <w:sectPr>
          <w:pgSz w:w="11910" w:h="16840"/>
          <w:pgMar w:header="745" w:footer="126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386" w:lineRule="auto"/>
        <w:ind w:right="0"/>
        <w:jc w:val="left"/>
      </w:pPr>
      <w:r>
        <w:rPr>
          <w:spacing w:val="-2"/>
        </w:rPr>
        <w:t>双模授时站间同步设备”和“平面波导型光分路器（</w:t>
      </w:r>
      <w:r>
        <w:rPr>
          <w:rFonts w:ascii="Times New Roman" w:hAnsi="Times New Roman" w:cs="Times New Roman" w:eastAsia="Times New Roman" w:hint="default"/>
          <w:spacing w:val="-2"/>
        </w:rPr>
        <w:t>PLC</w:t>
      </w:r>
      <w:r>
        <w:rPr>
          <w:spacing w:val="-2"/>
        </w:rPr>
        <w:t>）”被江苏省科技厅评为江苏省高新技术产品；</w:t>
      </w:r>
      <w:r>
        <w:rPr>
          <w:spacing w:val="-19"/>
        </w:rPr>
        <w:t> </w:t>
      </w:r>
      <w:r>
        <w:rPr>
          <w:spacing w:val="-19"/>
        </w:rPr>
      </w:r>
      <w:r>
        <w:rPr/>
        <w:t>该公司申请的发明专利“电力系统卫星时钟装置的振荡器驯服系统”获得授权。</w:t>
      </w:r>
    </w:p>
    <w:p>
      <w:pPr>
        <w:pStyle w:val="BodyText"/>
        <w:spacing w:line="403" w:lineRule="auto" w:before="65"/>
        <w:ind w:right="1126" w:firstLine="422"/>
        <w:jc w:val="both"/>
      </w:pPr>
      <w:r>
        <w:rPr>
          <w:spacing w:val="-2"/>
        </w:rPr>
        <w:t>报告期内，公司控股子公司南通三友环保科技有限公司坚持以市场为导向，对现有产品结构进行了调</w:t>
      </w:r>
      <w:r>
        <w:rPr>
          <w:w w:val="100"/>
        </w:rPr>
        <w:t> </w:t>
      </w:r>
      <w:r>
        <w:rPr>
          <w:spacing w:val="-2"/>
        </w:rPr>
        <w:t>整优化。一方面，通过梳理、筛选，淘汰微利产品和小订单；另一方面，进一步扩大了高附加值产品的比</w:t>
      </w:r>
      <w:r>
        <w:rPr>
          <w:spacing w:val="-42"/>
        </w:rPr>
        <w:t> </w:t>
      </w:r>
      <w:r>
        <w:rPr>
          <w:spacing w:val="-42"/>
        </w:rPr>
      </w:r>
      <w:r>
        <w:rPr>
          <w:spacing w:val="-2"/>
        </w:rPr>
        <w:t>例，该公司的两类主打产品活性炭纸系列产品和空气过滤器的销售额均达到销售总额的</w:t>
      </w:r>
      <w:r>
        <w:rPr>
          <w:rFonts w:ascii="Times New Roman" w:hAnsi="Times New Roman" w:cs="Times New Roman" w:eastAsia="Times New Roman" w:hint="default"/>
          <w:spacing w:val="-2"/>
        </w:rPr>
        <w:t>35%</w:t>
      </w:r>
      <w:r>
        <w:rPr>
          <w:spacing w:val="-2"/>
        </w:rPr>
        <w:t>以上，盈利结</w:t>
      </w:r>
      <w:r>
        <w:rPr>
          <w:spacing w:val="-16"/>
        </w:rPr>
        <w:t> </w:t>
      </w:r>
      <w:r>
        <w:rPr>
          <w:spacing w:val="-16"/>
        </w:rPr>
      </w:r>
      <w:r>
        <w:rPr>
          <w:spacing w:val="-2"/>
        </w:rPr>
        <w:t>构进一步得到优化。此外，该公司还对部分生产设备进行了技术改造和升级更新，产品质量和生产效率得</w:t>
      </w:r>
      <w:r>
        <w:rPr>
          <w:spacing w:val="-44"/>
        </w:rPr>
        <w:t> </w:t>
      </w:r>
      <w:r>
        <w:rPr>
          <w:spacing w:val="-44"/>
        </w:rPr>
      </w:r>
      <w:r>
        <w:rPr/>
        <w:t>到了有效的提升。</w:t>
      </w:r>
    </w:p>
    <w:p>
      <w:pPr>
        <w:pStyle w:val="BodyText"/>
        <w:spacing w:line="386" w:lineRule="auto" w:before="50"/>
        <w:ind w:right="1126" w:firstLine="422"/>
        <w:jc w:val="both"/>
      </w:pPr>
      <w:r>
        <w:rPr>
          <w:rFonts w:ascii="Times New Roman" w:hAnsi="Times New Roman" w:cs="Times New Roman" w:eastAsia="Times New Roman" w:hint="default"/>
          <w:spacing w:val="-2"/>
        </w:rPr>
        <w:t>2013</w:t>
      </w:r>
      <w:r>
        <w:rPr>
          <w:spacing w:val="-2"/>
        </w:rPr>
        <w:t>年，公司将在继续保持服装制造主业平稳发展的基础上，积极推动在环保循环经济、北斗卫星应</w:t>
      </w:r>
      <w:r>
        <w:rPr>
          <w:w w:val="100"/>
        </w:rPr>
        <w:t> </w:t>
      </w:r>
      <w:r>
        <w:rPr/>
        <w:t>用及环保新材料等新型产业领域的全面协调发展。</w:t>
      </w:r>
    </w:p>
    <w:p>
      <w:pPr>
        <w:spacing w:line="240" w:lineRule="auto" w:before="8"/>
        <w:rPr>
          <w:rFonts w:ascii="宋体" w:hAnsi="宋体" w:cs="宋体" w:eastAsia="宋体" w:hint="default"/>
          <w:sz w:val="27"/>
          <w:szCs w:val="2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公司实际经营业绩较曾公开披露过的本年度盈利预测低于或高于</w:t>
      </w:r>
      <w:r>
        <w:rPr>
          <w:rFonts w:ascii="宋体" w:hAnsi="宋体" w:cs="宋体" w:eastAsia="宋体" w:hint="default"/>
          <w:b/>
          <w:bCs/>
          <w:spacing w:val="-47"/>
          <w:sz w:val="18"/>
          <w:szCs w:val="18"/>
        </w:rPr>
        <w:t> </w:t>
      </w:r>
      <w:r>
        <w:rPr>
          <w:rFonts w:ascii="宋体" w:hAnsi="宋体" w:cs="宋体" w:eastAsia="宋体" w:hint="default"/>
          <w:b/>
          <w:bCs/>
          <w:sz w:val="18"/>
          <w:szCs w:val="18"/>
        </w:rPr>
        <w:t>20%</w:t>
      </w:r>
      <w:r>
        <w:rPr>
          <w:rFonts w:ascii="宋体" w:hAnsi="宋体" w:cs="宋体" w:eastAsia="宋体" w:hint="default"/>
          <w:b/>
          <w:bCs/>
          <w:sz w:val="18"/>
          <w:szCs w:val="18"/>
        </w:rPr>
        <w:t>以上的差异原因</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 适用 √</w:t>
      </w:r>
      <w:r>
        <w:rPr>
          <w:rFonts w:ascii="宋体" w:hAnsi="宋体" w:cs="宋体" w:eastAsia="宋体" w:hint="default"/>
          <w:b/>
          <w:bCs/>
          <w:spacing w:val="-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262" w:top="1060" w:bottom="1460" w:left="980" w:right="0"/>
        </w:sectPr>
      </w:pPr>
    </w:p>
    <w:p>
      <w:pPr>
        <w:spacing w:before="44"/>
        <w:ind w:left="152" w:right="-11" w:firstLine="0"/>
        <w:jc w:val="left"/>
        <w:rPr>
          <w:rFonts w:ascii="宋体" w:hAnsi="宋体" w:cs="宋体" w:eastAsia="宋体" w:hint="default"/>
          <w:sz w:val="18"/>
          <w:szCs w:val="18"/>
        </w:rPr>
      </w:pPr>
      <w:r>
        <w:rPr>
          <w:rFonts w:ascii="宋体" w:hAnsi="宋体" w:cs="宋体" w:eastAsia="宋体" w:hint="default"/>
          <w:sz w:val="18"/>
          <w:szCs w:val="18"/>
        </w:rPr>
        <w:t>说明</w:t>
      </w:r>
    </w:p>
    <w:p>
      <w:pPr>
        <w:pStyle w:val="BodyText"/>
        <w:spacing w:line="240" w:lineRule="auto" w:before="96"/>
        <w:ind w:right="-11"/>
        <w:jc w:val="left"/>
      </w:pPr>
      <w:r>
        <w:rPr>
          <w:spacing w:val="-1"/>
        </w:rPr>
        <w:t>主营业务分析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1416" w:space="7505"/>
            <w:col w:w="2009"/>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98"/>
        <w:gridCol w:w="2171"/>
        <w:gridCol w:w="2340"/>
        <w:gridCol w:w="2521"/>
      </w:tblGrid>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产品</w:t>
            </w:r>
          </w:p>
        </w:tc>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同比增减情况（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572,279,590.64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619,182,777.12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-7.58</w:t>
            </w:r>
            <w:r>
              <w:rPr>
                <w:rFonts w:ascii="Times New Roman"/>
                <w:sz w:val="18"/>
              </w:rPr>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80,509,783.46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95,880,253.39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-16.03</w:t>
            </w:r>
          </w:p>
        </w:tc>
      </w:tr>
      <w:tr>
        <w:trPr>
          <w:trHeight w:val="403"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34,159,169.38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49,410,701.77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-30.87</w:t>
            </w:r>
          </w:p>
        </w:tc>
      </w:tr>
      <w:tr>
        <w:trPr>
          <w:trHeight w:val="401" w:hRule="exact"/>
        </w:trPr>
        <w:tc>
          <w:tcPr>
            <w:tcW w:w="2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686,948,543.48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18"/>
                <w:szCs w:val="18"/>
              </w:rPr>
            </w:pPr>
            <w:r>
              <w:rPr>
                <w:rFonts w:ascii="Times New Roman"/>
                <w:spacing w:val="-1"/>
                <w:sz w:val="18"/>
              </w:rPr>
              <w:t>764,473,732.28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Times New Roman" w:hAnsi="Times New Roman" w:cs="Times New Roman" w:eastAsia="Times New Roman" w:hint="default"/>
                <w:sz w:val="18"/>
                <w:szCs w:val="18"/>
              </w:rPr>
            </w:pPr>
            <w:r>
              <w:rPr>
                <w:rFonts w:ascii="Times New Roman"/>
                <w:spacing w:val="-1"/>
                <w:sz w:val="18"/>
              </w:rPr>
              <w:t>-10.14</w:t>
            </w:r>
          </w:p>
        </w:tc>
      </w:tr>
    </w:tbl>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公司实物销售收入是否大于劳务收入</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4"/>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w:t>
            </w:r>
            <w:r>
              <w:rPr>
                <w:rFonts w:ascii="宋体" w:hAnsi="宋体" w:cs="宋体" w:eastAsia="宋体" w:hint="default"/>
                <w:spacing w:val="1"/>
                <w:sz w:val="18"/>
                <w:szCs w:val="18"/>
              </w:rPr>
              <w:t> </w:t>
            </w:r>
            <w:r>
              <w:rPr>
                <w:rFonts w:ascii="宋体" w:hAnsi="宋体" w:cs="宋体" w:eastAsia="宋体" w:hint="default"/>
                <w:sz w:val="18"/>
                <w:szCs w:val="18"/>
              </w:rPr>
              <w:t>装</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销售量（件）</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4,621,387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5,129,616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w:t>
            </w:r>
          </w:p>
        </w:tc>
      </w:tr>
      <w:tr>
        <w:trPr>
          <w:trHeight w:val="404"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生产量（件）</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4,583,922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5,119,586</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-10.46%</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库存量（件）</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113,289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-33.07%</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市场占有率（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spacing w:line="357" w:lineRule="auto" w:before="49"/>
        <w:ind w:left="152" w:right="6614" w:firstLine="0"/>
        <w:jc w:val="left"/>
        <w:rPr>
          <w:rFonts w:ascii="宋体" w:hAnsi="宋体" w:cs="宋体" w:eastAsia="宋体" w:hint="default"/>
          <w:sz w:val="18"/>
          <w:szCs w:val="18"/>
        </w:rPr>
      </w:pPr>
      <w:r>
        <w:rPr>
          <w:rFonts w:ascii="宋体" w:hAnsi="宋体" w:cs="宋体" w:eastAsia="宋体" w:hint="default"/>
          <w:sz w:val="18"/>
          <w:szCs w:val="18"/>
        </w:rPr>
        <w:t>注：市场占有率根据中国产业信息网统计数据计算。 </w:t>
      </w:r>
      <w:r>
        <w:rPr>
          <w:rFonts w:ascii="宋体" w:hAnsi="宋体" w:cs="宋体" w:eastAsia="宋体" w:hint="default"/>
          <w:b/>
          <w:bCs/>
          <w:sz w:val="18"/>
          <w:szCs w:val="18"/>
        </w:rPr>
        <w:t>相关数据同比发生变动</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以上的原因说明</w:t>
      </w:r>
      <w:r>
        <w:rPr>
          <w:rFonts w:ascii="宋体" w:hAnsi="宋体" w:cs="宋体" w:eastAsia="宋体" w:hint="default"/>
          <w:sz w:val="18"/>
          <w:szCs w:val="18"/>
        </w:rPr>
      </w:r>
    </w:p>
    <w:p>
      <w:pPr>
        <w:spacing w:line="338" w:lineRule="auto" w:before="6"/>
        <w:ind w:left="152" w:right="876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公司重大的在手订单情况</w:t>
      </w:r>
      <w:r>
        <w:rPr>
          <w:rFonts w:ascii="宋体" w:hAnsi="宋体" w:cs="宋体" w:eastAsia="宋体" w:hint="default"/>
          <w:sz w:val="18"/>
          <w:szCs w:val="18"/>
        </w:rPr>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9"/>
        <w:rPr>
          <w:rFonts w:ascii="宋体" w:hAnsi="宋体" w:cs="宋体" w:eastAsia="宋体" w:hint="default"/>
          <w:b/>
          <w:bCs/>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公司报告期内产品或服务发生重大变化或调整有关情况</w:t>
      </w:r>
      <w:r>
        <w:rPr>
          <w:rFonts w:ascii="宋体" w:hAnsi="宋体" w:cs="宋体" w:eastAsia="宋体" w:hint="default"/>
          <w:sz w:val="18"/>
          <w:szCs w:val="18"/>
        </w:rPr>
      </w:r>
    </w:p>
    <w:p>
      <w:pPr>
        <w:spacing w:line="338" w:lineRule="auto" w:before="117"/>
        <w:ind w:left="152" w:right="895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521,335,569.99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75.42%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公司前</w:t>
      </w:r>
      <w:r>
        <w:rPr>
          <w:rFonts w:ascii="宋体" w:hAnsi="宋体" w:cs="宋体" w:eastAsia="宋体" w:hint="default"/>
          <w:b/>
          <w:bCs/>
          <w:spacing w:val="-45"/>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大客户资料</w:t>
      </w:r>
      <w:r>
        <w:rPr>
          <w:rFonts w:ascii="宋体" w:hAnsi="宋体" w:cs="宋体" w:eastAsia="宋体" w:hint="default"/>
          <w:sz w:val="18"/>
          <w:szCs w:val="18"/>
        </w:rPr>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4"/>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321"/>
        <w:gridCol w:w="3145"/>
      </w:tblGrid>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MARUBENI CORPORATION</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丸红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338,245,148.01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48.93%</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UNQLO </w:t>
            </w:r>
            <w:r>
              <w:rPr>
                <w:rFonts w:ascii="Times New Roman" w:hAnsi="Times New Roman" w:cs="Times New Roman" w:eastAsia="Times New Roman" w:hint="default"/>
                <w:spacing w:val="-3"/>
                <w:sz w:val="18"/>
                <w:szCs w:val="18"/>
              </w:rPr>
              <w:t>CO.,LTD</w:t>
            </w:r>
            <w:r>
              <w:rPr>
                <w:rFonts w:ascii="Times New Roman" w:hAnsi="Times New Roman" w:cs="Times New Roman" w:eastAsia="Times New Roman" w:hint="default"/>
                <w:sz w:val="18"/>
                <w:szCs w:val="18"/>
              </w:rPr>
              <w:t> </w:t>
            </w:r>
            <w:r>
              <w:rPr>
                <w:rFonts w:ascii="宋体" w:hAnsi="宋体" w:cs="宋体" w:eastAsia="宋体" w:hint="default"/>
                <w:sz w:val="18"/>
                <w:szCs w:val="18"/>
              </w:rPr>
              <w:t>优衣库</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95,680,812.83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13.84%</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53,975,861.02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南通三荣实业有限公司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19,322,046.20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MARUBENI </w:t>
            </w:r>
            <w:r>
              <w:rPr>
                <w:rFonts w:ascii="Times New Roman"/>
                <w:spacing w:val="-3"/>
                <w:sz w:val="18"/>
              </w:rPr>
              <w:t>FASHION </w:t>
            </w:r>
            <w:r>
              <w:rPr>
                <w:rFonts w:ascii="Times New Roman"/>
                <w:sz w:val="18"/>
              </w:rPr>
              <w:t>LINK</w:t>
            </w:r>
            <w:r>
              <w:rPr>
                <w:rFonts w:ascii="Times New Roman"/>
                <w:spacing w:val="8"/>
                <w:sz w:val="18"/>
              </w:rPr>
              <w:t> </w:t>
            </w:r>
            <w:r>
              <w:rPr>
                <w:rFonts w:ascii="Times New Roman"/>
                <w:spacing w:val="-3"/>
                <w:sz w:val="18"/>
              </w:rPr>
              <w:t>CO.,LTD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14,111,701.93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521,335,569.99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75.42%</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0"/>
        <w:gridCol w:w="1080"/>
        <w:gridCol w:w="1261"/>
        <w:gridCol w:w="1800"/>
        <w:gridCol w:w="1260"/>
        <w:gridCol w:w="1801"/>
        <w:gridCol w:w="1111"/>
      </w:tblGrid>
      <w:tr>
        <w:trPr>
          <w:trHeight w:val="401" w:hRule="exact"/>
        </w:trPr>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404"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1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521,518,748.46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599,003,885.00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94.21%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-12.94%</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30,155,935.22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36,838,029.31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0"/>
        <w:gridCol w:w="1080"/>
        <w:gridCol w:w="1261"/>
        <w:gridCol w:w="1800"/>
        <w:gridCol w:w="1260"/>
        <w:gridCol w:w="1801"/>
        <w:gridCol w:w="1111"/>
      </w:tblGrid>
      <w:tr>
        <w:trPr>
          <w:trHeight w:val="402" w:hRule="exact"/>
        </w:trPr>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402"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right"/>
              <w:rPr>
                <w:rFonts w:ascii="宋体" w:hAnsi="宋体" w:cs="宋体" w:eastAsia="宋体"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11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447,590,349.20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510,399,760.93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80.27%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-12.31%</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73,928,399.26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88,604,124.07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13.94%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-16.56%</w:t>
            </w:r>
          </w:p>
        </w:tc>
      </w:tr>
      <w:tr>
        <w:trPr>
          <w:trHeight w:val="40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30,155,935.22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36,838,029.31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0"/>
        <w:gridCol w:w="1080"/>
        <w:gridCol w:w="1261"/>
        <w:gridCol w:w="1800"/>
        <w:gridCol w:w="1260"/>
        <w:gridCol w:w="1801"/>
        <w:gridCol w:w="1111"/>
      </w:tblGrid>
      <w:tr>
        <w:trPr>
          <w:trHeight w:val="401" w:hRule="exact"/>
        </w:trPr>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403"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3"/>
              <w:jc w:val="center"/>
              <w:rPr>
                <w:rFonts w:ascii="宋体" w:hAnsi="宋体" w:cs="宋体" w:eastAsia="宋体" w:hint="default"/>
                <w:sz w:val="18"/>
                <w:szCs w:val="18"/>
              </w:rPr>
            </w:pPr>
            <w:r>
              <w:rPr>
                <w:rFonts w:ascii="宋体" w:hAnsi="宋体" w:cs="宋体" w:eastAsia="宋体" w:hint="default"/>
                <w:sz w:val="18"/>
                <w:szCs w:val="18"/>
              </w:rPr>
              <w:t>占营业成本比重（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3"/>
              <w:jc w:val="center"/>
              <w:rPr>
                <w:rFonts w:ascii="宋体" w:hAnsi="宋体" w:cs="宋体" w:eastAsia="宋体" w:hint="default"/>
                <w:sz w:val="18"/>
                <w:szCs w:val="18"/>
              </w:rPr>
            </w:pPr>
            <w:r>
              <w:rPr>
                <w:rFonts w:ascii="宋体" w:hAnsi="宋体" w:cs="宋体" w:eastAsia="宋体" w:hint="default"/>
                <w:sz w:val="18"/>
                <w:szCs w:val="18"/>
              </w:rPr>
              <w:t>占营业成本比重（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4" w:right="0"/>
              <w:jc w:val="left"/>
              <w:rPr>
                <w:rFonts w:ascii="Times New Roman" w:hAnsi="Times New Roman" w:cs="Times New Roman" w:eastAsia="Times New Roman" w:hint="default"/>
                <w:sz w:val="18"/>
                <w:szCs w:val="18"/>
              </w:rPr>
            </w:pPr>
            <w:r>
              <w:rPr>
                <w:rFonts w:ascii="Times New Roman"/>
                <w:sz w:val="18"/>
              </w:rPr>
              <w:t>259,878,056.20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 w:right="0"/>
              <w:jc w:val="center"/>
              <w:rPr>
                <w:rFonts w:ascii="Times New Roman" w:hAnsi="Times New Roman" w:cs="Times New Roman" w:eastAsia="Times New Roman" w:hint="default"/>
                <w:sz w:val="18"/>
                <w:szCs w:val="18"/>
              </w:rPr>
            </w:pPr>
            <w:r>
              <w:rPr>
                <w:rFonts w:ascii="Times New Roman"/>
                <w:sz w:val="18"/>
              </w:rPr>
              <w:t>47.11%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314,653,819.30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49.49%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-17.41%</w:t>
            </w:r>
          </w:p>
        </w:tc>
      </w:tr>
      <w:tr>
        <w:trPr>
          <w:trHeight w:val="415" w:hRule="exact"/>
        </w:trPr>
        <w:tc>
          <w:tcPr>
            <w:tcW w:w="1260" w:type="dxa"/>
            <w:vMerge/>
            <w:tcBorders>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z w:val="18"/>
              </w:rPr>
              <w:t>58,115,762.22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 w:right="0"/>
              <w:jc w:val="center"/>
              <w:rPr>
                <w:rFonts w:ascii="Times New Roman" w:hAnsi="Times New Roman" w:cs="Times New Roman" w:eastAsia="Times New Roman" w:hint="default"/>
                <w:sz w:val="18"/>
                <w:szCs w:val="18"/>
              </w:rPr>
            </w:pPr>
            <w:r>
              <w:rPr>
                <w:rFonts w:ascii="Times New Roman"/>
                <w:sz w:val="18"/>
              </w:rPr>
              <w:t>10.53%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3" w:right="0"/>
              <w:jc w:val="left"/>
              <w:rPr>
                <w:rFonts w:ascii="Times New Roman" w:hAnsi="Times New Roman" w:cs="Times New Roman" w:eastAsia="Times New Roman" w:hint="default"/>
                <w:sz w:val="18"/>
                <w:szCs w:val="18"/>
              </w:rPr>
            </w:pPr>
            <w:r>
              <w:rPr>
                <w:rFonts w:ascii="Times New Roman"/>
                <w:sz w:val="18"/>
              </w:rPr>
              <w:t>57,624,833.01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z w:val="18"/>
              </w:rPr>
              <w:t>9.06%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0"/>
              <w:jc w:val="right"/>
              <w:rPr>
                <w:rFonts w:ascii="Times New Roman" w:hAnsi="Times New Roman" w:cs="Times New Roman" w:eastAsia="Times New Roman" w:hint="default"/>
                <w:sz w:val="18"/>
                <w:szCs w:val="18"/>
              </w:rPr>
            </w:pPr>
            <w:r>
              <w:rPr>
                <w:rFonts w:ascii="Times New Roman"/>
                <w:sz w:val="18"/>
              </w:rPr>
              <w:t>0.85%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62"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0"/>
        <w:gridCol w:w="1080"/>
        <w:gridCol w:w="1261"/>
        <w:gridCol w:w="1800"/>
        <w:gridCol w:w="1260"/>
        <w:gridCol w:w="1801"/>
        <w:gridCol w:w="1111"/>
      </w:tblGrid>
      <w:tr>
        <w:trPr>
          <w:trHeight w:val="401" w:hRule="exact"/>
        </w:trPr>
        <w:tc>
          <w:tcPr>
            <w:tcW w:w="1260" w:type="dxa"/>
            <w:vMerge w:val="restart"/>
            <w:tcBorders>
              <w:top w:val="nil" w:sz="6" w:space="0" w:color="auto"/>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6"/>
              <w:jc w:val="center"/>
              <w:rPr>
                <w:rFonts w:ascii="Times New Roman" w:hAnsi="Times New Roman" w:cs="Times New Roman" w:eastAsia="Times New Roman" w:hint="default"/>
                <w:sz w:val="18"/>
                <w:szCs w:val="18"/>
              </w:rPr>
            </w:pPr>
            <w:r>
              <w:rPr>
                <w:rFonts w:ascii="Times New Roman"/>
                <w:sz w:val="18"/>
              </w:rPr>
              <w:t>18,676,857.67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60"/>
              <w:jc w:val="right"/>
              <w:rPr>
                <w:rFonts w:ascii="Times New Roman" w:hAnsi="Times New Roman" w:cs="Times New Roman" w:eastAsia="Times New Roman" w:hint="default"/>
                <w:sz w:val="18"/>
                <w:szCs w:val="18"/>
              </w:rPr>
            </w:pPr>
            <w:r>
              <w:rPr>
                <w:rFonts w:ascii="Times New Roman"/>
                <w:sz w:val="18"/>
              </w:rPr>
              <w:t>3.39%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20,082,641.10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r>
      <w:tr>
        <w:trPr>
          <w:trHeight w:val="432" w:hRule="exact"/>
        </w:trPr>
        <w:tc>
          <w:tcPr>
            <w:tcW w:w="126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外加工费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5"/>
              <w:jc w:val="center"/>
              <w:rPr>
                <w:rFonts w:ascii="Times New Roman" w:hAnsi="Times New Roman" w:cs="Times New Roman" w:eastAsia="Times New Roman" w:hint="default"/>
                <w:sz w:val="18"/>
                <w:szCs w:val="18"/>
              </w:rPr>
            </w:pPr>
            <w:r>
              <w:rPr>
                <w:rFonts w:ascii="Times New Roman"/>
                <w:sz w:val="18"/>
              </w:rPr>
              <w:t>110,919,673.11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12"/>
              <w:jc w:val="right"/>
              <w:rPr>
                <w:rFonts w:ascii="Times New Roman" w:hAnsi="Times New Roman" w:cs="Times New Roman" w:eastAsia="Times New Roman" w:hint="default"/>
                <w:sz w:val="18"/>
                <w:szCs w:val="18"/>
              </w:rPr>
            </w:pPr>
            <w:r>
              <w:rPr>
                <w:rFonts w:ascii="Times New Roman"/>
                <w:sz w:val="18"/>
              </w:rPr>
              <w:t>20.10%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118,038,467.52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18.56%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-6.03%</w:t>
            </w:r>
          </w:p>
        </w:tc>
      </w:tr>
      <w:tr>
        <w:trPr>
          <w:trHeight w:val="401" w:hRule="exact"/>
        </w:trPr>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6"/>
              <w:jc w:val="center"/>
              <w:rPr>
                <w:rFonts w:ascii="Times New Roman" w:hAnsi="Times New Roman" w:cs="Times New Roman" w:eastAsia="Times New Roman" w:hint="default"/>
                <w:sz w:val="18"/>
                <w:szCs w:val="18"/>
              </w:rPr>
            </w:pPr>
            <w:r>
              <w:rPr>
                <w:rFonts w:ascii="Times New Roman"/>
                <w:sz w:val="18"/>
              </w:rPr>
              <w:t>54,241,157.13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60"/>
              <w:jc w:val="right"/>
              <w:rPr>
                <w:rFonts w:ascii="Times New Roman" w:hAnsi="Times New Roman" w:cs="Times New Roman" w:eastAsia="Times New Roman" w:hint="default"/>
                <w:sz w:val="18"/>
                <w:szCs w:val="18"/>
              </w:rPr>
            </w:pPr>
            <w:r>
              <w:rPr>
                <w:rFonts w:ascii="Times New Roman"/>
                <w:sz w:val="18"/>
              </w:rPr>
              <w:t>9.83%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66,352,787.53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 w:right="0"/>
              <w:jc w:val="center"/>
              <w:rPr>
                <w:rFonts w:ascii="Times New Roman" w:hAnsi="Times New Roman" w:cs="Times New Roman" w:eastAsia="Times New Roman" w:hint="default"/>
                <w:sz w:val="18"/>
                <w:szCs w:val="18"/>
              </w:rPr>
            </w:pPr>
            <w:r>
              <w:rPr>
                <w:rFonts w:ascii="Times New Roman"/>
                <w:sz w:val="18"/>
              </w:rPr>
              <w:t>10.44%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-18.25%</w:t>
            </w:r>
          </w:p>
        </w:tc>
      </w:tr>
      <w:tr>
        <w:trPr>
          <w:trHeight w:val="403" w:hRule="exact"/>
        </w:trPr>
        <w:tc>
          <w:tcPr>
            <w:tcW w:w="1260"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5"/>
              <w:jc w:val="center"/>
              <w:rPr>
                <w:rFonts w:ascii="Times New Roman" w:hAnsi="Times New Roman" w:cs="Times New Roman" w:eastAsia="Times New Roman" w:hint="default"/>
                <w:sz w:val="18"/>
                <w:szCs w:val="18"/>
              </w:rPr>
            </w:pPr>
            <w:r>
              <w:rPr>
                <w:rFonts w:ascii="Times New Roman"/>
                <w:sz w:val="18"/>
              </w:rPr>
              <w:t>4,610,842.71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60"/>
              <w:jc w:val="right"/>
              <w:rPr>
                <w:rFonts w:ascii="Times New Roman" w:hAnsi="Times New Roman" w:cs="Times New Roman" w:eastAsia="Times New Roman" w:hint="default"/>
                <w:sz w:val="18"/>
                <w:szCs w:val="18"/>
              </w:rPr>
            </w:pPr>
            <w:r>
              <w:rPr>
                <w:rFonts w:ascii="Times New Roman"/>
                <w:sz w:val="18"/>
              </w:rPr>
              <w:t>0.84%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5,133,994.19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0.81%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-10.19%</w:t>
            </w:r>
          </w:p>
        </w:tc>
      </w:tr>
      <w:tr>
        <w:trPr>
          <w:trHeight w:val="401" w:hRule="exact"/>
        </w:trPr>
        <w:tc>
          <w:tcPr>
            <w:tcW w:w="1260"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55"/>
              <w:jc w:val="center"/>
              <w:rPr>
                <w:rFonts w:ascii="Times New Roman" w:hAnsi="Times New Roman" w:cs="Times New Roman" w:eastAsia="Times New Roman" w:hint="default"/>
                <w:sz w:val="18"/>
                <w:szCs w:val="18"/>
              </w:rPr>
            </w:pPr>
            <w:r>
              <w:rPr>
                <w:rFonts w:ascii="Times New Roman"/>
                <w:sz w:val="18"/>
              </w:rPr>
              <w:t>8,193,755.95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660"/>
              <w:jc w:val="right"/>
              <w:rPr>
                <w:rFonts w:ascii="Times New Roman" w:hAnsi="Times New Roman" w:cs="Times New Roman" w:eastAsia="Times New Roman" w:hint="default"/>
                <w:sz w:val="18"/>
                <w:szCs w:val="18"/>
              </w:rPr>
            </w:pPr>
            <w:r>
              <w:rPr>
                <w:rFonts w:ascii="Times New Roman"/>
                <w:sz w:val="18"/>
              </w:rPr>
              <w:t>1.49%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0"/>
              <w:jc w:val="left"/>
              <w:rPr>
                <w:rFonts w:ascii="Times New Roman" w:hAnsi="Times New Roman" w:cs="Times New Roman" w:eastAsia="Times New Roman" w:hint="default"/>
                <w:sz w:val="18"/>
                <w:szCs w:val="18"/>
              </w:rPr>
            </w:pPr>
            <w:r>
              <w:rPr>
                <w:rFonts w:ascii="Times New Roman"/>
                <w:sz w:val="18"/>
              </w:rPr>
              <w:t>9,269,812.56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1.46%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
              <w:jc w:val="right"/>
              <w:rPr>
                <w:rFonts w:ascii="Times New Roman" w:hAnsi="Times New Roman" w:cs="Times New Roman" w:eastAsia="Times New Roman" w:hint="default"/>
                <w:sz w:val="18"/>
                <w:szCs w:val="18"/>
              </w:rPr>
            </w:pPr>
            <w:r>
              <w:rPr>
                <w:rFonts w:ascii="Times New Roman"/>
                <w:sz w:val="18"/>
              </w:rPr>
              <w:t>-11.61%</w:t>
            </w:r>
          </w:p>
        </w:tc>
      </w:tr>
      <w:tr>
        <w:trPr>
          <w:trHeight w:val="446" w:hRule="exact"/>
        </w:trPr>
        <w:tc>
          <w:tcPr>
            <w:tcW w:w="126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外加工费</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75"/>
              <w:jc w:val="center"/>
              <w:rPr>
                <w:rFonts w:ascii="Times New Roman" w:hAnsi="Times New Roman" w:cs="Times New Roman" w:eastAsia="Times New Roman" w:hint="default"/>
                <w:sz w:val="18"/>
                <w:szCs w:val="18"/>
              </w:rPr>
            </w:pPr>
            <w:r>
              <w:rPr>
                <w:rFonts w:ascii="Times New Roman"/>
                <w:sz w:val="18"/>
              </w:rPr>
              <w:t>6,882,643.47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60"/>
              <w:jc w:val="right"/>
              <w:rPr>
                <w:rFonts w:ascii="Times New Roman" w:hAnsi="Times New Roman" w:cs="Times New Roman" w:eastAsia="Times New Roman" w:hint="default"/>
                <w:sz w:val="18"/>
                <w:szCs w:val="18"/>
              </w:rPr>
            </w:pPr>
            <w:r>
              <w:rPr>
                <w:rFonts w:ascii="Times New Roman"/>
                <w:sz w:val="18"/>
              </w:rPr>
              <w:t>1.24%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7,847,529.79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1.22%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
              <w:jc w:val="right"/>
              <w:rPr>
                <w:rFonts w:ascii="Times New Roman" w:hAnsi="Times New Roman" w:cs="Times New Roman" w:eastAsia="Times New Roman" w:hint="default"/>
                <w:sz w:val="18"/>
                <w:szCs w:val="18"/>
              </w:rPr>
            </w:pPr>
            <w:r>
              <w:rPr>
                <w:rFonts w:ascii="Times New Roman"/>
                <w:sz w:val="18"/>
              </w:rPr>
              <w:t>-12.30%</w:t>
            </w:r>
          </w:p>
        </w:tc>
      </w:tr>
    </w:tbl>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151,922,880.59</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34.50%</w:t>
            </w:r>
          </w:p>
        </w:tc>
      </w:tr>
    </w:tbl>
    <w:p>
      <w:pPr>
        <w:spacing w:before="49"/>
        <w:ind w:left="152" w:right="0" w:firstLine="0"/>
        <w:jc w:val="left"/>
        <w:rPr>
          <w:rFonts w:ascii="宋体" w:hAnsi="宋体" w:cs="宋体" w:eastAsia="宋体" w:hint="default"/>
          <w:sz w:val="18"/>
          <w:szCs w:val="18"/>
        </w:rPr>
      </w:pPr>
      <w:r>
        <w:rPr/>
        <w:pict>
          <v:shape style="position:absolute;margin-left:263.570007pt;margin-top:-20.062267pt;width:270.2pt;height:19.6pt;mso-position-horizontal-relative:page;mso-position-vertical-relative:paragraph;z-index:-8958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062267pt;width:262.75pt;height:19.6pt;mso-position-horizontal-relative:page;mso-position-vertical-relative:paragraph;z-index:-895840"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rFonts w:ascii="宋体" w:hAnsi="宋体" w:cs="宋体" w:eastAsia="宋体" w:hint="default"/>
          <w:b/>
          <w:bCs/>
          <w:sz w:val="18"/>
          <w:szCs w:val="18"/>
        </w:rPr>
        <w:t>公司前</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名供应商资料</w:t>
      </w:r>
      <w:r>
        <w:rPr>
          <w:rFonts w:ascii="宋体" w:hAnsi="宋体" w:cs="宋体" w:eastAsia="宋体" w:hint="default"/>
          <w:sz w:val="18"/>
          <w:szCs w:val="18"/>
        </w:rPr>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1"/>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MARUBENI CORPORATION</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丸红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79,668,995.94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18.09%</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嘉善野鹅羽绒制品有限公司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28,181,402.54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东丽酒伊织染（南通）有限公司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15,615,673.13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15,564,005.99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昆山旭荣纺织企业有限公司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12,892,802.99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151,922,880.59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00"/>
        <w:gridCol w:w="1801"/>
        <w:gridCol w:w="1800"/>
        <w:gridCol w:w="1980"/>
        <w:gridCol w:w="2161"/>
      </w:tblGrid>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同比增减情况（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4,857,444.91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3,136,069.67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54.89%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824,735.49</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10,121,159.45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10,966,096.58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9,161,172.67</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37,359,226.71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35,708,982.93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26,126,420.64</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918,550.34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1,200,456.69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-23.48%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-1,430,285.15</w:t>
            </w:r>
          </w:p>
        </w:tc>
      </w:tr>
      <w:tr>
        <w:trPr>
          <w:trHeight w:val="40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22,207,066.82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20,695,440.82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8,011,198.36</w:t>
            </w:r>
          </w:p>
        </w:tc>
      </w:tr>
    </w:tbl>
    <w:p>
      <w:pPr>
        <w:spacing w:before="8"/>
        <w:ind w:left="152" w:right="0" w:firstLine="0"/>
        <w:jc w:val="left"/>
        <w:rPr>
          <w:rFonts w:ascii="宋体" w:hAnsi="宋体" w:cs="宋体" w:eastAsia="宋体" w:hint="default"/>
          <w:sz w:val="18"/>
          <w:szCs w:val="18"/>
        </w:rPr>
      </w:pPr>
      <w:r>
        <w:rPr>
          <w:rFonts w:ascii="宋体" w:hAnsi="宋体" w:cs="宋体" w:eastAsia="宋体" w:hint="default"/>
          <w:sz w:val="18"/>
          <w:szCs w:val="18"/>
        </w:rPr>
        <w:t>本期公司缴纳城建税及教育费附加征收率提高。</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7"/>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960"/>
        <w:gridCol w:w="2141"/>
        <w:gridCol w:w="2019"/>
        <w:gridCol w:w="2437"/>
      </w:tblGrid>
      <w:tr>
        <w:trPr>
          <w:trHeight w:val="322" w:hRule="exact"/>
        </w:trPr>
        <w:tc>
          <w:tcPr>
            <w:tcW w:w="2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6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4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22" w:hRule="exact"/>
        </w:trPr>
        <w:tc>
          <w:tcPr>
            <w:tcW w:w="2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研发费用投入金额（万元）</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692.75</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179.84</w:t>
            </w:r>
          </w:p>
        </w:tc>
      </w:tr>
      <w:tr>
        <w:trPr>
          <w:trHeight w:val="324" w:hRule="exact"/>
        </w:trPr>
        <w:tc>
          <w:tcPr>
            <w:tcW w:w="2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营业收入（万元）</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69,121.47</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77,635.91</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pacing w:val="-1"/>
                <w:sz w:val="18"/>
              </w:rPr>
              <w:t>55,431.70</w:t>
            </w:r>
          </w:p>
        </w:tc>
      </w:tr>
      <w:tr>
        <w:trPr>
          <w:trHeight w:val="322" w:hRule="exact"/>
        </w:trPr>
        <w:tc>
          <w:tcPr>
            <w:tcW w:w="29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占营业收入比重（</w:t>
            </w:r>
            <w:r>
              <w:rPr>
                <w:rFonts w:ascii="宋体" w:hAnsi="宋体" w:cs="宋体" w:eastAsia="宋体" w:hint="default"/>
                <w:sz w:val="18"/>
                <w:szCs w:val="18"/>
              </w:rPr>
              <w:t>%</w:t>
            </w:r>
            <w:r>
              <w:rPr>
                <w:rFonts w:ascii="宋体" w:hAnsi="宋体" w:cs="宋体" w:eastAsia="宋体" w:hint="default"/>
                <w:sz w:val="18"/>
                <w:szCs w:val="18"/>
              </w:rPr>
              <w:t>）</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0.89</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62" w:top="1060" w:bottom="1460" w:left="980" w:right="0"/>
        </w:sectPr>
      </w:pPr>
    </w:p>
    <w:p>
      <w:pPr>
        <w:spacing w:line="240" w:lineRule="auto" w:before="2"/>
        <w:rPr>
          <w:rFonts w:ascii="宋体" w:hAnsi="宋体" w:cs="宋体" w:eastAsia="宋体" w:hint="default"/>
          <w:b/>
          <w:bCs/>
          <w:sz w:val="28"/>
          <w:szCs w:val="28"/>
        </w:rPr>
      </w:pPr>
    </w:p>
    <w:p>
      <w:pPr>
        <w:spacing w:line="331" w:lineRule="exact"/>
        <w:ind w:left="133"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78.3pt;height:16.6pt;mso-position-horizontal-relative:char;mso-position-vertical-relative:line" coordorigin="0,0" coordsize="9566,332">
            <v:group style="position:absolute;left:5;top:5;width:2;height:322" coordorigin="5,5" coordsize="2,322">
              <v:shape style="position:absolute;left:5;top:5;width:2;height:322" coordorigin="5,5" coordsize="0,322" path="m5,5l5,326e" filled="false" stroked="true" strokeweight=".48pt" strokecolor="#000000">
                <v:path arrowok="t"/>
              </v:shape>
            </v:group>
            <v:group style="position:absolute;left:10;top:322;width:2951;height:2" coordorigin="10,322" coordsize="2951,2">
              <v:shape style="position:absolute;left:10;top:322;width:2951;height:2" coordorigin="10,322" coordsize="2951,0" path="m10,322l2960,322e" filled="false" stroked="true" strokeweight=".48pt" strokecolor="#000000">
                <v:path arrowok="t"/>
              </v:shape>
            </v:group>
            <v:group style="position:absolute;left:2965;top:5;width:2;height:322" coordorigin="2965,5" coordsize="2,322">
              <v:shape style="position:absolute;left:2965;top:5;width:2;height:322" coordorigin="2965,5" coordsize="0,322" path="m2965,5l2965,326e" filled="false" stroked="true" strokeweight=".48pt" strokecolor="#000000">
                <v:path arrowok="t"/>
              </v:shape>
            </v:group>
            <v:group style="position:absolute;left:2970;top:322;width:2132;height:2" coordorigin="2970,322" coordsize="2132,2">
              <v:shape style="position:absolute;left:2970;top:322;width:2132;height:2" coordorigin="2970,322" coordsize="2132,0" path="m2970,322l5101,322e" filled="false" stroked="true" strokeweight=".48pt" strokecolor="#000000">
                <v:path arrowok="t"/>
              </v:shape>
            </v:group>
            <v:group style="position:absolute;left:5106;top:5;width:2;height:322" coordorigin="5106,5" coordsize="2,322">
              <v:shape style="position:absolute;left:5106;top:5;width:2;height:322" coordorigin="5106,5" coordsize="0,322" path="m5106,5l5106,326e" filled="false" stroked="true" strokeweight=".48pt" strokecolor="#000000">
                <v:path arrowok="t"/>
              </v:shape>
            </v:group>
            <v:group style="position:absolute;left:5111;top:322;width:2010;height:2" coordorigin="5111,322" coordsize="2010,2">
              <v:shape style="position:absolute;left:5111;top:322;width:2010;height:2" coordorigin="5111,322" coordsize="2010,0" path="m5111,322l7120,322e" filled="false" stroked="true" strokeweight=".48pt" strokecolor="#000000">
                <v:path arrowok="t"/>
              </v:shape>
            </v:group>
            <v:group style="position:absolute;left:7125;top:5;width:2;height:322" coordorigin="7125,5" coordsize="2,322">
              <v:shape style="position:absolute;left:7125;top:5;width:2;height:322" coordorigin="7125,5" coordsize="0,322" path="m7125,5l7125,326e" filled="false" stroked="true" strokeweight=".48pt" strokecolor="#000000">
                <v:path arrowok="t"/>
              </v:shape>
            </v:group>
            <v:group style="position:absolute;left:7129;top:322;width:2427;height:2" coordorigin="7129,322" coordsize="2427,2">
              <v:shape style="position:absolute;left:7129;top:322;width:2427;height:2" coordorigin="7129,322" coordsize="2427,0" path="m7129,322l9556,322e" filled="false" stroked="true" strokeweight=".48pt" strokecolor="#000000">
                <v:path arrowok="t"/>
              </v:shape>
            </v:group>
            <v:group style="position:absolute;left:9561;top:5;width:2;height:322" coordorigin="9561,5" coordsize="2,322">
              <v:shape style="position:absolute;left:9561;top:5;width:2;height:322" coordorigin="9561,5" coordsize="0,322" path="m9561,5l9561,326e" filled="false" stroked="true" strokeweight=".48pt" strokecolor="#000000">
                <v:path arrowok="t"/>
              </v:shape>
              <v:shape style="position:absolute;left:4909;top:78;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6705;top:78;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1.83</w:t>
                      </w:r>
                    </w:p>
                  </w:txbxContent>
                </v:textbox>
                <w10:wrap type="none"/>
              </v:shape>
              <v:shape style="position:absolute;left:9141;top:78;width:31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0.55</w:t>
                      </w:r>
                    </w:p>
                  </w:txbxContent>
                </v:textbox>
                <w10:wrap type="none"/>
              </v:shape>
              <v:shape style="position:absolute;left:10;top:5;width:2951;height:312" type="#_x0000_t202" filled="true" fillcolor="#d9d9d9" stroked="false">
                <v:textbox inset="0,0,0,0">
                  <w:txbxContent>
                    <w:p>
                      <w:pPr>
                        <w:spacing w:before="8"/>
                        <w:ind w:left="103" w:right="0" w:firstLine="0"/>
                        <w:jc w:val="left"/>
                        <w:rPr>
                          <w:rFonts w:ascii="宋体" w:hAnsi="宋体" w:cs="宋体" w:eastAsia="宋体" w:hint="default"/>
                          <w:sz w:val="18"/>
                          <w:szCs w:val="18"/>
                        </w:rPr>
                      </w:pPr>
                      <w:r>
                        <w:rPr>
                          <w:rFonts w:ascii="宋体" w:hAnsi="宋体" w:cs="宋体" w:eastAsia="宋体" w:hint="default"/>
                          <w:sz w:val="18"/>
                          <w:szCs w:val="18"/>
                        </w:rPr>
                        <w:t>占净资产比重（</w:t>
                      </w:r>
                      <w:r>
                        <w:rPr>
                          <w:rFonts w:ascii="宋体" w:hAnsi="宋体" w:cs="宋体" w:eastAsia="宋体" w:hint="default"/>
                          <w:sz w:val="18"/>
                          <w:szCs w:val="18"/>
                        </w:rPr>
                        <w:t>%</w:t>
                      </w:r>
                      <w:r>
                        <w:rPr>
                          <w:rFonts w:ascii="宋体" w:hAnsi="宋体" w:cs="宋体" w:eastAsia="宋体" w:hint="default"/>
                          <w:sz w:val="18"/>
                          <w:szCs w:val="18"/>
                        </w:rPr>
                        <w:t>）</w:t>
                      </w:r>
                    </w:p>
                  </w:txbxContent>
                </v:textbox>
                <v:fill type="solid"/>
                <w10:wrap type="none"/>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734,852,716.94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796,340,806.53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668,159,058.66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732,912,488.46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66,693,658.28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63,428,318.07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5.15%</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702,148.20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18,675,876.45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-96.24%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18,568,526.57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75,948,326.75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-75.55%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-17,866,378.37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-57,272,450.30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56,199,711.96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14,470,583.39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288.37%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29,800,288.04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5,529,416.61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438.94%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77,504,474.75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9,154,798.24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相关数据同比发生变动</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30%</w:t>
      </w:r>
      <w:r>
        <w:rPr>
          <w:rFonts w:ascii="宋体" w:hAnsi="宋体" w:cs="宋体" w:eastAsia="宋体" w:hint="default"/>
          <w:b/>
          <w:bCs/>
          <w:sz w:val="18"/>
          <w:szCs w:val="18"/>
        </w:rPr>
        <w:t>以上的原因说明</w:t>
      </w:r>
      <w:r>
        <w:rPr>
          <w:rFonts w:ascii="宋体" w:hAnsi="宋体" w:cs="宋体" w:eastAsia="宋体" w:hint="default"/>
          <w:sz w:val="18"/>
          <w:szCs w:val="18"/>
        </w:rPr>
      </w:r>
    </w:p>
    <w:p>
      <w:pPr>
        <w:spacing w:before="101"/>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 适用 □</w:t>
      </w:r>
      <w:r>
        <w:rPr>
          <w:rFonts w:ascii="宋体" w:hAnsi="宋体" w:cs="宋体" w:eastAsia="宋体" w:hint="default"/>
          <w:b/>
          <w:bCs/>
          <w:spacing w:val="-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b/>
          <w:bCs/>
          <w:sz w:val="13"/>
          <w:szCs w:val="13"/>
        </w:rPr>
      </w:pPr>
    </w:p>
    <w:p>
      <w:pPr>
        <w:pStyle w:val="BodyText"/>
        <w:spacing w:line="386" w:lineRule="auto"/>
        <w:ind w:right="0" w:firstLine="482"/>
        <w:jc w:val="left"/>
      </w:pPr>
      <w:r>
        <w:rPr>
          <w:spacing w:val="-4"/>
        </w:rPr>
        <w:t>报告期内，公司投资活动产生的现金流量净额</w:t>
      </w:r>
      <w:r>
        <w:rPr>
          <w:rFonts w:ascii="Times New Roman" w:hAnsi="Times New Roman" w:cs="Times New Roman" w:eastAsia="Times New Roman" w:hint="default"/>
          <w:spacing w:val="-4"/>
        </w:rPr>
        <w:t>-1,786.64</w:t>
      </w:r>
      <w:r>
        <w:rPr>
          <w:spacing w:val="-4"/>
        </w:rPr>
        <w:t>万元，比去年同期增加</w:t>
      </w:r>
      <w:r>
        <w:rPr>
          <w:rFonts w:ascii="Times New Roman" w:hAnsi="Times New Roman" w:cs="Times New Roman" w:eastAsia="Times New Roman" w:hint="default"/>
          <w:spacing w:val="-4"/>
        </w:rPr>
        <w:t>68.80%</w:t>
      </w:r>
      <w:r>
        <w:rPr>
          <w:spacing w:val="-4"/>
        </w:rPr>
        <w:t>，主要原因是子</w:t>
      </w:r>
      <w:r>
        <w:rPr>
          <w:w w:val="100"/>
        </w:rPr>
        <w:t> </w:t>
      </w:r>
      <w:r>
        <w:rPr/>
        <w:t>公司购建固定资产减少。</w:t>
      </w:r>
    </w:p>
    <w:p>
      <w:pPr>
        <w:pStyle w:val="BodyText"/>
        <w:spacing w:line="386" w:lineRule="auto" w:before="65"/>
        <w:ind w:right="0" w:firstLine="482"/>
        <w:jc w:val="left"/>
      </w:pPr>
      <w:r>
        <w:rPr>
          <w:spacing w:val="-4"/>
        </w:rPr>
        <w:t>报告期内，公司筹资活动产生的现金流量净额</w:t>
      </w:r>
      <w:r>
        <w:rPr>
          <w:rFonts w:ascii="Times New Roman" w:hAnsi="Times New Roman" w:cs="Times New Roman" w:eastAsia="Times New Roman" w:hint="default"/>
          <w:spacing w:val="-4"/>
        </w:rPr>
        <w:t>2,980.03</w:t>
      </w:r>
      <w:r>
        <w:rPr>
          <w:spacing w:val="-4"/>
        </w:rPr>
        <w:t>万元，比去年同期增加</w:t>
      </w:r>
      <w:r>
        <w:rPr>
          <w:rFonts w:ascii="Times New Roman" w:hAnsi="Times New Roman" w:cs="Times New Roman" w:eastAsia="Times New Roman" w:hint="default"/>
          <w:spacing w:val="-4"/>
        </w:rPr>
        <w:t>438.94%</w:t>
      </w:r>
      <w:r>
        <w:rPr>
          <w:spacing w:val="-4"/>
        </w:rPr>
        <w:t>，主要原因是子</w:t>
      </w:r>
      <w:r>
        <w:rPr>
          <w:w w:val="100"/>
        </w:rPr>
        <w:t> </w:t>
      </w:r>
      <w:r>
        <w:rPr/>
        <w:t>公司银行借款的增加。</w:t>
      </w:r>
    </w:p>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报告期内公司经营活动的现金流量与本年度净利润存在重大差异的原因说明</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 适用 √</w:t>
      </w:r>
      <w:r>
        <w:rPr>
          <w:rFonts w:ascii="宋体" w:hAnsi="宋体" w:cs="宋体" w:eastAsia="宋体" w:hint="default"/>
          <w:b/>
          <w:bCs/>
          <w:spacing w:val="-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4"/>
        <w:rPr>
          <w:rFonts w:ascii="宋体" w:hAnsi="宋体" w:cs="宋体" w:eastAsia="宋体" w:hint="default"/>
          <w:b/>
          <w:bCs/>
          <w:sz w:val="25"/>
          <w:szCs w:val="25"/>
        </w:rPr>
      </w:pPr>
    </w:p>
    <w:p>
      <w:pPr>
        <w:pStyle w:val="Heading2"/>
        <w:spacing w:line="240" w:lineRule="auto"/>
        <w:ind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652,789,374.10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521,518,748.46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34,159,169.38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30,155,935.22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62"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572,279,590.64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447,590,349.20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-12.31%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80,509,783.46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73,928,399.26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34,159,169.38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30,155,935.22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511,257,303.77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407,929,802.06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175,691,239.71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143,744,881.62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公司主营业务数据统计口径在报告期发生调整的情况下，公司最近</w:t>
      </w:r>
      <w:r>
        <w:rPr>
          <w:rFonts w:ascii="宋体" w:hAnsi="宋体" w:cs="宋体" w:eastAsia="宋体" w:hint="default"/>
          <w:b/>
          <w:bCs/>
          <w:spacing w:val="-44"/>
          <w:sz w:val="18"/>
          <w:szCs w:val="18"/>
        </w:rPr>
        <w:t> </w:t>
      </w: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年按报告期末口径调整后的主营业务数据</w:t>
      </w:r>
      <w:r>
        <w:rPr>
          <w:rFonts w:ascii="宋体" w:hAnsi="宋体" w:cs="宋体" w:eastAsia="宋体" w:hint="default"/>
          <w:sz w:val="18"/>
          <w:szCs w:val="18"/>
        </w:rPr>
      </w:r>
    </w:p>
    <w:p>
      <w:pPr>
        <w:spacing w:before="101"/>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 适用 √</w:t>
      </w:r>
      <w:r>
        <w:rPr>
          <w:rFonts w:ascii="宋体" w:hAnsi="宋体" w:cs="宋体" w:eastAsia="宋体" w:hint="default"/>
          <w:b/>
          <w:bCs/>
          <w:spacing w:val="-1"/>
          <w:sz w:val="18"/>
          <w:szCs w:val="18"/>
        </w:rPr>
        <w:t> </w:t>
      </w:r>
      <w:r>
        <w:rPr>
          <w:rFonts w:ascii="宋体" w:hAnsi="宋体" w:cs="宋体" w:eastAsia="宋体" w:hint="default"/>
          <w:b/>
          <w:bCs/>
          <w:sz w:val="18"/>
          <w:szCs w:val="18"/>
        </w:rPr>
        <w:t>不适</w:t>
      </w:r>
      <w:r>
        <w:rPr>
          <w:rFonts w:ascii="宋体" w:hAnsi="宋体" w:cs="宋体" w:eastAsia="宋体" w:hint="default"/>
          <w:sz w:val="18"/>
          <w:szCs w:val="18"/>
        </w:rPr>
        <w:t>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33"/>
        <w:gridCol w:w="895"/>
        <w:gridCol w:w="1193"/>
        <w:gridCol w:w="972"/>
        <w:gridCol w:w="720"/>
        <w:gridCol w:w="308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6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9"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165" w:type="dxa"/>
            <w:gridSpan w:val="2"/>
            <w:vMerge/>
            <w:tcBorders>
              <w:left w:val="single" w:sz="4" w:space="0" w:color="000000"/>
              <w:bottom w:val="single" w:sz="4" w:space="0" w:color="000000"/>
              <w:right w:val="single" w:sz="4" w:space="0" w:color="000000"/>
            </w:tcBorders>
            <w:shd w:val="clear" w:color="auto" w:fill="D2D2D2"/>
          </w:tcPr>
          <w:p>
            <w:pP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 w:right="-3" w:firstLine="62"/>
              <w:jc w:val="left"/>
              <w:rPr>
                <w:rFonts w:ascii="宋体" w:hAnsi="宋体" w:cs="宋体" w:eastAsia="宋体"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89"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3" w:right="-8" w:firstLine="57"/>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139" w:right="27"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20" w:type="dxa"/>
            <w:vMerge/>
            <w:tcBorders>
              <w:left w:val="single" w:sz="4" w:space="0" w:color="000000"/>
              <w:right w:val="single" w:sz="4" w:space="0" w:color="000000"/>
            </w:tcBorders>
            <w:shd w:val="clear" w:color="auto" w:fill="D2D2D2"/>
          </w:tcPr>
          <w:p>
            <w:pPr/>
          </w:p>
        </w:tc>
        <w:tc>
          <w:tcPr>
            <w:tcW w:w="30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00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5"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2"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308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33" w:type="dxa"/>
            <w:vMerge/>
            <w:tcBorders>
              <w:left w:val="single" w:sz="4" w:space="0" w:color="000000"/>
              <w:bottom w:val="nil" w:sz="6" w:space="0" w:color="auto"/>
              <w:right w:val="single" w:sz="4" w:space="0" w:color="000000"/>
            </w:tcBorders>
            <w:shd w:val="clear" w:color="auto" w:fill="D2D2D2"/>
          </w:tcPr>
          <w:p>
            <w:pPr/>
          </w:p>
        </w:tc>
        <w:tc>
          <w:tcPr>
            <w:tcW w:w="895"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972" w:type="dxa"/>
            <w:vMerge/>
            <w:tcBorders>
              <w:left w:val="single" w:sz="4" w:space="0" w:color="000000"/>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308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273,071,428.81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38.36%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190,073,127.58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本期子公司增加了银行借款</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91,124,816.85</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72,822,885.60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72,802,442.88</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71,546,826.42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w:t>
            </w: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6,094,509.62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6,448,486.94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2,747,206.44</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2,734,631.71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-0.09%</w:t>
            </w: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68,644,677.29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78,863,507.11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w:t>
            </w:r>
          </w:p>
        </w:tc>
        <w:tc>
          <w:tcPr>
            <w:tcW w:w="30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142,404,148.69</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85,646,742.24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子公司能源公司股东投入设备</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808,551.71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5,472,751.85</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-0.86%</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期末其他应收款中出口退税全部收回</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5,421,310.51</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663,430.70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3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递延收益交纳所得税产生递延所得税 资产</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子公司能源公司增加借款</w:t>
            </w:r>
          </w:p>
        </w:tc>
      </w:tr>
    </w:tbl>
    <w:p>
      <w:pPr>
        <w:spacing w:after="0" w:line="240" w:lineRule="auto"/>
        <w:jc w:val="left"/>
        <w:rPr>
          <w:rFonts w:ascii="宋体" w:hAnsi="宋体" w:cs="宋体" w:eastAsia="宋体" w:hint="default"/>
          <w:sz w:val="18"/>
          <w:szCs w:val="18"/>
        </w:rPr>
        <w:sectPr>
          <w:pgSz w:w="11910" w:h="16840"/>
          <w:pgMar w:header="745" w:footer="1262"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3"/>
        <w:gridCol w:w="1064"/>
        <w:gridCol w:w="799"/>
        <w:gridCol w:w="291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21,593,826.48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子公司以票据结算业务增加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4,422,084.14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3,396,939.31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子公司环保公司预收货款增加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-12,451,888.85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-708,888.44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子公司能源公司采购设备及试生产 用材料的进项税增加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5"/>
        <w:gridCol w:w="1214"/>
        <w:gridCol w:w="1190"/>
        <w:gridCol w:w="1195"/>
        <w:gridCol w:w="1191"/>
        <w:gridCol w:w="1201"/>
        <w:gridCol w:w="1196"/>
        <w:gridCol w:w="1195"/>
      </w:tblGrid>
      <w:tr>
        <w:trPr>
          <w:trHeight w:val="161" w:hRule="exact"/>
        </w:trPr>
        <w:tc>
          <w:tcPr>
            <w:tcW w:w="1175" w:type="dxa"/>
            <w:vMerge w:val="restart"/>
            <w:tcBorders>
              <w:top w:val="single" w:sz="4" w:space="0" w:color="000000"/>
              <w:left w:val="single" w:sz="4" w:space="0" w:color="000000"/>
              <w:right w:val="single" w:sz="4" w:space="0" w:color="000000"/>
            </w:tcBorders>
            <w:shd w:val="clear" w:color="auto" w:fill="D2D2D2"/>
          </w:tcPr>
          <w:p>
            <w:pPr/>
          </w:p>
        </w:tc>
        <w:tc>
          <w:tcPr>
            <w:tcW w:w="1214"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5" w:type="dxa"/>
            <w:vMerge/>
            <w:tcBorders>
              <w:left w:val="single" w:sz="4" w:space="0" w:color="000000"/>
              <w:bottom w:val="nil" w:sz="6" w:space="0" w:color="auto"/>
              <w:right w:val="single" w:sz="4" w:space="0" w:color="000000"/>
            </w:tcBorders>
            <w:shd w:val="clear" w:color="auto" w:fill="D2D2D2"/>
          </w:tcPr>
          <w:p>
            <w:pPr/>
          </w:p>
        </w:tc>
        <w:tc>
          <w:tcPr>
            <w:tcW w:w="1214"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26" w:right="5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5" w:type="dxa"/>
            <w:vMerge w:val="restart"/>
            <w:tcBorders>
              <w:top w:val="nil" w:sz="6" w:space="0" w:color="auto"/>
              <w:left w:val="single" w:sz="4" w:space="0" w:color="000000"/>
              <w:right w:val="single" w:sz="4" w:space="0" w:color="000000"/>
            </w:tcBorders>
            <w:shd w:val="clear" w:color="auto" w:fill="D2D2D2"/>
          </w:tcPr>
          <w:p>
            <w:pPr/>
          </w:p>
        </w:tc>
        <w:tc>
          <w:tcPr>
            <w:tcW w:w="1214"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1175"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7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6" w:lineRule="auto" w:before="22"/>
              <w:ind w:left="12" w:right="71"/>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71"/>
              <w:jc w:val="left"/>
              <w:rPr>
                <w:rFonts w:ascii="宋体" w:hAnsi="宋体" w:cs="宋体" w:eastAsia="宋体" w:hint="default"/>
                <w:sz w:val="18"/>
                <w:szCs w:val="18"/>
              </w:rPr>
            </w:pPr>
            <w:r>
              <w:rPr>
                <w:rFonts w:ascii="宋体" w:hAnsi="宋体" w:cs="宋体" w:eastAsia="宋体" w:hint="default"/>
                <w:sz w:val="18"/>
                <w:szCs w:val="18"/>
              </w:rPr>
              <w:t>生产性生物资 产</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4" w:type="dxa"/>
            <w:tcBorders>
              <w:top w:val="single" w:sz="4" w:space="0" w:color="000000"/>
              <w:left w:val="single" w:sz="10" w:space="0" w:color="D2D2D2"/>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五、核心竞争力分析</w:t>
      </w:r>
      <w:r>
        <w:rPr>
          <w:b w:val="0"/>
          <w:bCs w:val="0"/>
        </w:rPr>
      </w:r>
    </w:p>
    <w:p>
      <w:pPr>
        <w:spacing w:line="240" w:lineRule="auto" w:before="10"/>
        <w:rPr>
          <w:rFonts w:ascii="宋体" w:hAnsi="宋体" w:cs="宋体" w:eastAsia="宋体" w:hint="default"/>
          <w:b/>
          <w:bCs/>
          <w:sz w:val="30"/>
          <w:szCs w:val="30"/>
        </w:rPr>
      </w:pPr>
    </w:p>
    <w:p>
      <w:pPr>
        <w:pStyle w:val="BodyText"/>
        <w:spacing w:line="403" w:lineRule="auto"/>
        <w:ind w:right="0" w:firstLine="420"/>
        <w:jc w:val="left"/>
      </w:pPr>
      <w:r>
        <w:rPr/>
        <w:t>公司主营业务为中、高档女装的设计与制造出口，是国内最大的</w:t>
      </w:r>
      <w:r>
        <w:rPr>
          <w:rFonts w:ascii="Times New Roman" w:hAnsi="Times New Roman" w:cs="Times New Roman" w:eastAsia="Times New Roman" w:hint="default"/>
        </w:rPr>
        <w:t>OEM</w:t>
      </w:r>
      <w:r>
        <w:rPr/>
        <w:t>和</w:t>
      </w:r>
      <w:r>
        <w:rPr>
          <w:rFonts w:ascii="Times New Roman" w:hAnsi="Times New Roman" w:cs="Times New Roman" w:eastAsia="Times New Roman" w:hint="default"/>
        </w:rPr>
        <w:t>ODM</w:t>
      </w:r>
      <w:r>
        <w:rPr/>
        <w:t>女装制造商之一。公司</w:t>
      </w:r>
      <w:r>
        <w:rPr>
          <w:w w:val="100"/>
        </w:rPr>
        <w:t> </w:t>
      </w:r>
      <w:r>
        <w:rPr>
          <w:spacing w:val="-2"/>
        </w:rPr>
        <w:t>拥有国际先进的生产设备、卓越的产品质量管理和现场管理水平、较强产品设计能力、严谨高效的管理团</w:t>
      </w:r>
      <w:r>
        <w:rPr>
          <w:spacing w:val="-45"/>
        </w:rPr>
        <w:t> </w:t>
      </w:r>
      <w:r>
        <w:rPr>
          <w:spacing w:val="-45"/>
        </w:rPr>
      </w:r>
      <w:r>
        <w:rPr>
          <w:spacing w:val="-2"/>
        </w:rPr>
        <w:t>队以及一批优质的外协工厂，生产能力和产品质量均有充分的保障，相对一般服装企业而言，具有明显的</w:t>
      </w:r>
      <w:r>
        <w:rPr>
          <w:spacing w:val="-44"/>
        </w:rPr>
        <w:t> </w:t>
      </w:r>
      <w:r>
        <w:rPr>
          <w:spacing w:val="-44"/>
        </w:rPr>
      </w:r>
      <w:r>
        <w:rPr>
          <w:spacing w:val="-2"/>
        </w:rPr>
        <w:t>差别化竞争优势。此外，公司还积极推动在环保循环经济、北斗卫星应用及环保新材料等新型产业领域的</w:t>
      </w:r>
      <w:r>
        <w:rPr>
          <w:spacing w:val="-43"/>
        </w:rPr>
        <w:t> </w:t>
      </w:r>
      <w:r>
        <w:rPr>
          <w:spacing w:val="-43"/>
        </w:rPr>
      </w:r>
      <w:r>
        <w:rPr/>
        <w:t>发展，以进一步提升公司的综合竞争力。</w:t>
      </w:r>
    </w:p>
    <w:p>
      <w:pPr>
        <w:spacing w:after="0" w:line="403" w:lineRule="auto"/>
        <w:jc w:val="left"/>
        <w:sectPr>
          <w:pgSz w:w="11910" w:h="16840"/>
          <w:pgMar w:header="745" w:footer="1262"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pict>
          <v:shape style="position:absolute;margin-left:146.179993pt;margin-top:51.143681pt;width:84.3pt;height:17.650pt;mso-position-horizontal-relative:page;mso-position-vertical-relative:paragraph;z-index:-89569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89.649994pt;margin-top:51.143681pt;width:84.15pt;height:17.650pt;mso-position-horizontal-relative:page;mso-position-vertical-relative:paragraph;z-index:-89567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76.649994pt;margin-top:51.143681pt;width:84.05pt;height:17.650pt;mso-position-horizontal-relative:page;mso-position-vertical-relative:paragraph;z-index:-89564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81"/>
        <w:gridCol w:w="882"/>
        <w:gridCol w:w="869"/>
        <w:gridCol w:w="871"/>
        <w:gridCol w:w="868"/>
        <w:gridCol w:w="868"/>
        <w:gridCol w:w="869"/>
        <w:gridCol w:w="868"/>
        <w:gridCol w:w="868"/>
        <w:gridCol w:w="868"/>
        <w:gridCol w:w="854"/>
      </w:tblGrid>
      <w:tr>
        <w:trPr>
          <w:trHeight w:val="161" w:hRule="exact"/>
        </w:trPr>
        <w:tc>
          <w:tcPr>
            <w:tcW w:w="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34"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9"/>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7"/>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6"/>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8"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4" w:hRule="exact"/>
        </w:trPr>
        <w:tc>
          <w:tcPr>
            <w:tcW w:w="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869"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9" w:type="dxa"/>
            <w:vMerge/>
            <w:tcBorders>
              <w:left w:val="single" w:sz="4" w:space="0" w:color="000000"/>
              <w:bottom w:val="nil" w:sz="6" w:space="0" w:color="auto"/>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r>
      <w:tr>
        <w:trPr>
          <w:trHeight w:val="161" w:hRule="exact"/>
        </w:trPr>
        <w:tc>
          <w:tcPr>
            <w:tcW w:w="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6" w:space="0" w:color="auto"/>
              <w:left w:val="single" w:sz="6" w:space="0" w:color="auto"/>
              <w:bottom w:val="single" w:sz="6" w:space="0" w:color="auto"/>
              <w:right w:val="single" w:sz="6" w:space="0" w:color="auto"/>
            </w:tcBorders>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0.00</w:t>
            </w:r>
          </w:p>
        </w:tc>
        <w:tc>
          <w:tcPr>
            <w:tcW w:w="87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pict>
          <v:shape style="position:absolute;margin-left:192.863007pt;margin-top:51.283676pt;width:62.45pt;height:17.650pt;mso-position-horizontal-relative:page;mso-position-vertical-relative:paragraph;z-index:-89562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pict>
          <v:shape style="position:absolute;margin-left:232.727005pt;margin-top:51.283676pt;width:62.55pt;height:17.650pt;mso-position-horizontal-relative:page;mso-position-vertical-relative:paragraph;z-index:-89560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290.690002pt;margin-top:51.283676pt;width:44.45pt;height:17.650pt;mso-position-horizontal-relative:page;mso-position-vertical-relative:paragraph;z-index:-89557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12.527008pt;margin-top:51.283676pt;width:62.55pt;height:17.650pt;mso-position-horizontal-relative:page;mso-position-vertical-relative:paragraph;z-index:-89555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370.51001pt;margin-top:51.283676pt;width:44.4pt;height:17.650pt;mso-position-horizontal-relative:page;mso-position-vertical-relative:paragraph;z-index:-895528"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w:t>
      </w:r>
      <w:r>
        <w:rPr>
          <w:rFonts w:ascii="Times New Roman" w:hAnsi="Times New Roman" w:cs="Times New Roman" w:eastAsia="Times New Roman" w:hint="default"/>
        </w:rPr>
        <w:t>3</w:t>
      </w:r>
      <w:r>
        <w:rPr/>
        <w:t>）证券投资情况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811"/>
        <w:gridCol w:w="800"/>
        <w:gridCol w:w="809"/>
        <w:gridCol w:w="776"/>
        <w:gridCol w:w="820"/>
        <w:gridCol w:w="776"/>
        <w:gridCol w:w="808"/>
        <w:gridCol w:w="812"/>
        <w:gridCol w:w="785"/>
        <w:gridCol w:w="785"/>
      </w:tblGrid>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32" w:firstLine="12"/>
              <w:jc w:val="left"/>
              <w:rPr>
                <w:rFonts w:ascii="宋体" w:hAnsi="宋体" w:cs="宋体" w:eastAsia="宋体" w:hint="default"/>
                <w:sz w:val="18"/>
                <w:szCs w:val="18"/>
              </w:rPr>
            </w:pPr>
            <w:r>
              <w:rPr>
                <w:rFonts w:ascii="宋体" w:hAnsi="宋体" w:cs="宋体" w:eastAsia="宋体" w:hint="default"/>
                <w:sz w:val="18"/>
                <w:szCs w:val="18"/>
              </w:rPr>
              <w:t>最初投资 成本</w:t>
            </w:r>
          </w:p>
        </w:tc>
        <w:tc>
          <w:tcPr>
            <w:tcW w:w="809" w:type="dxa"/>
            <w:vMerge w:val="restart"/>
            <w:tcBorders>
              <w:top w:val="single" w:sz="4" w:space="0" w:color="000000"/>
              <w:left w:val="single" w:sz="4" w:space="0" w:color="000000"/>
              <w:right w:val="nil" w:sz="6" w:space="0" w:color="auto"/>
            </w:tcBorders>
            <w:shd w:val="clear" w:color="auto" w:fill="D2D2D2"/>
          </w:tcPr>
          <w:p>
            <w:pPr>
              <w:pStyle w:val="TableParagraph"/>
              <w:spacing w:line="312" w:lineRule="exact" w:before="9"/>
              <w:ind w:left="24" w:right="48" w:firstLine="9"/>
              <w:jc w:val="left"/>
              <w:rPr>
                <w:rFonts w:ascii="宋体" w:hAnsi="宋体" w:cs="宋体" w:eastAsia="宋体" w:hint="default"/>
                <w:sz w:val="18"/>
                <w:szCs w:val="18"/>
              </w:rPr>
            </w:pPr>
            <w:r>
              <w:rPr>
                <w:rFonts w:ascii="宋体" w:hAnsi="宋体" w:cs="宋体" w:eastAsia="宋体" w:hint="default"/>
                <w:sz w:val="18"/>
                <w:szCs w:val="18"/>
              </w:rPr>
              <w:t>期初持股 数量</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0"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8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 w:right="45" w:firstLine="9"/>
              <w:jc w:val="left"/>
              <w:rPr>
                <w:rFonts w:ascii="宋体" w:hAnsi="宋体" w:cs="宋体" w:eastAsia="宋体" w:hint="default"/>
                <w:sz w:val="18"/>
                <w:szCs w:val="18"/>
              </w:rPr>
            </w:pPr>
            <w:r>
              <w:rPr>
                <w:rFonts w:ascii="宋体" w:hAnsi="宋体" w:cs="宋体" w:eastAsia="宋体" w:hint="default"/>
                <w:sz w:val="18"/>
                <w:szCs w:val="18"/>
              </w:rPr>
              <w:t>期末持股 数量</w:t>
            </w:r>
          </w:p>
        </w:tc>
        <w:tc>
          <w:tcPr>
            <w:tcW w:w="7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20" w:firstLine="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期末持股 </w:t>
            </w: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4" w:right="31"/>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44"/>
              <w:jc w:val="left"/>
              <w:rPr>
                <w:rFonts w:ascii="宋体" w:hAnsi="宋体" w:cs="宋体" w:eastAsia="宋体" w:hint="default"/>
                <w:sz w:val="18"/>
                <w:szCs w:val="18"/>
              </w:rPr>
            </w:pPr>
            <w:r>
              <w:rPr>
                <w:rFonts w:ascii="宋体" w:hAnsi="宋体" w:cs="宋体" w:eastAsia="宋体" w:hint="default"/>
                <w:sz w:val="18"/>
                <w:szCs w:val="18"/>
              </w:rPr>
              <w:t>报告期损 益（元）</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01"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4"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00" w:type="dxa"/>
            <w:vMerge/>
            <w:tcBorders>
              <w:left w:val="single" w:sz="4" w:space="0" w:color="000000"/>
              <w:right w:val="single" w:sz="4" w:space="0" w:color="000000"/>
            </w:tcBorders>
            <w:shd w:val="clear" w:color="auto" w:fill="D2D2D2"/>
          </w:tcPr>
          <w:p>
            <w:pPr/>
          </w:p>
        </w:tc>
        <w:tc>
          <w:tcPr>
            <w:tcW w:w="809" w:type="dxa"/>
            <w:vMerge/>
            <w:tcBorders>
              <w:left w:val="single" w:sz="4" w:space="0" w:color="000000"/>
              <w:bottom w:val="nil" w:sz="6" w:space="0" w:color="auto"/>
              <w:right w:val="nil" w:sz="6" w:space="0" w:color="auto"/>
            </w:tcBorders>
            <w:shd w:val="clear" w:color="auto" w:fill="D2D2D2"/>
          </w:tcPr>
          <w:p>
            <w:pPr/>
          </w:p>
        </w:tc>
        <w:tc>
          <w:tcPr>
            <w:tcW w:w="776" w:type="dxa"/>
            <w:vMerge/>
            <w:tcBorders>
              <w:left w:val="single" w:sz="4" w:space="0" w:color="000000"/>
              <w:right w:val="single" w:sz="4" w:space="0" w:color="000000"/>
            </w:tcBorders>
            <w:shd w:val="clear" w:color="auto" w:fill="D2D2D2"/>
          </w:tcPr>
          <w:p>
            <w:pPr/>
          </w:p>
        </w:tc>
        <w:tc>
          <w:tcPr>
            <w:tcW w:w="820" w:type="dxa"/>
            <w:vMerge/>
            <w:tcBorders>
              <w:left w:val="single" w:sz="4" w:space="0" w:color="000000"/>
              <w:right w:val="single" w:sz="4" w:space="0" w:color="000000"/>
            </w:tcBorders>
            <w:shd w:val="clear" w:color="auto" w:fill="D2D2D2"/>
          </w:tcPr>
          <w:p>
            <w:pPr/>
          </w:p>
        </w:tc>
        <w:tc>
          <w:tcPr>
            <w:tcW w:w="77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812"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nil" w:sz="6" w:space="0" w:color="auto"/>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820" w:type="dxa"/>
            <w:vMerge/>
            <w:tcBorders>
              <w:left w:val="single" w:sz="4" w:space="0" w:color="000000"/>
              <w:bottom w:val="single" w:sz="4" w:space="0" w:color="000000"/>
              <w:right w:val="single" w:sz="4" w:space="0" w:color="000000"/>
            </w:tcBorders>
            <w:shd w:val="clear" w:color="auto" w:fill="D2D2D2"/>
          </w:tcPr>
          <w:p>
            <w:pPr/>
          </w:p>
        </w:tc>
        <w:tc>
          <w:tcPr>
            <w:tcW w:w="77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20"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1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4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20"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1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8043" w:firstLine="0"/>
        <w:jc w:val="left"/>
        <w:rPr>
          <w:rFonts w:ascii="宋体" w:hAnsi="宋体" w:cs="宋体" w:eastAsia="宋体" w:hint="default"/>
          <w:sz w:val="18"/>
          <w:szCs w:val="18"/>
        </w:rPr>
      </w:pPr>
      <w:r>
        <w:rPr>
          <w:rFonts w:ascii="宋体" w:hAnsi="宋体" w:cs="宋体" w:eastAsia="宋体" w:hint="default"/>
          <w:b/>
          <w:bCs/>
          <w:sz w:val="18"/>
          <w:szCs w:val="18"/>
        </w:rPr>
        <w:t>持有其他上市公司股权情况的说明</w:t>
      </w:r>
      <w:r>
        <w:rPr>
          <w:rFonts w:ascii="宋体" w:hAnsi="宋体" w:cs="宋体" w:eastAsia="宋体" w:hint="default"/>
          <w:b/>
          <w:bCs/>
          <w:w w:val="99"/>
          <w:sz w:val="18"/>
          <w:szCs w:val="18"/>
        </w:rPr>
        <w:t> </w:t>
      </w:r>
      <w:r>
        <w:rPr>
          <w:rFonts w:ascii="宋体" w:hAnsi="宋体" w:cs="宋体" w:eastAsia="宋体" w:hint="default"/>
          <w:b/>
          <w:bCs/>
          <w:sz w:val="18"/>
          <w:szCs w:val="18"/>
        </w:rPr>
        <w:t>无</w:t>
      </w:r>
      <w:r>
        <w:rPr>
          <w:rFonts w:ascii="宋体" w:hAnsi="宋体" w:cs="宋体" w:eastAsia="宋体" w:hint="default"/>
          <w:sz w:val="18"/>
          <w:szCs w:val="18"/>
        </w:rPr>
      </w:r>
    </w:p>
    <w:p>
      <w:pPr>
        <w:spacing w:line="240" w:lineRule="auto" w:before="6"/>
        <w:rPr>
          <w:rFonts w:ascii="宋体" w:hAnsi="宋体" w:cs="宋体" w:eastAsia="宋体" w:hint="default"/>
          <w:b/>
          <w:bCs/>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97"/>
        <w:gridCol w:w="780"/>
      </w:tblGrid>
      <w:tr>
        <w:trPr>
          <w:trHeight w:val="161"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1039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after="0" w:line="357" w:lineRule="auto"/>
        <w:jc w:val="left"/>
        <w:rPr>
          <w:rFonts w:ascii="宋体" w:hAnsi="宋体" w:cs="宋体" w:eastAsia="宋体" w:hint="default"/>
          <w:sz w:val="18"/>
          <w:szCs w:val="18"/>
        </w:rPr>
        <w:sectPr>
          <w:pgSz w:w="11910" w:h="16840"/>
          <w:pgMar w:header="745" w:footer="1262"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报告期末衍生品投资的持仓情况</w:t>
      </w:r>
      <w:r>
        <w:rPr>
          <w:rFonts w:ascii="宋体" w:hAnsi="宋体" w:cs="宋体" w:eastAsia="宋体" w:hint="default"/>
          <w:sz w:val="18"/>
          <w:szCs w:val="18"/>
        </w:rPr>
      </w:r>
    </w:p>
    <w:p>
      <w:pPr>
        <w:spacing w:line="340" w:lineRule="auto" w:before="115"/>
        <w:ind w:left="152" w:right="917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sz w:val="18"/>
          <w:szCs w:val="18"/>
        </w:rPr>
        <w:t>说明</w:t>
      </w:r>
    </w:p>
    <w:p>
      <w:pPr>
        <w:spacing w:before="41"/>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18"/>
        <w:gridCol w:w="960"/>
        <w:gridCol w:w="1181"/>
        <w:gridCol w:w="1181"/>
        <w:gridCol w:w="1181"/>
        <w:gridCol w:w="1181"/>
        <w:gridCol w:w="1181"/>
        <w:gridCol w:w="1181"/>
      </w:tblGrid>
      <w:tr>
        <w:trPr>
          <w:trHeight w:val="1025"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5"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是否关联方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97" w:right="45" w:hanging="452"/>
              <w:jc w:val="left"/>
              <w:rPr>
                <w:rFonts w:ascii="宋体" w:hAnsi="宋体" w:cs="宋体" w:eastAsia="宋体" w:hint="default"/>
                <w:sz w:val="18"/>
                <w:szCs w:val="18"/>
              </w:rPr>
            </w:pPr>
            <w:r>
              <w:rPr>
                <w:rFonts w:ascii="宋体" w:hAnsi="宋体" w:cs="宋体" w:eastAsia="宋体" w:hint="default"/>
                <w:sz w:val="18"/>
                <w:szCs w:val="18"/>
              </w:rPr>
              <w:t>担保人或抵押 物</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05" w:right="43" w:hanging="360"/>
              <w:jc w:val="left"/>
              <w:rPr>
                <w:rFonts w:ascii="宋体" w:hAnsi="宋体" w:cs="宋体" w:eastAsia="宋体" w:hint="default"/>
                <w:sz w:val="18"/>
                <w:szCs w:val="18"/>
              </w:rPr>
            </w:pPr>
            <w:r>
              <w:rPr>
                <w:rFonts w:ascii="宋体" w:hAnsi="宋体" w:cs="宋体" w:eastAsia="宋体" w:hint="default"/>
                <w:sz w:val="18"/>
                <w:szCs w:val="18"/>
              </w:rPr>
              <w:t>贷款对象资金 用途</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展期、逾期或 诉讼事项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5" w:right="43"/>
              <w:jc w:val="both"/>
              <w:rPr>
                <w:rFonts w:ascii="宋体" w:hAnsi="宋体" w:cs="宋体" w:eastAsia="宋体" w:hint="default"/>
                <w:sz w:val="18"/>
                <w:szCs w:val="18"/>
              </w:rPr>
            </w:pPr>
            <w:r>
              <w:rPr>
                <w:rFonts w:ascii="宋体" w:hAnsi="宋体" w:cs="宋体" w:eastAsia="宋体" w:hint="default"/>
                <w:sz w:val="18"/>
                <w:szCs w:val="18"/>
              </w:rPr>
              <w:t>展期、逾期或 诉讼事项等风 险的应对措施</w:t>
            </w:r>
          </w:p>
        </w:tc>
      </w:tr>
      <w:tr>
        <w:trPr>
          <w:trHeight w:val="403" w:hRule="exact"/>
        </w:trPr>
        <w:tc>
          <w:tcPr>
            <w:tcW w:w="1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10394"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before="36"/>
        <w:ind w:left="61" w:right="1121"/>
        <w:jc w:val="right"/>
      </w:pPr>
      <w:r>
        <w:rPr/>
        <w:pict>
          <v:shape style="position:absolute;margin-left:56.400002pt;margin-top:-167.996338pt;width:479.3pt;height:286.1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1"/>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14,627.58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13,781.18</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61.53%</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00"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44" w:right="0"/>
                          <w:jc w:val="left"/>
                          <w:rPr>
                            <w:rFonts w:ascii="宋体" w:hAnsi="宋体" w:cs="宋体" w:eastAsia="宋体" w:hint="default"/>
                            <w:sz w:val="21"/>
                            <w:szCs w:val="21"/>
                          </w:rPr>
                        </w:pPr>
                        <w:r>
                          <w:rPr>
                            <w:rFonts w:ascii="宋体" w:hAnsi="宋体" w:cs="宋体" w:eastAsia="宋体" w:hint="default"/>
                            <w:sz w:val="21"/>
                            <w:szCs w:val="21"/>
                          </w:rPr>
                          <w:t>本公司实际募集资金净额为人民币</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14,627.58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日止，本公司募集资金存</w:t>
                        </w:r>
                      </w:p>
                      <w:p>
                        <w:pPr>
                          <w:pStyle w:val="TableParagraph"/>
                          <w:spacing w:line="386" w:lineRule="auto" w:before="175"/>
                          <w:ind w:left="24" w:right="19"/>
                          <w:jc w:val="both"/>
                          <w:rPr>
                            <w:rFonts w:ascii="Times New Roman" w:hAnsi="Times New Roman" w:cs="Times New Roman" w:eastAsia="Times New Roman" w:hint="default"/>
                            <w:sz w:val="21"/>
                            <w:szCs w:val="21"/>
                          </w:rPr>
                        </w:pPr>
                        <w:r>
                          <w:rPr>
                            <w:rFonts w:ascii="宋体" w:hAnsi="宋体" w:cs="宋体" w:eastAsia="宋体" w:hint="default"/>
                            <w:spacing w:val="-2"/>
                            <w:w w:val="100"/>
                            <w:sz w:val="21"/>
                            <w:szCs w:val="21"/>
                          </w:rPr>
                          <w:t>款利息收入</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1,545.09</w:t>
                        </w:r>
                        <w:r>
                          <w:rPr>
                            <w:rFonts w:ascii="Times New Roman" w:hAnsi="Times New Roman" w:cs="Times New Roman" w:eastAsia="Times New Roman" w:hint="default"/>
                            <w:w w:val="100"/>
                            <w:sz w:val="21"/>
                            <w:szCs w:val="21"/>
                          </w:rPr>
                          <w:t> </w:t>
                        </w:r>
                        <w:r>
                          <w:rPr>
                            <w:rFonts w:ascii="宋体" w:hAnsi="宋体" w:cs="宋体" w:eastAsia="宋体" w:hint="default"/>
                            <w:spacing w:val="-5"/>
                            <w:w w:val="100"/>
                            <w:sz w:val="21"/>
                            <w:szCs w:val="21"/>
                          </w:rPr>
                          <w:t>万元（已减本期手续费</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0.03 </w:t>
                        </w:r>
                        <w:r>
                          <w:rPr>
                            <w:rFonts w:ascii="宋体" w:hAnsi="宋体" w:cs="宋体" w:eastAsia="宋体" w:hint="default"/>
                            <w:spacing w:val="-11"/>
                            <w:w w:val="100"/>
                            <w:sz w:val="21"/>
                            <w:szCs w:val="21"/>
                          </w:rPr>
                          <w:t>万元），项目投入已使用募集资金</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14,192.26</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8"/>
                            <w:w w:val="100"/>
                            <w:sz w:val="21"/>
                            <w:szCs w:val="21"/>
                          </w:rPr>
                          <w:t>万元（其中</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Times New Roman" w:hAnsi="Times New Roman" w:cs="Times New Roman" w:eastAsia="Times New Roman" w:hint="default"/>
                            <w:sz w:val="21"/>
                            <w:szCs w:val="21"/>
                          </w:rPr>
                          <w:t>A</w:t>
                        </w:r>
                        <w:r>
                          <w:rPr>
                            <w:rFonts w:ascii="宋体" w:hAnsi="宋体" w:cs="宋体" w:eastAsia="宋体" w:hint="default"/>
                            <w:sz w:val="21"/>
                            <w:szCs w:val="21"/>
                          </w:rPr>
                          <w:t>、投入“高档仿真面料生产线技术改造项目“</w:t>
                        </w:r>
                        <w:r>
                          <w:rPr>
                            <w:rFonts w:ascii="Times New Roman" w:hAnsi="Times New Roman" w:cs="Times New Roman" w:eastAsia="Times New Roman" w:hint="default"/>
                            <w:sz w:val="21"/>
                            <w:szCs w:val="21"/>
                          </w:rPr>
                          <w:t>2,951.11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B</w:t>
                        </w:r>
                        <w:r>
                          <w:rPr>
                            <w:rFonts w:ascii="宋体" w:hAnsi="宋体" w:cs="宋体" w:eastAsia="宋体" w:hint="default"/>
                            <w:sz w:val="21"/>
                            <w:szCs w:val="21"/>
                          </w:rPr>
                          <w:t>、投入“引进服装关键设备提高出口服</w:t>
                        </w:r>
                        <w:r>
                          <w:rPr>
                            <w:rFonts w:ascii="宋体" w:hAnsi="宋体" w:cs="宋体" w:eastAsia="宋体" w:hint="default"/>
                            <w:w w:val="100"/>
                            <w:sz w:val="21"/>
                            <w:szCs w:val="21"/>
                          </w:rPr>
                          <w:t> </w:t>
                        </w:r>
                        <w:r>
                          <w:rPr>
                            <w:rFonts w:ascii="宋体" w:hAnsi="宋体" w:cs="宋体" w:eastAsia="宋体" w:hint="default"/>
                            <w:sz w:val="21"/>
                            <w:szCs w:val="21"/>
                          </w:rPr>
                          <w:t>装档次技术改造项目”</w:t>
                        </w:r>
                        <w:r>
                          <w:rPr>
                            <w:rFonts w:ascii="Times New Roman" w:hAnsi="Times New Roman" w:cs="Times New Roman" w:eastAsia="Times New Roman" w:hint="default"/>
                            <w:sz w:val="21"/>
                            <w:szCs w:val="21"/>
                          </w:rPr>
                          <w:t>1,804.99 </w:t>
                        </w:r>
                        <w:r>
                          <w:rPr>
                            <w:rFonts w:ascii="宋体" w:hAnsi="宋体" w:cs="宋体" w:eastAsia="宋体" w:hint="default"/>
                            <w:sz w:val="21"/>
                            <w:szCs w:val="21"/>
                          </w:rPr>
                          <w:t>万元，</w:t>
                        </w:r>
                        <w:r>
                          <w:rPr>
                            <w:rFonts w:ascii="Times New Roman" w:hAnsi="Times New Roman" w:cs="Times New Roman" w:eastAsia="Times New Roman" w:hint="default"/>
                            <w:sz w:val="21"/>
                            <w:szCs w:val="21"/>
                          </w:rPr>
                          <w:t>C</w:t>
                        </w:r>
                        <w:r>
                          <w:rPr>
                            <w:rFonts w:ascii="宋体" w:hAnsi="宋体" w:cs="宋体" w:eastAsia="宋体" w:hint="default"/>
                            <w:sz w:val="21"/>
                            <w:szCs w:val="21"/>
                          </w:rPr>
                          <w:t>、投入“工业化集成控制固废低温热解生产线项目”</w:t>
                        </w:r>
                        <w:r>
                          <w:rPr>
                            <w:rFonts w:ascii="Times New Roman" w:hAnsi="Times New Roman" w:cs="Times New Roman" w:eastAsia="Times New Roman" w:hint="default"/>
                            <w:sz w:val="21"/>
                            <w:szCs w:val="21"/>
                          </w:rPr>
                          <w:t>9,025.08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15"/>
                            <w:w w:val="100"/>
                            <w:sz w:val="21"/>
                            <w:szCs w:val="21"/>
                          </w:rPr>
                          <w:t>元），其他使用募集资金</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3"/>
                            <w:w w:val="100"/>
                            <w:sz w:val="21"/>
                            <w:szCs w:val="21"/>
                          </w:rPr>
                          <w:t>411.08</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7"/>
                            <w:w w:val="100"/>
                            <w:sz w:val="21"/>
                            <w:szCs w:val="21"/>
                          </w:rPr>
                          <w:t>万元（</w:t>
                        </w:r>
                        <w:r>
                          <w:rPr>
                            <w:rFonts w:ascii="Times New Roman" w:hAnsi="Times New Roman" w:cs="Times New Roman" w:eastAsia="Times New Roman" w:hint="default"/>
                            <w:spacing w:val="-7"/>
                            <w:w w:val="100"/>
                            <w:sz w:val="21"/>
                            <w:szCs w:val="21"/>
                          </w:rPr>
                          <w:t>D</w:t>
                        </w:r>
                        <w:r>
                          <w:rPr>
                            <w:rFonts w:ascii="宋体" w:hAnsi="宋体" w:cs="宋体" w:eastAsia="宋体" w:hint="default"/>
                            <w:spacing w:val="-7"/>
                            <w:w w:val="100"/>
                            <w:sz w:val="21"/>
                            <w:szCs w:val="21"/>
                          </w:rPr>
                          <w:t>、专户利息收入转入基本户</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410.58</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9"/>
                            <w:w w:val="100"/>
                            <w:sz w:val="21"/>
                            <w:szCs w:val="21"/>
                          </w:rPr>
                          <w:t>万元，</w:t>
                        </w:r>
                        <w:r>
                          <w:rPr>
                            <w:rFonts w:ascii="Times New Roman" w:hAnsi="Times New Roman" w:cs="Times New Roman" w:eastAsia="Times New Roman" w:hint="default"/>
                            <w:spacing w:val="-9"/>
                            <w:w w:val="100"/>
                            <w:sz w:val="21"/>
                            <w:szCs w:val="21"/>
                          </w:rPr>
                          <w:t>E</w:t>
                        </w:r>
                        <w:r>
                          <w:rPr>
                            <w:rFonts w:ascii="宋体" w:hAnsi="宋体" w:cs="宋体" w:eastAsia="宋体" w:hint="default"/>
                            <w:spacing w:val="-9"/>
                            <w:w w:val="100"/>
                            <w:sz w:val="21"/>
                            <w:szCs w:val="21"/>
                          </w:rPr>
                          <w:t>、支付银行手续费</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0.50</w:t>
                        </w:r>
                      </w:p>
                      <w:p>
                        <w:pPr>
                          <w:pStyle w:val="TableParagraph"/>
                          <w:spacing w:line="240" w:lineRule="auto" w:before="35"/>
                          <w:ind w:left="24" w:right="0"/>
                          <w:jc w:val="both"/>
                          <w:rPr>
                            <w:rFonts w:ascii="宋体" w:hAnsi="宋体" w:cs="宋体" w:eastAsia="宋体" w:hint="default"/>
                            <w:sz w:val="21"/>
                            <w:szCs w:val="21"/>
                          </w:rPr>
                        </w:pPr>
                        <w:r>
                          <w:rPr>
                            <w:rFonts w:ascii="宋体" w:hAnsi="宋体" w:cs="宋体" w:eastAsia="宋体" w:hint="default"/>
                            <w:w w:val="100"/>
                            <w:sz w:val="21"/>
                            <w:szCs w:val="21"/>
                          </w:rPr>
                          <w:t>万元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专</w:t>
                        </w:r>
                        <w:r>
                          <w:rPr>
                            <w:rFonts w:ascii="宋体" w:hAnsi="宋体" w:cs="宋体" w:eastAsia="宋体" w:hint="default"/>
                            <w:w w:val="100"/>
                            <w:sz w:val="21"/>
                            <w:szCs w:val="21"/>
                          </w:rPr>
                          <w:t>户</w:t>
                        </w:r>
                        <w:r>
                          <w:rPr>
                            <w:rFonts w:ascii="宋体" w:hAnsi="宋体" w:cs="宋体" w:eastAsia="宋体" w:hint="default"/>
                            <w:spacing w:val="-3"/>
                            <w:w w:val="100"/>
                            <w:sz w:val="21"/>
                            <w:szCs w:val="21"/>
                          </w:rPr>
                          <w:t>余</w:t>
                        </w:r>
                        <w:r>
                          <w:rPr>
                            <w:rFonts w:ascii="宋体" w:hAnsi="宋体" w:cs="宋体" w:eastAsia="宋体" w:hint="default"/>
                            <w:w w:val="100"/>
                            <w:sz w:val="21"/>
                            <w:szCs w:val="21"/>
                          </w:rPr>
                          <w:t>额</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1,9</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0.41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p>
                    </w:tc>
                  </w:tr>
                </w:tbl>
                <w:p>
                  <w:pPr/>
                </w:p>
              </w:txbxContent>
            </v:textbox>
            <w10:wrap type="none"/>
          </v:shape>
        </w:pict>
      </w:r>
      <w:r>
        <w:rPr>
          <w:w w:val="100"/>
        </w:rPr>
        <w:t>：</w:t>
      </w:r>
    </w:p>
    <w:p>
      <w:pPr>
        <w:spacing w:after="0" w:line="240" w:lineRule="auto"/>
        <w:jc w:val="right"/>
        <w:sectPr>
          <w:pgSz w:w="11910" w:h="16840"/>
          <w:pgMar w:header="745" w:footer="1262" w:top="1060" w:bottom="1460" w:left="980" w:right="0"/>
        </w:sectPr>
      </w:pPr>
    </w:p>
    <w:p>
      <w:pPr>
        <w:spacing w:line="240" w:lineRule="auto" w:before="10"/>
        <w:rPr>
          <w:rFonts w:ascii="宋体" w:hAnsi="宋体" w:cs="宋体" w:eastAsia="宋体" w:hint="default"/>
          <w:sz w:val="24"/>
          <w:szCs w:val="24"/>
        </w:rPr>
      </w:pPr>
      <w:r>
        <w:rPr/>
        <w:pict>
          <v:shape style="position:absolute;margin-left:454.179993pt;margin-top:243.499985pt;width:80.8pt;height:15.6pt;mso-position-horizontal-relative:page;mso-position-vertical-relative:page;z-index:-8954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技改项目，</w:t>
                  </w:r>
                </w:p>
              </w:txbxContent>
            </v:textbox>
            <w10:wrap type="none"/>
          </v:shape>
        </w:pict>
      </w:r>
      <w:r>
        <w:rPr/>
        <w:pict>
          <v:shape style="position:absolute;margin-left:56.400002pt;margin-top:120.259979pt;width:479.3pt;height:643.8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4"/>
                    <w:gridCol w:w="784"/>
                    <w:gridCol w:w="780"/>
                    <w:gridCol w:w="780"/>
                    <w:gridCol w:w="784"/>
                    <w:gridCol w:w="776"/>
                    <w:gridCol w:w="776"/>
                    <w:gridCol w:w="700"/>
                    <w:gridCol w:w="865"/>
                    <w:gridCol w:w="180"/>
                    <w:gridCol w:w="60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47" w:right="0"/>
                          <w:jc w:val="left"/>
                          <w:rPr>
                            <w:rFonts w:ascii="Times New Roman" w:hAnsi="Times New Roman" w:cs="Times New Roman" w:eastAsia="Times New Roman" w:hint="default"/>
                            <w:sz w:val="18"/>
                            <w:szCs w:val="18"/>
                          </w:rPr>
                        </w:pPr>
                        <w:r>
                          <w:rPr>
                            <w:rFonts w:ascii="Times New Roman"/>
                            <w:sz w:val="18"/>
                          </w:rPr>
                          <w:t>(2)/(1)</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1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5" w:right="67"/>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高档仿真面料生产线 技术改造项目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2,951.11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228.56</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7"/>
                          <w:jc w:val="both"/>
                          <w:rPr>
                            <w:rFonts w:ascii="宋体" w:hAnsi="宋体" w:cs="宋体" w:eastAsia="宋体" w:hint="default"/>
                            <w:sz w:val="18"/>
                            <w:szCs w:val="18"/>
                          </w:rPr>
                        </w:pPr>
                        <w:r>
                          <w:rPr>
                            <w:rFonts w:ascii="宋体" w:hAnsi="宋体" w:cs="宋体" w:eastAsia="宋体" w:hint="default"/>
                            <w:sz w:val="18"/>
                            <w:szCs w:val="18"/>
                          </w:rPr>
                          <w:t>引进服装关键设备提 高出口服装档次技术 改造项目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2,968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1,804.99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60.82%</w:t>
                        </w:r>
                      </w:p>
                    </w:tc>
                    <w:tc>
                      <w:tcPr>
                        <w:tcW w:w="77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54" w:right="67" w:hanging="89"/>
                          <w:jc w:val="left"/>
                          <w:rPr>
                            <w:rFonts w:ascii="宋体" w:hAnsi="宋体" w:cs="宋体" w:eastAsia="宋体" w:hint="default"/>
                            <w:sz w:val="18"/>
                            <w:szCs w:val="18"/>
                          </w:rPr>
                        </w:pPr>
                        <w:r>
                          <w:rPr>
                            <w:rFonts w:ascii="宋体" w:hAnsi="宋体" w:cs="宋体" w:eastAsia="宋体" w:hint="default"/>
                            <w:sz w:val="18"/>
                            <w:szCs w:val="18"/>
                          </w:rPr>
                          <w:t>未单独核 算效益</w:t>
                        </w:r>
                      </w:p>
                    </w:tc>
                    <w:tc>
                      <w:tcPr>
                        <w:tcW w:w="180" w:type="dxa"/>
                        <w:tcBorders>
                          <w:top w:val="single" w:sz="4" w:space="0" w:color="000000"/>
                          <w:left w:val="single" w:sz="4" w:space="0" w:color="000000"/>
                          <w:bottom w:val="single" w:sz="4" w:space="0" w:color="000000"/>
                          <w:right w:val="nil" w:sz="6" w:space="0" w:color="auto"/>
                        </w:tcBorders>
                      </w:tcPr>
                      <w:p>
                        <w:pPr/>
                      </w:p>
                    </w:tc>
                    <w:tc>
                      <w:tcPr>
                        <w:tcW w:w="60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面料、服装研究开发中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心技术改造项目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2,710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活性炭纤维植绒布、活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性炭喷涂等功能性面 料生产线技术改造项 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2,954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7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工业化集成控制固废 低温热解生产线项目</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95"/>
                            <w:sz w:val="18"/>
                          </w:rPr>
                          <w:t>9,025.08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25,161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11,951.11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13,781.18</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7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228.56</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5" w:right="0"/>
                          <w:jc w:val="left"/>
                          <w:rPr>
                            <w:rFonts w:ascii="Times New Roman" w:hAnsi="Times New Roman" w:cs="Times New Roman" w:eastAsia="Times New Roman" w:hint="default"/>
                            <w:sz w:val="18"/>
                            <w:szCs w:val="18"/>
                          </w:rPr>
                        </w:pPr>
                        <w:r>
                          <w:rPr>
                            <w:rFonts w:ascii="Times New Roman"/>
                            <w:sz w:val="18"/>
                          </w:rPr>
                          <w:t>--</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78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25,161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11,951.11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13,781.18</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c>
                      <w:tcPr>
                        <w:tcW w:w="7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228.56</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65" w:right="0"/>
                          <w:jc w:val="left"/>
                          <w:rPr>
                            <w:rFonts w:ascii="Times New Roman" w:hAnsi="Times New Roman" w:cs="Times New Roman" w:eastAsia="Times New Roman" w:hint="default"/>
                            <w:sz w:val="18"/>
                            <w:szCs w:val="18"/>
                          </w:rPr>
                        </w:pPr>
                        <w:r>
                          <w:rPr>
                            <w:rFonts w:ascii="Times New Roman"/>
                            <w:sz w:val="18"/>
                          </w:rPr>
                          <w:t>--</w:t>
                        </w:r>
                      </w:p>
                    </w:tc>
                    <w:tc>
                      <w:tcPr>
                        <w:tcW w:w="7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997"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1"/>
                        <w:vMerge w:val="restart"/>
                        <w:tcBorders>
                          <w:top w:val="single" w:sz="4" w:space="0" w:color="000000"/>
                          <w:left w:val="single" w:sz="10" w:space="0" w:color="D2D2D2"/>
                          <w:right w:val="single" w:sz="4" w:space="0" w:color="000000"/>
                        </w:tcBorders>
                      </w:tcPr>
                      <w:p>
                        <w:pPr>
                          <w:pStyle w:val="TableParagraph"/>
                          <w:spacing w:line="340" w:lineRule="auto" w:before="49"/>
                          <w:ind w:left="376" w:right="2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、高档仿真面料生产线技术改造项目 </w:t>
                        </w:r>
                        <w:r>
                          <w:rPr>
                            <w:rFonts w:ascii="宋体" w:hAnsi="宋体" w:cs="宋体" w:eastAsia="宋体" w:hint="default"/>
                            <w:spacing w:val="-5"/>
                            <w:sz w:val="18"/>
                            <w:szCs w:val="18"/>
                          </w:rPr>
                          <w:t>高档仿真面料生产线技术改造项目已经终止实施。《关于终止实施高档仿真面料生产线技术改造</w:t>
                        </w:r>
                      </w:p>
                      <w:p>
                        <w:pPr>
                          <w:pStyle w:val="TableParagraph"/>
                          <w:spacing w:line="240" w:lineRule="auto" w:before="1"/>
                          <w:ind w:left="16" w:right="0"/>
                          <w:jc w:val="left"/>
                          <w:rPr>
                            <w:rFonts w:ascii="宋体" w:hAnsi="宋体" w:cs="宋体" w:eastAsia="宋体" w:hint="default"/>
                            <w:sz w:val="18"/>
                            <w:szCs w:val="18"/>
                          </w:rPr>
                        </w:pPr>
                        <w:r>
                          <w:rPr>
                            <w:rFonts w:ascii="宋体" w:hAnsi="宋体" w:cs="宋体" w:eastAsia="宋体" w:hint="default"/>
                            <w:sz w:val="18"/>
                            <w:szCs w:val="18"/>
                          </w:rPr>
                          <w:t>项目的议案》分别经公司第三届董事会第九次会议和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年第一次临时股东大会审议通过。</w:t>
                        </w:r>
                      </w:p>
                      <w:p>
                        <w:pPr>
                          <w:pStyle w:val="TableParagraph"/>
                          <w:spacing w:line="340" w:lineRule="auto" w:before="101"/>
                          <w:ind w:left="376" w:right="23"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、引进服装关键设备提高出口服装档次技术改造项目 该项目经过前期投入后，为盘活存量资产对现有部分设备进行技术革新和改造，目前看，现有</w:t>
                        </w:r>
                      </w:p>
                      <w:p>
                        <w:pPr>
                          <w:pStyle w:val="TableParagraph"/>
                          <w:spacing w:line="360" w:lineRule="auto" w:before="1"/>
                          <w:ind w:left="376" w:right="23" w:hanging="360"/>
                          <w:jc w:val="left"/>
                          <w:rPr>
                            <w:rFonts w:ascii="宋体" w:hAnsi="宋体" w:cs="宋体" w:eastAsia="宋体" w:hint="default"/>
                            <w:sz w:val="18"/>
                            <w:szCs w:val="18"/>
                          </w:rPr>
                        </w:pPr>
                        <w:r>
                          <w:rPr>
                            <w:rFonts w:ascii="宋体" w:hAnsi="宋体" w:cs="宋体" w:eastAsia="宋体" w:hint="default"/>
                            <w:sz w:val="18"/>
                            <w:szCs w:val="18"/>
                          </w:rPr>
                          <w:t>设备与员工人数已基本匹配。 该项目属技改项目，故无法单独核算效益。其效益主要体现在：提高员工的劳动生产率、保证</w:t>
                        </w:r>
                      </w:p>
                      <w:p>
                        <w:pPr>
                          <w:pStyle w:val="TableParagraph"/>
                          <w:spacing w:line="222" w:lineRule="exact"/>
                          <w:ind w:left="16" w:right="0"/>
                          <w:jc w:val="left"/>
                          <w:rPr>
                            <w:rFonts w:ascii="宋体" w:hAnsi="宋体" w:cs="宋体" w:eastAsia="宋体" w:hint="default"/>
                            <w:sz w:val="18"/>
                            <w:szCs w:val="18"/>
                          </w:rPr>
                        </w:pPr>
                        <w:r>
                          <w:rPr>
                            <w:rFonts w:ascii="宋体" w:hAnsi="宋体" w:cs="宋体" w:eastAsia="宋体" w:hint="default"/>
                            <w:sz w:val="18"/>
                            <w:szCs w:val="18"/>
                          </w:rPr>
                          <w:t>产品质量、降低设备的维护费用等。</w:t>
                        </w:r>
                      </w:p>
                      <w:p>
                        <w:pPr>
                          <w:pStyle w:val="TableParagraph"/>
                          <w:spacing w:line="300" w:lineRule="auto" w:before="115"/>
                          <w:ind w:left="16" w:right="19"/>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、面料、服装研究开发中心技术改造项目以及活性碳纤维植绒布、活性碳喷涂等功能性面料生产线</w:t>
                        </w:r>
                        <w:r>
                          <w:rPr>
                            <w:rFonts w:ascii="宋体" w:hAnsi="宋体" w:cs="宋体" w:eastAsia="宋体" w:hint="default"/>
                            <w:sz w:val="18"/>
                            <w:szCs w:val="18"/>
                          </w:rPr>
                          <w:t> 技术改造项目</w:t>
                        </w:r>
                      </w:p>
                      <w:p>
                        <w:pPr>
                          <w:pStyle w:val="TableParagraph"/>
                          <w:spacing w:line="240" w:lineRule="auto" w:before="72"/>
                          <w:ind w:left="376"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w:t>
                        </w:r>
                        <w:r>
                          <w:rPr>
                            <w:rFonts w:ascii="宋体" w:hAnsi="宋体" w:cs="宋体" w:eastAsia="宋体" w:hint="default"/>
                            <w:spacing w:val="-3"/>
                            <w:sz w:val="18"/>
                            <w:szCs w:val="18"/>
                          </w:rPr>
                          <w:t>东</w:t>
                        </w:r>
                        <w:r>
                          <w:rPr>
                            <w:rFonts w:ascii="宋体" w:hAnsi="宋体" w:cs="宋体" w:eastAsia="宋体" w:hint="default"/>
                            <w:sz w:val="18"/>
                            <w:szCs w:val="18"/>
                          </w:rPr>
                          <w:t>大会审议通过</w:t>
                        </w:r>
                        <w:r>
                          <w:rPr>
                            <w:rFonts w:ascii="宋体" w:hAnsi="宋体" w:cs="宋体" w:eastAsia="宋体" w:hint="default"/>
                            <w:spacing w:val="-89"/>
                            <w:sz w:val="18"/>
                            <w:szCs w:val="18"/>
                          </w:rPr>
                          <w:t>的</w:t>
                        </w:r>
                        <w:r>
                          <w:rPr>
                            <w:rFonts w:ascii="宋体" w:hAnsi="宋体" w:cs="宋体" w:eastAsia="宋体" w:hint="default"/>
                            <w:sz w:val="18"/>
                            <w:szCs w:val="18"/>
                          </w:rPr>
                          <w:t>《关于变更部分募集资金投资项目的议案</w:t>
                        </w:r>
                        <w:r>
                          <w:rPr>
                            <w:rFonts w:ascii="宋体" w:hAnsi="宋体" w:cs="宋体" w:eastAsia="宋体" w:hint="default"/>
                            <w:spacing w:val="-89"/>
                            <w:sz w:val="18"/>
                            <w:szCs w:val="18"/>
                          </w:rPr>
                          <w:t>》</w:t>
                        </w:r>
                        <w:r>
                          <w:rPr>
                            <w:rFonts w:ascii="宋体" w:hAnsi="宋体" w:cs="宋体" w:eastAsia="宋体" w:hint="default"/>
                            <w:sz w:val="18"/>
                            <w:szCs w:val="18"/>
                          </w:rPr>
                          <w:t>决议</w:t>
                        </w:r>
                      </w:p>
                      <w:p>
                        <w:pPr>
                          <w:pStyle w:val="TableParagraph"/>
                          <w:spacing w:line="312" w:lineRule="auto" w:before="63"/>
                          <w:ind w:left="16" w:right="24"/>
                          <w:jc w:val="both"/>
                          <w:rPr>
                            <w:rFonts w:ascii="宋体" w:hAnsi="宋体" w:cs="宋体" w:eastAsia="宋体" w:hint="default"/>
                            <w:sz w:val="18"/>
                            <w:szCs w:val="18"/>
                          </w:rPr>
                        </w:pPr>
                        <w:r>
                          <w:rPr>
                            <w:rFonts w:ascii="宋体" w:hAnsi="宋体" w:cs="宋体" w:eastAsia="宋体" w:hint="default"/>
                            <w:sz w:val="18"/>
                            <w:szCs w:val="18"/>
                          </w:rPr>
                          <w:t>将终止实施募投项目“高档仿真面料生产线技术改造项目”的部分募集资金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万元投向“工业 化集成控制固废低温热解生产线项目”。公司董事会和经营层将根据募集资金的使用情况以及市场 整体情况来决定面料、服装研究开发中心技术改造项目以及活性碳纤维植绒布、活性碳喷涂等功能 性面料生产线技术改造项目两个募投项目是否继续使用募集资金来实施。</w:t>
                        </w:r>
                      </w:p>
                    </w:tc>
                  </w:tr>
                  <w:tr>
                    <w:trPr>
                      <w:trHeight w:val="1018"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1"/>
                        <w:vMerge/>
                        <w:tcBorders>
                          <w:left w:val="single" w:sz="10" w:space="0" w:color="D2D2D2"/>
                          <w:right w:val="single" w:sz="4" w:space="0" w:color="000000"/>
                        </w:tcBorders>
                      </w:tcPr>
                      <w:p>
                        <w:pPr/>
                      </w:p>
                    </w:tc>
                  </w:tr>
                  <w:tr>
                    <w:trPr>
                      <w:trHeight w:val="199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1"/>
                        <w:vMerge/>
                        <w:tcBorders>
                          <w:left w:val="single" w:sz="10" w:space="0" w:color="D2D2D2"/>
                          <w:bottom w:val="single" w:sz="4" w:space="0" w:color="000000"/>
                          <w:right w:val="single" w:sz="4" w:space="0" w:color="000000"/>
                        </w:tcBorders>
                      </w:tcPr>
                      <w:p>
                        <w:pP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799"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是，同上</w:t>
                        </w:r>
                        <w:r>
                          <w:rPr>
                            <w:rFonts w:ascii="Times New Roman" w:hAnsi="Times New Roman" w:cs="Times New Roman" w:eastAsia="Times New Roman" w:hint="default"/>
                            <w:sz w:val="18"/>
                            <w:szCs w:val="18"/>
                          </w:rPr>
                          <w:t>(</w:t>
                        </w:r>
                        <w:r>
                          <w:rPr>
                            <w:rFonts w:ascii="宋体" w:hAnsi="宋体" w:cs="宋体" w:eastAsia="宋体" w:hint="default"/>
                            <w:sz w:val="18"/>
                            <w:szCs w:val="18"/>
                          </w:rPr>
                          <w:t>高档仿真面料生产线技术改造项目未达到计划进度或预计收益的情况和原因</w:t>
                        </w:r>
                        <w:r>
                          <w:rPr>
                            <w:rFonts w:ascii="Times New Roman" w:hAnsi="Times New Roman" w:cs="Times New Roman" w:eastAsia="Times New Roman" w:hint="default"/>
                            <w:sz w:val="18"/>
                            <w:szCs w:val="18"/>
                          </w:rPr>
                          <w:t>)</w:t>
                        </w:r>
                      </w:p>
                    </w:tc>
                  </w:tr>
                </w:tbl>
                <w:p>
                  <w:pPr/>
                </w:p>
              </w:txbxContent>
            </v:textbox>
            <w10:wrap type="none"/>
          </v:shape>
        </w:pict>
      </w: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line="312" w:lineRule="exact"/>
        <w:ind w:left="8948"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8.550pt;height:15.6pt;mso-position-horizontal-relative:char;mso-position-vertical-relative:line" coordorigin="0,0" coordsize="771,312">
            <v:group style="position:absolute;left:0;top:0;width:771;height:312" coordorigin="0,0" coordsize="771,312">
              <v:shape style="position:absolute;left:0;top:0;width:771;height:312" coordorigin="0,0" coordsize="771,312" path="m0,312l770,312,770,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44"/>
        <w:ind w:left="61" w:right="113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262" w:top="1060" w:bottom="15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799"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16" w:lineRule="auto" w:before="49"/>
              <w:ind w:left="24" w:right="23" w:firstLine="360"/>
              <w:jc w:val="left"/>
              <w:rPr>
                <w:rFonts w:ascii="宋体" w:hAnsi="宋体" w:cs="宋体" w:eastAsia="宋体" w:hint="default"/>
                <w:sz w:val="18"/>
                <w:szCs w:val="18"/>
              </w:rPr>
            </w:pPr>
            <w:r>
              <w:rPr>
                <w:rFonts w:ascii="宋体" w:hAnsi="宋体" w:cs="宋体" w:eastAsia="宋体" w:hint="default"/>
                <w:sz w:val="18"/>
                <w:szCs w:val="18"/>
              </w:rPr>
              <w:t>公司的募集资金项目从项目规划到募集资金到位经历了较长时间，在募集资金到位前曾使用自 有资金先期投入募集资金项目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1,583.25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万元，其中：高档仿真面料生产线技术改造项目先期投入</w:t>
            </w:r>
          </w:p>
          <w:p>
            <w:pPr>
              <w:pStyle w:val="TableParagraph"/>
              <w:spacing w:line="24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307.97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万元，引进服装关键设备提高出口服装档次技术改造项目先期投入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1,275.28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到位后，公司从募集资金专用账户中共划拨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1,583.25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万元至基本存款账户，用于补偿公司先期投入 募集资金项目的自有资金。</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尚未使用的募集资金已专户存储。</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工业化集成 控制固废低 温热解生产 线项目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z w:val="18"/>
                <w:szCs w:val="18"/>
              </w:rPr>
              <w:t>高档仿真面 料生产线技 术改造项目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9,025.08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9,025.08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95"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10" w:space="0" w:color="D2D2D2"/>
              <w:right w:val="single" w:sz="4" w:space="0" w:color="000000"/>
            </w:tcBorders>
          </w:tcPr>
          <w:p>
            <w:pPr>
              <w:pStyle w:val="TableParagraph"/>
              <w:spacing w:line="312" w:lineRule="auto" w:before="49"/>
              <w:ind w:left="16" w:right="20" w:firstLine="360"/>
              <w:jc w:val="left"/>
              <w:rPr>
                <w:rFonts w:ascii="宋体" w:hAnsi="宋体" w:cs="宋体" w:eastAsia="宋体" w:hint="default"/>
                <w:sz w:val="18"/>
                <w:szCs w:val="18"/>
              </w:rPr>
            </w:pPr>
            <w:r>
              <w:rPr>
                <w:rFonts w:ascii="宋体" w:hAnsi="宋体" w:cs="宋体" w:eastAsia="宋体" w:hint="default"/>
                <w:sz w:val="18"/>
                <w:szCs w:val="18"/>
              </w:rPr>
              <w:t>鉴于公司在历年的年度及半年度报告中所披露的对本项目实施进展情况的客观 分析，再加之自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年下半年由美国次贷危机引发的经济危机席卷全球，作为劳动 </w:t>
            </w:r>
            <w:r>
              <w:rPr>
                <w:rFonts w:ascii="宋体" w:hAnsi="宋体" w:cs="宋体" w:eastAsia="宋体" w:hint="default"/>
                <w:spacing w:val="-1"/>
                <w:sz w:val="18"/>
                <w:szCs w:val="18"/>
              </w:rPr>
              <w:t>密集型的纺织行业大都面临着巨大的压力和严峻的挑战。考虑到当前国际、国内经济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形势及纺织品市场的整体现状，公司第三届董事会第九次会议经慎重研究后审议通过</w:t>
            </w:r>
          </w:p>
        </w:tc>
      </w:tr>
      <w:tr>
        <w:trPr>
          <w:trHeight w:val="706"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0" w:space="0" w:color="D2D2D2"/>
              <w:right w:val="single" w:sz="4" w:space="0" w:color="000000"/>
            </w:tcBorders>
          </w:tcPr>
          <w:p>
            <w:pPr/>
          </w:p>
        </w:tc>
      </w:tr>
      <w:tr>
        <w:trPr>
          <w:trHeight w:val="298"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10" w:space="0" w:color="D2D2D2"/>
              <w:bottom w:val="single" w:sz="4" w:space="0" w:color="000000"/>
              <w:right w:val="single" w:sz="4" w:space="0" w:color="000000"/>
            </w:tcBorders>
          </w:tcPr>
          <w:p>
            <w:pPr/>
          </w:p>
        </w:tc>
      </w:tr>
    </w:tbl>
    <w:p>
      <w:pPr>
        <w:spacing w:after="0"/>
        <w:sectPr>
          <w:pgSz w:w="11910" w:h="16840"/>
          <w:pgMar w:header="745" w:footer="1262" w:top="1060" w:bottom="146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95408" type="#_x0000_t75" stroked="false">
            <v:imagedata r:id="rId15" o:title=""/>
          </v:shape>
        </w:pict>
      </w: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418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了《关于终止实施高档仿真面料生产线技术改造项目的议案</w:t>
            </w:r>
            <w:r>
              <w:rPr>
                <w:rFonts w:ascii="宋体" w:hAnsi="宋体" w:cs="宋体" w:eastAsia="宋体" w:hint="default"/>
                <w:spacing w:val="-89"/>
                <w:sz w:val="18"/>
                <w:szCs w:val="18"/>
              </w:rPr>
              <w:t>》</w:t>
            </w:r>
            <w:r>
              <w:rPr>
                <w:rFonts w:ascii="宋体" w:hAnsi="宋体" w:cs="宋体" w:eastAsia="宋体" w:hint="default"/>
                <w:sz w:val="18"/>
                <w:szCs w:val="18"/>
              </w:rPr>
              <w:t>，该议案已经公司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年第一次临时股东大会审议通过。</w:t>
            </w:r>
          </w:p>
          <w:p>
            <w:pPr>
              <w:pStyle w:val="TableParagraph"/>
              <w:spacing w:line="240" w:lineRule="auto" w:before="117"/>
              <w:ind w:left="38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年第一次临时股东大会审议通过了《关于变更部分募集资金投资项目</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分</w:t>
            </w:r>
            <w:r>
              <w:rPr>
                <w:rFonts w:ascii="宋体" w:hAnsi="宋体" w:cs="宋体" w:eastAsia="宋体" w:hint="default"/>
                <w:sz w:val="18"/>
                <w:szCs w:val="18"/>
              </w:rPr>
              <w:t>别发布了关于变更部分募</w:t>
            </w:r>
          </w:p>
          <w:p>
            <w:pPr>
              <w:pStyle w:val="TableParagraph"/>
              <w:spacing w:line="300" w:lineRule="auto" w:before="63"/>
              <w:ind w:left="24" w:right="20"/>
              <w:jc w:val="both"/>
              <w:rPr>
                <w:rFonts w:ascii="宋体" w:hAnsi="宋体" w:cs="宋体" w:eastAsia="宋体" w:hint="default"/>
                <w:sz w:val="18"/>
                <w:szCs w:val="18"/>
              </w:rPr>
            </w:pPr>
            <w:r>
              <w:rPr>
                <w:rFonts w:ascii="宋体" w:hAnsi="宋体" w:cs="宋体" w:eastAsia="宋体" w:hint="default"/>
                <w:spacing w:val="-4"/>
                <w:sz w:val="18"/>
                <w:szCs w:val="18"/>
              </w:rPr>
              <w:t>集资金投资项目的公告（公告编号：</w:t>
            </w:r>
            <w:r>
              <w:rPr>
                <w:rFonts w:ascii="Times New Roman" w:hAnsi="Times New Roman" w:cs="Times New Roman" w:eastAsia="Times New Roman" w:hint="default"/>
                <w:spacing w:val="-4"/>
                <w:sz w:val="18"/>
                <w:szCs w:val="18"/>
              </w:rPr>
              <w:t>2010-033</w:t>
            </w:r>
            <w:r>
              <w:rPr>
                <w:rFonts w:ascii="宋体" w:hAnsi="宋体" w:cs="宋体" w:eastAsia="宋体" w:hint="default"/>
                <w:spacing w:val="-4"/>
                <w:sz w:val="18"/>
                <w:szCs w:val="18"/>
              </w:rPr>
              <w:t>）和</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年第一次临时股东大会决议公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告（公告编号：</w:t>
            </w:r>
            <w:r>
              <w:rPr>
                <w:rFonts w:ascii="Times New Roman" w:hAnsi="Times New Roman" w:cs="Times New Roman" w:eastAsia="Times New Roman" w:hint="default"/>
                <w:spacing w:val="-5"/>
                <w:sz w:val="18"/>
                <w:szCs w:val="18"/>
              </w:rPr>
              <w:t>2010-036</w:t>
            </w:r>
            <w:r>
              <w:rPr>
                <w:rFonts w:ascii="宋体" w:hAnsi="宋体" w:cs="宋体" w:eastAsia="宋体" w:hint="default"/>
                <w:spacing w:val="-5"/>
                <w:sz w:val="18"/>
                <w:szCs w:val="18"/>
              </w:rPr>
              <w:t>）。公司监事会以决议形式对《关于变更部分募集资金投资项</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目的议案》发表了独立意见，详见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日发布的第三届监事会第十三次会 </w:t>
            </w:r>
            <w:r>
              <w:rPr>
                <w:rFonts w:ascii="宋体" w:hAnsi="宋体" w:cs="宋体" w:eastAsia="宋体" w:hint="default"/>
                <w:spacing w:val="-5"/>
                <w:sz w:val="18"/>
                <w:szCs w:val="18"/>
              </w:rPr>
              <w:t>议决议公告（公告编号：</w:t>
            </w:r>
            <w:r>
              <w:rPr>
                <w:rFonts w:ascii="Times New Roman" w:hAnsi="Times New Roman" w:cs="Times New Roman" w:eastAsia="Times New Roman" w:hint="default"/>
                <w:spacing w:val="-5"/>
                <w:sz w:val="18"/>
                <w:szCs w:val="18"/>
              </w:rPr>
              <w:t>2010-031</w:t>
            </w:r>
            <w:r>
              <w:rPr>
                <w:rFonts w:ascii="宋体" w:hAnsi="宋体" w:cs="宋体" w:eastAsia="宋体" w:hint="default"/>
                <w:spacing w:val="-5"/>
                <w:sz w:val="18"/>
                <w:szCs w:val="18"/>
              </w:rPr>
              <w:t>）；独立董事对公司第三届董事会第十五次会议审议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的《关于变更部分募集资金投资项目的议案》发表了独立意见，详见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日发布在巨潮资讯网的公司独立董事关于变更部分募集资金投资项目的独立意见。</w:t>
            </w:r>
          </w:p>
          <w:p>
            <w:pPr>
              <w:pStyle w:val="TableParagraph"/>
              <w:spacing w:line="319" w:lineRule="auto" w:before="70"/>
              <w:ind w:left="24" w:right="18" w:firstLine="360"/>
              <w:jc w:val="both"/>
              <w:rPr>
                <w:rFonts w:ascii="宋体" w:hAnsi="宋体" w:cs="宋体" w:eastAsia="宋体" w:hint="default"/>
                <w:sz w:val="18"/>
                <w:szCs w:val="18"/>
              </w:rPr>
            </w:pPr>
            <w:r>
              <w:rPr>
                <w:rFonts w:ascii="宋体" w:hAnsi="宋体" w:cs="宋体" w:eastAsia="宋体" w:hint="default"/>
                <w:spacing w:val="-11"/>
                <w:sz w:val="18"/>
                <w:szCs w:val="18"/>
              </w:rPr>
              <w:t>公司变更募集资金投资项目严格按照《公司法》、《证券法》、深圳证券交易所《股</w:t>
            </w:r>
            <w:r>
              <w:rPr>
                <w:rFonts w:ascii="宋体" w:hAnsi="宋体" w:cs="宋体" w:eastAsia="宋体" w:hint="default"/>
                <w:sz w:val="18"/>
                <w:szCs w:val="18"/>
              </w:rPr>
              <w:t> </w:t>
            </w:r>
            <w:r>
              <w:rPr>
                <w:rFonts w:ascii="宋体" w:hAnsi="宋体" w:cs="宋体" w:eastAsia="宋体" w:hint="default"/>
                <w:spacing w:val="-6"/>
                <w:sz w:val="18"/>
                <w:szCs w:val="18"/>
              </w:rPr>
              <w:t>票上市规则》、《中小企业板上市公司募集资金管理细则》等相关法律、法规及规范性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文件及公司《募集资金管理办法》履行了审批手续和信息披露义务。</w:t>
            </w:r>
          </w:p>
        </w:tc>
      </w:tr>
      <w:tr>
        <w:trPr>
          <w:trHeight w:val="3250"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1"/>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年，公司控股子公司江苏三友环保能源科技有限公司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工业化集成控制固废 低温热解生产线项目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一期四条生产线按计划、分阶段进行了试生产，累计生产炭黑 </w:t>
            </w:r>
            <w:r>
              <w:rPr>
                <w:rFonts w:ascii="Times New Roman" w:hAnsi="Times New Roman" w:cs="Times New Roman" w:eastAsia="Times New Roman" w:hint="default"/>
                <w:sz w:val="18"/>
                <w:szCs w:val="18"/>
              </w:rPr>
              <w:t>570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余吨，工业燃料油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余吨。通过严谨的市场调研、多次送样检测和试销售，表 </w:t>
            </w:r>
            <w:r>
              <w:rPr>
                <w:rFonts w:ascii="宋体" w:hAnsi="宋体" w:cs="宋体" w:eastAsia="宋体" w:hint="default"/>
                <w:spacing w:val="-1"/>
                <w:sz w:val="18"/>
                <w:szCs w:val="18"/>
              </w:rPr>
              <w:t>明工业燃料油的市场接受度广阔；根据炭黑产品的市场反馈情况，为进一步提升炭黑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产品的市场竞争力和附加值，通过与该项目的设备提供方上海金匙环保科技股份有限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公司的沟通、协商，由上海金匙免费提供专家指导和炭黑改性的相关设备，对生产线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炭黑处理的后道部分进行技术改造、升级。目前，该项技术改造、升级工作正在进行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中。</w:t>
            </w:r>
          </w:p>
          <w:p>
            <w:pPr>
              <w:pStyle w:val="TableParagraph"/>
              <w:spacing w:line="300" w:lineRule="auto" w:before="65"/>
              <w:ind w:left="24" w:right="2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年，公司将继续重点推进江苏三友环保能源科技有限公司的各项工作，力争</w:t>
            </w:r>
            <w:r>
              <w:rPr>
                <w:rFonts w:ascii="宋体" w:hAnsi="宋体" w:cs="宋体" w:eastAsia="宋体" w:hint="default"/>
                <w:sz w:val="18"/>
                <w:szCs w:val="18"/>
              </w:rPr>
              <w:t> 该公司的一期四条生产线尽快正式投产。</w:t>
            </w:r>
          </w:p>
        </w:tc>
      </w:tr>
      <w:tr>
        <w:trPr>
          <w:trHeight w:val="7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674"/>
        <w:gridCol w:w="720"/>
        <w:gridCol w:w="1081"/>
        <w:gridCol w:w="900"/>
        <w:gridCol w:w="1080"/>
        <w:gridCol w:w="1337"/>
        <w:gridCol w:w="943"/>
        <w:gridCol w:w="809"/>
        <w:gridCol w:w="1075"/>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2" w:right="60"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5" w:right="82"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4"/>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lef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南通三明 时装有限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0"/>
                <w:sz w:val="18"/>
                <w:szCs w:val="18"/>
              </w:rPr>
              <w:t>服装及面、辅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料</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1,134.8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33,075,636.4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25,204,710.97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67,970,555.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3,244,759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2,273,411.77</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南通三友 环保科技 有限公司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环保材 料</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环保材料</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10,448,664.9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7,520,651.10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8,621,673.2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2,054,643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1,789,571.79</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江苏三友 集团南通 色织有限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纺织</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5,501.90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75,547,226.0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52,314,646.12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81,421,074.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2,194,939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2,285,550.33</w:t>
            </w: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江苏北斗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北斗</w:t>
            </w: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1" w:right="0"/>
              <w:jc w:val="center"/>
              <w:rPr>
                <w:rFonts w:ascii="Times New Roman" w:hAnsi="Times New Roman" w:cs="Times New Roman" w:eastAsia="Times New Roman" w:hint="default"/>
                <w:sz w:val="18"/>
                <w:szCs w:val="18"/>
              </w:rPr>
            </w:pPr>
            <w:r>
              <w:rPr>
                <w:rFonts w:ascii="Times New Roman"/>
                <w:sz w:val="18"/>
              </w:rPr>
              <w:t>47,877,124.7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-499,392.06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7" w:right="0"/>
              <w:jc w:val="left"/>
              <w:rPr>
                <w:rFonts w:ascii="Times New Roman" w:hAnsi="Times New Roman" w:cs="Times New Roman" w:eastAsia="Times New Roman" w:hint="default"/>
                <w:sz w:val="18"/>
                <w:szCs w:val="18"/>
              </w:rPr>
            </w:pPr>
            <w:r>
              <w:rPr>
                <w:rFonts w:ascii="Times New Roman"/>
                <w:sz w:val="18"/>
              </w:rPr>
              <w:t>25,572,132.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-7,516,68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-7,404,619.78</w:t>
            </w:r>
          </w:p>
        </w:tc>
      </w:tr>
    </w:tbl>
    <w:p>
      <w:pPr>
        <w:spacing w:after="0" w:line="240" w:lineRule="auto"/>
        <w:jc w:val="left"/>
        <w:rPr>
          <w:rFonts w:ascii="Times New Roman" w:hAnsi="Times New Roman" w:cs="Times New Roman" w:eastAsia="Times New Roman" w:hint="default"/>
          <w:sz w:val="18"/>
          <w:szCs w:val="18"/>
        </w:rPr>
        <w:sectPr>
          <w:footerReference w:type="default" r:id="rId17"/>
          <w:pgSz w:w="11910" w:h="16840"/>
          <w:pgMar w:footer="1021" w:header="745" w:top="1060" w:bottom="1220" w:left="980" w:right="0"/>
          <w:pgNumType w:start="23"/>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95384"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946"/>
        <w:gridCol w:w="674"/>
        <w:gridCol w:w="720"/>
        <w:gridCol w:w="1081"/>
        <w:gridCol w:w="900"/>
        <w:gridCol w:w="1080"/>
        <w:gridCol w:w="1337"/>
        <w:gridCol w:w="943"/>
        <w:gridCol w:w="809"/>
        <w:gridCol w:w="1075"/>
      </w:tblGrid>
      <w:tr>
        <w:trPr>
          <w:trHeight w:val="67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90"/>
              <w:jc w:val="left"/>
              <w:rPr>
                <w:rFonts w:ascii="宋体" w:hAnsi="宋体" w:cs="宋体" w:eastAsia="宋体" w:hint="default"/>
                <w:sz w:val="18"/>
                <w:szCs w:val="18"/>
              </w:rPr>
            </w:pPr>
            <w:r>
              <w:rPr>
                <w:rFonts w:ascii="宋体" w:hAnsi="宋体" w:cs="宋体" w:eastAsia="宋体" w:hint="default"/>
                <w:sz w:val="18"/>
                <w:szCs w:val="18"/>
              </w:rPr>
              <w:t>科技有限 公司</w:t>
            </w:r>
          </w:p>
        </w:tc>
        <w:tc>
          <w:tcPr>
            <w:tcW w:w="67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
              <w:jc w:val="left"/>
              <w:rPr>
                <w:rFonts w:ascii="宋体" w:hAnsi="宋体" w:cs="宋体" w:eastAsia="宋体" w:hint="default"/>
                <w:sz w:val="18"/>
                <w:szCs w:val="18"/>
              </w:rPr>
            </w:pPr>
            <w:r>
              <w:rPr>
                <w:rFonts w:ascii="宋体" w:hAnsi="宋体" w:cs="宋体" w:eastAsia="宋体" w:hint="default"/>
                <w:spacing w:val="-10"/>
                <w:sz w:val="18"/>
                <w:szCs w:val="18"/>
              </w:rPr>
              <w:t>模授时、光通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信产品</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337"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21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2.33</w:t>
            </w: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江苏三友 环保能源 科技有限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4"/>
              <w:jc w:val="left"/>
              <w:rPr>
                <w:rFonts w:ascii="宋体" w:hAnsi="宋体" w:cs="宋体" w:eastAsia="宋体" w:hint="default"/>
                <w:sz w:val="18"/>
                <w:szCs w:val="18"/>
              </w:rPr>
            </w:pPr>
            <w:r>
              <w:rPr>
                <w:rFonts w:ascii="宋体" w:hAnsi="宋体" w:cs="宋体" w:eastAsia="宋体" w:hint="default"/>
                <w:sz w:val="18"/>
                <w:szCs w:val="18"/>
              </w:rPr>
              <w:t>循环经 济</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46"/>
              <w:jc w:val="left"/>
              <w:rPr>
                <w:rFonts w:ascii="宋体" w:hAnsi="宋体" w:cs="宋体" w:eastAsia="宋体" w:hint="default"/>
                <w:sz w:val="18"/>
                <w:szCs w:val="18"/>
              </w:rPr>
            </w:pPr>
            <w:r>
              <w:rPr>
                <w:rFonts w:ascii="宋体" w:hAnsi="宋体" w:cs="宋体" w:eastAsia="宋体" w:hint="default"/>
                <w:sz w:val="18"/>
                <w:szCs w:val="18"/>
              </w:rPr>
              <w:t>可再生能源 循环使用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229,702,683.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143,232,065.54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-4,988,02</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0.56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-4,380,476.94</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南通萨贝 妮娜服饰 营销有限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纺织品、服 </w:t>
            </w:r>
            <w:r>
              <w:rPr>
                <w:rFonts w:ascii="宋体" w:hAnsi="宋体" w:cs="宋体" w:eastAsia="宋体" w:hint="default"/>
                <w:spacing w:val="-10"/>
                <w:sz w:val="18"/>
                <w:szCs w:val="18"/>
              </w:rPr>
              <w:t>装、服饰及原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辅材料</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1,051,728.66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1,018,792.64</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638,469.26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165,588.85</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南通纽恩 时装有限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pacing w:val="-10"/>
                <w:sz w:val="18"/>
                <w:szCs w:val="18"/>
              </w:rPr>
              <w:t>服装生产、销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996 </w:t>
            </w: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10,971,589.4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8,488,843.57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279,636.00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-775,708.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-775,708.34</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南通世川 时装有限 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08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服装及服装 辅料、面料、 围巾、帽子</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1"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133.33 </w:t>
            </w:r>
            <w:r>
              <w:rPr>
                <w:rFonts w:ascii="宋体" w:hAnsi="宋体" w:cs="宋体" w:eastAsia="宋体" w:hint="default"/>
                <w:sz w:val="18"/>
                <w:szCs w:val="18"/>
              </w:rPr>
              <w:t>万 美元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15,434,689.5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10,988,825.70</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31,170,543.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68,373.68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50,298.92</w:t>
            </w:r>
          </w:p>
        </w:tc>
      </w:tr>
    </w:tbl>
    <w:p>
      <w:pPr>
        <w:spacing w:line="357" w:lineRule="auto" w:before="49"/>
        <w:ind w:left="152" w:right="8234"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报告期内取得和处置子公司的情况</w:t>
      </w:r>
      <w:r>
        <w:rPr>
          <w:rFonts w:ascii="宋体" w:hAnsi="宋体" w:cs="宋体" w:eastAsia="宋体" w:hint="default"/>
          <w:sz w:val="18"/>
          <w:szCs w:val="18"/>
        </w:rPr>
      </w:r>
    </w:p>
    <w:p>
      <w:pPr>
        <w:spacing w:before="117"/>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 适用 √</w:t>
      </w:r>
      <w:r>
        <w:rPr>
          <w:rFonts w:ascii="宋体" w:hAnsi="宋体" w:cs="宋体" w:eastAsia="宋体" w:hint="default"/>
          <w:b/>
          <w:bCs/>
          <w:spacing w:val="-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606"/>
        <w:gridCol w:w="1584"/>
        <w:gridCol w:w="1594"/>
        <w:gridCol w:w="1583"/>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0" w:right="72"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8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z w:val="18"/>
              </w:rPr>
              <w:t>0</w:t>
            </w:r>
          </w:p>
        </w:tc>
        <w:tc>
          <w:tcPr>
            <w:tcW w:w="158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4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七、公司控制的特殊目的主体情况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八、公司未来发展的展望</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13" w:right="0"/>
        <w:jc w:val="left"/>
      </w:pPr>
      <w:r>
        <w:rPr/>
        <w:t>（一）行业的竞争格局和发展趋势</w:t>
      </w:r>
    </w:p>
    <w:p>
      <w:pPr>
        <w:spacing w:line="240" w:lineRule="auto" w:before="10"/>
        <w:rPr>
          <w:rFonts w:ascii="宋体" w:hAnsi="宋体" w:cs="宋体" w:eastAsia="宋体" w:hint="default"/>
          <w:sz w:val="14"/>
          <w:szCs w:val="14"/>
        </w:rPr>
      </w:pPr>
    </w:p>
    <w:p>
      <w:pPr>
        <w:pStyle w:val="BodyText"/>
        <w:spacing w:line="398" w:lineRule="auto"/>
        <w:ind w:right="1126" w:firstLine="480"/>
        <w:jc w:val="both"/>
      </w:pPr>
      <w:r>
        <w:rPr>
          <w:rFonts w:ascii="Times New Roman" w:hAnsi="Times New Roman" w:cs="Times New Roman" w:eastAsia="Times New Roman" w:hint="default"/>
          <w:spacing w:val="-2"/>
        </w:rPr>
        <w:t>2012</w:t>
      </w:r>
      <w:r>
        <w:rPr>
          <w:spacing w:val="-2"/>
        </w:rPr>
        <w:t>年，我国的服装出口额为</w:t>
      </w:r>
      <w:r>
        <w:rPr>
          <w:rFonts w:ascii="Times New Roman" w:hAnsi="Times New Roman" w:cs="Times New Roman" w:eastAsia="Times New Roman" w:hint="default"/>
          <w:spacing w:val="-2"/>
        </w:rPr>
        <w:t>1,591.45</w:t>
      </w:r>
      <w:r>
        <w:rPr>
          <w:spacing w:val="-2"/>
        </w:rPr>
        <w:t>亿美元</w:t>
      </w:r>
      <w:r>
        <w:rPr>
          <w:rFonts w:ascii="Times New Roman" w:hAnsi="Times New Roman" w:cs="Times New Roman" w:eastAsia="Times New Roman" w:hint="default"/>
          <w:spacing w:val="-2"/>
        </w:rPr>
        <w:t>,</w:t>
      </w:r>
      <w:r>
        <w:rPr>
          <w:spacing w:val="-2"/>
        </w:rPr>
        <w:t>同比增长</w:t>
      </w:r>
      <w:r>
        <w:rPr>
          <w:rFonts w:ascii="Times New Roman" w:hAnsi="Times New Roman" w:cs="Times New Roman" w:eastAsia="Times New Roman" w:hint="default"/>
          <w:spacing w:val="-2"/>
        </w:rPr>
        <w:t>3.87%</w:t>
      </w:r>
      <w:r>
        <w:rPr>
          <w:spacing w:val="-2"/>
        </w:rPr>
        <w:t>，增速较</w:t>
      </w:r>
      <w:r>
        <w:rPr>
          <w:rFonts w:ascii="Times New Roman" w:hAnsi="Times New Roman" w:cs="Times New Roman" w:eastAsia="Times New Roman" w:hint="default"/>
          <w:spacing w:val="-2"/>
        </w:rPr>
        <w:t>2011</w:t>
      </w:r>
      <w:r>
        <w:rPr>
          <w:spacing w:val="-2"/>
        </w:rPr>
        <w:t>年回落</w:t>
      </w:r>
      <w:r>
        <w:rPr>
          <w:rFonts w:ascii="Times New Roman" w:hAnsi="Times New Roman" w:cs="Times New Roman" w:eastAsia="Times New Roman" w:hint="default"/>
          <w:spacing w:val="-2"/>
        </w:rPr>
        <w:t>14.48</w:t>
      </w:r>
      <w:r>
        <w:rPr>
          <w:spacing w:val="-2"/>
        </w:rPr>
        <w:t>个百分点（以</w:t>
      </w:r>
      <w:r>
        <w:rPr>
          <w:w w:val="100"/>
        </w:rPr>
        <w:t> </w:t>
      </w:r>
      <w:r>
        <w:rPr>
          <w:spacing w:val="-2"/>
        </w:rPr>
        <w:t>上数据源自海关总署网站）。在受国际市场需求萎缩、生产要素成本增长以及人民币持续升值等因素的影</w:t>
      </w:r>
      <w:r>
        <w:rPr>
          <w:spacing w:val="-43"/>
        </w:rPr>
        <w:t> </w:t>
      </w:r>
      <w:r>
        <w:rPr>
          <w:spacing w:val="-43"/>
        </w:rPr>
      </w:r>
      <w:r>
        <w:rPr/>
        <w:t>响下，我国服装出口额增速趋缓。</w:t>
      </w:r>
    </w:p>
    <w:p>
      <w:pPr>
        <w:spacing w:after="0" w:line="398" w:lineRule="auto"/>
        <w:jc w:val="both"/>
        <w:sectPr>
          <w:pgSz w:w="11910" w:h="16840"/>
          <w:pgMar w:header="745" w:footer="1021" w:top="1060" w:bottom="1220" w:left="980" w:right="0"/>
        </w:sectPr>
      </w:pPr>
    </w:p>
    <w:p>
      <w:pPr>
        <w:spacing w:line="240" w:lineRule="auto" w:before="0"/>
        <w:rPr>
          <w:rFonts w:ascii="宋体" w:hAnsi="宋体" w:cs="宋体" w:eastAsia="宋体" w:hint="default"/>
          <w:sz w:val="20"/>
          <w:szCs w:val="20"/>
        </w:rPr>
      </w:pPr>
    </w:p>
    <w:p>
      <w:pPr>
        <w:pStyle w:val="BodyText"/>
        <w:spacing w:line="396" w:lineRule="auto" w:before="175"/>
        <w:ind w:right="1126" w:firstLine="480"/>
        <w:jc w:val="both"/>
      </w:pPr>
      <w:r>
        <w:rPr>
          <w:rFonts w:ascii="Times New Roman" w:hAnsi="Times New Roman" w:cs="Times New Roman" w:eastAsia="Times New Roman" w:hint="default"/>
          <w:spacing w:val="-4"/>
        </w:rPr>
        <w:t>2013</w:t>
      </w:r>
      <w:r>
        <w:rPr>
          <w:spacing w:val="-4"/>
        </w:rPr>
        <w:t>年，我国纺织、服装的出口形势预计较</w:t>
      </w:r>
      <w:r>
        <w:rPr>
          <w:rFonts w:ascii="Times New Roman" w:hAnsi="Times New Roman" w:cs="Times New Roman" w:eastAsia="Times New Roman" w:hint="default"/>
          <w:spacing w:val="-4"/>
        </w:rPr>
        <w:t>2012</w:t>
      </w:r>
      <w:r>
        <w:rPr>
          <w:spacing w:val="-4"/>
        </w:rPr>
        <w:t>年难以有根本性的改观。一方面，欧美发达国家经济</w:t>
      </w:r>
      <w:r>
        <w:rPr>
          <w:w w:val="100"/>
        </w:rPr>
        <w:t> </w:t>
      </w:r>
      <w:r>
        <w:rPr>
          <w:spacing w:val="-3"/>
        </w:rPr>
        <w:t>复苏缓慢，消费需求难以在短期内释放；另一方面，由于劳动力成本持续上升</w:t>
      </w:r>
      <w:r>
        <w:rPr>
          <w:rFonts w:ascii="Times New Roman" w:hAnsi="Times New Roman" w:cs="Times New Roman" w:eastAsia="Times New Roman" w:hint="default"/>
          <w:spacing w:val="-3"/>
        </w:rPr>
        <w:t>,</w:t>
      </w:r>
      <w:r>
        <w:rPr>
          <w:spacing w:val="-3"/>
        </w:rPr>
        <w:t>大量中、低档服装订单流向</w:t>
      </w:r>
      <w:r>
        <w:rPr>
          <w:spacing w:val="-46"/>
        </w:rPr>
        <w:t> </w:t>
      </w:r>
      <w:r>
        <w:rPr>
          <w:spacing w:val="-46"/>
        </w:rPr>
      </w:r>
      <w:r>
        <w:rPr>
          <w:spacing w:val="-2"/>
        </w:rPr>
        <w:t>劳动力成本相对低廉的东南亚和印度等国家。此外，因各项生产要素成本的持续增长以及人民币升值等因</w:t>
      </w:r>
      <w:r>
        <w:rPr>
          <w:spacing w:val="-43"/>
        </w:rPr>
        <w:t> </w:t>
      </w:r>
      <w:r>
        <w:rPr>
          <w:spacing w:val="-43"/>
        </w:rPr>
      </w:r>
      <w:r>
        <w:rPr>
          <w:spacing w:val="-2"/>
        </w:rPr>
        <w:t>素的影响，也将进一步压缩纺织、服装出口企业的利润空间，企业的运营压力将进一步增大。尽管中国作</w:t>
      </w:r>
      <w:r>
        <w:rPr>
          <w:spacing w:val="-50"/>
        </w:rPr>
        <w:t> </w:t>
      </w:r>
      <w:r>
        <w:rPr>
          <w:spacing w:val="-50"/>
        </w:rPr>
      </w:r>
      <w:r>
        <w:rPr>
          <w:spacing w:val="-4"/>
        </w:rPr>
        <w:t>为全球纺织、服装生产基地的竞争优势在逐渐被削弱</w:t>
      </w:r>
      <w:r>
        <w:rPr>
          <w:rFonts w:ascii="Times New Roman" w:hAnsi="Times New Roman" w:cs="Times New Roman" w:eastAsia="Times New Roman" w:hint="default"/>
          <w:spacing w:val="-4"/>
        </w:rPr>
        <w:t>,</w:t>
      </w:r>
      <w:r>
        <w:rPr>
          <w:spacing w:val="-4"/>
        </w:rPr>
        <w:t>但由于我国纺织、服装行业的产业链较为完整、技术 </w:t>
      </w:r>
      <w:r>
        <w:rPr/>
        <w:t>水平较为先进，在国际市场中仍具备一定的竞争优势。</w:t>
      </w:r>
    </w:p>
    <w:p>
      <w:pPr>
        <w:pStyle w:val="BodyText"/>
        <w:spacing w:line="398" w:lineRule="auto" w:before="56"/>
        <w:ind w:right="1126" w:firstLine="480"/>
        <w:jc w:val="both"/>
      </w:pPr>
      <w:r>
        <w:rPr>
          <w:spacing w:val="-2"/>
        </w:rPr>
        <w:t>公司主营业务为中、高档女装的设计与制造出口，是国内最大的</w:t>
      </w:r>
      <w:r>
        <w:rPr>
          <w:rFonts w:ascii="Times New Roman" w:hAnsi="Times New Roman" w:cs="Times New Roman" w:eastAsia="Times New Roman" w:hint="default"/>
          <w:spacing w:val="-2"/>
        </w:rPr>
        <w:t>OEM</w:t>
      </w:r>
      <w:r>
        <w:rPr>
          <w:spacing w:val="-2"/>
        </w:rPr>
        <w:t>和</w:t>
      </w:r>
      <w:r>
        <w:rPr>
          <w:rFonts w:ascii="Times New Roman" w:hAnsi="Times New Roman" w:cs="Times New Roman" w:eastAsia="Times New Roman" w:hint="default"/>
          <w:spacing w:val="-2"/>
        </w:rPr>
        <w:t>ODM</w:t>
      </w:r>
      <w:r>
        <w:rPr>
          <w:spacing w:val="-2"/>
        </w:rPr>
        <w:t>女装制造商之一。公司</w:t>
      </w:r>
      <w:r>
        <w:rPr>
          <w:w w:val="100"/>
        </w:rPr>
        <w:t> </w:t>
      </w:r>
      <w:r>
        <w:rPr>
          <w:spacing w:val="-2"/>
        </w:rPr>
        <w:t>拥有国际先进的生产设备、卓越的产品质量管理和现场管理水平、较强产品设计能力、严谨高效的管理团</w:t>
      </w:r>
      <w:r>
        <w:rPr>
          <w:spacing w:val="-45"/>
        </w:rPr>
        <w:t> </w:t>
      </w:r>
      <w:r>
        <w:rPr>
          <w:spacing w:val="-45"/>
        </w:rPr>
      </w:r>
      <w:r>
        <w:rPr>
          <w:spacing w:val="-2"/>
        </w:rPr>
        <w:t>队以及一批优质的外协工厂，生产能力和产品质量均有充分的保障。</w:t>
      </w:r>
      <w:r>
        <w:rPr>
          <w:rFonts w:ascii="Times New Roman" w:hAnsi="Times New Roman" w:cs="Times New Roman" w:eastAsia="Times New Roman" w:hint="default"/>
          <w:spacing w:val="-2"/>
        </w:rPr>
        <w:t>2013</w:t>
      </w:r>
      <w:r>
        <w:rPr>
          <w:spacing w:val="-2"/>
        </w:rPr>
        <w:t>年对公司而言将会是机遇与挑战</w:t>
      </w:r>
      <w:r>
        <w:rPr>
          <w:spacing w:val="-40"/>
        </w:rPr>
        <w:t> </w:t>
      </w:r>
      <w:r>
        <w:rPr>
          <w:spacing w:val="-40"/>
        </w:rPr>
      </w:r>
      <w:r>
        <w:rPr>
          <w:spacing w:val="-2"/>
        </w:rPr>
        <w:t>并存的一年，公司将进一步发挥差别化竞争优势，通过优化产品结构、贸易结构以及加强质量控制和成本</w:t>
      </w:r>
      <w:r>
        <w:rPr>
          <w:spacing w:val="-42"/>
        </w:rPr>
        <w:t> </w:t>
      </w:r>
      <w:r>
        <w:rPr>
          <w:spacing w:val="-42"/>
        </w:rPr>
      </w:r>
      <w:r>
        <w:rPr/>
        <w:t>控制，最大限度地减弱各种行业发展的不利因素对公司经营业绩的影响。</w:t>
      </w:r>
    </w:p>
    <w:p>
      <w:pPr>
        <w:pStyle w:val="BodyText"/>
        <w:spacing w:line="386" w:lineRule="auto" w:before="54"/>
        <w:ind w:left="633" w:right="0" w:hanging="120"/>
        <w:jc w:val="left"/>
      </w:pPr>
      <w:r>
        <w:rPr/>
        <w:t>（二）公司的发展战略及</w:t>
      </w:r>
      <w:r>
        <w:rPr>
          <w:rFonts w:ascii="Times New Roman" w:hAnsi="Times New Roman" w:cs="Times New Roman" w:eastAsia="Times New Roman" w:hint="default"/>
        </w:rPr>
        <w:t>2013</w:t>
      </w:r>
      <w:r>
        <w:rPr/>
        <w:t>年度经营管理计划</w:t>
      </w:r>
      <w:r>
        <w:rPr>
          <w:w w:val="100"/>
        </w:rPr>
        <w:t> </w:t>
      </w:r>
      <w:r>
        <w:rPr>
          <w:spacing w:val="-4"/>
        </w:rPr>
        <w:t>公司的发展战略为：在服装制造主业平稳发展的基础上，积极推动在环保循环经济、北斗卫星应用及</w:t>
      </w:r>
    </w:p>
    <w:p>
      <w:pPr>
        <w:pStyle w:val="BodyText"/>
        <w:spacing w:line="393" w:lineRule="auto" w:before="65"/>
        <w:ind w:left="633" w:right="0" w:hanging="481"/>
        <w:jc w:val="left"/>
        <w:rPr>
          <w:rFonts w:ascii="Times New Roman" w:hAnsi="Times New Roman" w:cs="Times New Roman" w:eastAsia="Times New Roman" w:hint="default"/>
        </w:rPr>
      </w:pPr>
      <w:r>
        <w:rPr/>
        <w:t>环保新材料等新型产业领域的全面协调发展，努力实现公司的多元化和可持续性发展。</w:t>
      </w:r>
      <w:r>
        <w:rPr>
          <w:w w:val="100"/>
        </w:rPr>
        <w:t> </w:t>
      </w:r>
      <w:r>
        <w:rPr/>
        <w:t>为实现公司的发展目标，公司在</w:t>
      </w:r>
      <w:r>
        <w:rPr>
          <w:rFonts w:ascii="Times New Roman" w:hAnsi="Times New Roman" w:cs="Times New Roman" w:eastAsia="Times New Roman" w:hint="default"/>
        </w:rPr>
        <w:t>2013</w:t>
      </w:r>
      <w:r>
        <w:rPr/>
        <w:t>年将重点做好以下工作：</w:t>
      </w:r>
      <w:r>
        <w:rPr>
          <w:w w:val="100"/>
        </w:rPr>
        <w:t> </w:t>
      </w:r>
      <w:r>
        <w:rPr>
          <w:rFonts w:ascii="Times New Roman" w:hAnsi="Times New Roman" w:cs="Times New Roman" w:eastAsia="Times New Roman" w:hint="default"/>
        </w:rPr>
        <w:t>1</w:t>
      </w:r>
      <w:r>
        <w:rPr/>
        <w:t>、充分发挥公司的差别化竞争优势，继续保持服装制造主业的平稳发展。</w:t>
      </w:r>
      <w:r>
        <w:rPr>
          <w:w w:val="100"/>
        </w:rPr>
        <w:t> </w:t>
      </w:r>
      <w:r>
        <w:rPr>
          <w:spacing w:val="-4"/>
        </w:rPr>
        <w:t>公司通过多年在服装设计、制造领域的发展，逐渐形成了具有三友特色的差别化竞争优势。面对</w:t>
      </w:r>
      <w:r>
        <w:rPr>
          <w:rFonts w:ascii="Times New Roman" w:hAnsi="Times New Roman" w:cs="Times New Roman" w:eastAsia="Times New Roman" w:hint="default"/>
          <w:spacing w:val="-4"/>
        </w:rPr>
        <w:t>2013</w:t>
      </w:r>
    </w:p>
    <w:p>
      <w:pPr>
        <w:pStyle w:val="BodyText"/>
        <w:spacing w:line="398" w:lineRule="auto" w:before="28"/>
        <w:ind w:right="1126"/>
        <w:jc w:val="both"/>
      </w:pPr>
      <w:r>
        <w:rPr>
          <w:spacing w:val="-2"/>
        </w:rPr>
        <w:t>年纷繁复杂的行业发展形势，公司将进一步优化产品结构和贸易结构，通过自主设计、打样和与客户进行</w:t>
      </w:r>
      <w:r>
        <w:rPr>
          <w:spacing w:val="-43"/>
        </w:rPr>
        <w:t> </w:t>
      </w:r>
      <w:r>
        <w:rPr>
          <w:spacing w:val="-43"/>
        </w:rPr>
      </w:r>
      <w:r>
        <w:rPr>
          <w:spacing w:val="-4"/>
        </w:rPr>
        <w:t>充分的沟通提高</w:t>
      </w:r>
      <w:r>
        <w:rPr>
          <w:rFonts w:ascii="Times New Roman" w:hAnsi="Times New Roman" w:cs="Times New Roman" w:eastAsia="Times New Roman" w:hint="default"/>
          <w:spacing w:val="-4"/>
        </w:rPr>
        <w:t>ODM</w:t>
      </w:r>
      <w:r>
        <w:rPr>
          <w:spacing w:val="-4"/>
        </w:rPr>
        <w:t>订单和一般贸易的比重；进一步加强产品的质量控制，提升精细化管理水平；充分发</w:t>
      </w:r>
      <w:r>
        <w:rPr>
          <w:spacing w:val="-18"/>
        </w:rPr>
        <w:t> </w:t>
      </w:r>
      <w:r>
        <w:rPr>
          <w:spacing w:val="-18"/>
        </w:rPr>
      </w:r>
      <w:r>
        <w:rPr/>
        <w:t>挥公司在生产能力和产品质量方面的优势，保持服装制造主业的平稳发展。</w:t>
      </w:r>
    </w:p>
    <w:p>
      <w:pPr>
        <w:pStyle w:val="BodyText"/>
        <w:spacing w:line="386" w:lineRule="auto" w:before="54"/>
        <w:ind w:right="1152" w:firstLine="480"/>
        <w:jc w:val="both"/>
      </w:pPr>
      <w:r>
        <w:rPr>
          <w:rFonts w:ascii="Times New Roman" w:hAnsi="Times New Roman" w:cs="Times New Roman" w:eastAsia="Times New Roman" w:hint="default"/>
          <w:spacing w:val="-2"/>
        </w:rPr>
        <w:t>2</w:t>
      </w:r>
      <w:r>
        <w:rPr>
          <w:spacing w:val="-2"/>
        </w:rPr>
        <w:t>、大力推进公司多元化的发展战略，积极推动公司在环保循环经济、北斗卫星应用及环保新材料等</w:t>
      </w:r>
      <w:r>
        <w:rPr>
          <w:spacing w:val="-3"/>
          <w:w w:val="100"/>
        </w:rPr>
        <w:t> </w:t>
      </w:r>
      <w:r>
        <w:rPr/>
        <w:t>新兴产业领域的全面协调发展。</w:t>
      </w:r>
    </w:p>
    <w:p>
      <w:pPr>
        <w:pStyle w:val="BodyText"/>
        <w:spacing w:line="405" w:lineRule="auto" w:before="65"/>
        <w:ind w:right="1105" w:firstLine="480"/>
        <w:jc w:val="both"/>
      </w:pPr>
      <w:r>
        <w:rPr>
          <w:rFonts w:ascii="Times New Roman" w:hAnsi="Times New Roman" w:cs="Times New Roman" w:eastAsia="Times New Roman" w:hint="default"/>
          <w:spacing w:val="-4"/>
        </w:rPr>
        <w:t>2012</w:t>
      </w:r>
      <w:r>
        <w:rPr>
          <w:spacing w:val="-4"/>
        </w:rPr>
        <w:t>年，公司在多元化发展方面做了深入的工作，也取得了一定的发展。在涉足全新的领域、无成功</w:t>
      </w:r>
      <w:r>
        <w:rPr>
          <w:w w:val="100"/>
        </w:rPr>
        <w:t> </w:t>
      </w:r>
      <w:r>
        <w:rPr>
          <w:spacing w:val="-2"/>
        </w:rPr>
        <w:t>案例可以借鉴的情况下，内部则需要经过不断的尝试、磨合，外部则受到政策、市场等条件的影响，企业</w:t>
      </w:r>
      <w:r>
        <w:rPr>
          <w:spacing w:val="-43"/>
        </w:rPr>
        <w:t> </w:t>
      </w:r>
      <w:r>
        <w:rPr>
          <w:spacing w:val="-43"/>
        </w:rPr>
      </w:r>
      <w:r>
        <w:rPr>
          <w:spacing w:val="-2"/>
        </w:rPr>
        <w:t>的多元化发展之路不可能一蹴而就。公司投资的环保循环经济和北斗卫星应用项目均已列入《“十二五”</w:t>
      </w:r>
      <w:r>
        <w:rPr>
          <w:spacing w:val="-43"/>
        </w:rPr>
        <w:t> </w:t>
      </w:r>
      <w:r>
        <w:rPr>
          <w:spacing w:val="-43"/>
        </w:rPr>
      </w:r>
      <w:r>
        <w:rPr>
          <w:spacing w:val="-2"/>
        </w:rPr>
        <w:t>国家战略性新兴产业发展规划》，符合国家的相关产业扶持政策，也符合建设资源节约型和环境友好型社</w:t>
      </w:r>
      <w:r>
        <w:rPr>
          <w:spacing w:val="-44"/>
        </w:rPr>
        <w:t> </w:t>
      </w:r>
      <w:r>
        <w:rPr>
          <w:spacing w:val="-44"/>
        </w:rPr>
      </w:r>
      <w:r>
        <w:rPr>
          <w:spacing w:val="-2"/>
        </w:rPr>
        <w:t>会的发展主题，相信在经过产业发展初期的“阵痛”之后，随着运行的不断磨合、经验的积累、技术的创</w:t>
      </w:r>
      <w:r>
        <w:rPr>
          <w:spacing w:val="-46"/>
        </w:rPr>
        <w:t> </w:t>
      </w:r>
      <w:r>
        <w:rPr>
          <w:spacing w:val="-46"/>
        </w:rPr>
      </w:r>
      <w:r>
        <w:rPr>
          <w:spacing w:val="-2"/>
        </w:rPr>
        <w:t>新以及政策的逐步到位，将会有着广阔的发展空间和前景，也将为公司今后的可持续发展注入新的动力。</w:t>
      </w:r>
      <w:r>
        <w:rPr>
          <w:spacing w:val="-21"/>
        </w:rPr>
        <w:t> </w:t>
      </w:r>
      <w:r>
        <w:rPr>
          <w:spacing w:val="-21"/>
        </w:rPr>
      </w:r>
      <w:r>
        <w:rPr>
          <w:rFonts w:ascii="Times New Roman" w:hAnsi="Times New Roman" w:cs="Times New Roman" w:eastAsia="Times New Roman" w:hint="default"/>
        </w:rPr>
        <w:t>2013</w:t>
      </w:r>
      <w:r>
        <w:rPr/>
        <w:t>年，公司在多元化发展战略方面将重点推动以下各子公司的发展。</w:t>
      </w:r>
    </w:p>
    <w:p>
      <w:pPr>
        <w:pStyle w:val="BodyText"/>
        <w:spacing w:line="240" w:lineRule="auto" w:before="17"/>
        <w:ind w:left="573" w:right="0"/>
        <w:jc w:val="left"/>
      </w:pPr>
      <w:r>
        <w:rPr/>
        <w:t>（</w:t>
      </w:r>
      <w:r>
        <w:rPr>
          <w:rFonts w:ascii="Times New Roman" w:hAnsi="Times New Roman" w:cs="Times New Roman" w:eastAsia="Times New Roman" w:hint="default"/>
        </w:rPr>
        <w:t>1</w:t>
      </w:r>
      <w:r>
        <w:rPr/>
        <w:t>）江苏三友环保能源科技有限公司</w:t>
      </w:r>
    </w:p>
    <w:p>
      <w:pPr>
        <w:spacing w:after="0" w:line="240" w:lineRule="auto"/>
        <w:jc w:val="left"/>
        <w:sectPr>
          <w:footerReference w:type="default" r:id="rId18"/>
          <w:pgSz w:w="11910" w:h="16840"/>
          <w:pgMar w:footer="1254" w:header="745" w:top="1060" w:bottom="144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5" w:firstLine="480"/>
        <w:jc w:val="both"/>
      </w:pPr>
      <w:r>
        <w:rPr>
          <w:rFonts w:ascii="Times New Roman" w:hAnsi="Times New Roman" w:cs="Times New Roman" w:eastAsia="Times New Roman" w:hint="default"/>
          <w:spacing w:val="-4"/>
          <w:w w:val="100"/>
        </w:rPr>
        <w:t>2012</w:t>
      </w:r>
      <w:r>
        <w:rPr>
          <w:spacing w:val="-4"/>
          <w:w w:val="100"/>
        </w:rPr>
        <w:t>年，江苏三友环保能源科技有限公司“工业化集成控制固废低温热解生产线”项目一期的四条生</w:t>
      </w:r>
      <w:r>
        <w:rPr>
          <w:w w:val="100"/>
        </w:rPr>
        <w:t> </w:t>
      </w:r>
      <w:r>
        <w:rPr>
          <w:spacing w:val="-2"/>
        </w:rPr>
        <w:t>产线按计划、分阶段进行了试生产，累计生产炭黑</w:t>
      </w:r>
      <w:r>
        <w:rPr>
          <w:rFonts w:ascii="Times New Roman" w:hAnsi="Times New Roman" w:cs="Times New Roman" w:eastAsia="Times New Roman" w:hint="default"/>
          <w:spacing w:val="-2"/>
        </w:rPr>
        <w:t>570</w:t>
      </w:r>
      <w:r>
        <w:rPr>
          <w:spacing w:val="-2"/>
        </w:rPr>
        <w:t>余吨，工业燃料油</w:t>
      </w:r>
      <w:r>
        <w:rPr>
          <w:rFonts w:ascii="Times New Roman" w:hAnsi="Times New Roman" w:cs="Times New Roman" w:eastAsia="Times New Roman" w:hint="default"/>
          <w:spacing w:val="-2"/>
        </w:rPr>
        <w:t>500</w:t>
      </w:r>
      <w:r>
        <w:rPr>
          <w:spacing w:val="-2"/>
        </w:rPr>
        <w:t>余吨。试生产期间，通过不断</w:t>
      </w:r>
      <w:r>
        <w:rPr>
          <w:spacing w:val="-42"/>
        </w:rPr>
        <w:t> </w:t>
      </w:r>
      <w:r>
        <w:rPr>
          <w:spacing w:val="-42"/>
        </w:rPr>
      </w:r>
      <w:r>
        <w:rPr>
          <w:spacing w:val="-2"/>
        </w:rPr>
        <w:t>增加投料量和延长生产线的连续运行时间（按照计划，生产线最长连续运行时间为</w:t>
      </w:r>
      <w:r>
        <w:rPr>
          <w:rFonts w:ascii="Times New Roman" w:hAnsi="Times New Roman" w:cs="Times New Roman" w:eastAsia="Times New Roman" w:hint="default"/>
          <w:spacing w:val="-2"/>
        </w:rPr>
        <w:t>16</w:t>
      </w:r>
      <w:r>
        <w:rPr>
          <w:spacing w:val="-2"/>
        </w:rPr>
        <w:t>天）等对生产线设备</w:t>
      </w:r>
      <w:r>
        <w:rPr>
          <w:spacing w:val="-40"/>
        </w:rPr>
        <w:t> </w:t>
      </w:r>
      <w:r>
        <w:rPr>
          <w:spacing w:val="-40"/>
        </w:rPr>
      </w:r>
      <w:r>
        <w:rPr>
          <w:spacing w:val="-2"/>
        </w:rPr>
        <w:t>进行充分的检验，表明生产线的运行稳定、可靠，基本达到了预期的要求。</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月，该项目合作方及</w:t>
      </w:r>
      <w:r>
        <w:rPr>
          <w:spacing w:val="-42"/>
        </w:rPr>
        <w:t> </w:t>
      </w:r>
      <w:r>
        <w:rPr>
          <w:spacing w:val="-42"/>
        </w:rPr>
      </w:r>
      <w:r>
        <w:rPr/>
        <w:t>设备提供方上海金匙与能源公司进行了生产线设备的交付工作。</w:t>
      </w:r>
    </w:p>
    <w:p>
      <w:pPr>
        <w:pStyle w:val="BodyText"/>
        <w:spacing w:line="396" w:lineRule="auto" w:before="65"/>
        <w:ind w:right="1126" w:firstLine="480"/>
        <w:jc w:val="both"/>
      </w:pPr>
      <w:r>
        <w:rPr>
          <w:rFonts w:ascii="Times New Roman" w:hAnsi="Times New Roman" w:cs="Times New Roman" w:eastAsia="Times New Roman" w:hint="default"/>
          <w:spacing w:val="-4"/>
        </w:rPr>
        <w:t>2012</w:t>
      </w:r>
      <w:r>
        <w:rPr>
          <w:spacing w:val="-4"/>
        </w:rPr>
        <w:t>年，该公司还在员工招聘及培训、内部管理制度的建立与完善、项目相关认证以及产品试销售等</w:t>
      </w:r>
      <w:r>
        <w:rPr>
          <w:w w:val="100"/>
        </w:rPr>
        <w:t> </w:t>
      </w:r>
      <w:r>
        <w:rPr/>
        <w:t>方面做了大量的工作。该公司于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月份取得北京大陆航星质量认证中心有限公司颁发的</w:t>
      </w:r>
      <w:r>
        <w:rPr>
          <w:rFonts w:ascii="Times New Roman" w:hAnsi="Times New Roman" w:cs="Times New Roman" w:eastAsia="Times New Roman" w:hint="default"/>
        </w:rPr>
        <w:t>ISO9001</w:t>
      </w:r>
      <w:r>
        <w:rPr/>
        <w:t>：</w:t>
      </w:r>
      <w:r>
        <w:rPr>
          <w:spacing w:val="53"/>
        </w:rPr>
        <w:t> </w:t>
      </w:r>
      <w:r>
        <w:rPr>
          <w:rFonts w:ascii="Times New Roman" w:hAnsi="Times New Roman" w:cs="Times New Roman" w:eastAsia="Times New Roman" w:hint="default"/>
          <w:spacing w:val="-3"/>
        </w:rPr>
        <w:t>2008</w:t>
      </w:r>
      <w:r>
        <w:rPr>
          <w:spacing w:val="-3"/>
        </w:rPr>
        <w:t>质量管理体系认证证书（注册号：</w:t>
      </w:r>
      <w:r>
        <w:rPr>
          <w:rFonts w:ascii="Times New Roman" w:hAnsi="Times New Roman" w:cs="Times New Roman" w:eastAsia="Times New Roman" w:hint="default"/>
          <w:spacing w:val="-3"/>
        </w:rPr>
        <w:t>M43112Q20813R0S</w:t>
      </w:r>
      <w:r>
        <w:rPr>
          <w:spacing w:val="-3"/>
        </w:rPr>
        <w:t>），证书覆盖范围为“废橡胶（热解）炭黑和废</w:t>
      </w:r>
      <w:r>
        <w:rPr>
          <w:spacing w:val="-47"/>
        </w:rPr>
        <w:t> </w:t>
      </w:r>
      <w:r>
        <w:rPr>
          <w:spacing w:val="-47"/>
        </w:rPr>
      </w:r>
      <w:r>
        <w:rPr>
          <w:spacing w:val="-2"/>
        </w:rPr>
        <w:t>橡胶（热解）油的生产”。</w:t>
      </w:r>
      <w:r>
        <w:rPr>
          <w:rFonts w:ascii="Times New Roman" w:hAnsi="Times New Roman" w:cs="Times New Roman" w:eastAsia="Times New Roman" w:hint="default"/>
          <w:spacing w:val="-2"/>
        </w:rPr>
        <w:t>10</w:t>
      </w:r>
      <w:r>
        <w:rPr>
          <w:spacing w:val="-2"/>
        </w:rPr>
        <w:t>月份该公司通过了消防验收。产品试销售方面，通过严谨的市场调研、多次</w:t>
      </w:r>
      <w:r>
        <w:rPr>
          <w:spacing w:val="-40"/>
        </w:rPr>
        <w:t> </w:t>
      </w:r>
      <w:r>
        <w:rPr>
          <w:spacing w:val="-40"/>
        </w:rPr>
      </w:r>
      <w:r>
        <w:rPr>
          <w:spacing w:val="-2"/>
        </w:rPr>
        <w:t>送样检测和试销售，表明工业燃料油的市场接受度广阔；根据炭黑产品的市场反馈情况，为进一步提升炭</w:t>
      </w:r>
      <w:r>
        <w:rPr>
          <w:spacing w:val="-43"/>
        </w:rPr>
        <w:t> </w:t>
      </w:r>
      <w:r>
        <w:rPr>
          <w:spacing w:val="-43"/>
        </w:rPr>
      </w:r>
      <w:r>
        <w:rPr>
          <w:spacing w:val="-2"/>
        </w:rPr>
        <w:t>黑产品的市场竞争力和附加值，通过与上海金匙的沟通、协商，由上海金匙免费提供专家指导和炭黑改性</w:t>
      </w:r>
      <w:r>
        <w:rPr>
          <w:spacing w:val="-44"/>
        </w:rPr>
        <w:t> </w:t>
      </w:r>
      <w:r>
        <w:rPr>
          <w:spacing w:val="-44"/>
        </w:rPr>
      </w:r>
      <w:r>
        <w:rPr>
          <w:spacing w:val="-2"/>
        </w:rPr>
        <w:t>的相关设备，对生产线炭黑处理的后道部分进行技术改造、升级。目前，该项技术改造、升级工作正在进</w:t>
      </w:r>
      <w:r>
        <w:rPr>
          <w:spacing w:val="-43"/>
        </w:rPr>
        <w:t> </w:t>
      </w:r>
      <w:r>
        <w:rPr>
          <w:spacing w:val="-43"/>
        </w:rPr>
      </w:r>
      <w:r>
        <w:rPr/>
        <w:t>行中。</w:t>
      </w:r>
    </w:p>
    <w:p>
      <w:pPr>
        <w:pStyle w:val="BodyText"/>
        <w:spacing w:line="240" w:lineRule="auto" w:before="56"/>
        <w:ind w:left="633" w:right="0"/>
        <w:jc w:val="left"/>
      </w:pPr>
      <w:r>
        <w:rPr>
          <w:rFonts w:ascii="Times New Roman" w:hAnsi="Times New Roman" w:cs="Times New Roman" w:eastAsia="Times New Roman" w:hint="default"/>
        </w:rPr>
        <w:t>2013</w:t>
      </w:r>
      <w:r>
        <w:rPr/>
        <w:t>年，公司将继续重点推进能源公司的各项工作，力争该公司的一期四条生产线尽快正式投产。</w:t>
      </w:r>
    </w:p>
    <w:p>
      <w:pPr>
        <w:pStyle w:val="BodyText"/>
        <w:spacing w:line="240" w:lineRule="auto" w:before="177"/>
        <w:ind w:left="573" w:right="0"/>
        <w:jc w:val="left"/>
      </w:pPr>
      <w:r>
        <w:rPr/>
        <w:t>（</w:t>
      </w:r>
      <w:r>
        <w:rPr>
          <w:rFonts w:ascii="Times New Roman" w:hAnsi="Times New Roman" w:cs="Times New Roman" w:eastAsia="Times New Roman" w:hint="default"/>
        </w:rPr>
        <w:t>2</w:t>
      </w:r>
      <w:r>
        <w:rPr/>
        <w:t>）江苏北斗科技有限公司</w:t>
      </w:r>
    </w:p>
    <w:p>
      <w:pPr>
        <w:pStyle w:val="BodyText"/>
        <w:spacing w:line="403" w:lineRule="auto" w:before="177"/>
        <w:ind w:right="0" w:firstLine="480"/>
        <w:jc w:val="left"/>
      </w:pPr>
      <w:r>
        <w:rPr>
          <w:rFonts w:ascii="Times New Roman" w:hAnsi="Times New Roman" w:cs="Times New Roman" w:eastAsia="Times New Roman" w:hint="default"/>
          <w:spacing w:val="-2"/>
        </w:rPr>
        <w:t>2012</w:t>
      </w:r>
      <w:r>
        <w:rPr>
          <w:spacing w:val="-2"/>
        </w:rPr>
        <w:t>年，对于江苏北斗科技有限公司而言是困境与希望并存的一年。一方面，由于国家以三网融合、</w:t>
      </w:r>
      <w:r>
        <w:rPr>
          <w:w w:val="100"/>
        </w:rPr>
        <w:t> </w:t>
      </w:r>
      <w:r>
        <w:rPr>
          <w:spacing w:val="-2"/>
        </w:rPr>
        <w:t>光纤到户为主要内容的“宽带中国”战略工程仍处于在宣传层面，三大营运商的招标采购迟迟未能启动，</w:t>
      </w:r>
      <w:r>
        <w:rPr>
          <w:spacing w:val="-21"/>
        </w:rPr>
        <w:t> </w:t>
      </w:r>
      <w:r>
        <w:rPr>
          <w:spacing w:val="-21"/>
        </w:rPr>
      </w:r>
      <w:r>
        <w:rPr>
          <w:spacing w:val="-11"/>
          <w:w w:val="100"/>
        </w:rPr>
        <w:t>由于大环境的影响，光通信市场的需求低迷导致订单不足，难以消化企业的运营成本。另一方面，随着《“十</w:t>
      </w:r>
      <w:r>
        <w:rPr>
          <w:spacing w:val="-89"/>
          <w:w w:val="100"/>
        </w:rPr>
        <w:t> </w:t>
      </w:r>
      <w:r>
        <w:rPr>
          <w:spacing w:val="-89"/>
          <w:w w:val="100"/>
        </w:rPr>
      </w:r>
      <w:r>
        <w:rPr>
          <w:spacing w:val="-2"/>
        </w:rPr>
        <w:t>二五”国家战略性新兴产业发展规划》的发布，将北斗卫星及应用产业纳入“十二五”期间重点发展的战</w:t>
      </w:r>
      <w:r>
        <w:rPr>
          <w:spacing w:val="-43"/>
        </w:rPr>
        <w:t> </w:t>
      </w:r>
      <w:r>
        <w:rPr>
          <w:spacing w:val="-43"/>
        </w:rPr>
      </w:r>
      <w:r>
        <w:rPr/>
        <w:t>略，可以预见，北斗卫星应用产业的前景更加明朗。</w:t>
      </w:r>
    </w:p>
    <w:p>
      <w:pPr>
        <w:pStyle w:val="BodyText"/>
        <w:spacing w:line="393" w:lineRule="auto" w:before="50"/>
        <w:ind w:right="0" w:firstLine="480"/>
        <w:jc w:val="left"/>
      </w:pPr>
      <w:r>
        <w:rPr>
          <w:rFonts w:ascii="Times New Roman" w:hAnsi="Times New Roman" w:cs="Times New Roman" w:eastAsia="Times New Roman" w:hint="default"/>
        </w:rPr>
        <w:t>2012</w:t>
      </w:r>
      <w:r>
        <w:rPr/>
        <w:t>年，面对我国北斗卫星应用系统即将开启的巨大市场，北斗公司继续加强北斗</w:t>
      </w:r>
      <w:r>
        <w:rPr>
          <w:rFonts w:ascii="Times New Roman" w:hAnsi="Times New Roman" w:cs="Times New Roman" w:eastAsia="Times New Roman" w:hint="default"/>
        </w:rPr>
        <w:t>/GPS</w:t>
      </w:r>
      <w:r>
        <w:rPr/>
        <w:t>双模授时站</w:t>
      </w:r>
      <w:r>
        <w:rPr>
          <w:w w:val="100"/>
        </w:rPr>
        <w:t> </w:t>
      </w:r>
      <w:r>
        <w:rPr>
          <w:spacing w:val="-2"/>
        </w:rPr>
        <w:t>间同步设备的市场化推进工作，并着手与多个相关部门就应用方面进行了多项申报。例如，重点跟踪与南</w:t>
      </w:r>
      <w:r>
        <w:rPr>
          <w:spacing w:val="-44"/>
        </w:rPr>
        <w:t> </w:t>
      </w:r>
      <w:r>
        <w:rPr>
          <w:spacing w:val="-44"/>
        </w:rPr>
      </w:r>
      <w:r>
        <w:rPr>
          <w:spacing w:val="-2"/>
        </w:rPr>
        <w:t>京大学联合申报的“长江及京杭运河航运智能化管理（船联网）”等项目的进展情况。北斗公司还申请加</w:t>
      </w:r>
      <w:r>
        <w:rPr>
          <w:spacing w:val="-44"/>
        </w:rPr>
        <w:t> </w:t>
      </w:r>
      <w:r>
        <w:rPr>
          <w:spacing w:val="-44"/>
        </w:rPr>
      </w:r>
      <w:r>
        <w:rPr>
          <w:spacing w:val="-2"/>
        </w:rPr>
        <w:t>入了南京北斗卫星导航产业联盟，这将为该公司相关产品进入市场提供有利的平台。此外，</w:t>
      </w:r>
      <w:r>
        <w:rPr>
          <w:rFonts w:ascii="Times New Roman" w:hAnsi="Times New Roman" w:cs="Times New Roman" w:eastAsia="Times New Roman" w:hint="default"/>
          <w:spacing w:val="-2"/>
        </w:rPr>
        <w:t>2012</w:t>
      </w:r>
      <w:r>
        <w:rPr>
          <w:spacing w:val="-2"/>
        </w:rPr>
        <w:t>年该公司</w:t>
      </w:r>
      <w:r>
        <w:rPr>
          <w:spacing w:val="-38"/>
        </w:rPr>
        <w:t> </w:t>
      </w:r>
      <w:r>
        <w:rPr>
          <w:spacing w:val="-38"/>
        </w:rPr>
      </w:r>
      <w:r>
        <w:rPr>
          <w:spacing w:val="-2"/>
        </w:rPr>
        <w:t>被江苏省民营科技企业协会评为“江苏省民营科技企业”，其产品“北斗</w:t>
      </w:r>
      <w:r>
        <w:rPr>
          <w:rFonts w:ascii="Times New Roman" w:hAnsi="Times New Roman" w:cs="Times New Roman" w:eastAsia="Times New Roman" w:hint="default"/>
          <w:spacing w:val="-2"/>
        </w:rPr>
        <w:t>/GPS</w:t>
      </w:r>
      <w:r>
        <w:rPr>
          <w:spacing w:val="-2"/>
        </w:rPr>
        <w:t>双模授时站间同步设备</w:t>
      </w:r>
      <w:r>
        <w:rPr>
          <w:rFonts w:ascii="Times New Roman" w:hAnsi="Times New Roman" w:cs="Times New Roman" w:eastAsia="Times New Roman" w:hint="default"/>
          <w:spacing w:val="-2"/>
        </w:rPr>
        <w:t>”</w:t>
      </w:r>
      <w:r>
        <w:rPr>
          <w:spacing w:val="-2"/>
        </w:rPr>
        <w:t>和</w:t>
      </w:r>
      <w:r>
        <w:rPr>
          <w:spacing w:val="-19"/>
        </w:rPr>
        <w:t> </w:t>
      </w:r>
      <w:r>
        <w:rPr>
          <w:spacing w:val="-2"/>
        </w:rPr>
        <w:t>“平面波导型光分路器（</w:t>
      </w:r>
      <w:r>
        <w:rPr>
          <w:rFonts w:ascii="Times New Roman" w:hAnsi="Times New Roman" w:cs="Times New Roman" w:eastAsia="Times New Roman" w:hint="default"/>
          <w:spacing w:val="-2"/>
        </w:rPr>
        <w:t>PLC</w:t>
      </w:r>
      <w:r>
        <w:rPr>
          <w:spacing w:val="-2"/>
        </w:rPr>
        <w:t>）”被江苏省科技厅评为江苏省高新技术产品；该公司申请的发明专利“电</w:t>
      </w:r>
      <w:r>
        <w:rPr>
          <w:spacing w:val="-20"/>
        </w:rPr>
        <w:t> </w:t>
      </w:r>
      <w:r>
        <w:rPr>
          <w:spacing w:val="-20"/>
        </w:rPr>
      </w:r>
      <w:r>
        <w:rPr/>
        <w:t>力系统卫星时钟装置的振荡器驯服系统”获得授权。</w:t>
      </w:r>
    </w:p>
    <w:p>
      <w:pPr>
        <w:pStyle w:val="BodyText"/>
        <w:spacing w:line="386" w:lineRule="auto" w:before="58"/>
        <w:ind w:right="0" w:firstLine="480"/>
        <w:jc w:val="left"/>
      </w:pPr>
      <w:r>
        <w:rPr>
          <w:rFonts w:ascii="Times New Roman" w:hAnsi="Times New Roman" w:cs="Times New Roman" w:eastAsia="Times New Roman" w:hint="default"/>
          <w:spacing w:val="-4"/>
        </w:rPr>
        <w:t>2013</w:t>
      </w:r>
      <w:r>
        <w:rPr>
          <w:spacing w:val="-4"/>
        </w:rPr>
        <w:t>年，公司将密切关注并结合国家相关产业扶持政策的出台，继续支持并重点跟进北斗公司北斗卫</w:t>
      </w:r>
      <w:r>
        <w:rPr>
          <w:w w:val="100"/>
        </w:rPr>
        <w:t> </w:t>
      </w:r>
      <w:r>
        <w:rPr/>
        <w:t>星应用终端产品的市场化推进工作。</w:t>
      </w:r>
    </w:p>
    <w:p>
      <w:pPr>
        <w:pStyle w:val="BodyText"/>
        <w:spacing w:line="240" w:lineRule="auto" w:before="65"/>
        <w:ind w:left="633" w:right="0"/>
        <w:jc w:val="left"/>
      </w:pPr>
      <w:r>
        <w:rPr/>
        <w:t>（</w:t>
      </w:r>
      <w:r>
        <w:rPr>
          <w:rFonts w:ascii="Times New Roman" w:hAnsi="Times New Roman" w:cs="Times New Roman" w:eastAsia="Times New Roman" w:hint="default"/>
        </w:rPr>
        <w:t>3</w:t>
      </w:r>
      <w:r>
        <w:rPr/>
        <w:t>）南通三友环保科技有限公司</w:t>
      </w:r>
    </w:p>
    <w:p>
      <w:pPr>
        <w:spacing w:after="0" w:line="240" w:lineRule="auto"/>
        <w:jc w:val="left"/>
        <w:sectPr>
          <w:footerReference w:type="default" r:id="rId19"/>
          <w:pgSz w:w="11910" w:h="16840"/>
          <w:pgMar w:footer="1254" w:header="745" w:top="1060" w:bottom="1440" w:left="980" w:right="0"/>
          <w:pgNumType w:start="26"/>
        </w:sectPr>
      </w:pPr>
    </w:p>
    <w:p>
      <w:pPr>
        <w:spacing w:line="240" w:lineRule="auto" w:before="0"/>
        <w:rPr>
          <w:rFonts w:ascii="宋体" w:hAnsi="宋体" w:cs="宋体" w:eastAsia="宋体" w:hint="default"/>
          <w:sz w:val="20"/>
          <w:szCs w:val="20"/>
        </w:rPr>
      </w:pPr>
    </w:p>
    <w:p>
      <w:pPr>
        <w:pStyle w:val="BodyText"/>
        <w:spacing w:line="393" w:lineRule="auto" w:before="175"/>
        <w:ind w:right="0" w:firstLine="480"/>
        <w:jc w:val="left"/>
      </w:pPr>
      <w:r>
        <w:rPr>
          <w:rFonts w:ascii="Times New Roman" w:hAnsi="Times New Roman" w:cs="Times New Roman" w:eastAsia="Times New Roman" w:hint="default"/>
          <w:spacing w:val="-2"/>
        </w:rPr>
        <w:t>2012</w:t>
      </w:r>
      <w:r>
        <w:rPr>
          <w:spacing w:val="-2"/>
        </w:rPr>
        <w:t>年，南通三友环保科技有限公司坚持以市场为导向，对现有产品结构进行了调整优化。一方面，</w:t>
      </w:r>
      <w:r>
        <w:rPr>
          <w:w w:val="100"/>
        </w:rPr>
        <w:t> </w:t>
      </w:r>
      <w:r>
        <w:rPr/>
        <w:t>通过梳理、筛选，淘汰微利产品和小订单；另一方面，进一步扩大了高附加值产品的比例，该公司的两类</w:t>
      </w:r>
      <w:r>
        <w:rPr>
          <w:w w:val="100"/>
        </w:rPr>
        <w:t> </w:t>
      </w:r>
      <w:r>
        <w:rPr>
          <w:spacing w:val="-4"/>
          <w:w w:val="100"/>
        </w:rPr>
        <w:t>主打产品活性炭纸系列产品和空气过滤器的销售额均达到销售总额的</w:t>
      </w:r>
      <w:r>
        <w:rPr>
          <w:rFonts w:ascii="Times New Roman" w:hAnsi="Times New Roman" w:cs="Times New Roman" w:eastAsia="Times New Roman" w:hint="default"/>
          <w:spacing w:val="-4"/>
          <w:w w:val="100"/>
        </w:rPr>
        <w:t>35%</w:t>
      </w:r>
      <w:r>
        <w:rPr>
          <w:spacing w:val="-4"/>
          <w:w w:val="100"/>
        </w:rPr>
        <w:t>以上，盈利结构进一步得到优化。</w:t>
      </w:r>
      <w:r>
        <w:rPr>
          <w:spacing w:val="-69"/>
          <w:w w:val="100"/>
        </w:rPr>
        <w:t> </w:t>
      </w:r>
      <w:r>
        <w:rPr>
          <w:spacing w:val="-69"/>
          <w:w w:val="100"/>
        </w:rPr>
      </w:r>
      <w:r>
        <w:rPr/>
        <w:t>此外，该公司还对部分生产设备进行了技术改造和升级更新，产品质量和生产效率得到了有效的提升。</w:t>
      </w:r>
    </w:p>
    <w:p>
      <w:pPr>
        <w:pStyle w:val="BodyText"/>
        <w:spacing w:line="386" w:lineRule="auto" w:before="58"/>
        <w:ind w:right="1131" w:firstLine="480"/>
        <w:jc w:val="both"/>
      </w:pPr>
      <w:r>
        <w:rPr>
          <w:rFonts w:ascii="Times New Roman" w:hAnsi="Times New Roman" w:cs="Times New Roman" w:eastAsia="Times New Roman" w:hint="default"/>
          <w:spacing w:val="-4"/>
        </w:rPr>
        <w:t>2013</w:t>
      </w:r>
      <w:r>
        <w:rPr>
          <w:spacing w:val="-4"/>
        </w:rPr>
        <w:t>年，随着国家加大环境治理的力度，公司将为环保公司的发展提供全方位的支持，推动其继续扩</w:t>
      </w:r>
      <w:r>
        <w:rPr>
          <w:spacing w:val="-3"/>
          <w:w w:val="100"/>
        </w:rPr>
        <w:t> </w:t>
      </w:r>
      <w:r>
        <w:rPr/>
        <w:t>大重点产品的生产规模，进一步提高销售及盈利水平。</w:t>
      </w:r>
    </w:p>
    <w:p>
      <w:pPr>
        <w:pStyle w:val="BodyText"/>
        <w:spacing w:line="240" w:lineRule="auto" w:before="65"/>
        <w:ind w:left="633" w:right="0"/>
        <w:jc w:val="left"/>
      </w:pPr>
      <w:r>
        <w:rPr>
          <w:rFonts w:ascii="Times New Roman" w:hAnsi="Times New Roman" w:cs="Times New Roman" w:eastAsia="Times New Roman" w:hint="default"/>
        </w:rPr>
        <w:t>3</w:t>
      </w:r>
      <w:r>
        <w:rPr/>
        <w:t>、进一步强化内部管理，实现管理增效。</w:t>
      </w:r>
    </w:p>
    <w:p>
      <w:pPr>
        <w:pStyle w:val="BodyText"/>
        <w:spacing w:line="398" w:lineRule="auto" w:before="177"/>
        <w:ind w:right="1126" w:firstLine="480"/>
        <w:jc w:val="both"/>
      </w:pPr>
      <w:r>
        <w:rPr>
          <w:rFonts w:ascii="Times New Roman" w:hAnsi="Times New Roman" w:cs="Times New Roman" w:eastAsia="Times New Roman" w:hint="default"/>
          <w:spacing w:val="-4"/>
        </w:rPr>
        <w:t>2013</w:t>
      </w:r>
      <w:r>
        <w:rPr>
          <w:spacing w:val="-4"/>
        </w:rPr>
        <w:t>年，公司将进一步强化内部管理、质量控制和成本控制，注重管理水平和管理效率的提高，进一</w:t>
      </w:r>
      <w:r>
        <w:rPr>
          <w:w w:val="100"/>
        </w:rPr>
        <w:t> </w:t>
      </w:r>
      <w:r>
        <w:rPr>
          <w:spacing w:val="-2"/>
        </w:rPr>
        <w:t>步强化公司经营目标实现过程中各个环节的内部控制，全面提升公司的管理水平，向管理要效率，靠管理</w:t>
      </w:r>
      <w:r>
        <w:rPr>
          <w:spacing w:val="-43"/>
        </w:rPr>
        <w:t> </w:t>
      </w:r>
      <w:r>
        <w:rPr>
          <w:spacing w:val="-43"/>
        </w:rPr>
      </w:r>
      <w:r>
        <w:rPr/>
        <w:t>出效益。</w:t>
      </w:r>
    </w:p>
    <w:p>
      <w:pPr>
        <w:pStyle w:val="BodyText"/>
        <w:spacing w:line="240" w:lineRule="auto" w:before="54"/>
        <w:ind w:left="724" w:right="0"/>
        <w:jc w:val="left"/>
      </w:pPr>
      <w:r>
        <w:rPr>
          <w:rFonts w:ascii="Times New Roman" w:hAnsi="Times New Roman" w:cs="Times New Roman" w:eastAsia="Times New Roman" w:hint="default"/>
        </w:rPr>
        <w:t>4</w:t>
      </w:r>
      <w:r>
        <w:rPr/>
        <w:t>、坚持以人为本理念，重视人才培养，推动员工素质的整体提升。</w:t>
      </w:r>
    </w:p>
    <w:p>
      <w:pPr>
        <w:pStyle w:val="BodyText"/>
        <w:spacing w:line="400" w:lineRule="auto" w:before="177"/>
        <w:ind w:right="1126" w:firstLine="480"/>
        <w:jc w:val="both"/>
      </w:pPr>
      <w:r>
        <w:rPr>
          <w:rFonts w:ascii="Times New Roman" w:hAnsi="Times New Roman" w:cs="Times New Roman" w:eastAsia="Times New Roman" w:hint="default"/>
          <w:spacing w:val="-4"/>
        </w:rPr>
        <w:t>2013</w:t>
      </w:r>
      <w:r>
        <w:rPr>
          <w:spacing w:val="-4"/>
        </w:rPr>
        <w:t>年，公司将继续坚持以人为本的理念，关爱职工，维护职工的合法权益，增强广大职工的归属感</w:t>
      </w:r>
      <w:r>
        <w:rPr>
          <w:w w:val="100"/>
        </w:rPr>
        <w:t> </w:t>
      </w:r>
      <w:r>
        <w:rPr>
          <w:spacing w:val="-2"/>
        </w:rPr>
        <w:t>和主人翁意识。同时，公司将进一步加大人才培养力度，组织相关培训，进一步提升员工的综合能力；重</w:t>
      </w:r>
      <w:r>
        <w:rPr>
          <w:spacing w:val="-43"/>
        </w:rPr>
        <w:t> </w:t>
      </w:r>
      <w:r>
        <w:rPr>
          <w:spacing w:val="-43"/>
        </w:rPr>
      </w:r>
      <w:r>
        <w:rPr>
          <w:spacing w:val="-2"/>
        </w:rPr>
        <w:t>视人才，给全体员工创造公平的发展环境和晋升通道。同时，公司将继续加强学习型企业建设，努力营造</w:t>
      </w:r>
      <w:r>
        <w:rPr>
          <w:spacing w:val="-47"/>
        </w:rPr>
        <w:t> </w:t>
      </w:r>
      <w:r>
        <w:rPr>
          <w:spacing w:val="-47"/>
        </w:rPr>
      </w:r>
      <w:r>
        <w:rPr/>
        <w:t>学习氛围，全面提高广大职工的综合素质。</w:t>
      </w:r>
    </w:p>
    <w:p>
      <w:pPr>
        <w:pStyle w:val="BodyText"/>
        <w:spacing w:line="408" w:lineRule="auto" w:before="52"/>
        <w:ind w:left="633" w:right="0" w:hanging="240"/>
        <w:jc w:val="left"/>
      </w:pPr>
      <w:r>
        <w:rPr/>
        <w:t>（三）资金需求及使用计划</w:t>
      </w:r>
      <w:r>
        <w:rPr>
          <w:w w:val="100"/>
        </w:rPr>
        <w:t> </w:t>
      </w:r>
      <w:r>
        <w:rPr>
          <w:spacing w:val="-4"/>
        </w:rPr>
        <w:t>随着公司主营业务的发展和多元化发展战略向纵深推进，</w:t>
      </w:r>
      <w:r>
        <w:rPr>
          <w:rFonts w:ascii="Times New Roman" w:hAnsi="Times New Roman" w:cs="Times New Roman" w:eastAsia="Times New Roman" w:hint="default"/>
          <w:spacing w:val="-4"/>
        </w:rPr>
        <w:t>2013</w:t>
      </w:r>
      <w:r>
        <w:rPr>
          <w:spacing w:val="-4"/>
        </w:rPr>
        <w:t>年，公司将会有一定的资金需求。公司</w:t>
      </w:r>
    </w:p>
    <w:p>
      <w:pPr>
        <w:pStyle w:val="BodyText"/>
        <w:spacing w:line="408" w:lineRule="auto" w:before="14"/>
        <w:ind w:right="1126"/>
        <w:jc w:val="both"/>
      </w:pPr>
      <w:r>
        <w:rPr>
          <w:spacing w:val="-2"/>
        </w:rPr>
        <w:t>主要客户均为世界知名企业，信誉良好，公司财务管理制度健全，资金回笼及时，日常生产经营所需的流</w:t>
      </w:r>
      <w:r>
        <w:rPr>
          <w:spacing w:val="-47"/>
        </w:rPr>
        <w:t> </w:t>
      </w:r>
      <w:r>
        <w:rPr>
          <w:spacing w:val="-47"/>
        </w:rPr>
      </w:r>
      <w:r>
        <w:rPr>
          <w:spacing w:val="-2"/>
        </w:rPr>
        <w:t>动资金有保障；公司相关子公司的发展所需资金主要以公司提供担保，子公司向银行申请贷款来解决。公</w:t>
      </w:r>
      <w:r>
        <w:rPr>
          <w:spacing w:val="-43"/>
        </w:rPr>
        <w:t> </w:t>
      </w:r>
      <w:r>
        <w:rPr>
          <w:spacing w:val="-43"/>
        </w:rPr>
      </w:r>
      <w:r>
        <w:rPr>
          <w:spacing w:val="-2"/>
        </w:rPr>
        <w:t>司资产结构合理、偿债能力较强、银行资信良好、融资渠道畅通，公司及各子公司发展的资金来源有充分</w:t>
      </w:r>
      <w:r>
        <w:rPr>
          <w:spacing w:val="-46"/>
        </w:rPr>
        <w:t> </w:t>
      </w:r>
      <w:r>
        <w:rPr>
          <w:spacing w:val="-46"/>
        </w:rPr>
      </w:r>
      <w:r>
        <w:rPr/>
        <w:t>的保障。</w:t>
      </w:r>
    </w:p>
    <w:p>
      <w:pPr>
        <w:pStyle w:val="BodyText"/>
        <w:spacing w:line="240" w:lineRule="auto" w:before="46"/>
        <w:ind w:left="393" w:right="0"/>
        <w:jc w:val="left"/>
      </w:pPr>
      <w:r>
        <w:rPr/>
        <w:t>（四）可能面临的风险因素</w:t>
      </w:r>
    </w:p>
    <w:p>
      <w:pPr>
        <w:spacing w:line="240" w:lineRule="auto" w:before="10"/>
        <w:rPr>
          <w:rFonts w:ascii="宋体" w:hAnsi="宋体" w:cs="宋体" w:eastAsia="宋体" w:hint="default"/>
          <w:sz w:val="14"/>
          <w:szCs w:val="14"/>
        </w:rPr>
      </w:pPr>
    </w:p>
    <w:p>
      <w:pPr>
        <w:pStyle w:val="BodyText"/>
        <w:spacing w:line="386" w:lineRule="auto"/>
        <w:ind w:left="633" w:right="0"/>
        <w:jc w:val="left"/>
      </w:pPr>
      <w:r>
        <w:rPr>
          <w:rFonts w:ascii="Times New Roman" w:hAnsi="Times New Roman" w:cs="Times New Roman" w:eastAsia="Times New Roman" w:hint="default"/>
        </w:rPr>
        <w:t>1</w:t>
      </w:r>
      <w:r>
        <w:rPr/>
        <w:t>、人民币继续升值导致的风险</w:t>
      </w:r>
      <w:r>
        <w:rPr>
          <w:w w:val="100"/>
        </w:rPr>
        <w:t> </w:t>
      </w:r>
      <w:r>
        <w:rPr>
          <w:spacing w:val="-2"/>
        </w:rPr>
        <w:t>据相关资料显示，</w:t>
      </w:r>
      <w:r>
        <w:rPr>
          <w:rFonts w:ascii="Times New Roman" w:hAnsi="Times New Roman" w:cs="Times New Roman" w:eastAsia="Times New Roman" w:hint="default"/>
          <w:spacing w:val="-2"/>
        </w:rPr>
        <w:t>2012</w:t>
      </w:r>
      <w:r>
        <w:rPr>
          <w:spacing w:val="-2"/>
        </w:rPr>
        <w:t>年全年人民币对美元升值幅度为</w:t>
      </w:r>
      <w:r>
        <w:rPr>
          <w:rFonts w:ascii="Times New Roman" w:hAnsi="Times New Roman" w:cs="Times New Roman" w:eastAsia="Times New Roman" w:hint="default"/>
          <w:spacing w:val="-2"/>
        </w:rPr>
        <w:t>0.25%</w:t>
      </w:r>
      <w:r>
        <w:rPr>
          <w:spacing w:val="-2"/>
        </w:rPr>
        <w:t>，低于</w:t>
      </w:r>
      <w:r>
        <w:rPr>
          <w:rFonts w:ascii="Times New Roman" w:hAnsi="Times New Roman" w:cs="Times New Roman" w:eastAsia="Times New Roman" w:hint="default"/>
          <w:spacing w:val="-2"/>
        </w:rPr>
        <w:t>2011</w:t>
      </w:r>
      <w:r>
        <w:rPr>
          <w:spacing w:val="-2"/>
        </w:rPr>
        <w:t>年全年的升值幅度。据有关</w:t>
      </w:r>
    </w:p>
    <w:p>
      <w:pPr>
        <w:pStyle w:val="BodyText"/>
        <w:spacing w:line="386" w:lineRule="auto" w:before="35"/>
        <w:ind w:right="1126"/>
        <w:jc w:val="both"/>
      </w:pPr>
      <w:r>
        <w:rPr>
          <w:spacing w:val="-2"/>
        </w:rPr>
        <w:t>专家预测，人民币在</w:t>
      </w:r>
      <w:r>
        <w:rPr>
          <w:rFonts w:ascii="Times New Roman" w:hAnsi="Times New Roman" w:cs="Times New Roman" w:eastAsia="Times New Roman" w:hint="default"/>
          <w:spacing w:val="-2"/>
        </w:rPr>
        <w:t>2013</w:t>
      </w:r>
      <w:r>
        <w:rPr>
          <w:spacing w:val="-2"/>
        </w:rPr>
        <w:t>年有将可能继续升值。如果</w:t>
      </w:r>
      <w:r>
        <w:rPr>
          <w:rFonts w:ascii="Times New Roman" w:hAnsi="Times New Roman" w:cs="Times New Roman" w:eastAsia="Times New Roman" w:hint="default"/>
          <w:spacing w:val="-2"/>
        </w:rPr>
        <w:t>2013</w:t>
      </w:r>
      <w:r>
        <w:rPr>
          <w:spacing w:val="-2"/>
        </w:rPr>
        <w:t>年人民币对美元继续升值，将进一步削弱中国纺</w:t>
      </w:r>
      <w:r>
        <w:rPr>
          <w:spacing w:val="-35"/>
        </w:rPr>
        <w:t> </w:t>
      </w:r>
      <w:r>
        <w:rPr>
          <w:spacing w:val="-35"/>
        </w:rPr>
      </w:r>
      <w:r>
        <w:rPr/>
        <w:t>织服装企业在国际市场中的竞争优势，削减企业的利润空间，可能给公司经济效益带来不利的影响。</w:t>
      </w:r>
    </w:p>
    <w:p>
      <w:pPr>
        <w:pStyle w:val="BodyText"/>
        <w:spacing w:line="408" w:lineRule="auto" w:before="65"/>
        <w:ind w:right="1105" w:firstLine="480"/>
        <w:jc w:val="both"/>
      </w:pPr>
      <w:r>
        <w:rPr>
          <w:spacing w:val="-4"/>
        </w:rPr>
        <w:t>公司将采取如下措施积极应对：通过积极调整生产结构和产品结构以此进一步提高劳动生产率和提升</w:t>
      </w:r>
      <w:r>
        <w:rPr>
          <w:w w:val="100"/>
        </w:rPr>
        <w:t> </w:t>
      </w:r>
      <w:r>
        <w:rPr>
          <w:spacing w:val="-2"/>
        </w:rPr>
        <w:t>产品的附加值，争取更大的利润空间；合理利用结汇规则，保证结汇利益最大化；加快资金回笼速度，及</w:t>
      </w:r>
      <w:r>
        <w:rPr>
          <w:spacing w:val="-42"/>
        </w:rPr>
        <w:t> </w:t>
      </w:r>
      <w:r>
        <w:rPr>
          <w:spacing w:val="-42"/>
        </w:rPr>
      </w:r>
      <w:r>
        <w:rPr>
          <w:spacing w:val="-2"/>
        </w:rPr>
        <w:t>时结汇，加快资金的周转率；通过与银行协商，在中间价的基础上提高售汇汇率；充分依靠公司的规模、</w:t>
      </w:r>
    </w:p>
    <w:p>
      <w:pPr>
        <w:pStyle w:val="BodyText"/>
        <w:spacing w:line="240" w:lineRule="auto" w:before="46"/>
        <w:ind w:right="0"/>
        <w:jc w:val="both"/>
      </w:pPr>
      <w:r>
        <w:rPr/>
        <w:t>质量优势和良好的信誉，发挥议价能力，接单过程中全面考虑人民币的升值预期，在出口合同中附加相关</w:t>
      </w:r>
    </w:p>
    <w:p>
      <w:pPr>
        <w:spacing w:after="0" w:line="240" w:lineRule="auto"/>
        <w:jc w:val="both"/>
        <w:sectPr>
          <w:pgSz w:w="11910" w:h="16840"/>
          <w:pgMar w:header="745" w:footer="1254" w:top="1060" w:bottom="144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条款，减少汇率风险。</w:t>
      </w:r>
    </w:p>
    <w:p>
      <w:pPr>
        <w:spacing w:line="240" w:lineRule="auto" w:before="10"/>
        <w:rPr>
          <w:rFonts w:ascii="宋体" w:hAnsi="宋体" w:cs="宋体" w:eastAsia="宋体" w:hint="default"/>
          <w:sz w:val="14"/>
          <w:szCs w:val="14"/>
        </w:rPr>
      </w:pPr>
    </w:p>
    <w:p>
      <w:pPr>
        <w:pStyle w:val="BodyText"/>
        <w:spacing w:line="386" w:lineRule="auto"/>
        <w:ind w:left="633" w:right="0"/>
        <w:jc w:val="left"/>
      </w:pPr>
      <w:r>
        <w:rPr>
          <w:rFonts w:ascii="Times New Roman" w:hAnsi="Times New Roman" w:cs="Times New Roman" w:eastAsia="Times New Roman" w:hint="default"/>
        </w:rPr>
        <w:t>2</w:t>
      </w:r>
      <w:r>
        <w:rPr/>
        <w:t>、企业运营成本上升导致的风险</w:t>
      </w:r>
      <w:r>
        <w:rPr>
          <w:w w:val="100"/>
        </w:rPr>
        <w:t> </w:t>
      </w:r>
      <w:r>
        <w:rPr>
          <w:spacing w:val="-4"/>
          <w:w w:val="100"/>
        </w:rPr>
        <w:t>国内棉价的居高不下导致上游原辅材料价格的上升，劳动力成本的上升以及水电气等资源价格上涨等</w:t>
      </w:r>
    </w:p>
    <w:p>
      <w:pPr>
        <w:pStyle w:val="BodyText"/>
        <w:spacing w:line="408" w:lineRule="auto" w:before="65"/>
        <w:ind w:left="633" w:right="0" w:hanging="481"/>
        <w:jc w:val="left"/>
      </w:pPr>
      <w:r>
        <w:rPr/>
        <w:t>将进一步提高企业的运营成本。</w:t>
      </w:r>
      <w:r>
        <w:rPr>
          <w:w w:val="100"/>
        </w:rPr>
        <w:t> </w:t>
      </w:r>
      <w:r>
        <w:rPr>
          <w:spacing w:val="-6"/>
        </w:rPr>
        <w:t>公司将进一步强化内部管理，加强成本控制，降低不必要的损耗；继续巩固和大力培育优质外协工厂，</w:t>
      </w:r>
    </w:p>
    <w:p>
      <w:pPr>
        <w:pStyle w:val="BodyText"/>
        <w:spacing w:line="398" w:lineRule="auto" w:before="46"/>
        <w:ind w:left="633" w:right="0" w:hanging="481"/>
        <w:jc w:val="left"/>
      </w:pPr>
      <w:r>
        <w:rPr/>
        <w:t>努力实现主营业务由服装制造型向贸易型的转变，降低劳动力成本上升的风险。</w:t>
      </w:r>
      <w:r>
        <w:rPr>
          <w:w w:val="100"/>
        </w:rPr>
        <w:t> </w:t>
      </w:r>
      <w:r>
        <w:rPr>
          <w:rFonts w:ascii="Times New Roman" w:hAnsi="Times New Roman" w:cs="Times New Roman" w:eastAsia="Times New Roman" w:hint="default"/>
        </w:rPr>
        <w:t>3</w:t>
      </w:r>
      <w:r>
        <w:rPr/>
        <w:t>、中日双边贸易现状的变化及客户相对集中的风险</w:t>
      </w:r>
      <w:r>
        <w:rPr>
          <w:w w:val="100"/>
        </w:rPr>
        <w:t> </w:t>
      </w:r>
      <w:r>
        <w:rPr>
          <w:spacing w:val="-4"/>
        </w:rPr>
        <w:t>目前，公司的服装业务主要以出口日本为主，若中日双边贸易政策发生重大变化将对公司的经营产生</w:t>
      </w:r>
    </w:p>
    <w:p>
      <w:pPr>
        <w:pStyle w:val="BodyText"/>
        <w:spacing w:line="408" w:lineRule="auto" w:before="55"/>
        <w:ind w:right="0"/>
        <w:jc w:val="left"/>
      </w:pPr>
      <w:r>
        <w:rPr>
          <w:spacing w:val="-2"/>
        </w:rPr>
        <w:t>重大影响。此外，公司主要客户较为集中，若出现个别主要客户流失或客户自身的经营情况发生变化将可</w:t>
      </w:r>
      <w:r>
        <w:rPr>
          <w:spacing w:val="-44"/>
        </w:rPr>
        <w:t> </w:t>
      </w:r>
      <w:r>
        <w:rPr>
          <w:spacing w:val="-44"/>
        </w:rPr>
      </w:r>
      <w:r>
        <w:rPr/>
        <w:t>能对公司经济效益产生影响。</w:t>
      </w:r>
    </w:p>
    <w:p>
      <w:pPr>
        <w:pStyle w:val="BodyText"/>
        <w:spacing w:line="408" w:lineRule="auto" w:before="46"/>
        <w:ind w:right="0" w:firstLine="480"/>
        <w:jc w:val="left"/>
      </w:pPr>
      <w:r>
        <w:rPr>
          <w:spacing w:val="-4"/>
        </w:rPr>
        <w:t>针对中日双边贸易现状变化的风险，公司将密切关注国内外政治经济形势的变化，加强对中日双边贸</w:t>
      </w:r>
      <w:r>
        <w:rPr>
          <w:w w:val="100"/>
        </w:rPr>
        <w:t> </w:t>
      </w:r>
      <w:r>
        <w:rPr>
          <w:spacing w:val="-2"/>
        </w:rPr>
        <w:t>易相关政策信息的收集、分析和研究；同时，公司将加强对其他市场的开发工作，逐步提高国际其他市场</w:t>
      </w:r>
      <w:r>
        <w:rPr>
          <w:spacing w:val="-47"/>
        </w:rPr>
        <w:t> </w:t>
      </w:r>
      <w:r>
        <w:rPr>
          <w:spacing w:val="-47"/>
        </w:rPr>
      </w:r>
      <w:r>
        <w:rPr>
          <w:spacing w:val="-2"/>
        </w:rPr>
        <w:t>订单的比例，减弱中日双边贸易政策变化对公司经营的影响。针对客户相对集中的风险，公司认为，公司</w:t>
      </w:r>
      <w:r>
        <w:rPr>
          <w:spacing w:val="-47"/>
        </w:rPr>
        <w:t> </w:t>
      </w:r>
      <w:r>
        <w:rPr>
          <w:spacing w:val="-47"/>
        </w:rPr>
      </w:r>
      <w:r>
        <w:rPr>
          <w:spacing w:val="-2"/>
        </w:rPr>
        <w:t>主要客户均为国际知名企业，此类企业的抗拒风险能力相对较强，基本不存在因其突然倒闭而对公司的生</w:t>
      </w:r>
      <w:r>
        <w:rPr>
          <w:spacing w:val="-43"/>
        </w:rPr>
        <w:t> </w:t>
      </w:r>
      <w:r>
        <w:rPr>
          <w:spacing w:val="-43"/>
        </w:rPr>
      </w:r>
      <w:r>
        <w:rPr>
          <w:spacing w:val="-2"/>
        </w:rPr>
        <w:t>产销售产生影响的风险。公司专业从事服装设计、制造二十余年，具有规模优势、产品质量、交期优势以</w:t>
      </w:r>
      <w:r>
        <w:rPr>
          <w:spacing w:val="-43"/>
        </w:rPr>
        <w:t> </w:t>
      </w:r>
      <w:r>
        <w:rPr>
          <w:spacing w:val="-43"/>
        </w:rPr>
      </w:r>
      <w:r>
        <w:rPr>
          <w:spacing w:val="-2"/>
        </w:rPr>
        <w:t>及良好的信誉，与主要客户建立了“诚信、合作、共赢”战略合作伙伴关系，客户比较稳定。此外，作为</w:t>
      </w:r>
      <w:r>
        <w:rPr>
          <w:spacing w:val="-40"/>
        </w:rPr>
        <w:t> </w:t>
      </w:r>
      <w:r>
        <w:rPr>
          <w:spacing w:val="-40"/>
        </w:rPr>
      </w:r>
      <w:r>
        <w:rPr/>
        <w:t>劳动密集型企业客户的相对集中对公司降低经营成本也起到了积极作用。公司会注重及时收集客户的情</w:t>
      </w:r>
      <w:r>
        <w:rPr>
          <w:w w:val="100"/>
        </w:rPr>
        <w:t> </w:t>
      </w:r>
      <w:r>
        <w:rPr>
          <w:spacing w:val="-2"/>
        </w:rPr>
        <w:t>况，加强与客户之间的协作与沟通，以防止突发事件对公司带来重大影响。同时公司将积极在稳定和巩固</w:t>
      </w:r>
      <w:r>
        <w:rPr>
          <w:spacing w:val="-43"/>
        </w:rPr>
        <w:t> </w:t>
      </w:r>
      <w:r>
        <w:rPr>
          <w:spacing w:val="-43"/>
        </w:rPr>
      </w:r>
      <w:r>
        <w:rPr/>
        <w:t>现有客户的同时，充分利用自身优势和良好的信誉，加强市场开拓、挖掘和培育新的客户。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ind w:right="0"/>
        <w:jc w:val="left"/>
        <w:rPr>
          <w:b w:val="0"/>
          <w:bCs w:val="0"/>
        </w:rPr>
      </w:pPr>
      <w:r>
        <w:rPr/>
        <w:t>九、董事会对会计师事务所本报告期“非标准审计报告”的说明</w:t>
      </w:r>
      <w:r>
        <w:rPr>
          <w:b w:val="0"/>
          <w:bCs w:val="0"/>
        </w:rPr>
      </w:r>
    </w:p>
    <w:p>
      <w:pPr>
        <w:spacing w:line="240" w:lineRule="auto" w:before="4"/>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254" w:top="1060" w:bottom="14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十三、公司利润分配及分红派息情况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240" w:lineRule="auto" w:before="3"/>
        <w:rPr>
          <w:rFonts w:ascii="宋体" w:hAnsi="宋体" w:cs="宋体" w:eastAsia="宋体" w:hint="default"/>
          <w:sz w:val="13"/>
          <w:szCs w:val="13"/>
        </w:rPr>
      </w:pPr>
    </w:p>
    <w:p>
      <w:pPr>
        <w:pStyle w:val="BodyText"/>
        <w:spacing w:line="398" w:lineRule="auto"/>
        <w:ind w:right="0" w:firstLine="360"/>
        <w:jc w:val="left"/>
      </w:pPr>
      <w:r>
        <w:rPr>
          <w:spacing w:val="-8"/>
          <w:w w:val="100"/>
        </w:rPr>
        <w:t>报告期内，公司根据中国证监会《关于进一步落实上市公司现金分红有关事项的通知》（证监发【</w:t>
      </w:r>
      <w:r>
        <w:rPr>
          <w:rFonts w:ascii="Times New Roman" w:hAnsi="Times New Roman" w:cs="Times New Roman" w:eastAsia="Times New Roman" w:hint="default"/>
          <w:spacing w:val="-8"/>
          <w:w w:val="100"/>
        </w:rPr>
        <w:t>2012</w:t>
      </w:r>
      <w:r>
        <w:rPr>
          <w:spacing w:val="-8"/>
          <w:w w:val="100"/>
        </w:rPr>
        <w:t>】</w:t>
      </w:r>
      <w:r>
        <w:rPr>
          <w:w w:val="100"/>
        </w:rPr>
        <w:t> </w:t>
      </w:r>
      <w:r>
        <w:rPr>
          <w:rFonts w:ascii="Times New Roman" w:hAnsi="Times New Roman" w:cs="Times New Roman" w:eastAsia="Times New Roman" w:hint="default"/>
        </w:rPr>
        <w:t>37</w:t>
      </w:r>
      <w:r>
        <w:rPr/>
        <w:t>号）和江苏证监局《关于进一步落实上市公司现金分红有关要求的通知》（苏证监公司字【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276</w:t>
      </w:r>
      <w:r>
        <w:rPr>
          <w:rFonts w:ascii="Times New Roman" w:hAnsi="Times New Roman" w:cs="Times New Roman" w:eastAsia="Times New Roman" w:hint="default"/>
          <w:w w:val="100"/>
        </w:rPr>
        <w:t> </w:t>
      </w:r>
      <w:r>
        <w:rPr>
          <w:spacing w:val="-2"/>
        </w:rPr>
        <w:t>号）等通知要求，结合公司自身实际情况，对《公司章程》中利润分配政策进行了修订并经公司</w:t>
      </w:r>
      <w:r>
        <w:rPr>
          <w:rFonts w:ascii="Times New Roman" w:hAnsi="Times New Roman" w:cs="Times New Roman" w:eastAsia="Times New Roman" w:hint="default"/>
          <w:spacing w:val="-2"/>
        </w:rPr>
        <w:t>2012</w:t>
      </w:r>
      <w:r>
        <w:rPr>
          <w:spacing w:val="-2"/>
        </w:rPr>
        <w:t>年第</w:t>
      </w:r>
      <w:r>
        <w:rPr>
          <w:spacing w:val="-38"/>
        </w:rPr>
        <w:t> </w:t>
      </w:r>
      <w:r>
        <w:rPr>
          <w:spacing w:val="-2"/>
        </w:rPr>
        <w:t>一次临时股东大会审议通过。公司的利润分配政策符合《公司章程》及审议程序的规定，充分保护了中小</w:t>
      </w:r>
      <w:r>
        <w:rPr>
          <w:spacing w:val="-47"/>
        </w:rPr>
        <w:t> </w:t>
      </w:r>
      <w:r>
        <w:rPr>
          <w:spacing w:val="-47"/>
        </w:rPr>
      </w:r>
      <w:r>
        <w:rPr>
          <w:spacing w:val="-5"/>
        </w:rPr>
        <w:t>投资者的合法权益，有明确的分红标准和分红比例。利润分配政策的调整或变更的条件和程序合规、透明，</w:t>
      </w:r>
      <w:r>
        <w:rPr>
          <w:spacing w:val="-4"/>
        </w:rPr>
        <w:t> </w:t>
      </w:r>
      <w:r>
        <w:rPr>
          <w:spacing w:val="-4"/>
        </w:rPr>
      </w:r>
      <w:r>
        <w:rPr>
          <w:spacing w:val="-5"/>
        </w:rPr>
        <w:t>独立董事对修订《公司章程》中利润分配政策发表了独立意见，公司监事会以决议形式对修订《公司章程》</w:t>
      </w:r>
      <w:r>
        <w:rPr>
          <w:spacing w:val="-9"/>
        </w:rPr>
        <w:t> </w:t>
      </w:r>
      <w:r>
        <w:rPr>
          <w:spacing w:val="-9"/>
        </w:rPr>
      </w:r>
      <w:r>
        <w:rPr>
          <w:spacing w:val="-2"/>
        </w:rPr>
        <w:t>中利润分配政策发表了明确的意见。公司利润分配政策和决策程序详见《公司章程》第一百六十五条、第</w:t>
      </w:r>
      <w:r>
        <w:rPr>
          <w:spacing w:val="-47"/>
        </w:rPr>
        <w:t> </w:t>
      </w:r>
      <w:r>
        <w:rPr>
          <w:spacing w:val="-47"/>
        </w:rPr>
      </w:r>
      <w:r>
        <w:rPr/>
        <w:t>一百六十六条。分别为：</w:t>
      </w:r>
    </w:p>
    <w:p>
      <w:pPr>
        <w:pStyle w:val="BodyText"/>
        <w:spacing w:line="240" w:lineRule="auto" w:before="54"/>
        <w:ind w:left="594" w:right="0"/>
        <w:jc w:val="left"/>
      </w:pPr>
      <w:r>
        <w:rPr/>
        <w:t>第一百六十五条</w:t>
      </w:r>
      <w:r>
        <w:rPr>
          <w:spacing w:val="-21"/>
        </w:rPr>
        <w:t> </w:t>
      </w:r>
      <w:r>
        <w:rPr/>
        <w:t>公司的利润分配政策为：</w:t>
      </w:r>
    </w:p>
    <w:p>
      <w:pPr>
        <w:spacing w:line="240" w:lineRule="auto" w:before="10"/>
        <w:rPr>
          <w:rFonts w:ascii="宋体" w:hAnsi="宋体" w:cs="宋体" w:eastAsia="宋体" w:hint="default"/>
          <w:sz w:val="14"/>
          <w:szCs w:val="14"/>
        </w:rPr>
      </w:pPr>
    </w:p>
    <w:p>
      <w:pPr>
        <w:pStyle w:val="BodyText"/>
        <w:spacing w:line="408" w:lineRule="auto"/>
        <w:ind w:left="573" w:right="0" w:firstLine="21"/>
        <w:jc w:val="left"/>
      </w:pPr>
      <w:r>
        <w:rPr/>
        <w:t>（一）利润分配政策的基本原则</w:t>
      </w:r>
      <w:r>
        <w:rPr>
          <w:w w:val="100"/>
        </w:rPr>
        <w:t> </w:t>
      </w:r>
      <w:r>
        <w:rPr>
          <w:spacing w:val="-2"/>
        </w:rPr>
        <w:t>公司充分考虑对投资者的回报，每年按当年实现的可分配利润（以母公司与合并报表孰低原则）的规</w:t>
      </w:r>
    </w:p>
    <w:p>
      <w:pPr>
        <w:pStyle w:val="BodyText"/>
        <w:spacing w:line="408" w:lineRule="auto" w:before="46"/>
        <w:ind w:right="0"/>
        <w:jc w:val="left"/>
      </w:pPr>
      <w:r>
        <w:rPr>
          <w:spacing w:val="-2"/>
        </w:rPr>
        <w:t>定比例向股东分配股利；公司的利润分配政策保持连续性和稳定性，同时兼顾公司的长远利益、全体股东</w:t>
      </w:r>
      <w:r>
        <w:rPr>
          <w:spacing w:val="-43"/>
        </w:rPr>
        <w:t> </w:t>
      </w:r>
      <w:r>
        <w:rPr>
          <w:spacing w:val="-43"/>
        </w:rPr>
      </w:r>
      <w:r>
        <w:rPr/>
        <w:t>的整体利益及公司的可持续发展；公司优先采用现金分红的利润分配方式。</w:t>
      </w:r>
    </w:p>
    <w:p>
      <w:pPr>
        <w:pStyle w:val="BodyText"/>
        <w:spacing w:line="408" w:lineRule="auto" w:before="46"/>
        <w:ind w:left="573" w:right="3572"/>
        <w:jc w:val="left"/>
      </w:pPr>
      <w:r>
        <w:rPr/>
        <w:t>（二）利润分配形式</w:t>
      </w:r>
      <w:r>
        <w:rPr>
          <w:w w:val="100"/>
        </w:rPr>
        <w:t> </w:t>
      </w:r>
      <w:r>
        <w:rPr>
          <w:spacing w:val="-2"/>
        </w:rPr>
        <w:t>公司可以采用现金、股票或者现金与股票相结合的方式分配利润。</w:t>
      </w:r>
    </w:p>
    <w:p>
      <w:pPr>
        <w:pStyle w:val="BodyText"/>
        <w:spacing w:line="408" w:lineRule="auto" w:before="46"/>
        <w:ind w:left="573" w:right="0"/>
        <w:jc w:val="left"/>
      </w:pPr>
      <w:r>
        <w:rPr/>
        <w:t>（三）现金分红的具体条件、比例和期间间隔</w:t>
      </w:r>
      <w:r>
        <w:rPr>
          <w:w w:val="100"/>
        </w:rPr>
        <w:t> </w:t>
      </w:r>
      <w:r>
        <w:rPr>
          <w:spacing w:val="-2"/>
        </w:rPr>
        <w:t>公司在当年盈利且累计未分配利润为正的情况下，应当采取现金方式分配股利，且以现金方式分配的</w:t>
      </w:r>
    </w:p>
    <w:p>
      <w:pPr>
        <w:pStyle w:val="BodyText"/>
        <w:spacing w:line="408" w:lineRule="auto" w:before="46"/>
        <w:ind w:left="573" w:right="0" w:hanging="421"/>
        <w:jc w:val="left"/>
      </w:pPr>
      <w:r>
        <w:rPr/>
        <w:t>利润不少于当年实现的可分配利润（以母公司与合并报表孰低原则）的百分之十。</w:t>
      </w:r>
      <w:r>
        <w:rPr>
          <w:w w:val="100"/>
        </w:rPr>
        <w:t> </w:t>
      </w:r>
      <w:r>
        <w:rPr/>
        <w:t>公司在下列两种情形发生时可以不进行当年度的现金分红：</w:t>
      </w:r>
      <w:r>
        <w:rPr>
          <w:w w:val="100"/>
        </w:rPr>
        <w:t> </w:t>
      </w:r>
      <w:r>
        <w:rPr>
          <w:rFonts w:ascii="Times New Roman" w:hAnsi="Times New Roman" w:cs="Times New Roman" w:eastAsia="Times New Roman" w:hint="default"/>
          <w:spacing w:val="-2"/>
        </w:rPr>
        <w:t>1</w:t>
      </w:r>
      <w:r>
        <w:rPr>
          <w:spacing w:val="-2"/>
        </w:rPr>
        <w:t>、公司在未来十二个月内拟进行收购资产、对外投资和投资项目（募集资金投资项目除外）的累计</w:t>
      </w:r>
    </w:p>
    <w:p>
      <w:pPr>
        <w:pStyle w:val="BodyText"/>
        <w:spacing w:line="398" w:lineRule="auto" w:before="14"/>
        <w:ind w:left="573" w:right="1506" w:hanging="421"/>
        <w:jc w:val="left"/>
      </w:pPr>
      <w:r>
        <w:rPr/>
        <w:t>支出达到或超过公司最近一期经审计净资产的百分之三十；</w:t>
      </w:r>
      <w:r>
        <w:rPr>
          <w:w w:val="100"/>
        </w:rPr>
        <w:t> </w:t>
      </w:r>
      <w:r>
        <w:rPr>
          <w:rFonts w:ascii="Times New Roman" w:hAnsi="Times New Roman" w:cs="Times New Roman" w:eastAsia="Times New Roman" w:hint="default"/>
        </w:rPr>
        <w:t>2</w:t>
      </w:r>
      <w:r>
        <w:rPr/>
        <w:t>、公司经营活动现金流量连续两年为负时。</w:t>
      </w:r>
      <w:r>
        <w:rPr>
          <w:w w:val="100"/>
        </w:rPr>
        <w:t> </w:t>
      </w:r>
      <w:r>
        <w:rPr>
          <w:spacing w:val="-2"/>
        </w:rPr>
        <w:t>公司最近三年以现金累计分配的利润不得少于最近三年实现的年均可供分配利润的百分之三十。</w:t>
      </w:r>
    </w:p>
    <w:p>
      <w:pPr>
        <w:pStyle w:val="BodyText"/>
        <w:spacing w:line="408" w:lineRule="auto" w:before="54"/>
        <w:ind w:right="0" w:firstLine="420"/>
        <w:jc w:val="left"/>
      </w:pPr>
      <w:r>
        <w:rPr>
          <w:spacing w:val="-2"/>
        </w:rPr>
        <w:t>在满足现金分红条件，保证公司正常经营和长远发展的前提下，公司原则上每年年度股东大会召开后</w:t>
      </w:r>
      <w:r>
        <w:rPr>
          <w:w w:val="100"/>
        </w:rPr>
        <w:t> </w:t>
      </w:r>
      <w:r>
        <w:rPr/>
        <w:t>进行一次现金分红，公司董事会可以根据公司的盈利状况及资金需求状况提议公司进行中期现金分红。</w:t>
      </w:r>
    </w:p>
    <w:p>
      <w:pPr>
        <w:spacing w:after="0" w:line="408" w:lineRule="auto"/>
        <w:jc w:val="left"/>
        <w:sectPr>
          <w:pgSz w:w="11910" w:h="16840"/>
          <w:pgMar w:header="745" w:footer="1254" w:top="1060" w:bottom="144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573" w:right="0"/>
        <w:jc w:val="left"/>
      </w:pPr>
      <w:r>
        <w:rPr/>
        <w:t>（四）发放股票股利的具体条件</w:t>
      </w:r>
      <w:r>
        <w:rPr>
          <w:w w:val="100"/>
        </w:rPr>
        <w:t> </w:t>
      </w:r>
      <w:r>
        <w:rPr>
          <w:spacing w:val="-2"/>
        </w:rPr>
        <w:t>公司在经营情况良好，并且董事会认为公司股票价格与公司股本规模不匹配、发放股票股利有利于公</w:t>
      </w:r>
    </w:p>
    <w:p>
      <w:pPr>
        <w:pStyle w:val="BodyText"/>
        <w:spacing w:line="240" w:lineRule="auto" w:before="46"/>
        <w:ind w:right="0"/>
        <w:jc w:val="both"/>
      </w:pPr>
      <w:r>
        <w:rPr/>
        <w:t>司全体股东整体利益时，可以在满足上述现金分红的条件下，提出股票股利分配方案。</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（五）利润分配方案的实施</w:t>
      </w:r>
      <w:r>
        <w:rPr>
          <w:w w:val="100"/>
        </w:rPr>
        <w:t> </w:t>
      </w:r>
      <w:r>
        <w:rPr>
          <w:spacing w:val="-2"/>
        </w:rPr>
        <w:t>公司股东大会对利润分配方案做出决议后，公司董事会须在股东大会召开后二个月内实施完成。</w:t>
      </w:r>
    </w:p>
    <w:p>
      <w:pPr>
        <w:pStyle w:val="BodyText"/>
        <w:spacing w:line="408" w:lineRule="auto" w:before="46"/>
        <w:ind w:right="0" w:firstLine="420"/>
        <w:jc w:val="left"/>
      </w:pPr>
      <w:r>
        <w:rPr>
          <w:spacing w:val="-2"/>
        </w:rPr>
        <w:t>（六）如股东发生违规占用公司资金情形的，公司在分配利润时，先从该股东应分配的现金红利中扣</w:t>
      </w:r>
      <w:r>
        <w:rPr>
          <w:w w:val="100"/>
        </w:rPr>
        <w:t> </w:t>
      </w:r>
      <w:r>
        <w:rPr/>
        <w:t>减其占用的资金。</w:t>
      </w:r>
    </w:p>
    <w:p>
      <w:pPr>
        <w:pStyle w:val="BodyText"/>
        <w:spacing w:line="410" w:lineRule="auto" w:before="46"/>
        <w:ind w:left="573" w:right="0"/>
        <w:jc w:val="left"/>
      </w:pPr>
      <w:r>
        <w:rPr/>
        <w:t>（七）利润分配政策的调整或变更</w:t>
      </w:r>
      <w:r>
        <w:rPr>
          <w:w w:val="100"/>
        </w:rPr>
        <w:t> </w:t>
      </w:r>
      <w:r>
        <w:rPr>
          <w:spacing w:val="-2"/>
        </w:rPr>
        <w:t>如遇到战争、自然灾害等不可抗力或者公司外部经营环境变化并对公司生产经营造成重大影响，或公</w:t>
      </w:r>
    </w:p>
    <w:p>
      <w:pPr>
        <w:pStyle w:val="BodyText"/>
        <w:spacing w:line="408" w:lineRule="auto" w:before="44"/>
        <w:ind w:right="1126"/>
        <w:jc w:val="both"/>
      </w:pPr>
      <w:r>
        <w:rPr>
          <w:spacing w:val="-2"/>
        </w:rPr>
        <w:t>司自身经营情况发生重大变化时，公司根据生产经营情况、投资规划和长期发展的需要，可对利润分配政</w:t>
      </w:r>
      <w:r>
        <w:rPr>
          <w:spacing w:val="-42"/>
        </w:rPr>
        <w:t> </w:t>
      </w:r>
      <w:r>
        <w:rPr>
          <w:spacing w:val="-42"/>
        </w:rPr>
      </w:r>
      <w:r>
        <w:rPr/>
        <w:t>策进行调整或变更。</w:t>
      </w:r>
    </w:p>
    <w:p>
      <w:pPr>
        <w:pStyle w:val="BodyText"/>
        <w:spacing w:line="408" w:lineRule="auto" w:before="46"/>
        <w:ind w:right="1126" w:firstLine="420"/>
        <w:jc w:val="both"/>
      </w:pPr>
      <w:r>
        <w:rPr>
          <w:spacing w:val="-2"/>
        </w:rPr>
        <w:t>公司调整或变更利润分配政策应以股东权益保护为出发点，调整或变更后的利润分配政策不得违反相</w:t>
      </w:r>
      <w:r>
        <w:rPr>
          <w:w w:val="100"/>
        </w:rPr>
        <w:t> </w:t>
      </w:r>
      <w:r>
        <w:rPr>
          <w:spacing w:val="-2"/>
        </w:rPr>
        <w:t>关法律法规、规范性文件和本章程的有关规定；调整或变更利润分配政策应由董事会做出专题论述，详细</w:t>
      </w:r>
      <w:r>
        <w:rPr>
          <w:spacing w:val="-42"/>
        </w:rPr>
        <w:t> </w:t>
      </w:r>
      <w:r>
        <w:rPr>
          <w:spacing w:val="-42"/>
        </w:rPr>
      </w:r>
      <w:r>
        <w:rPr>
          <w:spacing w:val="-2"/>
        </w:rPr>
        <w:t>论证调整理由，形成书面论证报告，由独立董事、监事会发表意见，经公司董事会审议后提交公司股东大</w:t>
      </w:r>
      <w:r>
        <w:rPr>
          <w:spacing w:val="-47"/>
        </w:rPr>
        <w:t> </w:t>
      </w:r>
      <w:r>
        <w:rPr>
          <w:spacing w:val="-47"/>
        </w:rPr>
      </w:r>
      <w:r>
        <w:rPr>
          <w:spacing w:val="-2"/>
        </w:rPr>
        <w:t>会特别决议通过；调整或变更利润分配政策议案中如为减少每年或最近三年累计现金分红比例的，该议案</w:t>
      </w:r>
      <w:r>
        <w:rPr>
          <w:spacing w:val="-44"/>
        </w:rPr>
        <w:t> </w:t>
      </w:r>
      <w:r>
        <w:rPr>
          <w:spacing w:val="-44"/>
        </w:rPr>
      </w:r>
      <w:r>
        <w:rPr/>
        <w:t>在提交股东大会审议批准时，公司应为股东提供网络投票方式。</w:t>
      </w:r>
    </w:p>
    <w:p>
      <w:pPr>
        <w:pStyle w:val="BodyText"/>
        <w:spacing w:line="408" w:lineRule="auto" w:before="46"/>
        <w:ind w:left="573" w:right="0"/>
        <w:jc w:val="left"/>
      </w:pPr>
      <w:r>
        <w:rPr/>
        <w:t>（八）利润分配政策的披露</w:t>
      </w:r>
      <w:r>
        <w:rPr>
          <w:w w:val="100"/>
        </w:rPr>
        <w:t> </w:t>
      </w:r>
      <w:r>
        <w:rPr>
          <w:spacing w:val="-2"/>
        </w:rPr>
        <w:t>公司应当在定期报告中详细披露利润分配政策的制定和执行情况，说明是否符合公司章程的规定或者</w:t>
      </w:r>
    </w:p>
    <w:p>
      <w:pPr>
        <w:pStyle w:val="BodyText"/>
        <w:spacing w:line="408" w:lineRule="auto" w:before="46"/>
        <w:ind w:right="1126"/>
        <w:jc w:val="both"/>
      </w:pPr>
      <w:r>
        <w:rPr>
          <w:spacing w:val="-2"/>
        </w:rPr>
        <w:t>股东大会决议的要求，现金分红标准和比例是否明确和清晰，相关的决策程序和机制是否完备，独立董事</w:t>
      </w:r>
      <w:r>
        <w:rPr>
          <w:spacing w:val="-44"/>
        </w:rPr>
        <w:t> </w:t>
      </w:r>
      <w:r>
        <w:rPr>
          <w:spacing w:val="-44"/>
        </w:rPr>
      </w:r>
      <w:r>
        <w:rPr>
          <w:spacing w:val="-2"/>
        </w:rPr>
        <w:t>是否尽责履职并发挥了应有的作用，中小股东是否有充分表达意见和诉求的机会，中小股东的合法权益是</w:t>
      </w:r>
      <w:r>
        <w:rPr>
          <w:spacing w:val="-42"/>
        </w:rPr>
        <w:t> </w:t>
      </w:r>
      <w:r>
        <w:rPr>
          <w:spacing w:val="-42"/>
        </w:rPr>
      </w:r>
      <w:r>
        <w:rPr>
          <w:spacing w:val="-2"/>
        </w:rPr>
        <w:t>否得到充分维护等。如涉及利润分配政策进行调整或变更的，还要详细说明调整或变更的条件和程序是否</w:t>
      </w:r>
      <w:r>
        <w:rPr>
          <w:spacing w:val="-42"/>
        </w:rPr>
        <w:t> </w:t>
      </w:r>
      <w:r>
        <w:rPr>
          <w:spacing w:val="-42"/>
        </w:rPr>
      </w:r>
      <w:r>
        <w:rPr/>
        <w:t>合规和透明等。</w:t>
      </w:r>
    </w:p>
    <w:p>
      <w:pPr>
        <w:pStyle w:val="BodyText"/>
        <w:spacing w:line="240" w:lineRule="auto" w:before="46"/>
        <w:ind w:left="594" w:right="0"/>
        <w:jc w:val="left"/>
      </w:pPr>
      <w:r>
        <w:rPr/>
        <w:t>第一百六十六条</w:t>
      </w:r>
      <w:r>
        <w:rPr>
          <w:spacing w:val="60"/>
        </w:rPr>
        <w:t> </w:t>
      </w:r>
      <w:r>
        <w:rPr/>
        <w:t>公司利润分配的决策程序和机制为：</w:t>
      </w:r>
    </w:p>
    <w:p>
      <w:pPr>
        <w:spacing w:line="240" w:lineRule="auto" w:before="11"/>
        <w:rPr>
          <w:rFonts w:ascii="宋体" w:hAnsi="宋体" w:cs="宋体" w:eastAsia="宋体" w:hint="default"/>
          <w:sz w:val="14"/>
          <w:szCs w:val="14"/>
        </w:rPr>
      </w:pPr>
    </w:p>
    <w:p>
      <w:pPr>
        <w:pStyle w:val="BodyText"/>
        <w:spacing w:line="400" w:lineRule="auto"/>
        <w:ind w:right="0" w:firstLine="420"/>
        <w:jc w:val="left"/>
      </w:pPr>
      <w:r>
        <w:rPr>
          <w:rFonts w:ascii="Times New Roman" w:hAnsi="Times New Roman" w:cs="Times New Roman" w:eastAsia="Times New Roman" w:hint="default"/>
        </w:rPr>
        <w:t>1</w:t>
      </w:r>
      <w:r>
        <w:rPr/>
        <w:t>、公司利润分配方案应由公司管理层拟定后提交公司董事会、监事会审议。董事会就利润分配方案</w:t>
      </w:r>
      <w:r>
        <w:rPr>
          <w:w w:val="100"/>
        </w:rPr>
        <w:t> </w:t>
      </w:r>
      <w:r>
        <w:rPr>
          <w:spacing w:val="-2"/>
        </w:rPr>
        <w:t>的合理性进行充分讨论，形成专项决议后提交股东大会审议。公司应切实保障社会公众股东参与股东大会</w:t>
      </w:r>
      <w:r>
        <w:rPr>
          <w:spacing w:val="-42"/>
        </w:rPr>
        <w:t> </w:t>
      </w:r>
      <w:r>
        <w:rPr>
          <w:spacing w:val="-42"/>
        </w:rPr>
      </w:r>
      <w:r>
        <w:rPr>
          <w:spacing w:val="-2"/>
        </w:rPr>
        <w:t>的权利，审议利润分配方案时，董事会、独立董事和符合一定条件的股东可以向公司股东征集其在股东大</w:t>
      </w:r>
      <w:r>
        <w:rPr>
          <w:spacing w:val="-44"/>
        </w:rPr>
        <w:t> </w:t>
      </w:r>
      <w:r>
        <w:rPr>
          <w:spacing w:val="-44"/>
        </w:rPr>
      </w:r>
      <w:r>
        <w:rPr/>
        <w:t>会的投票权。</w:t>
      </w:r>
    </w:p>
    <w:p>
      <w:pPr>
        <w:pStyle w:val="BodyText"/>
        <w:spacing w:line="386" w:lineRule="auto" w:before="52"/>
        <w:ind w:right="0" w:firstLine="420"/>
        <w:jc w:val="left"/>
      </w:pPr>
      <w:r>
        <w:rPr>
          <w:rFonts w:ascii="Times New Roman" w:hAnsi="Times New Roman" w:cs="Times New Roman" w:eastAsia="Times New Roman" w:hint="default"/>
          <w:spacing w:val="-2"/>
        </w:rPr>
        <w:t>2</w:t>
      </w:r>
      <w:r>
        <w:rPr>
          <w:spacing w:val="-2"/>
        </w:rPr>
        <w:t>、董事会审议现金分红具体方案时，应当认真研究和论证公司现金分红的时机、条件和最低比例、</w:t>
      </w:r>
      <w:r>
        <w:rPr>
          <w:w w:val="100"/>
        </w:rPr>
        <w:t> </w:t>
      </w:r>
      <w:r>
        <w:rPr/>
        <w:t>调整的条件及其决策程序要求等事宜，独立董事应当发表明确意见。</w:t>
      </w:r>
    </w:p>
    <w:p>
      <w:pPr>
        <w:pStyle w:val="BodyText"/>
        <w:spacing w:line="240" w:lineRule="auto" w:before="65"/>
        <w:ind w:left="573" w:right="0"/>
        <w:jc w:val="left"/>
      </w:pPr>
      <w:r>
        <w:rPr>
          <w:rFonts w:ascii="Times New Roman" w:hAnsi="Times New Roman" w:cs="Times New Roman" w:eastAsia="Times New Roman" w:hint="default"/>
        </w:rPr>
        <w:t>3</w:t>
      </w:r>
      <w:r>
        <w:rPr/>
        <w:t>、股东大会对现金分红具体方案进行审议时，应当通过多种渠道（包括但不限于电话、传真、邮件、</w:t>
      </w:r>
    </w:p>
    <w:p>
      <w:pPr>
        <w:spacing w:after="0" w:line="240" w:lineRule="auto"/>
        <w:jc w:val="left"/>
        <w:sectPr>
          <w:pgSz w:w="11910" w:h="16840"/>
          <w:pgMar w:header="745" w:footer="1254" w:top="1060" w:bottom="144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2"/>
        </w:rPr>
        <w:t>互动平台等途径）主动与股东特别是中小股东进行沟通和交流，充分听取中小股东的意见和诉求，并及时</w:t>
      </w:r>
      <w:r>
        <w:rPr>
          <w:spacing w:val="-44"/>
        </w:rPr>
        <w:t> </w:t>
      </w:r>
      <w:r>
        <w:rPr>
          <w:spacing w:val="-44"/>
        </w:rPr>
      </w:r>
      <w:r>
        <w:rPr/>
        <w:t>答复中小股东关心的问题。</w:t>
      </w:r>
    </w:p>
    <w:p>
      <w:pPr>
        <w:pStyle w:val="BodyText"/>
        <w:spacing w:line="398" w:lineRule="auto" w:before="46"/>
        <w:ind w:right="0" w:firstLine="420"/>
        <w:jc w:val="left"/>
      </w:pPr>
      <w:r>
        <w:rPr>
          <w:rFonts w:ascii="Times New Roman" w:hAnsi="Times New Roman" w:cs="Times New Roman" w:eastAsia="Times New Roman" w:hint="default"/>
        </w:rPr>
        <w:t>4</w:t>
      </w:r>
      <w:r>
        <w:rPr/>
        <w:t>、监事会应当对董事会制订的利润分配方案进行审议，并经过半数监事通过。监事会应对利润分配</w:t>
      </w:r>
      <w:r>
        <w:rPr>
          <w:w w:val="100"/>
        </w:rPr>
        <w:t> </w:t>
      </w:r>
      <w:r>
        <w:rPr>
          <w:spacing w:val="-5"/>
        </w:rPr>
        <w:t>方案和利润分配政策的执行情况进行监督，若公司年度盈利但未提出现金分红方案，监事会应就相关政策、</w:t>
      </w:r>
      <w:r>
        <w:rPr>
          <w:spacing w:val="-4"/>
        </w:rPr>
        <w:t> </w:t>
      </w:r>
      <w:r>
        <w:rPr>
          <w:spacing w:val="-4"/>
        </w:rPr>
      </w:r>
      <w:r>
        <w:rPr/>
        <w:t>规划执行情况发表专项说明和意见。</w:t>
      </w:r>
    </w:p>
    <w:p>
      <w:pPr>
        <w:pStyle w:val="BodyText"/>
        <w:spacing w:line="398" w:lineRule="auto" w:before="54"/>
        <w:ind w:right="0" w:firstLine="420"/>
        <w:jc w:val="left"/>
      </w:pPr>
      <w:r>
        <w:rPr>
          <w:rFonts w:ascii="Times New Roman" w:hAnsi="Times New Roman" w:cs="Times New Roman" w:eastAsia="Times New Roman" w:hint="default"/>
        </w:rPr>
        <w:t>5</w:t>
      </w:r>
      <w:r>
        <w:rPr/>
        <w:t>、公司因本章程第一百六十五条规定的特殊情形而不进行现金分红时，董事会应就不进行现金分红</w:t>
      </w:r>
      <w:r>
        <w:rPr>
          <w:w w:val="100"/>
        </w:rPr>
        <w:t> </w:t>
      </w:r>
      <w:r>
        <w:rPr>
          <w:spacing w:val="-2"/>
        </w:rPr>
        <w:t>的具体原因、公司留存收益的确切用途及预计投资收益等事项进行专项说明，经独立董事发表意见后提交</w:t>
      </w:r>
      <w:r>
        <w:rPr>
          <w:spacing w:val="-44"/>
        </w:rPr>
        <w:t> </w:t>
      </w:r>
      <w:r>
        <w:rPr>
          <w:spacing w:val="-44"/>
        </w:rPr>
      </w:r>
      <w:r>
        <w:rPr/>
        <w:t>股东大会审议，并在公司指定媒体上予以披露。</w:t>
      </w:r>
    </w:p>
    <w:p>
      <w:pPr>
        <w:pStyle w:val="BodyText"/>
        <w:spacing w:line="400" w:lineRule="auto" w:before="55"/>
        <w:ind w:right="1126" w:firstLine="420"/>
        <w:jc w:val="both"/>
      </w:pPr>
      <w:r>
        <w:rPr>
          <w:spacing w:val="-2"/>
        </w:rPr>
        <w:t>报告期内，公司实施了</w:t>
      </w:r>
      <w:r>
        <w:rPr>
          <w:rFonts w:ascii="Times New Roman" w:hAnsi="Times New Roman" w:cs="Times New Roman" w:eastAsia="Times New Roman" w:hint="default"/>
          <w:spacing w:val="-2"/>
        </w:rPr>
        <w:t>2011</w:t>
      </w:r>
      <w:r>
        <w:rPr>
          <w:spacing w:val="-2"/>
        </w:rPr>
        <w:t>年度利润分配方案。公司</w:t>
      </w:r>
      <w:r>
        <w:rPr>
          <w:rFonts w:ascii="Times New Roman" w:hAnsi="Times New Roman" w:cs="Times New Roman" w:eastAsia="Times New Roman" w:hint="default"/>
          <w:spacing w:val="-2"/>
        </w:rPr>
        <w:t>2012</w:t>
      </w:r>
      <w:r>
        <w:rPr>
          <w:spacing w:val="-2"/>
        </w:rPr>
        <w:t>年度及最近三年制定的及实施的利润分配方</w:t>
      </w:r>
      <w:r>
        <w:rPr>
          <w:w w:val="100"/>
        </w:rPr>
        <w:t> </w:t>
      </w:r>
      <w:r>
        <w:rPr>
          <w:spacing w:val="-2"/>
        </w:rPr>
        <w:t>案符合《公司章程》中利润分配政策的规定和股东大会决议的要求，现金分红标准和比例明确、清晰，相</w:t>
      </w:r>
      <w:r>
        <w:rPr>
          <w:spacing w:val="-43"/>
        </w:rPr>
        <w:t> </w:t>
      </w:r>
      <w:r>
        <w:rPr>
          <w:spacing w:val="-43"/>
        </w:rPr>
      </w:r>
      <w:r>
        <w:rPr>
          <w:spacing w:val="-2"/>
        </w:rPr>
        <w:t>关的决策程序和机制完备，独立董事尽责履职并发挥了应有的作用，公司通过多种途径为中小股东提供充</w:t>
      </w:r>
      <w:r>
        <w:rPr>
          <w:spacing w:val="-43"/>
        </w:rPr>
        <w:t> </w:t>
      </w:r>
      <w:r>
        <w:rPr>
          <w:spacing w:val="-43"/>
        </w:rPr>
      </w:r>
      <w:r>
        <w:rPr/>
        <w:t>分表达意见和诉求的机会，维护了中小股东的合法权益。</w:t>
      </w:r>
    </w:p>
    <w:p>
      <w:pPr>
        <w:spacing w:before="116"/>
        <w:ind w:left="152" w:right="0" w:firstLine="0"/>
        <w:jc w:val="left"/>
        <w:rPr>
          <w:rFonts w:ascii="宋体" w:hAnsi="宋体" w:cs="宋体" w:eastAsia="宋体" w:hint="default"/>
          <w:sz w:val="18"/>
          <w:szCs w:val="18"/>
        </w:rPr>
      </w:pPr>
      <w:r>
        <w:rPr>
          <w:rFonts w:ascii="宋体" w:hAnsi="宋体" w:cs="宋体" w:eastAsia="宋体" w:hint="default"/>
          <w:sz w:val="18"/>
          <w:szCs w:val="18"/>
        </w:rPr>
        <w:t>本年度利润分配及资本公积金转增股本预案</w:t>
      </w:r>
    </w:p>
    <w:p>
      <w:pPr>
        <w:spacing w:line="240" w:lineRule="auto" w:before="8"/>
        <w:rPr>
          <w:rFonts w:ascii="宋体" w:hAnsi="宋体" w:cs="宋体" w:eastAsia="宋体" w:hint="default"/>
          <w:sz w:val="14"/>
          <w:szCs w:val="1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128,512,772.42</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340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86" w:lineRule="auto" w:before="107"/>
              <w:ind w:left="24" w:right="16" w:firstLine="420"/>
              <w:jc w:val="both"/>
              <w:rPr>
                <w:rFonts w:ascii="宋体" w:hAnsi="宋体" w:cs="宋体" w:eastAsia="宋体" w:hint="default"/>
                <w:sz w:val="21"/>
                <w:szCs w:val="21"/>
              </w:rPr>
            </w:pPr>
            <w:r>
              <w:rPr>
                <w:rFonts w:ascii="宋体" w:hAnsi="宋体" w:cs="宋体" w:eastAsia="宋体" w:hint="default"/>
                <w:spacing w:val="-3"/>
                <w:sz w:val="21"/>
                <w:szCs w:val="21"/>
              </w:rPr>
              <w:t>经国富浩华会计师事务所（特殊普通合伙）审计确认，江苏三友集团股份有限公司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年实现净利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65,941,342.56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元，按公司净利润的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6,594,134.26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元，提取</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的任意盈余公</w:t>
            </w:r>
            <w:r>
              <w:rPr>
                <w:rFonts w:ascii="宋体" w:hAnsi="宋体" w:cs="宋体" w:eastAsia="宋体" w:hint="default"/>
                <w:w w:val="100"/>
                <w:sz w:val="21"/>
                <w:szCs w:val="21"/>
              </w:rPr>
              <w:t> </w:t>
            </w:r>
            <w:r>
              <w:rPr>
                <w:rFonts w:ascii="宋体" w:hAnsi="宋体" w:cs="宋体" w:eastAsia="宋体" w:hint="default"/>
                <w:sz w:val="21"/>
                <w:szCs w:val="21"/>
              </w:rPr>
              <w:t>积金</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9,891,201.38</w:t>
            </w:r>
            <w:r>
              <w:rPr>
                <w:rFonts w:ascii="Times New Roman" w:hAnsi="Times New Roman" w:cs="Times New Roman" w:eastAsia="Times New Roman" w:hint="default"/>
                <w:spacing w:val="6"/>
                <w:sz w:val="21"/>
                <w:szCs w:val="21"/>
              </w:rPr>
              <w:t> </w:t>
            </w:r>
            <w:r>
              <w:rPr>
                <w:rFonts w:ascii="宋体" w:hAnsi="宋体" w:cs="宋体" w:eastAsia="宋体" w:hint="default"/>
                <w:spacing w:val="-5"/>
                <w:sz w:val="21"/>
                <w:szCs w:val="21"/>
              </w:rPr>
              <w:t>元，加上年初未分配利润</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101,481,765.50</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元，减上年已分配利润</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22,425,000.00</w:t>
            </w:r>
            <w:r>
              <w:rPr>
                <w:rFonts w:ascii="Times New Roman" w:hAnsi="Times New Roman" w:cs="Times New Roman" w:eastAsia="Times New Roman" w:hint="default"/>
                <w:spacing w:val="6"/>
                <w:sz w:val="21"/>
                <w:szCs w:val="21"/>
              </w:rPr>
              <w:t> </w:t>
            </w:r>
            <w:r>
              <w:rPr>
                <w:rFonts w:ascii="宋体" w:hAnsi="宋体" w:cs="宋体" w:eastAsia="宋体" w:hint="default"/>
                <w:spacing w:val="-10"/>
                <w:sz w:val="21"/>
                <w:szCs w:val="21"/>
              </w:rPr>
              <w:t>元，实际</w:t>
            </w:r>
          </w:p>
          <w:p>
            <w:pPr>
              <w:pStyle w:val="TableParagraph"/>
              <w:spacing w:line="240" w:lineRule="auto" w:before="36"/>
              <w:ind w:left="24" w:right="0"/>
              <w:jc w:val="left"/>
              <w:rPr>
                <w:rFonts w:ascii="宋体" w:hAnsi="宋体" w:cs="宋体" w:eastAsia="宋体" w:hint="default"/>
                <w:sz w:val="21"/>
                <w:szCs w:val="21"/>
              </w:rPr>
            </w:pPr>
            <w:r>
              <w:rPr>
                <w:rFonts w:ascii="宋体" w:hAnsi="宋体" w:cs="宋体" w:eastAsia="宋体" w:hint="default"/>
                <w:sz w:val="21"/>
                <w:szCs w:val="21"/>
              </w:rPr>
              <w:t>可供股东分配利润为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128,512,772.42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元，现根据公司的实际情况</w:t>
            </w:r>
            <w:r>
              <w:rPr>
                <w:rFonts w:ascii="Times New Roman" w:hAnsi="Times New Roman" w:cs="Times New Roman" w:eastAsia="Times New Roman" w:hint="default"/>
                <w:sz w:val="21"/>
                <w:szCs w:val="21"/>
              </w:rPr>
              <w:t>,</w:t>
            </w:r>
            <w:r>
              <w:rPr>
                <w:rFonts w:ascii="宋体" w:hAnsi="宋体" w:cs="宋体" w:eastAsia="宋体" w:hint="default"/>
                <w:sz w:val="21"/>
                <w:szCs w:val="21"/>
              </w:rPr>
              <w:t>决定以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日公司总股本</w:t>
            </w:r>
          </w:p>
          <w:p>
            <w:pPr>
              <w:pStyle w:val="TableParagraph"/>
              <w:spacing w:line="386" w:lineRule="auto" w:before="177"/>
              <w:ind w:left="24" w:right="17"/>
              <w:jc w:val="left"/>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224,250,000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3"/>
                <w:w w:val="100"/>
                <w:sz w:val="21"/>
                <w:szCs w:val="21"/>
              </w:rPr>
              <w:t>股为基数，向全体股东每</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股派发现金股利</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8"/>
                <w:w w:val="100"/>
                <w:sz w:val="21"/>
                <w:szCs w:val="21"/>
              </w:rPr>
              <w:t>元（含税），共计</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44,850,000.00</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4"/>
                <w:w w:val="100"/>
                <w:sz w:val="21"/>
                <w:szCs w:val="21"/>
              </w:rPr>
              <w:t>元。剩余</w:t>
            </w:r>
            <w:r>
              <w:rPr>
                <w:rFonts w:ascii="宋体" w:hAnsi="宋体" w:cs="宋体" w:eastAsia="宋体" w:hint="default"/>
                <w:w w:val="100"/>
                <w:sz w:val="21"/>
                <w:szCs w:val="21"/>
              </w:rPr>
              <w:t> </w:t>
            </w:r>
            <w:r>
              <w:rPr>
                <w:rFonts w:ascii="宋体" w:hAnsi="宋体" w:cs="宋体" w:eastAsia="宋体" w:hint="default"/>
                <w:sz w:val="21"/>
                <w:szCs w:val="21"/>
              </w:rPr>
              <w:t>未分配利润 </w:t>
            </w:r>
            <w:r>
              <w:rPr>
                <w:rFonts w:ascii="Times New Roman" w:hAnsi="Times New Roman" w:cs="Times New Roman" w:eastAsia="Times New Roman" w:hint="default"/>
                <w:sz w:val="21"/>
                <w:szCs w:val="21"/>
              </w:rPr>
              <w:t>83,662,772.42 </w:t>
            </w:r>
            <w:r>
              <w:rPr>
                <w:rFonts w:ascii="宋体" w:hAnsi="宋体" w:cs="宋体" w:eastAsia="宋体" w:hint="default"/>
                <w:sz w:val="21"/>
                <w:szCs w:val="21"/>
              </w:rPr>
              <w:t>元，滚存至下一年度。</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年度公司不送红股，不以资本公积金转增股本。</w:t>
            </w:r>
          </w:p>
          <w:p>
            <w:pPr>
              <w:pStyle w:val="TableParagraph"/>
              <w:spacing w:line="240" w:lineRule="auto" w:before="76"/>
              <w:ind w:left="444" w:right="0"/>
              <w:jc w:val="left"/>
              <w:rPr>
                <w:rFonts w:ascii="宋体" w:hAnsi="宋体" w:cs="宋体" w:eastAsia="宋体" w:hint="default"/>
                <w:sz w:val="21"/>
                <w:szCs w:val="21"/>
              </w:rPr>
            </w:pPr>
            <w:r>
              <w:rPr>
                <w:rFonts w:ascii="宋体" w:hAnsi="宋体" w:cs="宋体" w:eastAsia="宋体" w:hint="default"/>
                <w:sz w:val="21"/>
                <w:szCs w:val="21"/>
              </w:rPr>
              <w:t>本次利润分配预案须经公司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年年度股东大会审议批准后实施。</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年（含报告期）的利润分配方案及资本公积金转增股本方案情况</w:t>
      </w:r>
    </w:p>
    <w:p>
      <w:pPr>
        <w:pStyle w:val="BodyText"/>
        <w:spacing w:line="240" w:lineRule="auto" w:before="157"/>
        <w:ind w:left="573" w:right="0"/>
        <w:jc w:val="left"/>
      </w:pPr>
      <w:r>
        <w:rPr/>
        <w:t>公司</w:t>
      </w:r>
      <w:r>
        <w:rPr>
          <w:rFonts w:ascii="Times New Roman" w:hAnsi="Times New Roman" w:cs="Times New Roman" w:eastAsia="Times New Roman" w:hint="default"/>
        </w:rPr>
        <w:t>2012</w:t>
      </w:r>
      <w:r>
        <w:rPr/>
        <w:t>年度利润分配方案为：以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224,250,000</w:t>
      </w:r>
      <w:r>
        <w:rPr>
          <w:rFonts w:ascii="Times New Roman" w:hAnsi="Times New Roman" w:cs="Times New Roman" w:eastAsia="Times New Roman" w:hint="default"/>
          <w:spacing w:val="3"/>
        </w:rPr>
        <w:t> </w:t>
      </w:r>
      <w:r>
        <w:rPr/>
        <w:t>股为基数，向全体股东每</w:t>
      </w:r>
    </w:p>
    <w:p>
      <w:pPr>
        <w:spacing w:after="0" w:line="240" w:lineRule="auto"/>
        <w:jc w:val="left"/>
        <w:sectPr>
          <w:pgSz w:w="11910" w:h="16840"/>
          <w:pgMar w:header="745" w:footer="1254" w:top="1060" w:bottom="144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3"/>
        </w:rPr>
        <w:t>股派发现金股利</w:t>
      </w:r>
      <w:r>
        <w:rPr>
          <w:rFonts w:ascii="Times New Roman" w:hAnsi="Times New Roman" w:cs="Times New Roman" w:eastAsia="Times New Roman" w:hint="default"/>
          <w:spacing w:val="-3"/>
        </w:rPr>
        <w:t>2.00</w:t>
      </w:r>
      <w:r>
        <w:rPr>
          <w:spacing w:val="-3"/>
        </w:rPr>
        <w:t>元（含税），共计</w:t>
      </w:r>
      <w:r>
        <w:rPr>
          <w:rFonts w:ascii="Times New Roman" w:hAnsi="Times New Roman" w:cs="Times New Roman" w:eastAsia="Times New Roman" w:hint="default"/>
          <w:spacing w:val="-3"/>
        </w:rPr>
        <w:t>44,850,000.00</w:t>
      </w:r>
      <w:r>
        <w:rPr>
          <w:rFonts w:ascii="Times New Roman" w:hAnsi="Times New Roman" w:cs="Times New Roman" w:eastAsia="Times New Roman" w:hint="default"/>
          <w:spacing w:val="11"/>
        </w:rPr>
        <w:t> </w:t>
      </w:r>
      <w:r>
        <w:rPr>
          <w:spacing w:val="-3"/>
        </w:rPr>
        <w:t>元。</w:t>
      </w:r>
      <w:r>
        <w:rPr>
          <w:rFonts w:ascii="Times New Roman" w:hAnsi="Times New Roman" w:cs="Times New Roman" w:eastAsia="Times New Roman" w:hint="default"/>
          <w:spacing w:val="-3"/>
        </w:rPr>
        <w:t>2012</w:t>
      </w:r>
      <w:r>
        <w:rPr>
          <w:spacing w:val="-3"/>
        </w:rPr>
        <w:t>年度公司不送红股，不以资本公积金转增</w:t>
      </w:r>
      <w:r>
        <w:rPr>
          <w:spacing w:val="-96"/>
        </w:rPr>
        <w:t> </w:t>
      </w:r>
      <w:r>
        <w:rPr>
          <w:spacing w:val="-96"/>
        </w:rPr>
      </w:r>
      <w:r>
        <w:rPr/>
        <w:t>股本。本次利润分配方案须经公司</w:t>
      </w:r>
      <w:r>
        <w:rPr>
          <w:spacing w:val="-25"/>
        </w:rPr>
        <w:t> </w:t>
      </w:r>
      <w:r>
        <w:rPr>
          <w:rFonts w:ascii="Times New Roman" w:hAnsi="Times New Roman" w:cs="Times New Roman" w:eastAsia="Times New Roman" w:hint="default"/>
        </w:rPr>
        <w:t>2012</w:t>
      </w:r>
      <w:r>
        <w:rPr/>
        <w:t>年年度股东大会审议批准后实施。</w:t>
      </w:r>
    </w:p>
    <w:p>
      <w:pPr>
        <w:pStyle w:val="BodyText"/>
        <w:spacing w:line="386" w:lineRule="auto" w:before="35"/>
        <w:ind w:right="1131" w:firstLine="420"/>
        <w:jc w:val="both"/>
      </w:pPr>
      <w:r>
        <w:rPr>
          <w:spacing w:val="-2"/>
        </w:rPr>
        <w:t>公司</w:t>
      </w:r>
      <w:r>
        <w:rPr>
          <w:rFonts w:ascii="Times New Roman" w:hAnsi="Times New Roman" w:cs="Times New Roman" w:eastAsia="Times New Roman" w:hint="default"/>
          <w:spacing w:val="-2"/>
        </w:rPr>
        <w:t>2011</w:t>
      </w:r>
      <w:r>
        <w:rPr>
          <w:spacing w:val="-2"/>
        </w:rPr>
        <w:t>年度利润分配方案为：以公司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224,250,000</w:t>
      </w:r>
      <w:r>
        <w:rPr>
          <w:spacing w:val="-2"/>
        </w:rPr>
        <w:t>股为基数，向全体股东每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3"/>
          <w:w w:val="100"/>
        </w:rPr>
        <w:t> </w:t>
      </w:r>
      <w:r>
        <w:rPr/>
        <w:t>股派</w:t>
      </w:r>
      <w:r>
        <w:rPr>
          <w:rFonts w:ascii="Times New Roman" w:hAnsi="Times New Roman" w:cs="Times New Roman" w:eastAsia="Times New Roman" w:hint="default"/>
        </w:rPr>
        <w:t>1.00</w:t>
      </w:r>
      <w:r>
        <w:rPr/>
        <w:t>元人民币现金（含税），共计派发现金股利</w:t>
      </w:r>
      <w:r>
        <w:rPr>
          <w:rFonts w:ascii="Times New Roman" w:hAnsi="Times New Roman" w:cs="Times New Roman" w:eastAsia="Times New Roman" w:hint="default"/>
        </w:rPr>
        <w:t>22,425,000.00</w:t>
      </w:r>
      <w:r>
        <w:rPr/>
        <w:t>元。公司于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日在巨潮资讯网</w:t>
      </w:r>
    </w:p>
    <w:p>
      <w:pPr>
        <w:pStyle w:val="BodyText"/>
        <w:spacing w:line="386" w:lineRule="auto" w:before="35"/>
        <w:ind w:right="0"/>
        <w:jc w:val="left"/>
      </w:pPr>
      <w:r>
        <w:rPr>
          <w:spacing w:val="-2"/>
        </w:rPr>
        <w:t>（</w:t>
      </w:r>
      <w:hyperlink r:id="rId13">
        <w:r>
          <w:rPr>
            <w:rFonts w:ascii="Times New Roman" w:hAnsi="Times New Roman" w:cs="Times New Roman" w:eastAsia="Times New Roman" w:hint="default"/>
            <w:spacing w:val="-2"/>
          </w:rPr>
          <w:t>www.cninfo.com.cn</w:t>
        </w:r>
      </w:hyperlink>
      <w:r>
        <w:rPr>
          <w:spacing w:val="-2"/>
        </w:rPr>
        <w:t>）和《证券时报》上刊登了公司《</w:t>
      </w:r>
      <w:r>
        <w:rPr>
          <w:rFonts w:ascii="Times New Roman" w:hAnsi="Times New Roman" w:cs="Times New Roman" w:eastAsia="Times New Roman" w:hint="default"/>
          <w:spacing w:val="-2"/>
        </w:rPr>
        <w:t>2011</w:t>
      </w:r>
      <w:r>
        <w:rPr>
          <w:spacing w:val="-2"/>
        </w:rPr>
        <w:t>年度权益分派实施公告》，股权登记日为</w:t>
      </w:r>
      <w:r>
        <w:rPr>
          <w:rFonts w:ascii="Times New Roman" w:hAnsi="Times New Roman" w:cs="Times New Roman" w:eastAsia="Times New Roman" w:hint="default"/>
          <w:spacing w:val="-2"/>
        </w:rPr>
        <w:t>2012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日；除息日为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p>
    <w:p>
      <w:pPr>
        <w:pStyle w:val="BodyText"/>
        <w:spacing w:line="386" w:lineRule="auto" w:before="35"/>
        <w:ind w:right="1126" w:firstLine="422"/>
        <w:jc w:val="both"/>
      </w:pPr>
      <w:r>
        <w:rPr>
          <w:spacing w:val="-2"/>
        </w:rPr>
        <w:t>公司</w:t>
      </w:r>
      <w:r>
        <w:rPr>
          <w:rFonts w:ascii="Times New Roman" w:hAnsi="Times New Roman" w:cs="Times New Roman" w:eastAsia="Times New Roman" w:hint="default"/>
          <w:spacing w:val="-2"/>
        </w:rPr>
        <w:t>2010</w:t>
      </w:r>
      <w:r>
        <w:rPr>
          <w:spacing w:val="-2"/>
        </w:rPr>
        <w:t>年度利润分配方案为：以公司</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162,500,000</w:t>
      </w:r>
      <w:r>
        <w:rPr>
          <w:spacing w:val="-2"/>
        </w:rPr>
        <w:t>股为基数，向全体股东每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3"/>
          <w:w w:val="100"/>
        </w:rPr>
        <w:t> </w:t>
      </w:r>
      <w:r>
        <w:rPr>
          <w:spacing w:val="-2"/>
        </w:rPr>
        <w:t>股派</w:t>
      </w:r>
      <w:r>
        <w:rPr>
          <w:rFonts w:ascii="Times New Roman" w:hAnsi="Times New Roman" w:cs="Times New Roman" w:eastAsia="Times New Roman" w:hint="default"/>
          <w:spacing w:val="-2"/>
        </w:rPr>
        <w:t>0.50</w:t>
      </w:r>
      <w:r>
        <w:rPr>
          <w:spacing w:val="-2"/>
        </w:rPr>
        <w:t>元人民币现金（含税），共计派发现金股利</w:t>
      </w:r>
      <w:r>
        <w:rPr>
          <w:rFonts w:ascii="Times New Roman" w:hAnsi="Times New Roman" w:cs="Times New Roman" w:eastAsia="Times New Roman" w:hint="default"/>
          <w:spacing w:val="-2"/>
        </w:rPr>
        <w:t>8,125,000.00</w:t>
      </w:r>
      <w:r>
        <w:rPr>
          <w:spacing w:val="-2"/>
        </w:rPr>
        <w:t>元，同时，以资本公积金向全体股东每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29"/>
        </w:rPr>
        <w:t> </w:t>
      </w:r>
      <w:r>
        <w:rPr>
          <w:spacing w:val="-8"/>
        </w:rPr>
        <w:t>股转增</w:t>
      </w:r>
      <w:r>
        <w:rPr>
          <w:rFonts w:ascii="Times New Roman" w:hAnsi="Times New Roman" w:cs="Times New Roman" w:eastAsia="Times New Roman" w:hint="default"/>
          <w:spacing w:val="-8"/>
        </w:rPr>
        <w:t>3.8</w:t>
      </w:r>
      <w:r>
        <w:rPr>
          <w:spacing w:val="-8"/>
        </w:rPr>
        <w:t>股。公司于</w:t>
      </w:r>
      <w:r>
        <w:rPr>
          <w:rFonts w:ascii="Times New Roman" w:hAnsi="Times New Roman" w:cs="Times New Roman" w:eastAsia="Times New Roman" w:hint="default"/>
          <w:spacing w:val="-8"/>
        </w:rPr>
        <w:t>2011</w:t>
      </w:r>
      <w:r>
        <w:rPr>
          <w:spacing w:val="-8"/>
        </w:rPr>
        <w:t>年</w:t>
      </w:r>
      <w:r>
        <w:rPr>
          <w:rFonts w:ascii="Times New Roman" w:hAnsi="Times New Roman" w:cs="Times New Roman" w:eastAsia="Times New Roman" w:hint="default"/>
          <w:spacing w:val="-8"/>
        </w:rPr>
        <w:t>5</w:t>
      </w:r>
      <w:r>
        <w:rPr>
          <w:spacing w:val="-8"/>
        </w:rPr>
        <w:t>月</w:t>
      </w:r>
      <w:r>
        <w:rPr>
          <w:rFonts w:ascii="Times New Roman" w:hAnsi="Times New Roman" w:cs="Times New Roman" w:eastAsia="Times New Roman" w:hint="default"/>
          <w:spacing w:val="-8"/>
        </w:rPr>
        <w:t>11</w:t>
      </w:r>
      <w:r>
        <w:rPr>
          <w:spacing w:val="-8"/>
        </w:rPr>
        <w:t>日在巨潮资讯网（</w:t>
      </w:r>
      <w:hyperlink r:id="rId13">
        <w:r>
          <w:rPr>
            <w:rFonts w:ascii="Times New Roman" w:hAnsi="Times New Roman" w:cs="Times New Roman" w:eastAsia="Times New Roman" w:hint="default"/>
            <w:spacing w:val="-8"/>
          </w:rPr>
          <w:t>www.cninfo.com.cn</w:t>
        </w:r>
      </w:hyperlink>
      <w:r>
        <w:rPr>
          <w:spacing w:val="-8"/>
        </w:rPr>
        <w:t>）和《证券时报》上刊登了公司《</w:t>
      </w:r>
      <w:r>
        <w:rPr>
          <w:rFonts w:ascii="Times New Roman" w:hAnsi="Times New Roman" w:cs="Times New Roman" w:eastAsia="Times New Roman" w:hint="default"/>
          <w:spacing w:val="-8"/>
        </w:rPr>
        <w:t>2010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年度权益分派实施公告》，股权登记日为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日；除权除息日为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w:t>
      </w:r>
    </w:p>
    <w:p>
      <w:pPr>
        <w:spacing w:before="2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0"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60,983,292.91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58,920,201.94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38.06%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23,212,922.22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公司报告期内盈利且母公司未分配利润为正但未提出现金红利分配预案</w:t>
      </w:r>
      <w:r>
        <w:rPr>
          <w:rFonts w:ascii="宋体" w:hAnsi="宋体" w:cs="宋体" w:eastAsia="宋体" w:hint="default"/>
          <w:sz w:val="18"/>
          <w:szCs w:val="18"/>
        </w:rPr>
      </w:r>
    </w:p>
    <w:p>
      <w:pPr>
        <w:spacing w:before="115"/>
        <w:ind w:left="152" w:right="0" w:firstLine="0"/>
        <w:jc w:val="both"/>
        <w:rPr>
          <w:rFonts w:ascii="宋体" w:hAnsi="宋体" w:cs="宋体" w:eastAsia="宋体" w:hint="default"/>
          <w:sz w:val="18"/>
          <w:szCs w:val="18"/>
        </w:rPr>
      </w:pPr>
      <w:r>
        <w:rPr>
          <w:rFonts w:ascii="宋体" w:hAnsi="宋体" w:cs="宋体" w:eastAsia="宋体" w:hint="default"/>
          <w:b/>
          <w:bCs/>
          <w:sz w:val="18"/>
          <w:szCs w:val="18"/>
        </w:rPr>
        <w:t>□ 适用 √</w:t>
      </w:r>
      <w:r>
        <w:rPr>
          <w:rFonts w:ascii="宋体" w:hAnsi="宋体" w:cs="宋体" w:eastAsia="宋体" w:hint="default"/>
          <w:b/>
          <w:bCs/>
          <w:spacing w:val="-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b/>
          <w:bCs/>
          <w:sz w:val="25"/>
          <w:szCs w:val="25"/>
        </w:rPr>
      </w:pPr>
    </w:p>
    <w:p>
      <w:pPr>
        <w:pStyle w:val="Heading2"/>
        <w:spacing w:line="240" w:lineRule="auto"/>
        <w:ind w:right="0"/>
        <w:jc w:val="both"/>
        <w:rPr>
          <w:b w:val="0"/>
          <w:bCs w:val="0"/>
        </w:rPr>
      </w:pPr>
      <w:r>
        <w:rPr/>
        <w:t>十四、社会责任情况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420"/>
        <w:jc w:val="left"/>
      </w:pPr>
      <w:r>
        <w:rPr>
          <w:spacing w:val="-3"/>
        </w:rPr>
        <w:t>报告期内，公司恪守“商道酬信、精益求精”的经营管理理念，在追求经济效益、保护股东利益的同</w:t>
      </w:r>
      <w:r>
        <w:rPr>
          <w:w w:val="100"/>
        </w:rPr>
        <w:t> </w:t>
      </w:r>
      <w:r>
        <w:rPr>
          <w:spacing w:val="-5"/>
        </w:rPr>
        <w:t>时，积极承担社会责任，维护职工的合法权益，诚信对待客户、供应商等利益相关者，积极参与环境保护，</w:t>
      </w:r>
      <w:r>
        <w:rPr>
          <w:spacing w:val="-7"/>
        </w:rPr>
        <w:t> </w:t>
      </w:r>
      <w:r>
        <w:rPr>
          <w:spacing w:val="-7"/>
        </w:rPr>
      </w:r>
      <w:r>
        <w:rPr/>
        <w:t>支持社会公益事业，促进了公司的和谐发展。</w:t>
      </w:r>
    </w:p>
    <w:p>
      <w:pPr>
        <w:pStyle w:val="BodyText"/>
        <w:spacing w:line="386" w:lineRule="auto" w:before="46"/>
        <w:ind w:left="573" w:right="0"/>
        <w:jc w:val="left"/>
      </w:pPr>
      <w:r>
        <w:rPr>
          <w:rFonts w:ascii="Times New Roman" w:hAnsi="Times New Roman" w:cs="Times New Roman" w:eastAsia="Times New Roman" w:hint="default"/>
        </w:rPr>
        <w:t>1</w:t>
      </w:r>
      <w:r>
        <w:rPr/>
        <w:t>、投资者权益保护</w:t>
      </w:r>
      <w:r>
        <w:rPr>
          <w:w w:val="100"/>
        </w:rPr>
        <w:t> </w:t>
      </w:r>
      <w:r>
        <w:rPr>
          <w:spacing w:val="-2"/>
        </w:rPr>
        <w:t>公司根据《公司法》、《证券法》、《上市公司治理准则》以及深交所《中小企业板上市公司规范运</w:t>
      </w:r>
    </w:p>
    <w:p>
      <w:pPr>
        <w:pStyle w:val="BodyText"/>
        <w:spacing w:line="408" w:lineRule="auto" w:before="65"/>
        <w:ind w:right="1126"/>
        <w:jc w:val="both"/>
      </w:pPr>
      <w:r>
        <w:rPr>
          <w:spacing w:val="-2"/>
        </w:rPr>
        <w:t>作指引》等法律法规及规范性文件要求，不断完善公司治理，形成了以股东大会、董事会、监事会及经营</w:t>
      </w:r>
      <w:r>
        <w:rPr>
          <w:spacing w:val="-43"/>
        </w:rPr>
        <w:t> </w:t>
      </w:r>
      <w:r>
        <w:rPr>
          <w:spacing w:val="-43"/>
        </w:rPr>
      </w:r>
      <w:r>
        <w:rPr>
          <w:spacing w:val="-2"/>
        </w:rPr>
        <w:t>层为主体结构的决策与经营体系，切实保障股东尤其是中小股东的合法权益。公司严格遵守公平信息披露</w:t>
      </w:r>
      <w:r>
        <w:rPr>
          <w:spacing w:val="-44"/>
        </w:rPr>
        <w:t> </w:t>
      </w:r>
      <w:r>
        <w:rPr>
          <w:spacing w:val="-44"/>
        </w:rPr>
      </w:r>
      <w:r>
        <w:rPr>
          <w:spacing w:val="-2"/>
        </w:rPr>
        <w:t>原则，通过电话交流、业绩说明会、深交所互动易平台等多种方式，与投资者保持良好的沟通与交流。公</w:t>
      </w:r>
      <w:r>
        <w:rPr>
          <w:spacing w:val="-42"/>
        </w:rPr>
        <w:t> </w:t>
      </w:r>
      <w:r>
        <w:rPr>
          <w:spacing w:val="-42"/>
        </w:rPr>
      </w:r>
      <w:r>
        <w:rPr>
          <w:spacing w:val="-2"/>
        </w:rPr>
        <w:t>司在保持自身持续稳健发展的同时高度重视股东的合理投资回报，报告期内，公司对《公司章程》中利润</w:t>
      </w:r>
      <w:r>
        <w:rPr>
          <w:spacing w:val="-44"/>
        </w:rPr>
        <w:t> </w:t>
      </w:r>
      <w:r>
        <w:rPr>
          <w:spacing w:val="-44"/>
        </w:rPr>
      </w:r>
      <w:r>
        <w:rPr>
          <w:spacing w:val="-2"/>
        </w:rPr>
        <w:t>分配政策及相关内容进行了修订完善，建立了持续、稳定、积极的分红政策，进一步明确了现金分红的条</w:t>
      </w:r>
    </w:p>
    <w:p>
      <w:pPr>
        <w:spacing w:after="0" w:line="408" w:lineRule="auto"/>
        <w:jc w:val="both"/>
        <w:sectPr>
          <w:pgSz w:w="11910" w:h="16840"/>
          <w:pgMar w:header="745" w:footer="1254" w:top="1060" w:bottom="144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1129"/>
        <w:jc w:val="both"/>
      </w:pPr>
      <w:r>
        <w:rPr>
          <w:spacing w:val="-2"/>
        </w:rPr>
        <w:t>件、比例、期间间隔和审批程序，增强了公司现金分红的透明度，有利于更好地保护投资者特别是中小投</w:t>
      </w:r>
      <w:r>
        <w:rPr>
          <w:spacing w:val="-47"/>
        </w:rPr>
        <w:t> </w:t>
      </w:r>
      <w:r>
        <w:rPr>
          <w:spacing w:val="-47"/>
        </w:rPr>
      </w:r>
      <w:r>
        <w:rPr/>
        <w:t>资者的利益。</w:t>
      </w:r>
    </w:p>
    <w:p>
      <w:pPr>
        <w:pStyle w:val="BodyText"/>
        <w:spacing w:line="386" w:lineRule="auto" w:before="46"/>
        <w:ind w:left="573" w:right="0"/>
        <w:jc w:val="left"/>
      </w:pPr>
      <w:r>
        <w:rPr>
          <w:rFonts w:ascii="Times New Roman" w:hAnsi="Times New Roman" w:cs="Times New Roman" w:eastAsia="Times New Roman" w:hint="default"/>
        </w:rPr>
        <w:t>2</w:t>
      </w:r>
      <w:r>
        <w:rPr/>
        <w:t>、职工权益保护</w:t>
      </w:r>
      <w:r>
        <w:rPr>
          <w:w w:val="100"/>
        </w:rPr>
        <w:t> </w:t>
      </w:r>
      <w:r>
        <w:rPr>
          <w:spacing w:val="-2"/>
        </w:rPr>
        <w:t>公司倡导“以人为本”的管理理念，定期或不定期为职工举办各类培训，为员工提供学习机会和公平</w:t>
      </w:r>
    </w:p>
    <w:p>
      <w:pPr>
        <w:pStyle w:val="BodyText"/>
        <w:spacing w:line="393" w:lineRule="auto" w:before="65"/>
        <w:ind w:right="1126"/>
        <w:jc w:val="both"/>
      </w:pPr>
      <w:r>
        <w:rPr>
          <w:spacing w:val="-2"/>
        </w:rPr>
        <w:t>的发展环境。公司始终把员工的健康安全放在第一位，定期为员工进行免费的体检；建立了健全的劳动保</w:t>
      </w:r>
      <w:r>
        <w:rPr>
          <w:spacing w:val="-42"/>
        </w:rPr>
        <w:t> </w:t>
      </w:r>
      <w:r>
        <w:rPr>
          <w:spacing w:val="-42"/>
        </w:rPr>
      </w:r>
      <w:r>
        <w:rPr>
          <w:spacing w:val="-2"/>
        </w:rPr>
        <w:t>护及消防安全管理制度并制定相应的应急预案，每年进行两次消防安全疏散演练。公司积极通过开展扶贫</w:t>
      </w:r>
      <w:r>
        <w:rPr>
          <w:spacing w:val="-43"/>
        </w:rPr>
        <w:t> </w:t>
      </w:r>
      <w:r>
        <w:rPr>
          <w:spacing w:val="-43"/>
        </w:rPr>
      </w:r>
      <w:r>
        <w:rPr>
          <w:spacing w:val="-4"/>
        </w:rPr>
        <w:t>帮困、送温暖活动等为职工办实事，努力增强职工的凝聚力和向心力。</w:t>
      </w:r>
      <w:r>
        <w:rPr>
          <w:rFonts w:ascii="Times New Roman" w:hAnsi="Times New Roman" w:cs="Times New Roman" w:eastAsia="Times New Roman" w:hint="default"/>
          <w:spacing w:val="-4"/>
        </w:rPr>
        <w:t>2012</w:t>
      </w:r>
      <w:r>
        <w:rPr>
          <w:spacing w:val="-4"/>
        </w:rPr>
        <w:t>年，公司共计探望慰问职工</w:t>
      </w:r>
      <w:r>
        <w:rPr>
          <w:rFonts w:ascii="Times New Roman" w:hAnsi="Times New Roman" w:cs="Times New Roman" w:eastAsia="Times New Roman" w:hint="default"/>
          <w:spacing w:val="-4"/>
        </w:rPr>
        <w:t>246</w:t>
      </w:r>
      <w:r>
        <w:rPr>
          <w:rFonts w:ascii="Times New Roman" w:hAnsi="Times New Roman" w:cs="Times New Roman" w:eastAsia="Times New Roman" w:hint="default"/>
          <w:spacing w:val="5"/>
        </w:rPr>
        <w:t> </w:t>
      </w:r>
      <w:r>
        <w:rPr>
          <w:spacing w:val="-5"/>
        </w:rPr>
        <w:t>人次，发放慰问金</w:t>
      </w:r>
      <w:r>
        <w:rPr>
          <w:rFonts w:ascii="Times New Roman" w:hAnsi="Times New Roman" w:cs="Times New Roman" w:eastAsia="Times New Roman" w:hint="default"/>
          <w:spacing w:val="-5"/>
        </w:rPr>
        <w:t>4.26</w:t>
      </w:r>
      <w:r>
        <w:rPr>
          <w:spacing w:val="-5"/>
        </w:rPr>
        <w:t>万余元。公司成立的“职工友爱互助储金会”，在职工因病住院的情况下可根据“职</w:t>
      </w:r>
      <w:r>
        <w:rPr>
          <w:spacing w:val="-47"/>
        </w:rPr>
        <w:t> </w:t>
      </w:r>
      <w:r>
        <w:rPr>
          <w:spacing w:val="-47"/>
        </w:rPr>
      </w:r>
      <w:r>
        <w:rPr>
          <w:spacing w:val="-2"/>
        </w:rPr>
        <w:t>工友爱互助储金会办法”享受</w:t>
      </w:r>
      <w:r>
        <w:rPr>
          <w:rFonts w:ascii="Times New Roman" w:hAnsi="Times New Roman" w:cs="Times New Roman" w:eastAsia="Times New Roman" w:hint="default"/>
          <w:spacing w:val="-2"/>
        </w:rPr>
        <w:t>600</w:t>
      </w:r>
      <w:r>
        <w:rPr>
          <w:spacing w:val="-2"/>
        </w:rPr>
        <w:t>元</w:t>
      </w:r>
      <w:r>
        <w:rPr>
          <w:rFonts w:ascii="Times New Roman" w:hAnsi="Times New Roman" w:cs="Times New Roman" w:eastAsia="Times New Roman" w:hint="default"/>
          <w:spacing w:val="-2"/>
        </w:rPr>
        <w:t>-5000</w:t>
      </w:r>
      <w:r>
        <w:rPr>
          <w:spacing w:val="-2"/>
        </w:rPr>
        <w:t>元不等的互助金。</w:t>
      </w:r>
      <w:r>
        <w:rPr>
          <w:rFonts w:ascii="Times New Roman" w:hAnsi="Times New Roman" w:cs="Times New Roman" w:eastAsia="Times New Roman" w:hint="default"/>
          <w:spacing w:val="-2"/>
        </w:rPr>
        <w:t>2012</w:t>
      </w:r>
      <w:r>
        <w:rPr>
          <w:spacing w:val="-2"/>
        </w:rPr>
        <w:t>年，公司有</w:t>
      </w:r>
      <w:r>
        <w:rPr>
          <w:rFonts w:ascii="Times New Roman" w:hAnsi="Times New Roman" w:cs="Times New Roman" w:eastAsia="Times New Roman" w:hint="default"/>
          <w:spacing w:val="-2"/>
        </w:rPr>
        <w:t>55</w:t>
      </w:r>
      <w:r>
        <w:rPr>
          <w:spacing w:val="-2"/>
        </w:rPr>
        <w:t>名职工享受职工友爱互助储</w:t>
      </w:r>
      <w:r>
        <w:rPr>
          <w:spacing w:val="-11"/>
        </w:rPr>
        <w:t> </w:t>
      </w:r>
      <w:r>
        <w:rPr>
          <w:spacing w:val="-11"/>
        </w:rPr>
      </w:r>
      <w:r>
        <w:rPr>
          <w:spacing w:val="-2"/>
        </w:rPr>
        <w:t>金</w:t>
      </w:r>
      <w:r>
        <w:rPr>
          <w:rFonts w:ascii="Times New Roman" w:hAnsi="Times New Roman" w:cs="Times New Roman" w:eastAsia="Times New Roman" w:hint="default"/>
          <w:spacing w:val="-2"/>
        </w:rPr>
        <w:t>6.66</w:t>
      </w:r>
      <w:r>
        <w:rPr>
          <w:spacing w:val="-2"/>
        </w:rPr>
        <w:t>万余元。此外，公司还通过职工代表大会以及职工监事等民主形式充分听取员工意见，关心和重视</w:t>
      </w:r>
      <w:r>
        <w:rPr>
          <w:spacing w:val="-14"/>
        </w:rPr>
        <w:t> </w:t>
      </w:r>
      <w:r>
        <w:rPr>
          <w:spacing w:val="-14"/>
        </w:rPr>
      </w:r>
      <w:r>
        <w:rPr/>
        <w:t>职工的合理需求，促进了公司的民主化管理。</w:t>
      </w:r>
    </w:p>
    <w:p>
      <w:pPr>
        <w:pStyle w:val="BodyText"/>
        <w:spacing w:line="386" w:lineRule="auto" w:before="58"/>
        <w:ind w:left="573" w:right="0"/>
        <w:jc w:val="left"/>
      </w:pPr>
      <w:r>
        <w:rPr>
          <w:rFonts w:ascii="Times New Roman" w:hAnsi="Times New Roman" w:cs="Times New Roman" w:eastAsia="Times New Roman" w:hint="default"/>
        </w:rPr>
        <w:t>3</w:t>
      </w:r>
      <w:r>
        <w:rPr/>
        <w:t>、供应商、客户权益保护</w:t>
      </w:r>
      <w:r>
        <w:rPr>
          <w:w w:val="100"/>
        </w:rPr>
        <w:t> </w:t>
      </w:r>
      <w:r>
        <w:rPr>
          <w:spacing w:val="-2"/>
        </w:rPr>
        <w:t>公司本着“诚信、平等、共赢”的原则，积极构建和发展与供应商、客户的战略合作伙伴关系，注重</w:t>
      </w:r>
    </w:p>
    <w:p>
      <w:pPr>
        <w:pStyle w:val="BodyText"/>
        <w:spacing w:line="408" w:lineRule="auto" w:before="65"/>
        <w:ind w:right="1129"/>
        <w:jc w:val="both"/>
      </w:pPr>
      <w:r>
        <w:rPr>
          <w:spacing w:val="-2"/>
        </w:rPr>
        <w:t>与各相关方的沟通与协调，共同构筑信息与合作的平台，切实履行公司对供应商、客户的社会责任。公司</w:t>
      </w:r>
      <w:r>
        <w:rPr>
          <w:spacing w:val="-47"/>
        </w:rPr>
        <w:t> </w:t>
      </w:r>
      <w:r>
        <w:rPr>
          <w:spacing w:val="-47"/>
        </w:rPr>
      </w:r>
      <w:r>
        <w:rPr/>
        <w:t>与供应商和客户合同履约良好，有效的保护了各方的合法权益。</w:t>
      </w:r>
    </w:p>
    <w:p>
      <w:pPr>
        <w:pStyle w:val="BodyText"/>
        <w:spacing w:line="386" w:lineRule="auto" w:before="46"/>
        <w:ind w:left="573" w:right="0"/>
        <w:jc w:val="left"/>
      </w:pPr>
      <w:r>
        <w:rPr>
          <w:rFonts w:ascii="Times New Roman" w:hAnsi="Times New Roman" w:cs="Times New Roman" w:eastAsia="Times New Roman" w:hint="default"/>
        </w:rPr>
        <w:t>4</w:t>
      </w:r>
      <w:r>
        <w:rPr/>
        <w:t>、积极参与社会公益事业</w:t>
      </w:r>
      <w:r>
        <w:rPr>
          <w:w w:val="100"/>
        </w:rPr>
        <w:t> </w:t>
      </w:r>
      <w:r>
        <w:rPr>
          <w:spacing w:val="-2"/>
        </w:rPr>
        <w:t>公司积极履行社会责任，以实际行动真诚回报社会。公司向南通市爱心帮困基金会捐款累计达</w:t>
      </w:r>
      <w:r>
        <w:rPr>
          <w:rFonts w:ascii="Times New Roman" w:hAnsi="Times New Roman" w:cs="Times New Roman" w:eastAsia="Times New Roman" w:hint="default"/>
          <w:spacing w:val="-2"/>
        </w:rPr>
        <w:t>47</w:t>
      </w:r>
      <w:r>
        <w:rPr>
          <w:spacing w:val="-2"/>
        </w:rPr>
        <w:t>万余</w:t>
      </w:r>
    </w:p>
    <w:p>
      <w:pPr>
        <w:pStyle w:val="BodyText"/>
        <w:spacing w:line="391" w:lineRule="auto" w:before="35"/>
        <w:ind w:right="1126"/>
        <w:jc w:val="both"/>
      </w:pPr>
      <w:r>
        <w:rPr>
          <w:spacing w:val="-2"/>
        </w:rPr>
        <w:t>元，并先后出资</w:t>
      </w:r>
      <w:r>
        <w:rPr>
          <w:rFonts w:ascii="Times New Roman" w:hAnsi="Times New Roman" w:cs="Times New Roman" w:eastAsia="Times New Roman" w:hint="default"/>
          <w:spacing w:val="-2"/>
        </w:rPr>
        <w:t>22</w:t>
      </w:r>
      <w:r>
        <w:rPr>
          <w:spacing w:val="-2"/>
        </w:rPr>
        <w:t>万元在南通市总工会设立了“南通市外来困难农民工子女助学金”，</w:t>
      </w:r>
      <w:r>
        <w:rPr>
          <w:rFonts w:ascii="Times New Roman" w:hAnsi="Times New Roman" w:cs="Times New Roman" w:eastAsia="Times New Roman" w:hint="default"/>
          <w:spacing w:val="-2"/>
        </w:rPr>
        <w:t>2012</w:t>
      </w:r>
      <w:r>
        <w:rPr>
          <w:spacing w:val="-2"/>
        </w:rPr>
        <w:t>年，共计向</w:t>
      </w:r>
      <w:r>
        <w:rPr>
          <w:rFonts w:ascii="Times New Roman" w:hAnsi="Times New Roman" w:cs="Times New Roman" w:eastAsia="Times New Roman" w:hint="default"/>
          <w:spacing w:val="-2"/>
        </w:rPr>
        <w:t>79</w:t>
      </w:r>
      <w:r>
        <w:rPr>
          <w:rFonts w:ascii="Times New Roman" w:hAnsi="Times New Roman" w:cs="Times New Roman" w:eastAsia="Times New Roman" w:hint="default"/>
          <w:spacing w:val="16"/>
        </w:rPr>
        <w:t> </w:t>
      </w:r>
      <w:r>
        <w:rPr>
          <w:spacing w:val="-2"/>
        </w:rPr>
        <w:t>名外来困难农民工子女发放助学金</w:t>
      </w:r>
      <w:r>
        <w:rPr>
          <w:rFonts w:ascii="Times New Roman" w:hAnsi="Times New Roman" w:cs="Times New Roman" w:eastAsia="Times New Roman" w:hint="default"/>
          <w:spacing w:val="-2"/>
        </w:rPr>
        <w:t>4.4</w:t>
      </w:r>
      <w:r>
        <w:rPr>
          <w:spacing w:val="-2"/>
        </w:rPr>
        <w:t>万元，自该助学金成立以来，公司已累计资助</w:t>
      </w:r>
      <w:r>
        <w:rPr>
          <w:rFonts w:ascii="Times New Roman" w:hAnsi="Times New Roman" w:cs="Times New Roman" w:eastAsia="Times New Roman" w:hint="default"/>
          <w:spacing w:val="-2"/>
        </w:rPr>
        <w:t>321</w:t>
      </w:r>
      <w:r>
        <w:rPr>
          <w:spacing w:val="-2"/>
        </w:rPr>
        <w:t>名外来困难农民工</w:t>
      </w:r>
      <w:r>
        <w:rPr>
          <w:spacing w:val="-17"/>
        </w:rPr>
        <w:t> </w:t>
      </w:r>
      <w:r>
        <w:rPr>
          <w:spacing w:val="-17"/>
        </w:rPr>
      </w:r>
      <w:r>
        <w:rPr>
          <w:spacing w:val="-2"/>
        </w:rPr>
        <w:t>子女。公司还与南通观音山街道山港桥社区签订了“结对共建协议”，多次深入该社区进行调研，并向该</w:t>
      </w:r>
      <w:r>
        <w:rPr>
          <w:spacing w:val="-44"/>
        </w:rPr>
        <w:t> </w:t>
      </w:r>
      <w:r>
        <w:rPr>
          <w:spacing w:val="-44"/>
        </w:rPr>
      </w:r>
      <w:r>
        <w:rPr>
          <w:spacing w:val="-2"/>
        </w:rPr>
        <w:t>社区捐赠</w:t>
      </w:r>
      <w:r>
        <w:rPr>
          <w:rFonts w:ascii="Times New Roman" w:hAnsi="Times New Roman" w:cs="Times New Roman" w:eastAsia="Times New Roman" w:hint="default"/>
          <w:spacing w:val="-2"/>
        </w:rPr>
        <w:t>5000</w:t>
      </w:r>
      <w:r>
        <w:rPr>
          <w:spacing w:val="-2"/>
        </w:rPr>
        <w:t>元用于改善公共基础设施。春节前夕，公司还对该社区低保家庭进行了慰问。公司在注重经</w:t>
      </w:r>
      <w:r>
        <w:rPr>
          <w:spacing w:val="-42"/>
        </w:rPr>
        <w:t> </w:t>
      </w:r>
      <w:r>
        <w:rPr>
          <w:spacing w:val="-42"/>
        </w:rPr>
      </w:r>
      <w:r>
        <w:rPr/>
        <w:t>济发展的同时，积极参与社会公益事业，为帮助困难群体、构建和谐社会做出了应有的贡献。</w:t>
      </w:r>
    </w:p>
    <w:p>
      <w:pPr>
        <w:pStyle w:val="BodyText"/>
        <w:spacing w:line="386" w:lineRule="auto" w:before="61"/>
        <w:ind w:left="573" w:right="0"/>
        <w:jc w:val="left"/>
      </w:pPr>
      <w:r>
        <w:rPr>
          <w:rFonts w:ascii="Times New Roman" w:hAnsi="Times New Roman" w:cs="Times New Roman" w:eastAsia="Times New Roman" w:hint="default"/>
        </w:rPr>
        <w:t>5</w:t>
      </w:r>
      <w:r>
        <w:rPr/>
        <w:t>、环境保护与可持续发展</w:t>
      </w:r>
      <w:r>
        <w:rPr>
          <w:w w:val="100"/>
        </w:rPr>
        <w:t> </w:t>
      </w:r>
      <w:r>
        <w:rPr>
          <w:spacing w:val="-2"/>
        </w:rPr>
        <w:t>公司严格贯彻执行国家环保相关的法律法规、标准，注重节能降耗和环境保护，在广大职工中广泛开</w:t>
      </w:r>
    </w:p>
    <w:p>
      <w:pPr>
        <w:pStyle w:val="BodyText"/>
        <w:spacing w:line="408" w:lineRule="auto" w:before="65"/>
        <w:ind w:right="1129"/>
        <w:jc w:val="both"/>
      </w:pPr>
      <w:r>
        <w:rPr>
          <w:spacing w:val="-2"/>
        </w:rPr>
        <w:t>展“开源节流、降本增效”和“保护环境、人人有责”的宣传活动，提高全体员工的节约和环保意识，符</w:t>
      </w:r>
      <w:r>
        <w:rPr>
          <w:spacing w:val="-47"/>
        </w:rPr>
        <w:t> </w:t>
      </w:r>
      <w:r>
        <w:rPr>
          <w:spacing w:val="-47"/>
        </w:rPr>
      </w:r>
      <w:r>
        <w:rPr/>
        <w:t>合建设能源节约型、环境友好型社会的要求。</w:t>
      </w:r>
    </w:p>
    <w:p>
      <w:pPr>
        <w:pStyle w:val="BodyText"/>
        <w:spacing w:line="386" w:lineRule="auto" w:before="46"/>
        <w:ind w:right="0" w:firstLine="420"/>
        <w:jc w:val="left"/>
      </w:pPr>
      <w:r>
        <w:rPr>
          <w:rFonts w:ascii="Times New Roman" w:hAnsi="Times New Roman" w:cs="Times New Roman" w:eastAsia="Times New Roman" w:hint="default"/>
        </w:rPr>
        <w:t>2012</w:t>
      </w:r>
      <w:r>
        <w:rPr/>
        <w:t>年，公司在股东和投资者权益保护，职工权益保护，供应商、客户权益保护，环境保护、节能减</w:t>
      </w:r>
      <w:r>
        <w:rPr>
          <w:w w:val="100"/>
        </w:rPr>
        <w:t> </w:t>
      </w:r>
      <w:r>
        <w:rPr>
          <w:spacing w:val="-4"/>
        </w:rPr>
        <w:t>排以及社会公益事业等诸多方面做了大量工作，履行了应承担的社会责任。</w:t>
      </w:r>
      <w:r>
        <w:rPr>
          <w:rFonts w:ascii="Times New Roman" w:hAnsi="Times New Roman" w:cs="Times New Roman" w:eastAsia="Times New Roman" w:hint="default"/>
          <w:spacing w:val="-4"/>
        </w:rPr>
        <w:t>2013</w:t>
      </w:r>
      <w:r>
        <w:rPr>
          <w:spacing w:val="-4"/>
        </w:rPr>
        <w:t>年，公司在注重经济效益、</w:t>
      </w:r>
      <w:r>
        <w:rPr>
          <w:spacing w:val="-43"/>
        </w:rPr>
        <w:t> </w:t>
      </w:r>
      <w:r>
        <w:rPr>
          <w:spacing w:val="-43"/>
        </w:rPr>
      </w:r>
      <w:r>
        <w:rPr/>
        <w:t>实现股东利益最大化的同时，将继续积极履行应承担的社会责任，为社会的和谐发展贡献一份力量。</w:t>
      </w:r>
    </w:p>
    <w:p>
      <w:pPr>
        <w:spacing w:after="0" w:line="386" w:lineRule="auto"/>
        <w:jc w:val="left"/>
        <w:sectPr>
          <w:pgSz w:w="11910" w:h="16840"/>
          <w:pgMar w:header="745" w:footer="1254" w:top="1060" w:bottom="14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十五、报告期内接待调研、沟通、采访等活动登记表</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公司接待室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华泰柏瑞基金管理 有限公司</w:t>
            </w:r>
            <w:r>
              <w:rPr>
                <w:rFonts w:ascii="宋体" w:hAnsi="宋体" w:cs="宋体" w:eastAsia="宋体" w:hint="default"/>
                <w:spacing w:val="1"/>
                <w:sz w:val="18"/>
                <w:szCs w:val="18"/>
              </w:rPr>
              <w:t> </w:t>
            </w:r>
            <w:r>
              <w:rPr>
                <w:rFonts w:ascii="宋体" w:hAnsi="宋体" w:cs="宋体" w:eastAsia="宋体" w:hint="default"/>
                <w:sz w:val="18"/>
                <w:szCs w:val="18"/>
              </w:rPr>
              <w:t>聂炜</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公司的基本情况，未提供 资料。</w:t>
            </w:r>
          </w:p>
        </w:tc>
      </w:tr>
    </w:tbl>
    <w:p>
      <w:pPr>
        <w:spacing w:after="0" w:line="316" w:lineRule="auto"/>
        <w:jc w:val="left"/>
        <w:rPr>
          <w:rFonts w:ascii="宋体" w:hAnsi="宋体" w:cs="宋体" w:eastAsia="宋体" w:hint="default"/>
          <w:sz w:val="18"/>
          <w:szCs w:val="18"/>
        </w:rPr>
        <w:sectPr>
          <w:pgSz w:w="11910" w:h="16840"/>
          <w:pgMar w:header="745" w:footer="1254" w:top="1060" w:bottom="14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spacing w:before="0"/>
        <w:ind w:left="2812" w:right="3788" w:firstLine="0"/>
        <w:jc w:val="center"/>
        <w:rPr>
          <w:rFonts w:ascii="宋体" w:hAnsi="宋体" w:cs="宋体" w:eastAsia="宋体" w:hint="default"/>
          <w:sz w:val="32"/>
          <w:szCs w:val="32"/>
        </w:rPr>
      </w:pPr>
      <w:r>
        <w:rPr>
          <w:rFonts w:ascii="宋体" w:hAnsi="宋体" w:cs="宋体" w:eastAsia="宋体" w:hint="default"/>
          <w:b/>
          <w:bCs/>
          <w:sz w:val="32"/>
          <w:szCs w:val="32"/>
        </w:rPr>
        <w:t>第五节</w:t>
      </w:r>
      <w:r>
        <w:rPr>
          <w:rFonts w:ascii="宋体" w:hAnsi="宋体" w:cs="宋体" w:eastAsia="宋体" w:hint="default"/>
          <w:b/>
          <w:bCs/>
          <w:spacing w:val="-2"/>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spacing w:line="357" w:lineRule="auto" w:before="0"/>
        <w:ind w:left="152" w:right="787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本年度公司无重大诉讼、仲裁事项。 媒体质疑情况</w:t>
      </w:r>
    </w:p>
    <w:p>
      <w:pPr>
        <w:spacing w:line="360" w:lineRule="auto" w:before="29"/>
        <w:ind w:left="152" w:right="8414"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r>
        <w:rPr>
          <w:rFonts w:ascii="宋体" w:hAnsi="宋体" w:cs="宋体" w:eastAsia="宋体" w:hint="default"/>
          <w:sz w:val="18"/>
          <w:szCs w:val="18"/>
        </w:rPr>
        <w:t> 本年度公司无媒体质疑事项。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47"/>
        <w:gridCol w:w="968"/>
        <w:gridCol w:w="958"/>
        <w:gridCol w:w="959"/>
        <w:gridCol w:w="956"/>
        <w:gridCol w:w="957"/>
        <w:gridCol w:w="956"/>
        <w:gridCol w:w="955"/>
        <w:gridCol w:w="958"/>
        <w:gridCol w:w="958"/>
      </w:tblGrid>
      <w:tr>
        <w:trPr>
          <w:trHeight w:val="161" w:hRule="exact"/>
        </w:trPr>
        <w:tc>
          <w:tcPr>
            <w:tcW w:w="9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68" w:type="dxa"/>
            <w:vMerge w:val="restart"/>
            <w:tcBorders>
              <w:top w:val="single" w:sz="4" w:space="0" w:color="000000"/>
              <w:left w:val="single" w:sz="4" w:space="0" w:color="000000"/>
              <w:right w:val="single" w:sz="4" w:space="0" w:color="000000"/>
            </w:tcBorders>
            <w:shd w:val="clear" w:color="auto" w:fill="D2D2D2"/>
          </w:tcPr>
          <w:p>
            <w:pPr/>
          </w:p>
        </w:tc>
        <w:tc>
          <w:tcPr>
            <w:tcW w:w="958" w:type="dxa"/>
            <w:vMerge w:val="restart"/>
            <w:tcBorders>
              <w:top w:val="single" w:sz="4" w:space="0" w:color="000000"/>
              <w:left w:val="single" w:sz="4" w:space="0" w:color="000000"/>
              <w:right w:val="single" w:sz="4" w:space="0" w:color="000000"/>
            </w:tcBorders>
            <w:shd w:val="clear" w:color="auto" w:fill="D2D2D2"/>
          </w:tcPr>
          <w:p>
            <w:pPr/>
          </w:p>
        </w:tc>
        <w:tc>
          <w:tcPr>
            <w:tcW w:w="959"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1"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94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4" w:right="11"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6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91"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394" w:hRule="exact"/>
        </w:trPr>
        <w:tc>
          <w:tcPr>
            <w:tcW w:w="947" w:type="dxa"/>
            <w:vMerge/>
            <w:tcBorders>
              <w:left w:val="single" w:sz="4" w:space="0" w:color="000000"/>
              <w:right w:val="single" w:sz="4" w:space="0" w:color="000000"/>
            </w:tcBorders>
            <w:shd w:val="clear" w:color="auto" w:fill="D2D2D2"/>
          </w:tcPr>
          <w:p>
            <w:pPr/>
          </w:p>
        </w:tc>
        <w:tc>
          <w:tcPr>
            <w:tcW w:w="9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r>
      <w:tr>
        <w:trPr>
          <w:trHeight w:val="156" w:hRule="exact"/>
        </w:trPr>
        <w:tc>
          <w:tcPr>
            <w:tcW w:w="947" w:type="dxa"/>
            <w:vMerge/>
            <w:tcBorders>
              <w:left w:val="single" w:sz="4" w:space="0" w:color="000000"/>
              <w:bottom w:val="nil" w:sz="6" w:space="0" w:color="auto"/>
              <w:right w:val="single" w:sz="4" w:space="0" w:color="000000"/>
            </w:tcBorders>
            <w:shd w:val="clear" w:color="auto" w:fill="D2D2D2"/>
          </w:tcPr>
          <w:p>
            <w:pPr/>
          </w:p>
        </w:tc>
        <w:tc>
          <w:tcPr>
            <w:tcW w:w="968" w:type="dxa"/>
            <w:vMerge w:val="restart"/>
            <w:tcBorders>
              <w:top w:val="nil" w:sz="6" w:space="0" w:color="auto"/>
              <w:left w:val="single" w:sz="4" w:space="0" w:color="000000"/>
              <w:right w:val="single" w:sz="4" w:space="0" w:color="000000"/>
            </w:tcBorders>
            <w:shd w:val="clear" w:color="auto" w:fill="D2D2D2"/>
          </w:tcPr>
          <w:p>
            <w:pPr/>
          </w:p>
        </w:tc>
        <w:tc>
          <w:tcPr>
            <w:tcW w:w="958" w:type="dxa"/>
            <w:vMerge w:val="restart"/>
            <w:tcBorders>
              <w:top w:val="nil" w:sz="6" w:space="0" w:color="auto"/>
              <w:left w:val="single" w:sz="4" w:space="0" w:color="000000"/>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c>
          <w:tcPr>
            <w:tcW w:w="95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68"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9"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234.287003pt;margin-top:80.543686pt;width:87.65pt;height:20pt;mso-position-horizontal-relative:page;mso-position-vertical-relative:paragraph;z-index:-895360" type="#_x0000_t202" filled="false" stroked="false">
            <v:textbox inset="0,0,0,0">
              <w:txbxContent>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4"/>
        <w:gridCol w:w="874"/>
        <w:gridCol w:w="997"/>
        <w:gridCol w:w="996"/>
      </w:tblGrid>
      <w:tr>
        <w:trPr>
          <w:trHeight w:val="2585"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4"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9"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9" w:lineRule="auto" w:before="19"/>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73"/>
              <w:jc w:val="both"/>
              <w:rPr>
                <w:rFonts w:ascii="宋体" w:hAnsi="宋体" w:cs="宋体" w:eastAsia="宋体" w:hint="default"/>
                <w:sz w:val="18"/>
                <w:szCs w:val="18"/>
              </w:rPr>
            </w:pPr>
            <w:r>
              <w:rPr>
                <w:rFonts w:ascii="宋体" w:hAnsi="宋体" w:cs="宋体" w:eastAsia="宋体" w:hint="default"/>
                <w:sz w:val="18"/>
                <w:szCs w:val="18"/>
              </w:rPr>
              <w:t>日本三 轮株式 会社</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纽恩公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292.71</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9"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3" w:right="23"/>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收购资产情况概述</w:t>
      </w:r>
    </w:p>
    <w:p>
      <w:pPr>
        <w:spacing w:line="240" w:lineRule="auto" w:before="1"/>
        <w:rPr>
          <w:rFonts w:ascii="宋体" w:hAnsi="宋体" w:cs="宋体" w:eastAsia="宋体" w:hint="default"/>
          <w:sz w:val="13"/>
          <w:szCs w:val="13"/>
        </w:rPr>
      </w:pPr>
    </w:p>
    <w:p>
      <w:pPr>
        <w:pStyle w:val="BodyText"/>
        <w:spacing w:line="240" w:lineRule="auto"/>
        <w:ind w:left="573" w:right="0"/>
        <w:jc w:val="left"/>
        <w:rPr>
          <w:rFonts w:ascii="Times New Roman" w:hAnsi="Times New Roman" w:cs="Times New Roman" w:eastAsia="Times New Roman" w:hint="default"/>
        </w:rPr>
      </w:pPr>
      <w:r>
        <w:rPr/>
        <w:t>报告期内，公司与日本三轮签订了《股权转让协议书》，受让其持有的公司控股子公司纽恩公司</w:t>
      </w:r>
      <w:r>
        <w:rPr>
          <w:rFonts w:ascii="Times New Roman" w:hAnsi="Times New Roman" w:cs="Times New Roman" w:eastAsia="Times New Roman" w:hint="default"/>
        </w:rPr>
        <w:t>25%</w:t>
      </w:r>
    </w:p>
    <w:p>
      <w:pPr>
        <w:spacing w:after="0" w:line="240" w:lineRule="auto"/>
        <w:jc w:val="left"/>
        <w:rPr>
          <w:rFonts w:ascii="Times New Roman" w:hAnsi="Times New Roman" w:cs="Times New Roman" w:eastAsia="Times New Roman" w:hint="default"/>
        </w:rPr>
        <w:sectPr>
          <w:pgSz w:w="11910" w:h="16840"/>
          <w:pgMar w:header="745" w:footer="1254" w:top="1060" w:bottom="14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895336" type="#_x0000_t75" stroked="false">
            <v:imagedata r:id="rId15" o:title=""/>
          </v:shape>
        </w:pict>
      </w:r>
    </w:p>
    <w:p>
      <w:pPr>
        <w:spacing w:line="240" w:lineRule="auto" w:before="0"/>
        <w:rPr>
          <w:rFonts w:ascii="Times New Roman" w:hAnsi="Times New Roman" w:cs="Times New Roman" w:eastAsia="Times New Roman" w:hint="default"/>
          <w:sz w:val="18"/>
          <w:szCs w:val="18"/>
        </w:rPr>
      </w:pPr>
    </w:p>
    <w:p>
      <w:pPr>
        <w:pStyle w:val="BodyText"/>
        <w:spacing w:line="384" w:lineRule="auto"/>
        <w:ind w:right="0"/>
        <w:jc w:val="left"/>
        <w:rPr>
          <w:rFonts w:ascii="方正舒体" w:hAnsi="方正舒体" w:cs="方正舒体" w:eastAsia="方正舒体" w:hint="default"/>
        </w:rPr>
      </w:pPr>
      <w:r>
        <w:rPr/>
        <w:t>的股权。日本三轮为本公司持股</w:t>
      </w:r>
      <w:r>
        <w:rPr>
          <w:rFonts w:ascii="Times New Roman" w:hAnsi="Times New Roman" w:cs="Times New Roman" w:eastAsia="Times New Roman" w:hint="default"/>
        </w:rPr>
        <w:t>5</w:t>
      </w:r>
      <w:r>
        <w:rPr/>
        <w:t>％以上的法人股东，因此本次交易构成关联交易。本次交易的成交价格</w:t>
      </w:r>
      <w:r>
        <w:rPr>
          <w:w w:val="100"/>
        </w:rPr>
        <w:t> </w:t>
      </w:r>
      <w:r>
        <w:rPr>
          <w:spacing w:val="-3"/>
        </w:rPr>
        <w:t>为人民币</w:t>
      </w:r>
      <w:r>
        <w:rPr>
          <w:rFonts w:ascii="Times New Roman" w:hAnsi="Times New Roman" w:cs="Times New Roman" w:eastAsia="Times New Roman" w:hint="default"/>
          <w:spacing w:val="-3"/>
        </w:rPr>
        <w:t>292.705</w:t>
      </w:r>
      <w:r>
        <w:rPr>
          <w:spacing w:val="-3"/>
        </w:rPr>
        <w:t>万元，交易定价公允、合理。根据《上市规则》和《公司章程》的规定，本次交易已经公</w:t>
      </w:r>
      <w:r>
        <w:rPr>
          <w:spacing w:val="-41"/>
        </w:rPr>
        <w:t> </w:t>
      </w:r>
      <w:r>
        <w:rPr>
          <w:spacing w:val="-41"/>
        </w:rPr>
      </w:r>
      <w:r>
        <w:rPr>
          <w:spacing w:val="-4"/>
        </w:rPr>
        <w:t>司总经理办公会议审议通过，无须提交董事会和股东大会审议。本次交易完成后，公司持有纽恩公司</w:t>
      </w:r>
      <w:r>
        <w:rPr>
          <w:rFonts w:ascii="宋体" w:hAnsi="宋体" w:cs="宋体" w:eastAsia="宋体" w:hint="default"/>
          <w:spacing w:val="-4"/>
        </w:rPr>
        <w:t>100</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1"/>
        </w:rPr>
        <w:t> </w:t>
      </w:r>
      <w:r>
        <w:rPr/>
        <w:t>的股权，纽恩公司成为公司的全资子公司。公司拟对纽恩公司进行吸收合并</w:t>
      </w:r>
      <w:r>
        <w:rPr>
          <w:rFonts w:ascii="方正舒体" w:hAnsi="方正舒体" w:cs="方正舒体" w:eastAsia="方正舒体" w:hint="default"/>
        </w:rPr>
        <w:t>。</w:t>
      </w:r>
    </w:p>
    <w:p>
      <w:pPr>
        <w:spacing w:line="240" w:lineRule="auto" w:before="4"/>
        <w:rPr>
          <w:rFonts w:ascii="方正舒体" w:hAnsi="方正舒体" w:cs="方正舒体" w:eastAsia="方正舒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5"/>
        <w:gridCol w:w="686"/>
        <w:gridCol w:w="684"/>
        <w:gridCol w:w="684"/>
        <w:gridCol w:w="684"/>
        <w:gridCol w:w="682"/>
        <w:gridCol w:w="684"/>
        <w:gridCol w:w="684"/>
        <w:gridCol w:w="680"/>
        <w:gridCol w:w="682"/>
        <w:gridCol w:w="679"/>
      </w:tblGrid>
      <w:tr>
        <w:trPr>
          <w:trHeight w:val="289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4" w:lineRule="auto"/>
              <w:ind w:left="246" w:right="65"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4"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5"/>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67" w:right="65"/>
              <w:jc w:val="both"/>
              <w:rPr>
                <w:rFonts w:ascii="宋体" w:hAnsi="宋体" w:cs="宋体" w:eastAsia="宋体" w:hint="default"/>
                <w:sz w:val="18"/>
                <w:szCs w:val="18"/>
              </w:rPr>
            </w:pPr>
            <w:r>
              <w:rPr>
                <w:rFonts w:ascii="宋体" w:hAnsi="宋体" w:cs="宋体" w:eastAsia="宋体" w:hint="default"/>
                <w:sz w:val="18"/>
                <w:szCs w:val="18"/>
              </w:rPr>
              <w:t>出售产 生的损 益（万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资产出 售为上 市公司 贡献的 净利润 占利润 总额的 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67" w:right="6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2"/>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4" w:right="63"/>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4" w:lineRule="auto"/>
              <w:ind w:left="244"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314" w:lineRule="auto"/>
              <w:ind w:left="244" w:right="62"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line="360" w:lineRule="auto" w:before="49"/>
        <w:ind w:left="152" w:right="9174" w:firstLine="0"/>
        <w:jc w:val="left"/>
        <w:rPr>
          <w:rFonts w:ascii="宋体" w:hAnsi="宋体" w:cs="宋体" w:eastAsia="宋体" w:hint="default"/>
          <w:sz w:val="18"/>
          <w:szCs w:val="18"/>
        </w:rPr>
      </w:pPr>
      <w:r>
        <w:rPr>
          <w:rFonts w:ascii="宋体" w:hAnsi="宋体" w:cs="宋体" w:eastAsia="宋体" w:hint="default"/>
          <w:sz w:val="18"/>
          <w:szCs w:val="18"/>
        </w:rPr>
        <w:t>出售资产情况概述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588"/>
        <w:gridCol w:w="900"/>
        <w:gridCol w:w="720"/>
        <w:gridCol w:w="720"/>
        <w:gridCol w:w="540"/>
        <w:gridCol w:w="540"/>
        <w:gridCol w:w="721"/>
        <w:gridCol w:w="1651"/>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 w:right="107"/>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66" w:right="83"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86" w:right="82"/>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240" w:lineRule="auto" w:before="17"/>
              <w:ind w:left="23" w:right="-34"/>
              <w:jc w:val="left"/>
              <w:rPr>
                <w:rFonts w:ascii="宋体" w:hAnsi="宋体" w:cs="宋体" w:eastAsia="宋体" w:hint="default"/>
                <w:sz w:val="18"/>
                <w:szCs w:val="18"/>
              </w:rPr>
            </w:pPr>
            <w:r>
              <w:rPr>
                <w:rFonts w:ascii="宋体" w:hAnsi="宋体" w:cs="宋体" w:eastAsia="宋体" w:hint="default"/>
                <w:sz w:val="18"/>
                <w:szCs w:val="18"/>
              </w:rPr>
              <w:t>（万元）</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 交易金 额的比 例</w:t>
            </w:r>
            <w:r>
              <w:rPr>
                <w:rFonts w:ascii="Times New Roman" w:hAnsi="Times New Roman" w:cs="Times New Roman" w:eastAsia="Times New Roman" w:hint="default"/>
                <w:sz w:val="18"/>
                <w:szCs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6" w:right="83"/>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86" w:right="83"/>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5"/>
              <w:ind w:left="266" w:right="8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34"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南通世川 时装有限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公司高管 在过去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月内 曾经在南 通世川时 装有限公 司担任董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16" w:lineRule="auto"/>
              <w:ind w:left="23" w:right="192"/>
              <w:jc w:val="both"/>
              <w:rPr>
                <w:rFonts w:ascii="宋体" w:hAnsi="宋体" w:cs="宋体" w:eastAsia="宋体" w:hint="default"/>
                <w:sz w:val="18"/>
                <w:szCs w:val="18"/>
              </w:rPr>
            </w:pPr>
            <w:r>
              <w:rPr>
                <w:rFonts w:ascii="宋体" w:hAnsi="宋体" w:cs="宋体" w:eastAsia="宋体" w:hint="default"/>
                <w:sz w:val="18"/>
                <w:szCs w:val="18"/>
              </w:rPr>
              <w:t>按市 场价 定价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1,556.4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1,556.4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17.91%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16" w:lineRule="auto"/>
              <w:ind w:left="23" w:right="144"/>
              <w:jc w:val="both"/>
              <w:rPr>
                <w:rFonts w:ascii="宋体" w:hAnsi="宋体" w:cs="宋体" w:eastAsia="宋体" w:hint="default"/>
                <w:sz w:val="18"/>
                <w:szCs w:val="18"/>
              </w:rPr>
            </w:pPr>
            <w:r>
              <w:rPr>
                <w:rFonts w:ascii="宋体" w:hAnsi="宋体" w:cs="宋体" w:eastAsia="宋体" w:hint="default"/>
                <w:sz w:val="18"/>
                <w:szCs w:val="18"/>
              </w:rPr>
              <w:t>支票 或电 汇</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1,556.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8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 常关联交易公告》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pacing w:val="-3"/>
                <w:sz w:val="18"/>
                <w:szCs w:val="18"/>
              </w:rPr>
              <w:t>（公告编号：</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009</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9"/>
                <w:sz w:val="18"/>
                <w:szCs w:val="18"/>
              </w:rPr>
              <w:t>日刊登于《证券时</w:t>
            </w:r>
            <w:r>
              <w:rPr>
                <w:rFonts w:ascii="宋体" w:hAnsi="宋体" w:cs="宋体" w:eastAsia="宋体" w:hint="default"/>
                <w:sz w:val="18"/>
                <w:szCs w:val="18"/>
              </w:rPr>
              <w:t> 报》和巨潮资讯网</w:t>
            </w:r>
          </w:p>
          <w:p>
            <w:pPr>
              <w:pStyle w:val="TableParagraph"/>
              <w:spacing w:line="240" w:lineRule="auto" w:before="3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tc>
      </w:tr>
    </w:tbl>
    <w:p>
      <w:pPr>
        <w:spacing w:after="0" w:line="240" w:lineRule="auto"/>
        <w:jc w:val="left"/>
        <w:rPr>
          <w:rFonts w:ascii="Times New Roman" w:hAnsi="Times New Roman" w:cs="Times New Roman" w:eastAsia="Times New Roman" w:hint="default"/>
          <w:sz w:val="18"/>
          <w:szCs w:val="18"/>
        </w:rPr>
        <w:sectPr>
          <w:footerReference w:type="default" r:id="rId20"/>
          <w:pgSz w:w="11910" w:h="16840"/>
          <w:pgMar w:footer="1021" w:header="745" w:top="1060" w:bottom="1220" w:left="980" w:right="0"/>
          <w:pgNumType w:start="36"/>
        </w:sectPr>
      </w:pPr>
    </w:p>
    <w:p>
      <w:pPr>
        <w:spacing w:line="240" w:lineRule="auto" w:before="0"/>
        <w:rPr>
          <w:rFonts w:ascii="宋体" w:hAnsi="宋体" w:cs="宋体" w:eastAsia="宋体" w:hint="default"/>
          <w:b/>
          <w:bCs/>
          <w:sz w:val="20"/>
          <w:szCs w:val="20"/>
        </w:rPr>
      </w:pPr>
      <w:r>
        <w:rPr/>
        <w:pict>
          <v:shape style="position:absolute;margin-left:460.320007pt;margin-top:764.919983pt;width:135.0pt;height:77pt;mso-position-horizontal-relative:page;mso-position-vertical-relative:page;z-index:1744" type="#_x0000_t75" stroked="false">
            <v:imagedata r:id="rId15" o:titl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44"/>
        <w:ind w:left="61" w:right="1134" w:firstLine="0"/>
        <w:jc w:val="right"/>
        <w:rPr>
          <w:rFonts w:ascii="宋体" w:hAnsi="宋体" w:cs="宋体" w:eastAsia="宋体" w:hint="default"/>
          <w:sz w:val="18"/>
          <w:szCs w:val="18"/>
        </w:rPr>
      </w:pPr>
      <w:r>
        <w:rPr/>
        <w:pict>
          <v:shape style="position:absolute;margin-left:56.400002pt;margin-top:-82.468292pt;width:479.4pt;height:268.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7"/>
                    <w:gridCol w:w="799"/>
                    <w:gridCol w:w="797"/>
                    <w:gridCol w:w="800"/>
                    <w:gridCol w:w="588"/>
                    <w:gridCol w:w="900"/>
                    <w:gridCol w:w="720"/>
                    <w:gridCol w:w="720"/>
                    <w:gridCol w:w="540"/>
                    <w:gridCol w:w="540"/>
                    <w:gridCol w:w="721"/>
                    <w:gridCol w:w="1651"/>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1,556.4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17.91%</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1" w:right="44" w:firstLine="360"/>
                          <w:jc w:val="left"/>
                          <w:rPr>
                            <w:rFonts w:ascii="宋体" w:hAnsi="宋体" w:cs="宋体" w:eastAsia="宋体" w:hint="default"/>
                            <w:sz w:val="18"/>
                            <w:szCs w:val="18"/>
                          </w:rPr>
                        </w:pPr>
                        <w:r>
                          <w:rPr>
                            <w:rFonts w:ascii="宋体" w:hAnsi="宋体" w:cs="宋体" w:eastAsia="宋体" w:hint="default"/>
                            <w:sz w:val="18"/>
                            <w:szCs w:val="18"/>
                          </w:rPr>
                          <w:t>能缓解目前劳动力不足的现状，提高公司的生产能力和效益；此外，委托参 </w:t>
                        </w:r>
                        <w:r>
                          <w:rPr>
                            <w:rFonts w:ascii="宋体" w:hAnsi="宋体" w:cs="宋体" w:eastAsia="宋体" w:hint="default"/>
                            <w:spacing w:val="-2"/>
                            <w:sz w:val="18"/>
                            <w:szCs w:val="18"/>
                          </w:rPr>
                          <w:t>股公司进行服装加工能够对产品的质量和生产进度进行有效、实时的跟踪与控制</w:t>
                        </w:r>
                      </w:p>
                    </w:tc>
                  </w:tr>
                  <w:tr>
                    <w:trPr>
                      <w:trHeight w:val="161" w:hRule="exact"/>
                    </w:trPr>
                    <w:tc>
                      <w:tcPr>
                        <w:tcW w:w="319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8"/>
                        <w:vMerge w:val="restart"/>
                        <w:tcBorders>
                          <w:top w:val="single" w:sz="4" w:space="0" w:color="000000"/>
                          <w:left w:val="single" w:sz="10" w:space="0" w:color="D2D2D2"/>
                          <w:right w:val="single" w:sz="4" w:space="0" w:color="000000"/>
                        </w:tcBorders>
                      </w:tcPr>
                      <w:p>
                        <w:pPr>
                          <w:pStyle w:val="TableParagraph"/>
                          <w:spacing w:line="316" w:lineRule="auto" w:before="49"/>
                          <w:ind w:left="16" w:right="44" w:firstLine="360"/>
                          <w:jc w:val="left"/>
                          <w:rPr>
                            <w:rFonts w:ascii="宋体" w:hAnsi="宋体" w:cs="宋体" w:eastAsia="宋体" w:hint="default"/>
                            <w:sz w:val="18"/>
                            <w:szCs w:val="18"/>
                          </w:rPr>
                        </w:pPr>
                        <w:r>
                          <w:rPr>
                            <w:rFonts w:ascii="宋体" w:hAnsi="宋体" w:cs="宋体" w:eastAsia="宋体" w:hint="default"/>
                            <w:sz w:val="18"/>
                            <w:szCs w:val="18"/>
                          </w:rPr>
                          <w:t>该日常关联交易占公司总交易额的比例较低，对公司的独立性不构成影响， 公司主要业务也不因此类交易而对关联方形成依赖。</w:t>
                        </w:r>
                      </w:p>
                    </w:tc>
                  </w:tr>
                  <w:tr>
                    <w:trPr>
                      <w:trHeight w:val="394" w:hRule="exact"/>
                    </w:trPr>
                    <w:tc>
                      <w:tcPr>
                        <w:tcW w:w="319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vMerge/>
                        <w:tcBorders>
                          <w:left w:val="single" w:sz="10" w:space="0" w:color="D2D2D2"/>
                          <w:right w:val="single" w:sz="4" w:space="0" w:color="000000"/>
                        </w:tcBorders>
                      </w:tcPr>
                      <w:p>
                        <w:pPr/>
                      </w:p>
                    </w:tc>
                  </w:tr>
                  <w:tr>
                    <w:trPr>
                      <w:trHeight w:val="161" w:hRule="exact"/>
                    </w:trPr>
                    <w:tc>
                      <w:tcPr>
                        <w:tcW w:w="319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8"/>
                        <w:vMerge/>
                        <w:tcBorders>
                          <w:left w:val="single" w:sz="10" w:space="0" w:color="D2D2D2"/>
                          <w:bottom w:val="single" w:sz="4" w:space="0" w:color="000000"/>
                          <w:right w:val="single" w:sz="4" w:space="0" w:color="000000"/>
                        </w:tcBorders>
                      </w:tcPr>
                      <w:p>
                        <w:pP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公司第四届董事会第八次会议审批的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年全年与南通世川时装有限公司</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的日常关联交易总金额为不超过</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3"/>
                            <w:sz w:val="18"/>
                            <w:szCs w:val="18"/>
                          </w:rPr>
                          <w:t>份</w:t>
                        </w:r>
                        <w:r>
                          <w:rPr>
                            <w:rFonts w:ascii="宋体" w:hAnsi="宋体" w:cs="宋体" w:eastAsia="宋体" w:hint="default"/>
                            <w:sz w:val="18"/>
                            <w:szCs w:val="18"/>
                          </w:rPr>
                          <w:t>实际发生额为</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56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4</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725"/>
        <w:gridCol w:w="744"/>
        <w:gridCol w:w="746"/>
        <w:gridCol w:w="722"/>
        <w:gridCol w:w="745"/>
        <w:gridCol w:w="732"/>
        <w:gridCol w:w="734"/>
        <w:gridCol w:w="737"/>
        <w:gridCol w:w="734"/>
        <w:gridCol w:w="734"/>
        <w:gridCol w:w="740"/>
        <w:gridCol w:w="732"/>
        <w:gridCol w:w="730"/>
      </w:tblGrid>
      <w:tr>
        <w:trPr>
          <w:trHeight w:val="161" w:hRule="exact"/>
        </w:trPr>
        <w:tc>
          <w:tcPr>
            <w:tcW w:w="725" w:type="dxa"/>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746" w:type="dxa"/>
            <w:vMerge w:val="restart"/>
            <w:tcBorders>
              <w:top w:val="single" w:sz="4" w:space="0" w:color="000000"/>
              <w:left w:val="single" w:sz="4" w:space="0" w:color="000000"/>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45" w:type="dxa"/>
            <w:tcBorders>
              <w:top w:val="single" w:sz="4" w:space="0" w:color="000000"/>
              <w:left w:val="single" w:sz="4" w:space="0" w:color="000000"/>
              <w:bottom w:val="nil" w:sz="6" w:space="0" w:color="auto"/>
              <w:right w:val="single" w:sz="4" w:space="0" w:color="000000"/>
            </w:tcBorders>
            <w:shd w:val="clear" w:color="auto" w:fill="D2D2D2"/>
          </w:tcPr>
          <w:p>
            <w:pPr/>
          </w:p>
        </w:tc>
        <w:tc>
          <w:tcPr>
            <w:tcW w:w="7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 w:right="92"/>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vMerge w:val="restart"/>
            <w:tcBorders>
              <w:top w:val="single" w:sz="4" w:space="0" w:color="000000"/>
              <w:left w:val="single" w:sz="4" w:space="0" w:color="000000"/>
              <w:right w:val="single" w:sz="4" w:space="0" w:color="000000"/>
            </w:tcBorders>
            <w:shd w:val="clear" w:color="auto" w:fill="D2D2D2"/>
          </w:tcPr>
          <w:p>
            <w:pPr/>
          </w:p>
        </w:tc>
        <w:tc>
          <w:tcPr>
            <w:tcW w:w="73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725" w:type="dxa"/>
            <w:vMerge/>
            <w:tcBorders>
              <w:left w:val="single" w:sz="4" w:space="0" w:color="000000"/>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4"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6" w:right="89"/>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6"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vMerge/>
            <w:tcBorders>
              <w:left w:val="single" w:sz="4" w:space="0" w:color="000000"/>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725" w:type="dxa"/>
            <w:vMerge/>
            <w:tcBorders>
              <w:left w:val="single" w:sz="4" w:space="0" w:color="000000"/>
              <w:bottom w:val="nil" w:sz="6" w:space="0" w:color="auto"/>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8" w:right="9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3" w:right="10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3"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45"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73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94" w:hRule="exact"/>
        </w:trPr>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vMerge/>
            <w:tcBorders>
              <w:left w:val="single" w:sz="4" w:space="0" w:color="000000"/>
              <w:right w:val="single" w:sz="4" w:space="0" w:color="000000"/>
            </w:tcBorders>
            <w:shd w:val="clear" w:color="auto" w:fill="D2D2D2"/>
          </w:tcPr>
          <w:p>
            <w:pPr/>
          </w:p>
        </w:tc>
        <w:tc>
          <w:tcPr>
            <w:tcW w:w="746"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r>
      <w:tr>
        <w:trPr>
          <w:trHeight w:val="156" w:hRule="exact"/>
        </w:trPr>
        <w:tc>
          <w:tcPr>
            <w:tcW w:w="725" w:type="dxa"/>
            <w:vMerge w:val="restart"/>
            <w:tcBorders>
              <w:top w:val="nil" w:sz="6" w:space="0" w:color="auto"/>
              <w:left w:val="single" w:sz="4" w:space="0" w:color="000000"/>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725" w:type="dxa"/>
            <w:vMerge/>
            <w:tcBorders>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746" w:type="dxa"/>
            <w:vMerge w:val="restart"/>
            <w:tcBorders>
              <w:top w:val="nil" w:sz="6" w:space="0" w:color="auto"/>
              <w:left w:val="single" w:sz="4" w:space="0" w:color="000000"/>
              <w:right w:val="single" w:sz="4" w:space="0" w:color="000000"/>
            </w:tcBorders>
            <w:shd w:val="clear" w:color="auto" w:fill="D2D2D2"/>
          </w:tcPr>
          <w:p>
            <w:pPr/>
          </w:p>
        </w:tc>
        <w:tc>
          <w:tcPr>
            <w:tcW w:w="722" w:type="dxa"/>
            <w:vMerge w:val="restart"/>
            <w:tcBorders>
              <w:top w:val="nil" w:sz="6" w:space="0" w:color="auto"/>
              <w:left w:val="single" w:sz="4" w:space="0" w:color="000000"/>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732" w:type="dxa"/>
            <w:vMerge w:val="restart"/>
            <w:tcBorders>
              <w:top w:val="nil" w:sz="6" w:space="0" w:color="auto"/>
              <w:left w:val="single" w:sz="4" w:space="0" w:color="000000"/>
              <w:right w:val="single" w:sz="4" w:space="0" w:color="000000"/>
            </w:tcBorders>
            <w:shd w:val="clear" w:color="auto" w:fill="D2D2D2"/>
          </w:tcPr>
          <w:p>
            <w:pPr/>
          </w:p>
        </w:tc>
        <w:tc>
          <w:tcPr>
            <w:tcW w:w="73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725" w:type="dxa"/>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746"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45" w:type="dxa"/>
            <w:tcBorders>
              <w:top w:val="nil" w:sz="6" w:space="0" w:color="auto"/>
              <w:left w:val="single" w:sz="4" w:space="0" w:color="000000"/>
              <w:bottom w:val="single" w:sz="4" w:space="0" w:color="000000"/>
              <w:right w:val="single" w:sz="4" w:space="0" w:color="000000"/>
            </w:tcBorders>
            <w:shd w:val="clear" w:color="auto" w:fill="D2D2D2"/>
          </w:tcPr>
          <w:p>
            <w:pPr/>
          </w:p>
        </w:tc>
        <w:tc>
          <w:tcPr>
            <w:tcW w:w="732"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732"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r>
      <w:tr>
        <w:trPr>
          <w:trHeight w:val="785" w:hRule="exact"/>
        </w:trPr>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746" w:type="dxa"/>
            <w:vMerge w:val="restart"/>
            <w:tcBorders>
              <w:top w:val="single" w:sz="4" w:space="0" w:color="000000"/>
              <w:left w:val="single" w:sz="4" w:space="0" w:color="000000"/>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3" w:right="83" w:hanging="3"/>
              <w:jc w:val="center"/>
              <w:rPr>
                <w:rFonts w:ascii="宋体" w:hAnsi="宋体" w:cs="宋体" w:eastAsia="宋体" w:hint="default"/>
                <w:sz w:val="18"/>
                <w:szCs w:val="18"/>
              </w:rPr>
            </w:pPr>
            <w:r>
              <w:rPr>
                <w:rFonts w:ascii="宋体" w:hAnsi="宋体" w:cs="宋体" w:eastAsia="宋体" w:hint="default"/>
                <w:sz w:val="18"/>
                <w:szCs w:val="18"/>
              </w:rPr>
              <w:t>受让其 持有的 公司控 股子公 司纽恩 公司 </w:t>
            </w:r>
            <w:r>
              <w:rPr>
                <w:rFonts w:ascii="Times New Roman" w:hAnsi="Times New Roman" w:cs="Times New Roman" w:eastAsia="Times New Roman" w:hint="default"/>
                <w:sz w:val="18"/>
                <w:szCs w:val="18"/>
              </w:rPr>
              <w:t>25</w:t>
            </w:r>
            <w:r>
              <w:rPr>
                <w:rFonts w:ascii="宋体" w:hAnsi="宋体" w:cs="宋体" w:eastAsia="宋体" w:hint="default"/>
                <w:sz w:val="18"/>
                <w:szCs w:val="18"/>
              </w:rPr>
              <w:t>％的 股权</w:t>
            </w:r>
          </w:p>
        </w:tc>
        <w:tc>
          <w:tcPr>
            <w:tcW w:w="745" w:type="dxa"/>
            <w:vMerge w:val="restart"/>
            <w:tcBorders>
              <w:top w:val="single" w:sz="4" w:space="0" w:color="000000"/>
              <w:left w:val="single" w:sz="4" w:space="0" w:color="000000"/>
              <w:right w:val="single" w:sz="4" w:space="0" w:color="000000"/>
            </w:tcBorders>
            <w:shd w:val="clear" w:color="auto" w:fill="D2D2D2"/>
          </w:tcPr>
          <w:p>
            <w:pPr/>
          </w:p>
        </w:tc>
        <w:tc>
          <w:tcPr>
            <w:tcW w:w="732" w:type="dxa"/>
            <w:vMerge w:val="restart"/>
            <w:tcBorders>
              <w:top w:val="single" w:sz="4" w:space="0" w:color="000000"/>
              <w:left w:val="single" w:sz="4" w:space="0" w:color="000000"/>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shd w:val="clear" w:color="auto" w:fill="D2D2D2"/>
          </w:tcPr>
          <w:p>
            <w:pPr/>
          </w:p>
        </w:tc>
        <w:tc>
          <w:tcPr>
            <w:tcW w:w="740" w:type="dxa"/>
            <w:vMerge w:val="restart"/>
            <w:tcBorders>
              <w:top w:val="single" w:sz="4" w:space="0" w:color="000000"/>
              <w:left w:val="single" w:sz="4" w:space="0" w:color="000000"/>
              <w:right w:val="single" w:sz="4" w:space="0" w:color="000000"/>
            </w:tcBorders>
            <w:shd w:val="clear" w:color="auto" w:fill="D2D2D2"/>
          </w:tcPr>
          <w:p>
            <w:pPr/>
          </w:p>
        </w:tc>
        <w:tc>
          <w:tcPr>
            <w:tcW w:w="732" w:type="dxa"/>
            <w:vMerge w:val="restart"/>
            <w:tcBorders>
              <w:top w:val="single" w:sz="4" w:space="0" w:color="000000"/>
              <w:left w:val="single" w:sz="4" w:space="0" w:color="000000"/>
              <w:right w:val="single" w:sz="4" w:space="0" w:color="000000"/>
            </w:tcBorders>
            <w:shd w:val="clear" w:color="auto" w:fill="D2D2D2"/>
          </w:tcPr>
          <w:p>
            <w:pPr/>
          </w:p>
        </w:tc>
        <w:tc>
          <w:tcPr>
            <w:tcW w:w="73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7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1" w:right="91"/>
              <w:jc w:val="both"/>
              <w:rPr>
                <w:rFonts w:ascii="宋体" w:hAnsi="宋体" w:cs="宋体" w:eastAsia="宋体" w:hint="default"/>
                <w:sz w:val="18"/>
                <w:szCs w:val="18"/>
              </w:rPr>
            </w:pPr>
            <w:r>
              <w:rPr>
                <w:rFonts w:ascii="宋体" w:hAnsi="宋体" w:cs="宋体" w:eastAsia="宋体" w:hint="default"/>
                <w:sz w:val="18"/>
                <w:szCs w:val="18"/>
              </w:rPr>
              <w:t>日本三 轮株式 会社</w:t>
            </w:r>
          </w:p>
        </w:tc>
        <w:tc>
          <w:tcPr>
            <w:tcW w:w="744" w:type="dxa"/>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r>
      <w:tr>
        <w:trPr>
          <w:trHeight w:val="156" w:hRule="exact"/>
        </w:trPr>
        <w:tc>
          <w:tcPr>
            <w:tcW w:w="725" w:type="dxa"/>
            <w:vMerge/>
            <w:tcBorders>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97" w:lineRule="auto" w:before="49"/>
              <w:ind w:left="187" w:right="65" w:hanging="12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w:t>
            </w:r>
            <w:r>
              <w:rPr>
                <w:rFonts w:ascii="宋体" w:hAnsi="宋体" w:cs="宋体" w:eastAsia="宋体" w:hint="default"/>
                <w:w w:val="99"/>
                <w:sz w:val="18"/>
                <w:szCs w:val="18"/>
              </w:rPr>
              <w:t> </w:t>
            </w:r>
            <w:r>
              <w:rPr>
                <w:rFonts w:ascii="宋体" w:hAnsi="宋体" w:cs="宋体" w:eastAsia="宋体" w:hint="default"/>
                <w:sz w:val="18"/>
                <w:szCs w:val="18"/>
              </w:rPr>
              <w:t>股东</w:t>
            </w:r>
          </w:p>
        </w:tc>
        <w:tc>
          <w:tcPr>
            <w:tcW w:w="74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3" w:right="101" w:hanging="180"/>
              <w:jc w:val="left"/>
              <w:rPr>
                <w:rFonts w:ascii="宋体" w:hAnsi="宋体" w:cs="宋体" w:eastAsia="宋体" w:hint="default"/>
                <w:sz w:val="18"/>
                <w:szCs w:val="18"/>
              </w:rPr>
            </w:pPr>
            <w:r>
              <w:rPr>
                <w:rFonts w:ascii="宋体" w:hAnsi="宋体" w:cs="宋体" w:eastAsia="宋体" w:hint="default"/>
                <w:sz w:val="18"/>
                <w:szCs w:val="18"/>
              </w:rPr>
              <w:t>收购股 权</w:t>
            </w:r>
          </w:p>
        </w:tc>
        <w:tc>
          <w:tcPr>
            <w:tcW w:w="722" w:type="dxa"/>
            <w:vMerge/>
            <w:tcBorders>
              <w:left w:val="single" w:sz="4" w:space="0" w:color="000000"/>
              <w:right w:val="single" w:sz="4" w:space="0" w:color="000000"/>
            </w:tcBorders>
            <w:shd w:val="clear" w:color="auto" w:fill="D2D2D2"/>
          </w:tcPr>
          <w:p>
            <w:pPr/>
          </w:p>
        </w:tc>
        <w:tc>
          <w:tcPr>
            <w:tcW w:w="74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84" w:right="89" w:hanging="180"/>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732"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740" w:type="dxa"/>
            <w:vMerge/>
            <w:tcBorders>
              <w:left w:val="single" w:sz="4" w:space="0" w:color="000000"/>
              <w:bottom w:val="nil" w:sz="6" w:space="0" w:color="auto"/>
              <w:right w:val="single" w:sz="4" w:space="0" w:color="000000"/>
            </w:tcBorders>
            <w:shd w:val="clear" w:color="auto" w:fill="D2D2D2"/>
          </w:tcPr>
          <w:p>
            <w:pPr/>
          </w:p>
        </w:tc>
        <w:tc>
          <w:tcPr>
            <w:tcW w:w="732"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725" w:type="dxa"/>
            <w:vMerge/>
            <w:tcBorders>
              <w:left w:val="single" w:sz="4" w:space="0" w:color="000000"/>
              <w:right w:val="single" w:sz="4" w:space="0" w:color="000000"/>
            </w:tcBorders>
            <w:shd w:val="clear" w:color="auto" w:fill="D2D2D2"/>
          </w:tcPr>
          <w:p>
            <w:pPr/>
          </w:p>
        </w:tc>
        <w:tc>
          <w:tcPr>
            <w:tcW w:w="744" w:type="dxa"/>
            <w:vMerge/>
            <w:tcBorders>
              <w:left w:val="single" w:sz="4" w:space="0" w:color="000000"/>
              <w:right w:val="single" w:sz="4" w:space="0" w:color="000000"/>
            </w:tcBorders>
            <w:shd w:val="clear" w:color="auto" w:fill="D2D2D2"/>
          </w:tcPr>
          <w:p>
            <w:pPr/>
          </w:p>
        </w:tc>
        <w:tc>
          <w:tcPr>
            <w:tcW w:w="746"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45" w:type="dxa"/>
            <w:vMerge/>
            <w:tcBorders>
              <w:left w:val="single" w:sz="4" w:space="0" w:color="000000"/>
              <w:right w:val="single" w:sz="4" w:space="0" w:color="000000"/>
            </w:tcBorders>
            <w:shd w:val="clear" w:color="auto" w:fill="D2D2D2"/>
          </w:tcPr>
          <w:p>
            <w:pPr/>
          </w:p>
        </w:tc>
        <w:tc>
          <w:tcPr>
            <w:tcW w:w="7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217.38</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306.97</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292.71</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292.71</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汇款</w:t>
            </w:r>
          </w:p>
        </w:tc>
        <w:tc>
          <w:tcPr>
            <w:tcW w:w="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-75.33</w:t>
            </w:r>
          </w:p>
        </w:tc>
        <w:tc>
          <w:tcPr>
            <w:tcW w:w="732" w:type="dxa"/>
            <w:tcBorders>
              <w:top w:val="nil" w:sz="6" w:space="0" w:color="auto"/>
              <w:left w:val="single" w:sz="4" w:space="0" w:color="000000"/>
              <w:bottom w:val="nil" w:sz="6" w:space="0" w:color="auto"/>
              <w:right w:val="single" w:sz="4" w:space="0" w:color="000000"/>
            </w:tcBorders>
            <w:shd w:val="clear" w:color="auto" w:fill="D2D2D2"/>
          </w:tcPr>
          <w:p>
            <w:pPr/>
          </w:p>
        </w:tc>
        <w:tc>
          <w:tcPr>
            <w:tcW w:w="730" w:type="dxa"/>
            <w:tcBorders>
              <w:top w:val="nil" w:sz="6" w:space="0" w:color="auto"/>
              <w:left w:val="single" w:sz="4" w:space="0" w:color="000000"/>
              <w:bottom w:val="nil" w:sz="6" w:space="0" w:color="auto"/>
              <w:right w:val="single" w:sz="4" w:space="0" w:color="000000"/>
            </w:tcBorders>
            <w:shd w:val="clear" w:color="auto" w:fill="D2D2D2"/>
          </w:tcPr>
          <w:p>
            <w:pPr/>
          </w:p>
        </w:tc>
      </w:tr>
      <w:tr>
        <w:trPr>
          <w:trHeight w:val="156" w:hRule="exact"/>
        </w:trPr>
        <w:tc>
          <w:tcPr>
            <w:tcW w:w="725" w:type="dxa"/>
            <w:vMerge/>
            <w:tcBorders>
              <w:left w:val="single" w:sz="4" w:space="0" w:color="000000"/>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746"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45" w:type="dxa"/>
            <w:vMerge/>
            <w:tcBorders>
              <w:left w:val="single" w:sz="4" w:space="0" w:color="000000"/>
              <w:bottom w:val="nil" w:sz="6" w:space="0" w:color="auto"/>
              <w:right w:val="single" w:sz="4" w:space="0" w:color="000000"/>
            </w:tcBorders>
            <w:shd w:val="clear" w:color="auto" w:fill="D2D2D2"/>
          </w:tcPr>
          <w:p>
            <w:pPr/>
          </w:p>
        </w:tc>
        <w:tc>
          <w:tcPr>
            <w:tcW w:w="732" w:type="dxa"/>
            <w:vMerge w:val="restart"/>
            <w:tcBorders>
              <w:top w:val="nil" w:sz="6" w:space="0" w:color="auto"/>
              <w:left w:val="single" w:sz="4" w:space="0" w:color="000000"/>
              <w:right w:val="single" w:sz="4" w:space="0" w:color="000000"/>
            </w:tcBorders>
            <w:shd w:val="clear" w:color="auto" w:fill="D2D2D2"/>
          </w:tcPr>
          <w:p>
            <w:pPr/>
          </w:p>
        </w:tc>
        <w:tc>
          <w:tcPr>
            <w:tcW w:w="734" w:type="dxa"/>
            <w:vMerge w:val="restart"/>
            <w:tcBorders>
              <w:top w:val="nil" w:sz="6" w:space="0" w:color="auto"/>
              <w:left w:val="single" w:sz="4" w:space="0" w:color="000000"/>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
        </w:tc>
        <w:tc>
          <w:tcPr>
            <w:tcW w:w="734" w:type="dxa"/>
            <w:vMerge w:val="restart"/>
            <w:tcBorders>
              <w:top w:val="nil" w:sz="6" w:space="0" w:color="auto"/>
              <w:left w:val="single" w:sz="4" w:space="0" w:color="000000"/>
              <w:right w:val="single" w:sz="4" w:space="0" w:color="000000"/>
            </w:tcBorders>
            <w:shd w:val="clear" w:color="auto" w:fill="D2D2D2"/>
          </w:tcPr>
          <w:p>
            <w:pPr/>
          </w:p>
        </w:tc>
        <w:tc>
          <w:tcPr>
            <w:tcW w:w="734" w:type="dxa"/>
            <w:vMerge w:val="restart"/>
            <w:tcBorders>
              <w:top w:val="nil" w:sz="6" w:space="0" w:color="auto"/>
              <w:left w:val="single" w:sz="4" w:space="0" w:color="000000"/>
              <w:right w:val="single" w:sz="4" w:space="0" w:color="000000"/>
            </w:tcBorders>
            <w:shd w:val="clear" w:color="auto" w:fill="D2D2D2"/>
          </w:tcPr>
          <w:p>
            <w:pPr/>
          </w:p>
        </w:tc>
        <w:tc>
          <w:tcPr>
            <w:tcW w:w="740" w:type="dxa"/>
            <w:vMerge w:val="restart"/>
            <w:tcBorders>
              <w:top w:val="nil" w:sz="6" w:space="0" w:color="auto"/>
              <w:left w:val="single" w:sz="4" w:space="0" w:color="000000"/>
              <w:right w:val="single" w:sz="4" w:space="0" w:color="000000"/>
            </w:tcBorders>
            <w:shd w:val="clear" w:color="auto" w:fill="D2D2D2"/>
          </w:tcPr>
          <w:p>
            <w:pPr/>
          </w:p>
        </w:tc>
        <w:tc>
          <w:tcPr>
            <w:tcW w:w="732" w:type="dxa"/>
            <w:vMerge w:val="restart"/>
            <w:tcBorders>
              <w:top w:val="nil" w:sz="6" w:space="0" w:color="auto"/>
              <w:left w:val="single" w:sz="4" w:space="0" w:color="000000"/>
              <w:right w:val="single" w:sz="4" w:space="0" w:color="000000"/>
            </w:tcBorders>
            <w:shd w:val="clear" w:color="auto" w:fill="D2D2D2"/>
          </w:tcPr>
          <w:p>
            <w:pPr/>
          </w:p>
        </w:tc>
        <w:tc>
          <w:tcPr>
            <w:tcW w:w="730"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725" w:type="dxa"/>
            <w:vMerge/>
            <w:tcBorders>
              <w:left w:val="single" w:sz="4" w:space="0" w:color="000000"/>
              <w:bottom w:val="nil" w:sz="6" w:space="0" w:color="auto"/>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746" w:type="dxa"/>
            <w:vMerge w:val="restart"/>
            <w:tcBorders>
              <w:top w:val="nil" w:sz="6" w:space="0" w:color="auto"/>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45" w:type="dxa"/>
            <w:vMerge w:val="restart"/>
            <w:tcBorders>
              <w:top w:val="nil" w:sz="6" w:space="0" w:color="auto"/>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40" w:type="dxa"/>
            <w:vMerge/>
            <w:tcBorders>
              <w:left w:val="single" w:sz="4" w:space="0" w:color="000000"/>
              <w:right w:val="single" w:sz="4" w:space="0" w:color="000000"/>
            </w:tcBorders>
            <w:shd w:val="clear" w:color="auto" w:fill="D2D2D2"/>
          </w:tcPr>
          <w:p>
            <w:pPr/>
          </w:p>
        </w:tc>
        <w:tc>
          <w:tcPr>
            <w:tcW w:w="732"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r>
      <w:tr>
        <w:trPr>
          <w:trHeight w:val="785" w:hRule="exact"/>
        </w:trPr>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746"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45" w:type="dxa"/>
            <w:vMerge/>
            <w:tcBorders>
              <w:left w:val="single" w:sz="4" w:space="0" w:color="000000"/>
              <w:bottom w:val="single" w:sz="4" w:space="0" w:color="000000"/>
              <w:right w:val="single" w:sz="4" w:space="0" w:color="000000"/>
            </w:tcBorders>
            <w:shd w:val="clear" w:color="auto" w:fill="D2D2D2"/>
          </w:tcPr>
          <w:p>
            <w:pPr/>
          </w:p>
        </w:tc>
        <w:tc>
          <w:tcPr>
            <w:tcW w:w="732"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vMerge/>
            <w:tcBorders>
              <w:left w:val="single" w:sz="4" w:space="0" w:color="000000"/>
              <w:bottom w:val="single" w:sz="4" w:space="0" w:color="000000"/>
              <w:right w:val="single" w:sz="4" w:space="0" w:color="000000"/>
            </w:tcBorders>
            <w:shd w:val="clear" w:color="auto" w:fill="D2D2D2"/>
          </w:tcPr>
          <w:p>
            <w:pPr/>
          </w:p>
        </w:tc>
        <w:tc>
          <w:tcPr>
            <w:tcW w:w="732"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9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w:t>
            </w:r>
          </w:p>
        </w:tc>
        <w:tc>
          <w:tcPr>
            <w:tcW w:w="6619" w:type="dxa"/>
            <w:gridSpan w:val="9"/>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转让价格与账面价值差异较大的原因为：土地评估增值。</w:t>
            </w:r>
          </w:p>
        </w:tc>
      </w:tr>
      <w:tr>
        <w:trPr>
          <w:trHeight w:val="713" w:hRule="exact"/>
        </w:trPr>
        <w:tc>
          <w:tcPr>
            <w:tcW w:w="293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33"/>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619" w:type="dxa"/>
            <w:gridSpan w:val="9"/>
            <w:tcBorders>
              <w:top w:val="single" w:sz="4" w:space="0" w:color="000000"/>
              <w:left w:val="single" w:sz="9" w:space="0" w:color="D2D2D2"/>
              <w:bottom w:val="single" w:sz="4" w:space="0" w:color="000000"/>
              <w:right w:val="single" w:sz="4" w:space="0" w:color="000000"/>
            </w:tcBorders>
          </w:tcPr>
          <w:p>
            <w:pPr>
              <w:pStyle w:val="TableParagraph"/>
              <w:spacing w:line="314" w:lineRule="auto" w:before="49"/>
              <w:ind w:left="28" w:right="92"/>
              <w:jc w:val="left"/>
              <w:rPr>
                <w:rFonts w:ascii="宋体" w:hAnsi="宋体" w:cs="宋体" w:eastAsia="宋体" w:hint="default"/>
                <w:sz w:val="18"/>
                <w:szCs w:val="18"/>
              </w:rPr>
            </w:pPr>
            <w:r>
              <w:rPr>
                <w:rFonts w:ascii="宋体" w:hAnsi="宋体" w:cs="宋体" w:eastAsia="宋体" w:hint="default"/>
                <w:sz w:val="18"/>
                <w:szCs w:val="18"/>
              </w:rPr>
              <w:t>在本次交易之前纽恩时装已属于公司实际控制的控股子公司，并已经纳入了公司合 并报表范围，本次交易对公司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年度损益产生影响较小。</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6"/>
        <w:gridCol w:w="1066"/>
        <w:gridCol w:w="1063"/>
        <w:gridCol w:w="1063"/>
        <w:gridCol w:w="1065"/>
        <w:gridCol w:w="1044"/>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75"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共同投资定 价原则</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9" w:right="74"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5"/>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的总资产（万</w:t>
            </w:r>
            <w:r>
              <w:rPr>
                <w:rFonts w:ascii="宋体" w:hAnsi="宋体" w:cs="宋体" w:eastAsia="宋体" w:hint="default"/>
                <w:sz w:val="18"/>
                <w:szCs w:val="18"/>
              </w:rPr>
              <w:t> 元）</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hanging="3"/>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2"/>
                <w:sz w:val="18"/>
                <w:szCs w:val="18"/>
              </w:rPr>
              <w:t>的净资产（万</w:t>
            </w:r>
            <w:r>
              <w:rPr>
                <w:rFonts w:ascii="宋体" w:hAnsi="宋体" w:cs="宋体" w:eastAsia="宋体" w:hint="default"/>
                <w:sz w:val="18"/>
                <w:szCs w:val="18"/>
              </w:rPr>
              <w:t> 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4"/>
                <w:sz w:val="18"/>
                <w:szCs w:val="18"/>
              </w:rPr>
              <w:t>的净利润（万</w:t>
            </w:r>
            <w:r>
              <w:rPr>
                <w:rFonts w:ascii="宋体" w:hAnsi="宋体" w:cs="宋体" w:eastAsia="宋体" w:hint="default"/>
                <w:sz w:val="18"/>
                <w:szCs w:val="18"/>
              </w:rPr>
              <w:t> 元）</w:t>
            </w:r>
          </w:p>
        </w:tc>
      </w:tr>
    </w:tbl>
    <w:p>
      <w:pPr>
        <w:spacing w:after="0" w:line="316" w:lineRule="auto"/>
        <w:jc w:val="center"/>
        <w:rPr>
          <w:rFonts w:ascii="宋体" w:hAnsi="宋体" w:cs="宋体" w:eastAsia="宋体" w:hint="default"/>
          <w:sz w:val="18"/>
          <w:szCs w:val="18"/>
        </w:rPr>
        <w:sectPr>
          <w:pgSz w:w="11910" w:h="16840"/>
          <w:pgMar w:header="745" w:footer="1021" w:top="1060" w:bottom="122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是否存在非经营性关联债权债务往来</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是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否</w:t>
      </w:r>
      <w:r>
        <w:rPr>
          <w:rFonts w:ascii="宋体" w:hAnsi="宋体" w:cs="宋体" w:eastAsia="宋体" w:hint="default"/>
          <w:sz w:val="18"/>
          <w:szCs w:val="18"/>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734"/>
        <w:gridCol w:w="1119"/>
        <w:gridCol w:w="1118"/>
        <w:gridCol w:w="1121"/>
        <w:gridCol w:w="1119"/>
        <w:gridCol w:w="1118"/>
        <w:gridCol w:w="1119"/>
        <w:gridCol w:w="1121"/>
      </w:tblGrid>
      <w:tr>
        <w:trPr>
          <w:trHeight w:val="1026" w:hRule="exact"/>
        </w:trPr>
        <w:tc>
          <w:tcPr>
            <w:tcW w:w="1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line="240" w:lineRule="auto" w:before="4"/>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7514" w:firstLine="0"/>
        <w:jc w:val="left"/>
        <w:rPr>
          <w:rFonts w:ascii="宋体" w:hAnsi="宋体" w:cs="宋体" w:eastAsia="宋体" w:hint="default"/>
          <w:sz w:val="18"/>
          <w:szCs w:val="18"/>
        </w:rPr>
      </w:pPr>
      <w:r>
        <w:rPr>
          <w:rFonts w:ascii="宋体" w:hAnsi="宋体" w:cs="宋体" w:eastAsia="宋体" w:hint="default"/>
          <w:sz w:val="18"/>
          <w:szCs w:val="18"/>
        </w:rPr>
        <w:t>无 重大关联交易临时报告披露网站相关查询</w:t>
      </w:r>
    </w:p>
    <w:tbl>
      <w:tblPr>
        <w:tblW w:w="0" w:type="auto"/>
        <w:jc w:val="left"/>
        <w:tblInd w:w="149" w:type="dxa"/>
        <w:tblLayout w:type="fixed"/>
        <w:tblCellMar>
          <w:top w:w="0" w:type="dxa"/>
          <w:left w:w="0" w:type="dxa"/>
          <w:bottom w:w="0" w:type="dxa"/>
          <w:right w:w="0" w:type="dxa"/>
        </w:tblCellMar>
        <w:tblLook w:val="01E0"/>
      </w:tblPr>
      <w:tblGrid>
        <w:gridCol w:w="3458"/>
        <w:gridCol w:w="2650"/>
        <w:gridCol w:w="3449"/>
      </w:tblGrid>
      <w:tr>
        <w:trPr>
          <w:trHeight w:val="402" w:hRule="exact"/>
        </w:trPr>
        <w:tc>
          <w:tcPr>
            <w:tcW w:w="3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bl>
    <w:p>
      <w:pPr>
        <w:spacing w:line="240" w:lineRule="auto" w:before="6"/>
        <w:rPr>
          <w:rFonts w:ascii="宋体" w:hAnsi="宋体" w:cs="宋体" w:eastAsia="宋体" w:hint="default"/>
          <w:sz w:val="19"/>
          <w:szCs w:val="19"/>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57" w:lineRule="auto" w:before="0"/>
        <w:ind w:left="152" w:right="9674" w:firstLine="0"/>
        <w:jc w:val="left"/>
        <w:rPr>
          <w:rFonts w:ascii="宋体" w:hAnsi="宋体" w:cs="宋体" w:eastAsia="宋体" w:hint="default"/>
          <w:sz w:val="18"/>
          <w:szCs w:val="18"/>
        </w:rPr>
      </w:pPr>
      <w:r>
        <w:rPr>
          <w:rFonts w:ascii="宋体" w:hAnsi="宋体" w:cs="宋体" w:eastAsia="宋体" w:hint="default"/>
          <w:sz w:val="18"/>
          <w:szCs w:val="18"/>
        </w:rPr>
        <w:t>托管情况说明 无</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9674" w:firstLine="0"/>
        <w:jc w:val="left"/>
        <w:rPr>
          <w:rFonts w:ascii="宋体" w:hAnsi="宋体" w:cs="宋体" w:eastAsia="宋体" w:hint="default"/>
          <w:sz w:val="18"/>
          <w:szCs w:val="18"/>
        </w:rPr>
      </w:pPr>
      <w:r>
        <w:rPr>
          <w:rFonts w:ascii="宋体" w:hAnsi="宋体" w:cs="宋体" w:eastAsia="宋体" w:hint="default"/>
          <w:sz w:val="18"/>
          <w:szCs w:val="18"/>
        </w:rPr>
        <w:t>承包情况说明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租赁情况说明</w:t>
      </w:r>
    </w:p>
    <w:p>
      <w:pPr>
        <w:spacing w:line="240" w:lineRule="auto" w:before="1"/>
        <w:rPr>
          <w:rFonts w:ascii="宋体" w:hAnsi="宋体" w:cs="宋体" w:eastAsia="宋体" w:hint="default"/>
          <w:sz w:val="13"/>
          <w:szCs w:val="13"/>
        </w:rPr>
      </w:pPr>
    </w:p>
    <w:p>
      <w:pPr>
        <w:pStyle w:val="BodyText"/>
        <w:spacing w:line="240" w:lineRule="auto"/>
        <w:ind w:left="573" w:right="0"/>
        <w:jc w:val="left"/>
      </w:pPr>
      <w:r>
        <w:rPr/>
        <w:t>公司分别于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月和</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月与南通友谊实业有限公司签定土地使用权及房屋租赁协议。</w:t>
      </w:r>
      <w:r>
        <w:rPr>
          <w:rFonts w:ascii="Times New Roman" w:hAnsi="Times New Roman" w:cs="Times New Roman" w:eastAsia="Times New Roman" w:hint="default"/>
        </w:rPr>
        <w:t>2012</w:t>
      </w:r>
      <w:r>
        <w:rPr/>
        <w:t>年</w:t>
      </w:r>
    </w:p>
    <w:p>
      <w:pPr>
        <w:pStyle w:val="BodyText"/>
        <w:spacing w:line="386" w:lineRule="auto" w:before="177"/>
        <w:ind w:left="573" w:right="0" w:hanging="421"/>
        <w:jc w:val="left"/>
      </w:pPr>
      <w:r>
        <w:rPr>
          <w:rFonts w:ascii="Times New Roman" w:hAnsi="Times New Roman" w:cs="Times New Roman" w:eastAsia="Times New Roman" w:hint="default"/>
        </w:rPr>
        <w:t>1-12</w:t>
      </w:r>
      <w:r>
        <w:rPr/>
        <w:t>月份公司支付租赁费</w:t>
      </w:r>
      <w:r>
        <w:rPr>
          <w:rFonts w:ascii="Times New Roman" w:hAnsi="Times New Roman" w:cs="Times New Roman" w:eastAsia="Times New Roman" w:hint="default"/>
        </w:rPr>
        <w:t>172.18</w:t>
      </w:r>
      <w:r>
        <w:rPr/>
        <w:t>万元，按协议价结算。</w:t>
      </w:r>
      <w:r>
        <w:rPr>
          <w:w w:val="100"/>
        </w:rPr>
        <w:t> </w:t>
      </w:r>
      <w:r>
        <w:rPr>
          <w:spacing w:val="-2"/>
        </w:rPr>
        <w:t>子公司南通萨贝妮娜服饰营销有限公司于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日与南通友谊实业有限公司签定房屋租赁协议，</w:t>
      </w:r>
    </w:p>
    <w:p>
      <w:pPr>
        <w:pStyle w:val="BodyText"/>
        <w:spacing w:line="386" w:lineRule="auto" w:before="35"/>
        <w:ind w:left="573" w:right="1128" w:hanging="42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1-12</w:t>
      </w:r>
      <w:r>
        <w:rPr/>
        <w:t>月份子公司支付租赁费</w:t>
      </w:r>
      <w:r>
        <w:rPr>
          <w:rFonts w:ascii="Times New Roman" w:hAnsi="Times New Roman" w:cs="Times New Roman" w:eastAsia="Times New Roman" w:hint="default"/>
        </w:rPr>
        <w:t>15</w:t>
      </w:r>
      <w:r>
        <w:rPr/>
        <w:t>万元。</w:t>
      </w:r>
      <w:r>
        <w:rPr>
          <w:w w:val="100"/>
        </w:rPr>
        <w:t> </w:t>
      </w:r>
      <w:r>
        <w:rPr>
          <w:spacing w:val="-1"/>
        </w:rPr>
        <w:t>公司与南通友谊实业有限公司于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w:t>
      </w:r>
      <w:r>
        <w:rPr>
          <w:spacing w:val="-1"/>
        </w:rPr>
        <w:t>日签定房屋建筑物租赁协议。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1-12</w:t>
      </w:r>
      <w:r>
        <w:rPr>
          <w:spacing w:val="-1"/>
        </w:rPr>
        <w:t>月份公司收取租</w:t>
      </w:r>
    </w:p>
    <w:p>
      <w:pPr>
        <w:spacing w:after="0" w:line="386" w:lineRule="auto"/>
        <w:jc w:val="left"/>
        <w:sectPr>
          <w:footerReference w:type="default" r:id="rId21"/>
          <w:pgSz w:w="11910" w:h="16840"/>
          <w:pgMar w:footer="1334" w:header="745" w:top="1060" w:bottom="1520" w:left="980" w:right="0"/>
          <w:pgNumType w:start="38"/>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赁费</w:t>
      </w:r>
      <w:r>
        <w:rPr>
          <w:rFonts w:ascii="Times New Roman" w:hAnsi="Times New Roman" w:cs="Times New Roman" w:eastAsia="Times New Roman" w:hint="default"/>
        </w:rPr>
        <w:t>34.6</w:t>
      </w:r>
      <w:r>
        <w:rPr/>
        <w:t>万元，按协议价结算。</w:t>
      </w:r>
    </w:p>
    <w:p>
      <w:pPr>
        <w:pStyle w:val="BodyText"/>
        <w:spacing w:line="408" w:lineRule="auto" w:before="177"/>
        <w:ind w:left="573" w:right="1122"/>
        <w:jc w:val="left"/>
      </w:pPr>
      <w:r>
        <w:rPr/>
        <w:t>（详见财务报表附注关联方租赁情况部分）</w:t>
      </w:r>
      <w:r>
        <w:rPr>
          <w:w w:val="100"/>
        </w:rPr>
        <w:t> </w:t>
      </w:r>
      <w:r>
        <w:rPr>
          <w:spacing w:val="-2"/>
        </w:rPr>
        <w:t>报告期内，合同各方当事人均按合同的约定履行，未出现纠纷。</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6"/>
        <w:gridCol w:w="935"/>
        <w:gridCol w:w="940"/>
        <w:gridCol w:w="1213"/>
        <w:gridCol w:w="1178"/>
        <w:gridCol w:w="1093"/>
        <w:gridCol w:w="1019"/>
        <w:gridCol w:w="803"/>
        <w:gridCol w:w="787"/>
      </w:tblGrid>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108"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9"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4" w:right="147"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23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30"/>
              <w:jc w:val="left"/>
              <w:rPr>
                <w:rFonts w:ascii="宋体" w:hAnsi="宋体" w:cs="宋体" w:eastAsia="宋体" w:hint="default"/>
                <w:sz w:val="18"/>
                <w:szCs w:val="18"/>
              </w:rPr>
            </w:pPr>
            <w:r>
              <w:rPr>
                <w:rFonts w:ascii="宋体" w:hAnsi="宋体" w:cs="宋体" w:eastAsia="宋体" w:hint="default"/>
                <w:sz w:val="18"/>
                <w:szCs w:val="18"/>
              </w:rPr>
              <w:t>江苏三友环保能源 科技有限公司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22,500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30"/>
              <w:jc w:val="left"/>
              <w:rPr>
                <w:rFonts w:ascii="宋体" w:hAnsi="宋体" w:cs="宋体" w:eastAsia="宋体" w:hint="default"/>
                <w:sz w:val="18"/>
                <w:szCs w:val="18"/>
              </w:rPr>
            </w:pPr>
            <w:r>
              <w:rPr>
                <w:rFonts w:ascii="宋体" w:hAnsi="宋体" w:cs="宋体" w:eastAsia="宋体" w:hint="default"/>
                <w:sz w:val="18"/>
                <w:szCs w:val="18"/>
              </w:rPr>
              <w:t>江苏三友环保能源 科技有限公司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4" w:right="130"/>
              <w:jc w:val="left"/>
              <w:rPr>
                <w:rFonts w:ascii="宋体" w:hAnsi="宋体" w:cs="宋体" w:eastAsia="宋体" w:hint="default"/>
                <w:sz w:val="18"/>
                <w:szCs w:val="18"/>
              </w:rPr>
            </w:pPr>
            <w:r>
              <w:rPr>
                <w:rFonts w:ascii="宋体" w:hAnsi="宋体" w:cs="宋体" w:eastAsia="宋体" w:hint="default"/>
                <w:sz w:val="18"/>
                <w:szCs w:val="18"/>
              </w:rPr>
              <w:t>江苏北斗科技有限 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5" w:right="73"/>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7,600</w:t>
            </w:r>
          </w:p>
        </w:tc>
      </w:tr>
      <w:tr>
        <w:trPr>
          <w:trHeight w:val="718"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4"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78,500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8"/>
              <w:ind w:left="25" w:right="73"/>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7,600</w:t>
            </w:r>
          </w:p>
        </w:tc>
      </w:tr>
      <w:tr>
        <w:trPr>
          <w:trHeight w:val="394"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4,000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25" w:right="73"/>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7,600</w:t>
            </w:r>
          </w:p>
        </w:tc>
      </w:tr>
      <w:tr>
        <w:trPr>
          <w:trHeight w:val="714" w:hRule="exact"/>
        </w:trPr>
        <w:tc>
          <w:tcPr>
            <w:tcW w:w="25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78,500</w:t>
            </w:r>
          </w:p>
        </w:tc>
        <w:tc>
          <w:tcPr>
            <w:tcW w:w="22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5"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09"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7,600</w:t>
            </w:r>
          </w:p>
        </w:tc>
      </w:tr>
      <w:tr>
        <w:trPr>
          <w:trHeight w:val="407"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18.25%</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8"/>
              <w:ind w:right="1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34" w:top="1060" w:bottom="162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81"/>
        <w:gridCol w:w="4891"/>
      </w:tblGrid>
      <w:tr>
        <w:trPr>
          <w:trHeight w:val="714"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8"/>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48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5"/>
          <w:szCs w:val="5"/>
        </w:rPr>
      </w:pPr>
    </w:p>
    <w:p>
      <w:pPr>
        <w:pStyle w:val="BodyText"/>
        <w:spacing w:line="240" w:lineRule="auto" w:before="36"/>
        <w:ind w:left="573" w:right="0"/>
        <w:jc w:val="left"/>
      </w:pPr>
      <w:r>
        <w:rPr/>
        <w:t>报告期内，公司控股子公司江苏北斗科技有限公司于</w:t>
      </w:r>
      <w:r>
        <w:rPr>
          <w:spacing w:val="-3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9"/>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日归还了其向江苏银行南通分行</w:t>
      </w:r>
    </w:p>
    <w:p>
      <w:pPr>
        <w:pStyle w:val="BodyText"/>
        <w:spacing w:line="386" w:lineRule="auto" w:before="175"/>
        <w:ind w:right="0"/>
        <w:jc w:val="left"/>
      </w:pPr>
      <w:r>
        <w:rPr/>
        <w:t>营业部的借款</w:t>
      </w:r>
      <w:r>
        <w:rPr>
          <w:spacing w:val="-5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2"/>
        </w:rPr>
        <w:t> </w:t>
      </w:r>
      <w:r>
        <w:rPr>
          <w:spacing w:val="-11"/>
        </w:rPr>
        <w:t>万元。至此，公司</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年第二次临时股东大会审批的为江苏北斗科技有限公司借款提</w:t>
      </w:r>
      <w:r>
        <w:rPr>
          <w:w w:val="100"/>
        </w:rPr>
        <w:t> </w:t>
      </w:r>
      <w:r>
        <w:rPr/>
        <w:t>供的担保履行完毕。</w:t>
      </w:r>
    </w:p>
    <w:p>
      <w:pPr>
        <w:pStyle w:val="BodyText"/>
        <w:spacing w:line="240" w:lineRule="auto" w:before="106"/>
        <w:ind w:left="57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13"/>
        </w:rPr>
        <w:t>日，公司召开</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年年度股东大会审批同意为控股子公司江苏北斗科技有限公司向银</w:t>
      </w:r>
    </w:p>
    <w:p>
      <w:pPr>
        <w:pStyle w:val="BodyText"/>
        <w:spacing w:line="240" w:lineRule="auto" w:before="177"/>
        <w:ind w:right="0"/>
        <w:jc w:val="left"/>
      </w:pPr>
      <w:r>
        <w:rPr/>
        <w:t>行申请总额度为</w:t>
      </w:r>
      <w:r>
        <w:rPr>
          <w:spacing w:val="-42"/>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万元流动资金贷款提供保证担保。</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日，公司与江苏银行南通分行签</w:t>
      </w:r>
    </w:p>
    <w:p>
      <w:pPr>
        <w:pStyle w:val="BodyText"/>
        <w:spacing w:line="240" w:lineRule="auto" w:before="177"/>
        <w:ind w:right="0"/>
        <w:jc w:val="left"/>
      </w:pPr>
      <w:r>
        <w:rPr>
          <w:w w:val="100"/>
        </w:rPr>
        <w:t>订</w:t>
      </w:r>
      <w:r>
        <w:rPr>
          <w:spacing w:val="-20"/>
          <w:w w:val="100"/>
        </w:rPr>
        <w:t>了</w:t>
      </w:r>
      <w:r>
        <w:rPr>
          <w:spacing w:val="-3"/>
          <w:w w:val="100"/>
        </w:rPr>
        <w:t>《</w:t>
      </w:r>
      <w:r>
        <w:rPr>
          <w:w w:val="100"/>
        </w:rPr>
        <w:t>保</w:t>
      </w:r>
      <w:r>
        <w:rPr>
          <w:spacing w:val="-3"/>
          <w:w w:val="100"/>
        </w:rPr>
        <w:t>证</w:t>
      </w:r>
      <w:r>
        <w:rPr>
          <w:w w:val="100"/>
        </w:rPr>
        <w:t>担</w:t>
      </w:r>
      <w:r>
        <w:rPr>
          <w:spacing w:val="-3"/>
          <w:w w:val="100"/>
        </w:rPr>
        <w:t>保</w:t>
      </w:r>
      <w:r>
        <w:rPr>
          <w:w w:val="100"/>
        </w:rPr>
        <w:t>合同</w:t>
      </w:r>
      <w:r>
        <w:rPr>
          <w:spacing w:val="-108"/>
          <w:w w:val="100"/>
        </w:rPr>
        <w:t>》</w:t>
      </w:r>
      <w:r>
        <w:rPr>
          <w:spacing w:val="-20"/>
          <w:w w:val="100"/>
        </w:rPr>
        <w:t>，</w:t>
      </w:r>
      <w:r>
        <w:rPr>
          <w:spacing w:val="-3"/>
          <w:w w:val="100"/>
        </w:rPr>
        <w:t>为</w:t>
      </w:r>
      <w:r>
        <w:rPr>
          <w:w w:val="100"/>
        </w:rPr>
        <w:t>江苏</w:t>
      </w:r>
      <w:r>
        <w:rPr>
          <w:spacing w:val="-3"/>
          <w:w w:val="100"/>
        </w:rPr>
        <w:t>北</w:t>
      </w:r>
      <w:r>
        <w:rPr>
          <w:w w:val="100"/>
        </w:rPr>
        <w:t>斗</w:t>
      </w:r>
      <w:r>
        <w:rPr>
          <w:spacing w:val="-3"/>
          <w:w w:val="100"/>
        </w:rPr>
        <w:t>科</w:t>
      </w:r>
      <w:r>
        <w:rPr>
          <w:w w:val="100"/>
        </w:rPr>
        <w:t>技</w:t>
      </w:r>
      <w:r>
        <w:rPr>
          <w:spacing w:val="-3"/>
          <w:w w:val="100"/>
        </w:rPr>
        <w:t>有</w:t>
      </w:r>
      <w:r>
        <w:rPr>
          <w:w w:val="100"/>
        </w:rPr>
        <w:t>限</w:t>
      </w:r>
      <w:r>
        <w:rPr>
          <w:spacing w:val="-3"/>
          <w:w w:val="100"/>
        </w:rPr>
        <w:t>公</w:t>
      </w:r>
      <w:r>
        <w:rPr>
          <w:w w:val="100"/>
        </w:rPr>
        <w:t>司</w:t>
      </w:r>
      <w:r>
        <w:rPr>
          <w:spacing w:val="-3"/>
          <w:w w:val="100"/>
        </w:rPr>
        <w:t>同</w:t>
      </w:r>
      <w:r>
        <w:rPr>
          <w:w w:val="100"/>
        </w:rPr>
        <w:t>日与</w:t>
      </w:r>
      <w:r>
        <w:rPr>
          <w:spacing w:val="-3"/>
          <w:w w:val="100"/>
        </w:rPr>
        <w:t>其</w:t>
      </w:r>
      <w:r>
        <w:rPr>
          <w:w w:val="100"/>
        </w:rPr>
        <w:t>签</w:t>
      </w:r>
      <w:r>
        <w:rPr>
          <w:spacing w:val="-3"/>
          <w:w w:val="100"/>
        </w:rPr>
        <w:t>订</w:t>
      </w:r>
      <w:r>
        <w:rPr>
          <w:spacing w:val="-20"/>
          <w:w w:val="100"/>
        </w:rPr>
        <w:t>的</w:t>
      </w:r>
      <w:r>
        <w:rPr>
          <w:spacing w:val="-3"/>
          <w:w w:val="100"/>
        </w:rPr>
        <w:t>《</w:t>
      </w:r>
      <w:r>
        <w:rPr>
          <w:w w:val="100"/>
        </w:rPr>
        <w:t>流</w:t>
      </w:r>
      <w:r>
        <w:rPr>
          <w:spacing w:val="-3"/>
          <w:w w:val="100"/>
        </w:rPr>
        <w:t>动</w:t>
      </w:r>
      <w:r>
        <w:rPr>
          <w:w w:val="100"/>
        </w:rPr>
        <w:t>资</w:t>
      </w:r>
      <w:r>
        <w:rPr>
          <w:spacing w:val="-3"/>
          <w:w w:val="100"/>
        </w:rPr>
        <w:t>金</w:t>
      </w:r>
      <w:r>
        <w:rPr>
          <w:w w:val="100"/>
        </w:rPr>
        <w:t>借款</w:t>
      </w:r>
      <w:r>
        <w:rPr>
          <w:spacing w:val="-3"/>
          <w:w w:val="100"/>
        </w:rPr>
        <w:t>合</w:t>
      </w:r>
      <w:r>
        <w:rPr>
          <w:w w:val="100"/>
        </w:rPr>
        <w:t>同</w:t>
      </w:r>
      <w:r>
        <w:rPr>
          <w:spacing w:val="-22"/>
          <w:w w:val="100"/>
        </w:rPr>
        <w:t>》</w:t>
      </w:r>
      <w:r>
        <w:rPr>
          <w:w w:val="100"/>
        </w:rPr>
        <w:t>下的</w:t>
      </w:r>
      <w:r>
        <w:rPr>
          <w:spacing w:val="-54"/>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万元借</w:t>
      </w:r>
      <w:r>
        <w:rPr>
          <w:w w:val="100"/>
        </w:rPr>
      </w:r>
    </w:p>
    <w:p>
      <w:pPr>
        <w:pStyle w:val="BodyText"/>
        <w:spacing w:line="240" w:lineRule="auto" w:before="177"/>
        <w:ind w:right="0"/>
        <w:jc w:val="left"/>
      </w:pPr>
      <w:r>
        <w:rPr/>
        <w:t>款提供保证担保，担保期限为一年，实际发生额为</w:t>
      </w:r>
      <w:r>
        <w:rPr>
          <w:spacing w:val="-5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万元。</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日，公司与南京银行南通分行签订了最高额保证合同，为债务人江苏三友环保能源科</w:t>
      </w:r>
    </w:p>
    <w:p>
      <w:pPr>
        <w:pStyle w:val="BodyText"/>
        <w:spacing w:line="240" w:lineRule="auto" w:before="177"/>
        <w:ind w:right="0"/>
        <w:jc w:val="left"/>
      </w:pPr>
      <w:r>
        <w:rPr/>
        <w:t>技有限公司与南京银行南通分行签订的最高债权额合同下的 </w:t>
      </w:r>
      <w:r>
        <w:rPr>
          <w:rFonts w:ascii="Times New Roman" w:hAnsi="Times New Roman" w:cs="Times New Roman" w:eastAsia="Times New Roman" w:hint="default"/>
        </w:rPr>
        <w:t>4,000</w:t>
      </w:r>
      <w:r>
        <w:rPr>
          <w:rFonts w:ascii="Times New Roman" w:hAnsi="Times New Roman" w:cs="Times New Roman" w:eastAsia="Times New Roman" w:hint="default"/>
          <w:spacing w:val="-30"/>
        </w:rPr>
        <w:t> </w:t>
      </w:r>
      <w:r>
        <w:rPr/>
        <w:t>万元借款提供最高额保证担保，最高额</w:t>
      </w:r>
    </w:p>
    <w:p>
      <w:pPr>
        <w:pStyle w:val="BodyText"/>
        <w:spacing w:line="240" w:lineRule="auto" w:before="177"/>
        <w:ind w:right="0"/>
        <w:jc w:val="left"/>
      </w:pPr>
      <w:r>
        <w:rPr/>
        <w:t>担保债权确定期间为自</w:t>
      </w:r>
      <w:r>
        <w:rPr>
          <w:spacing w:val="-4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日起至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日止。报告期内，江苏三友环保能源科技有</w:t>
      </w:r>
    </w:p>
    <w:p>
      <w:pPr>
        <w:pStyle w:val="BodyText"/>
        <w:spacing w:line="240" w:lineRule="auto" w:before="177"/>
        <w:ind w:right="0"/>
        <w:jc w:val="left"/>
      </w:pPr>
      <w:r>
        <w:rPr/>
        <w:t>限公司于</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日与南京银行南通分行签订了最高债权额合同下的人民币流动资金借款合同，合</w:t>
      </w:r>
    </w:p>
    <w:p>
      <w:pPr>
        <w:pStyle w:val="BodyText"/>
        <w:spacing w:line="240" w:lineRule="auto" w:before="177"/>
        <w:ind w:right="0"/>
        <w:jc w:val="left"/>
      </w:pPr>
      <w:r>
        <w:rPr/>
        <w:t>同金额为</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8"/>
        </w:rPr>
        <w:t> </w:t>
      </w:r>
      <w:r>
        <w:rPr/>
        <w:t>万元，实际发生额为</w:t>
      </w:r>
      <w:r>
        <w:rPr>
          <w:spacing w:val="-44"/>
        </w:rPr>
        <w:t> </w:t>
      </w:r>
      <w:r>
        <w:rPr>
          <w:rFonts w:ascii="Times New Roman" w:hAnsi="Times New Roman" w:cs="Times New Roman" w:eastAsia="Times New Roman" w:hint="default"/>
        </w:rPr>
        <w:t>600</w:t>
      </w:r>
      <w:r>
        <w:rPr>
          <w:rFonts w:ascii="Times New Roman" w:hAnsi="Times New Roman" w:cs="Times New Roman" w:eastAsia="Times New Roman" w:hint="default"/>
          <w:spacing w:val="8"/>
        </w:rPr>
        <w:t> </w:t>
      </w:r>
      <w:r>
        <w:rPr/>
        <w:t>万元。</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日，江苏三友环保能源科技有限公司归还</w:t>
      </w:r>
    </w:p>
    <w:p>
      <w:pPr>
        <w:pStyle w:val="BodyText"/>
        <w:spacing w:line="240" w:lineRule="auto" w:before="177"/>
        <w:ind w:right="0"/>
        <w:jc w:val="left"/>
      </w:pPr>
      <w:r>
        <w:rPr/>
        <w:t>了</w:t>
      </w:r>
      <w:r>
        <w:rPr>
          <w:spacing w:val="-52"/>
        </w:rPr>
        <w:t> </w:t>
      </w:r>
      <w:r>
        <w:rPr>
          <w:rFonts w:ascii="Times New Roman" w:hAnsi="Times New Roman" w:cs="Times New Roman" w:eastAsia="Times New Roman" w:hint="default"/>
          <w:spacing w:val="-3"/>
        </w:rPr>
        <w:t>2011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日向南京银行南通分行的借款</w:t>
      </w:r>
      <w:r>
        <w:rPr>
          <w:spacing w:val="-53"/>
        </w:rPr>
        <w:t> </w:t>
      </w:r>
      <w:r>
        <w:rPr>
          <w:rFonts w:ascii="Times New Roman" w:hAnsi="Times New Roman" w:cs="Times New Roman" w:eastAsia="Times New Roman" w:hint="default"/>
        </w:rPr>
        <w:t>1,000 </w:t>
      </w:r>
      <w:r>
        <w:rPr/>
        <w:t>万元。</w:t>
      </w:r>
    </w:p>
    <w:p>
      <w:pPr>
        <w:spacing w:line="240" w:lineRule="auto" w:before="6"/>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日，公司与中国农业银行南通崇川支行签订了最高额保证合同，为债务人江苏三友环</w:t>
      </w:r>
    </w:p>
    <w:p>
      <w:pPr>
        <w:pStyle w:val="BodyText"/>
        <w:spacing w:line="240" w:lineRule="auto" w:before="177"/>
        <w:ind w:right="0"/>
        <w:jc w:val="left"/>
      </w:pPr>
      <w:r>
        <w:rPr/>
        <w:t>保能源科技有限公司固定资产借款合同下的</w:t>
      </w:r>
      <w:r>
        <w:rPr>
          <w:spacing w:val="-34"/>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8"/>
        </w:rPr>
        <w:t> </w:t>
      </w:r>
      <w:r>
        <w:rPr/>
        <w:t>万元借款提供最高额保证担保，担保金额为</w:t>
      </w:r>
      <w:r>
        <w:rPr>
          <w:spacing w:val="-34"/>
        </w:rPr>
        <w:t> </w:t>
      </w:r>
      <w:r>
        <w:rPr>
          <w:rFonts w:ascii="Times New Roman" w:hAnsi="Times New Roman" w:cs="Times New Roman" w:eastAsia="Times New Roman" w:hint="default"/>
        </w:rPr>
        <w:t>22,000</w:t>
      </w:r>
      <w:r>
        <w:rPr>
          <w:rFonts w:ascii="Times New Roman" w:hAnsi="Times New Roman" w:cs="Times New Roman" w:eastAsia="Times New Roman" w:hint="default"/>
          <w:spacing w:val="18"/>
        </w:rPr>
        <w:t> </w:t>
      </w:r>
      <w:r>
        <w:rPr/>
        <w:t>万</w:t>
      </w:r>
    </w:p>
    <w:p>
      <w:pPr>
        <w:pStyle w:val="BodyText"/>
        <w:spacing w:line="240" w:lineRule="auto" w:before="177"/>
        <w:ind w:right="0"/>
        <w:jc w:val="left"/>
      </w:pPr>
      <w:r>
        <w:rPr/>
        <w:t>元，最高额担保债权确定期间为自</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日起至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日止。报告期内，江苏三友环</w:t>
      </w:r>
    </w:p>
    <w:p>
      <w:pPr>
        <w:pStyle w:val="BodyText"/>
        <w:spacing w:line="240" w:lineRule="auto" w:before="177"/>
        <w:ind w:right="0"/>
        <w:jc w:val="left"/>
      </w:pPr>
      <w:r>
        <w:rPr/>
        <w:t>保能源科技有限公司分五次共计向中国农业银行南通崇川支行借款</w:t>
      </w:r>
      <w:r>
        <w:rPr>
          <w:spacing w:val="-5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t>万元。</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4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日，公司与南京银行南通分行重新签订了最高额保证合同，为债务人江苏三友环保能</w:t>
      </w:r>
    </w:p>
    <w:p>
      <w:pPr>
        <w:pStyle w:val="BodyText"/>
        <w:spacing w:line="240" w:lineRule="auto" w:before="178"/>
        <w:ind w:right="0"/>
        <w:jc w:val="left"/>
      </w:pPr>
      <w:r>
        <w:rPr/>
        <w:t>源科技有限公司与南京银行南通分行签订的最高债权额合同下的 </w:t>
      </w:r>
      <w:r>
        <w:rPr>
          <w:rFonts w:ascii="Times New Roman" w:hAnsi="Times New Roman" w:cs="Times New Roman" w:eastAsia="Times New Roman" w:hint="default"/>
        </w:rPr>
        <w:t>3,000</w:t>
      </w:r>
      <w:r>
        <w:rPr>
          <w:rFonts w:ascii="Times New Roman" w:hAnsi="Times New Roman" w:cs="Times New Roman" w:eastAsia="Times New Roman" w:hint="default"/>
          <w:spacing w:val="-30"/>
        </w:rPr>
        <w:t> </w:t>
      </w:r>
      <w:r>
        <w:rPr/>
        <w:t>万元借款提供最高额保证担保，最</w:t>
      </w:r>
    </w:p>
    <w:p>
      <w:pPr>
        <w:pStyle w:val="BodyText"/>
        <w:spacing w:line="240" w:lineRule="auto" w:before="177"/>
        <w:ind w:right="0"/>
        <w:jc w:val="left"/>
      </w:pPr>
      <w:r>
        <w:rPr/>
        <w:t>高额担保债权确定期间为自</w:t>
      </w:r>
      <w:r>
        <w:rPr>
          <w:spacing w:val="-53"/>
        </w:rPr>
        <w:t> </w:t>
      </w:r>
      <w:r>
        <w:rPr>
          <w:rFonts w:ascii="Times New Roman" w:hAnsi="Times New Roman" w:cs="Times New Roman" w:eastAsia="Times New Roman" w:hint="default"/>
        </w:rPr>
        <w:t>2012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日起至</w:t>
      </w:r>
      <w:r>
        <w:rPr>
          <w:spacing w:val="-5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55"/>
        </w:rPr>
        <w:t> </w:t>
      </w:r>
      <w:r>
        <w:rPr>
          <w:rFonts w:ascii="Times New Roman" w:hAnsi="Times New Roman" w:cs="Times New Roman" w:eastAsia="Times New Roman" w:hint="default"/>
        </w:rPr>
        <w:t>7 </w:t>
      </w:r>
      <w:r>
        <w:rPr/>
        <w:t>日止。</w:t>
      </w:r>
    </w:p>
    <w:p>
      <w:pPr>
        <w:spacing w:line="240" w:lineRule="auto" w:before="9"/>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日，公司</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年第二次临时股东大会审批同意公司为控股子公司江苏北斗科技有限</w:t>
      </w:r>
    </w:p>
    <w:p>
      <w:pPr>
        <w:pStyle w:val="BodyText"/>
        <w:spacing w:line="240" w:lineRule="auto" w:before="177"/>
        <w:ind w:right="0"/>
        <w:jc w:val="left"/>
      </w:pPr>
      <w:r>
        <w:rPr/>
        <w:t>公司向银行申请总额度为</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4"/>
        </w:rPr>
        <w:t> </w:t>
      </w:r>
      <w:r>
        <w:rPr/>
        <w:t>万元流动资金贷款提供保证担保。</w:t>
      </w:r>
    </w:p>
    <w:p>
      <w:pPr>
        <w:spacing w:line="240" w:lineRule="auto" w:before="6"/>
        <w:rPr>
          <w:rFonts w:ascii="宋体" w:hAnsi="宋体" w:cs="宋体" w:eastAsia="宋体" w:hint="default"/>
          <w:sz w:val="16"/>
          <w:szCs w:val="16"/>
        </w:rPr>
      </w:pPr>
    </w:p>
    <w:p>
      <w:pPr>
        <w:pStyle w:val="BodyText"/>
        <w:spacing w:line="240" w:lineRule="auto"/>
        <w:ind w:left="573" w:right="0"/>
        <w:jc w:val="left"/>
      </w:pPr>
      <w:r>
        <w:rPr/>
        <w:t>截至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日止，公司对外担保经审批的总额度余额为</w:t>
      </w:r>
      <w:r>
        <w:rPr>
          <w:spacing w:val="-51"/>
        </w:rPr>
        <w:t> </w:t>
      </w:r>
      <w:r>
        <w:rPr>
          <w:rFonts w:ascii="Times New Roman" w:hAnsi="Times New Roman" w:cs="Times New Roman" w:eastAsia="Times New Roman" w:hint="default"/>
        </w:rPr>
        <w:t>78,500</w:t>
      </w:r>
      <w:r>
        <w:rPr>
          <w:rFonts w:ascii="Times New Roman" w:hAnsi="Times New Roman" w:cs="Times New Roman" w:eastAsia="Times New Roman" w:hint="default"/>
          <w:spacing w:val="3"/>
        </w:rPr>
        <w:t> </w:t>
      </w:r>
      <w:r>
        <w:rPr/>
        <w:t>万元，占公司最近一期经审</w:t>
      </w:r>
    </w:p>
    <w:p>
      <w:pPr>
        <w:pStyle w:val="BodyText"/>
        <w:spacing w:line="240" w:lineRule="auto" w:before="177"/>
        <w:ind w:right="0"/>
        <w:jc w:val="left"/>
      </w:pPr>
      <w:r>
        <w:rPr/>
        <w:t>计净资产的</w:t>
      </w:r>
      <w:r>
        <w:rPr>
          <w:spacing w:val="-41"/>
        </w:rPr>
        <w:t> </w:t>
      </w:r>
      <w:r>
        <w:rPr>
          <w:rFonts w:ascii="Times New Roman" w:hAnsi="Times New Roman" w:cs="Times New Roman" w:eastAsia="Times New Roman" w:hint="default"/>
          <w:spacing w:val="-5"/>
        </w:rPr>
        <w:t>188.48%</w:t>
      </w:r>
      <w:r>
        <w:rPr>
          <w:spacing w:val="-5"/>
        </w:rPr>
        <w:t>；实际发生的担保余额为</w:t>
      </w:r>
      <w:r>
        <w:rPr>
          <w:spacing w:val="-41"/>
        </w:rPr>
        <w:t> </w:t>
      </w:r>
      <w:r>
        <w:rPr>
          <w:rFonts w:ascii="Times New Roman" w:hAnsi="Times New Roman" w:cs="Times New Roman" w:eastAsia="Times New Roman" w:hint="default"/>
        </w:rPr>
        <w:t>7,600</w:t>
      </w:r>
      <w:r>
        <w:rPr>
          <w:rFonts w:ascii="Times New Roman" w:hAnsi="Times New Roman" w:cs="Times New Roman" w:eastAsia="Times New Roman" w:hint="default"/>
          <w:spacing w:val="7"/>
        </w:rPr>
        <w:t> </w:t>
      </w:r>
      <w:r>
        <w:rPr>
          <w:spacing w:val="-9"/>
        </w:rPr>
        <w:t>万元（其中，为江苏北斗科技有限公司担保</w:t>
      </w:r>
      <w:r>
        <w:rPr>
          <w:spacing w:val="-41"/>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0"/>
        </w:rPr>
        <w:t> </w:t>
      </w:r>
      <w:r>
        <w:rPr/>
        <w:t>万元，</w:t>
      </w:r>
    </w:p>
    <w:p>
      <w:pPr>
        <w:spacing w:after="0" w:line="240" w:lineRule="auto"/>
        <w:jc w:val="left"/>
        <w:sectPr>
          <w:pgSz w:w="11910" w:h="16840"/>
          <w:pgMar w:header="745" w:footer="1334" w:top="1060" w:bottom="1540" w:left="980" w:right="0"/>
        </w:sectPr>
      </w:pPr>
    </w:p>
    <w:p>
      <w:pPr>
        <w:spacing w:line="240" w:lineRule="auto" w:before="0"/>
        <w:rPr>
          <w:rFonts w:ascii="宋体" w:hAnsi="宋体" w:cs="宋体" w:eastAsia="宋体" w:hint="default"/>
          <w:sz w:val="20"/>
          <w:szCs w:val="20"/>
        </w:rPr>
      </w:pPr>
    </w:p>
    <w:p>
      <w:pPr>
        <w:pStyle w:val="BodyText"/>
        <w:spacing w:line="386" w:lineRule="auto" w:before="175"/>
        <w:ind w:right="1128"/>
        <w:jc w:val="both"/>
      </w:pPr>
      <w:r>
        <w:rPr>
          <w:spacing w:val="-2"/>
          <w:w w:val="100"/>
        </w:rPr>
        <w:t>为江苏三友环保能源科技有限公司担保</w:t>
      </w:r>
      <w:r>
        <w:rPr>
          <w:w w:val="100"/>
        </w:rPr>
        <w:t> </w:t>
      </w:r>
      <w:r>
        <w:rPr>
          <w:rFonts w:ascii="Times New Roman" w:hAnsi="Times New Roman" w:cs="Times New Roman" w:eastAsia="Times New Roman" w:hint="default"/>
          <w:spacing w:val="-1"/>
          <w:w w:val="100"/>
        </w:rPr>
        <w:t>6,600</w:t>
      </w:r>
      <w:r>
        <w:rPr>
          <w:rFonts w:ascii="Times New Roman" w:hAnsi="Times New Roman" w:cs="Times New Roman" w:eastAsia="Times New Roman" w:hint="default"/>
          <w:w w:val="100"/>
        </w:rPr>
        <w:t> </w:t>
      </w:r>
      <w:r>
        <w:rPr>
          <w:spacing w:val="-7"/>
          <w:w w:val="100"/>
        </w:rPr>
        <w:t>万元），占公司最近一期经审计净资产的</w:t>
      </w:r>
      <w:r>
        <w:rPr>
          <w:spacing w:val="-26"/>
          <w:w w:val="100"/>
        </w:rPr>
        <w:t> </w:t>
      </w:r>
      <w:r>
        <w:rPr>
          <w:rFonts w:ascii="Times New Roman" w:hAnsi="Times New Roman" w:cs="Times New Roman" w:eastAsia="Times New Roman" w:hint="default"/>
          <w:spacing w:val="-2"/>
          <w:w w:val="100"/>
        </w:rPr>
        <w:t>18.25%</w:t>
      </w:r>
      <w:r>
        <w:rPr>
          <w:spacing w:val="-2"/>
          <w:w w:val="100"/>
        </w:rPr>
        <w:t>，全部为对</w:t>
      </w:r>
      <w:r>
        <w:rPr>
          <w:w w:val="100"/>
        </w:rPr>
        <w:t> </w:t>
      </w:r>
      <w:r>
        <w:rPr/>
        <w:t>控股子公司提供的担保。公司对外提供的担保均履行了相应的审批程序，公司无逾期的担保。</w:t>
      </w:r>
    </w:p>
    <w:p>
      <w:pPr>
        <w:pStyle w:val="BodyText"/>
        <w:spacing w:line="240" w:lineRule="auto" w:before="106"/>
        <w:ind w:left="573"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t>日，江苏三友环保能源科技有限公司归还了向南京银行南通分行的借款</w:t>
      </w:r>
      <w:r>
        <w:rPr>
          <w:spacing w:val="-52"/>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万元。</w:t>
      </w:r>
    </w:p>
    <w:p>
      <w:pPr>
        <w:spacing w:line="240" w:lineRule="auto" w:before="6"/>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w w:val="100"/>
        </w:rPr>
        <w:t>2013</w:t>
      </w:r>
      <w:r>
        <w:rPr>
          <w:rFonts w:ascii="Times New Roman" w:hAnsi="Times New Roman" w:cs="Times New Roman" w:eastAsia="Times New Roman" w:hint="default"/>
          <w:spacing w:val="-3"/>
        </w:rPr>
        <w:t> </w:t>
      </w:r>
      <w:r>
        <w:rPr>
          <w:w w:val="100"/>
        </w:rPr>
        <w:t>年</w:t>
      </w:r>
      <w:r>
        <w:rPr>
          <w:spacing w:val="-53"/>
        </w:rPr>
        <w:t> </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月</w:t>
      </w:r>
      <w:r>
        <w:rPr>
          <w:spacing w:val="-53"/>
        </w:rPr>
        <w:t> </w:t>
      </w:r>
      <w:r>
        <w:rPr>
          <w:rFonts w:ascii="Times New Roman" w:hAnsi="Times New Roman" w:cs="Times New Roman" w:eastAsia="Times New Roman" w:hint="default"/>
          <w:w w:val="100"/>
        </w:rPr>
        <w:t>9</w:t>
      </w:r>
      <w:r>
        <w:rPr>
          <w:rFonts w:ascii="Times New Roman" w:hAnsi="Times New Roman" w:cs="Times New Roman" w:eastAsia="Times New Roman" w:hint="default"/>
          <w:spacing w:val="-3"/>
        </w:rPr>
        <w:t> </w:t>
      </w:r>
      <w:r>
        <w:rPr>
          <w:w w:val="100"/>
        </w:rPr>
        <w:t>日</w:t>
      </w:r>
      <w:r>
        <w:rPr>
          <w:spacing w:val="-39"/>
          <w:w w:val="100"/>
        </w:rPr>
        <w:t>，</w:t>
      </w:r>
      <w:r>
        <w:rPr>
          <w:spacing w:val="-3"/>
          <w:w w:val="100"/>
        </w:rPr>
        <w:t>公</w:t>
      </w:r>
      <w:r>
        <w:rPr>
          <w:w w:val="100"/>
        </w:rPr>
        <w:t>司</w:t>
      </w:r>
      <w:r>
        <w:rPr>
          <w:spacing w:val="-3"/>
          <w:w w:val="100"/>
        </w:rPr>
        <w:t>第</w:t>
      </w:r>
      <w:r>
        <w:rPr>
          <w:w w:val="100"/>
        </w:rPr>
        <w:t>四届</w:t>
      </w:r>
      <w:r>
        <w:rPr>
          <w:spacing w:val="-3"/>
          <w:w w:val="100"/>
        </w:rPr>
        <w:t>董</w:t>
      </w:r>
      <w:r>
        <w:rPr>
          <w:w w:val="100"/>
        </w:rPr>
        <w:t>事</w:t>
      </w:r>
      <w:r>
        <w:rPr>
          <w:spacing w:val="-3"/>
          <w:w w:val="100"/>
        </w:rPr>
        <w:t>会</w:t>
      </w:r>
      <w:r>
        <w:rPr>
          <w:w w:val="100"/>
        </w:rPr>
        <w:t>第</w:t>
      </w:r>
      <w:r>
        <w:rPr>
          <w:spacing w:val="-3"/>
          <w:w w:val="100"/>
        </w:rPr>
        <w:t>十</w:t>
      </w:r>
      <w:r>
        <w:rPr>
          <w:w w:val="100"/>
        </w:rPr>
        <w:t>五</w:t>
      </w:r>
      <w:r>
        <w:rPr>
          <w:spacing w:val="-3"/>
          <w:w w:val="100"/>
        </w:rPr>
        <w:t>次</w:t>
      </w:r>
      <w:r>
        <w:rPr>
          <w:w w:val="100"/>
        </w:rPr>
        <w:t>会</w:t>
      </w:r>
      <w:r>
        <w:rPr>
          <w:spacing w:val="-3"/>
          <w:w w:val="100"/>
        </w:rPr>
        <w:t>议</w:t>
      </w:r>
      <w:r>
        <w:rPr>
          <w:w w:val="100"/>
        </w:rPr>
        <w:t>审议</w:t>
      </w:r>
      <w:r>
        <w:rPr>
          <w:spacing w:val="-3"/>
          <w:w w:val="100"/>
        </w:rPr>
        <w:t>通</w:t>
      </w:r>
      <w:r>
        <w:rPr>
          <w:w w:val="100"/>
        </w:rPr>
        <w:t>过</w:t>
      </w:r>
      <w:r>
        <w:rPr>
          <w:spacing w:val="-39"/>
          <w:w w:val="100"/>
        </w:rPr>
        <w:t>了</w:t>
      </w:r>
      <w:r>
        <w:rPr>
          <w:spacing w:val="-3"/>
          <w:w w:val="100"/>
        </w:rPr>
        <w:t>《</w:t>
      </w:r>
      <w:r>
        <w:rPr>
          <w:w w:val="100"/>
        </w:rPr>
        <w:t>关</w:t>
      </w:r>
      <w:r>
        <w:rPr>
          <w:spacing w:val="-3"/>
          <w:w w:val="100"/>
        </w:rPr>
        <w:t>于</w:t>
      </w:r>
      <w:r>
        <w:rPr>
          <w:w w:val="100"/>
        </w:rPr>
        <w:t>为</w:t>
      </w:r>
      <w:r>
        <w:rPr>
          <w:spacing w:val="-3"/>
          <w:w w:val="100"/>
        </w:rPr>
        <w:t>控股</w:t>
      </w:r>
      <w:r>
        <w:rPr>
          <w:w w:val="100"/>
        </w:rPr>
        <w:t>子公</w:t>
      </w:r>
      <w:r>
        <w:rPr>
          <w:spacing w:val="-3"/>
          <w:w w:val="100"/>
        </w:rPr>
        <w:t>司</w:t>
      </w:r>
      <w:r>
        <w:rPr>
          <w:w w:val="100"/>
        </w:rPr>
        <w:t>提</w:t>
      </w:r>
      <w:r>
        <w:rPr>
          <w:spacing w:val="-3"/>
          <w:w w:val="100"/>
        </w:rPr>
        <w:t>供</w:t>
      </w:r>
      <w:r>
        <w:rPr>
          <w:w w:val="100"/>
        </w:rPr>
        <w:t>担</w:t>
      </w:r>
      <w:r>
        <w:rPr>
          <w:spacing w:val="-3"/>
          <w:w w:val="100"/>
        </w:rPr>
        <w:t>保</w:t>
      </w:r>
      <w:r>
        <w:rPr>
          <w:w w:val="100"/>
        </w:rPr>
        <w:t>的</w:t>
      </w:r>
      <w:r>
        <w:rPr>
          <w:spacing w:val="-3"/>
          <w:w w:val="100"/>
        </w:rPr>
        <w:t>议</w:t>
      </w:r>
      <w:r>
        <w:rPr>
          <w:w w:val="100"/>
        </w:rPr>
        <w:t>案</w:t>
      </w:r>
      <w:r>
        <w:rPr>
          <w:spacing w:val="-106"/>
          <w:w w:val="100"/>
        </w:rPr>
        <w:t>》</w:t>
      </w:r>
      <w:r>
        <w:rPr>
          <w:w w:val="100"/>
        </w:rPr>
        <w:t>，</w:t>
      </w:r>
    </w:p>
    <w:p>
      <w:pPr>
        <w:pStyle w:val="BodyText"/>
        <w:spacing w:line="393" w:lineRule="auto" w:before="177"/>
        <w:ind w:right="1126"/>
        <w:jc w:val="both"/>
      </w:pPr>
      <w:r>
        <w:rPr/>
        <w:t>同意为控股子公司江苏北斗科技有限公司因经营发展需要，向银行申请总额度为 </w:t>
      </w:r>
      <w:r>
        <w:rPr>
          <w:rFonts w:ascii="Times New Roman" w:hAnsi="Times New Roman" w:cs="Times New Roman" w:eastAsia="Times New Roman" w:hint="default"/>
        </w:rPr>
        <w:t>2,000</w:t>
      </w:r>
      <w:r>
        <w:rPr>
          <w:rFonts w:ascii="Times New Roman" w:hAnsi="Times New Roman" w:cs="Times New Roman" w:eastAsia="Times New Roman" w:hint="default"/>
          <w:spacing w:val="-28"/>
        </w:rPr>
        <w:t> </w:t>
      </w:r>
      <w:r>
        <w:rPr/>
        <w:t>万元综合授信提供</w:t>
      </w:r>
      <w:r>
        <w:rPr>
          <w:w w:val="100"/>
        </w:rPr>
        <w:t> </w:t>
      </w:r>
      <w:r>
        <w:rPr>
          <w:spacing w:val="-2"/>
        </w:rPr>
        <w:t>保证担保；同时，同意为控股子公司江苏三友环保能源科技有限公司因经营发展需要向中国农业银行南通</w:t>
      </w:r>
      <w:r>
        <w:rPr>
          <w:spacing w:val="-42"/>
        </w:rPr>
        <w:t> </w:t>
      </w:r>
      <w:r>
        <w:rPr>
          <w:spacing w:val="-42"/>
        </w:rPr>
      </w:r>
      <w:r>
        <w:rPr/>
        <w:t>崇川支行申请贷款重新提供总额度不超过</w:t>
      </w:r>
      <w:r>
        <w:rPr>
          <w:spacing w:val="-45"/>
        </w:rPr>
        <w:t> </w:t>
      </w:r>
      <w:r>
        <w:rPr>
          <w:rFonts w:ascii="Times New Roman" w:hAnsi="Times New Roman" w:cs="Times New Roman" w:eastAsia="Times New Roman" w:hint="default"/>
        </w:rPr>
        <w:t>25,800</w:t>
      </w:r>
      <w:r>
        <w:rPr>
          <w:rFonts w:ascii="Times New Roman" w:hAnsi="Times New Roman" w:cs="Times New Roman" w:eastAsia="Times New Roman" w:hint="default"/>
          <w:spacing w:val="3"/>
        </w:rPr>
        <w:t> </w:t>
      </w:r>
      <w:r>
        <w:rPr>
          <w:spacing w:val="-3"/>
        </w:rPr>
        <w:t>万元（含本数，亦包含已与该银行实际发生的</w:t>
      </w:r>
      <w:r>
        <w:rPr>
          <w:spacing w:val="-45"/>
        </w:rPr>
        <w:t> </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w:t>
      </w:r>
      <w:r>
        <w:rPr>
          <w:spacing w:val="-102"/>
        </w:rPr>
        <w:t> </w:t>
      </w:r>
      <w:r>
        <w:rPr/>
        <w:t>担保）的保证担保。</w:t>
      </w:r>
    </w:p>
    <w:p>
      <w:pPr>
        <w:pStyle w:val="BodyText"/>
        <w:spacing w:line="240" w:lineRule="auto" w:before="100"/>
        <w:ind w:left="573" w:right="0"/>
        <w:jc w:val="left"/>
      </w:pPr>
      <w:r>
        <w:rPr>
          <w:spacing w:val="-3"/>
        </w:rPr>
        <w:t>截至本报告披露日，公司对外担保经审批总额度余额为人民币 </w:t>
      </w:r>
      <w:r>
        <w:rPr>
          <w:rFonts w:ascii="Times New Roman" w:hAnsi="Times New Roman" w:cs="Times New Roman" w:eastAsia="Times New Roman" w:hint="default"/>
        </w:rPr>
        <w:t>79,800</w:t>
      </w:r>
      <w:r>
        <w:rPr>
          <w:rFonts w:ascii="Times New Roman" w:hAnsi="Times New Roman" w:cs="Times New Roman" w:eastAsia="Times New Roman" w:hint="default"/>
          <w:spacing w:val="5"/>
        </w:rPr>
        <w:t> </w:t>
      </w:r>
      <w:r>
        <w:rPr>
          <w:spacing w:val="-4"/>
        </w:rPr>
        <w:t>万元，占公司最近一期经审计净</w:t>
      </w:r>
    </w:p>
    <w:p>
      <w:pPr>
        <w:pStyle w:val="BodyText"/>
        <w:spacing w:line="386" w:lineRule="auto" w:before="177"/>
        <w:ind w:right="1128"/>
        <w:jc w:val="both"/>
      </w:pPr>
      <w:r>
        <w:rPr/>
        <w:t>资产的</w:t>
      </w:r>
      <w:r>
        <w:rPr>
          <w:spacing w:val="-39"/>
        </w:rPr>
        <w:t> </w:t>
      </w:r>
      <w:r>
        <w:rPr>
          <w:rFonts w:ascii="Times New Roman" w:hAnsi="Times New Roman" w:cs="Times New Roman" w:eastAsia="Times New Roman" w:hint="default"/>
          <w:spacing w:val="-3"/>
        </w:rPr>
        <w:t>191.60%</w:t>
      </w:r>
      <w:r>
        <w:rPr>
          <w:spacing w:val="-3"/>
        </w:rPr>
        <w:t>，实际发生的担保余额为</w:t>
      </w:r>
      <w:r>
        <w:rPr>
          <w:spacing w:val="-39"/>
        </w:rPr>
        <w:t> </w:t>
      </w:r>
      <w:r>
        <w:rPr>
          <w:rFonts w:ascii="Times New Roman" w:hAnsi="Times New Roman" w:cs="Times New Roman" w:eastAsia="Times New Roman" w:hint="default"/>
        </w:rPr>
        <w:t>7,300</w:t>
      </w:r>
      <w:r>
        <w:rPr>
          <w:rFonts w:ascii="Times New Roman" w:hAnsi="Times New Roman" w:cs="Times New Roman" w:eastAsia="Times New Roman" w:hint="default"/>
          <w:spacing w:val="13"/>
        </w:rPr>
        <w:t> </w:t>
      </w:r>
      <w:r>
        <w:rPr>
          <w:spacing w:val="-5"/>
        </w:rPr>
        <w:t>万元（其中，为江苏北斗科技有限公司担保</w:t>
      </w:r>
      <w:r>
        <w:rPr>
          <w:spacing w:val="-39"/>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3"/>
        </w:rPr>
        <w:t> </w:t>
      </w:r>
      <w:r>
        <w:rPr>
          <w:spacing w:val="-7"/>
        </w:rPr>
        <w:t>万元，为</w:t>
      </w:r>
      <w:r>
        <w:rPr>
          <w:spacing w:val="-99"/>
        </w:rPr>
        <w:t> </w:t>
      </w:r>
      <w:r>
        <w:rPr>
          <w:spacing w:val="-99"/>
        </w:rPr>
      </w:r>
      <w:r>
        <w:rPr>
          <w:spacing w:val="-2"/>
          <w:w w:val="100"/>
        </w:rPr>
        <w:t>江苏三友环保能源科技有限公司担保</w:t>
      </w:r>
      <w:r>
        <w:rPr>
          <w:spacing w:val="-27"/>
          <w:w w:val="100"/>
        </w:rPr>
        <w:t> </w:t>
      </w:r>
      <w:r>
        <w:rPr>
          <w:rFonts w:ascii="Times New Roman" w:hAnsi="Times New Roman" w:cs="Times New Roman" w:eastAsia="Times New Roman" w:hint="default"/>
          <w:spacing w:val="-1"/>
          <w:w w:val="100"/>
        </w:rPr>
        <w:t>6,300</w:t>
      </w:r>
      <w:r>
        <w:rPr>
          <w:rFonts w:ascii="Times New Roman" w:hAnsi="Times New Roman" w:cs="Times New Roman" w:eastAsia="Times New Roman" w:hint="default"/>
          <w:spacing w:val="27"/>
          <w:w w:val="100"/>
        </w:rPr>
        <w:t> </w:t>
      </w:r>
      <w:r>
        <w:rPr>
          <w:spacing w:val="-7"/>
          <w:w w:val="100"/>
        </w:rPr>
        <w:t>万元），占公司最近一期经审计净资产的</w:t>
      </w:r>
      <w:r>
        <w:rPr>
          <w:spacing w:val="-27"/>
          <w:w w:val="100"/>
        </w:rPr>
        <w:t> </w:t>
      </w:r>
      <w:r>
        <w:rPr>
          <w:rFonts w:ascii="Times New Roman" w:hAnsi="Times New Roman" w:cs="Times New Roman" w:eastAsia="Times New Roman" w:hint="default"/>
          <w:spacing w:val="-2"/>
          <w:w w:val="100"/>
        </w:rPr>
        <w:t>17.53%</w:t>
      </w:r>
      <w:r>
        <w:rPr>
          <w:spacing w:val="-2"/>
          <w:w w:val="100"/>
        </w:rPr>
        <w:t>，全部为对控</w:t>
      </w:r>
      <w:r>
        <w:rPr>
          <w:spacing w:val="-104"/>
          <w:w w:val="100"/>
        </w:rPr>
        <w:t> </w:t>
      </w:r>
      <w:r>
        <w:rPr>
          <w:spacing w:val="-104"/>
          <w:w w:val="100"/>
        </w:rPr>
      </w:r>
      <w:r>
        <w:rPr/>
        <w:t>股子公司提供的担保，公司控股子公司无对外担保行为，公司无逾期担保。</w:t>
      </w:r>
    </w:p>
    <w:p>
      <w:pPr>
        <w:spacing w:line="240" w:lineRule="auto" w:before="0"/>
        <w:rPr>
          <w:rFonts w:ascii="宋体" w:hAnsi="宋体" w:cs="宋体" w:eastAsia="宋体" w:hint="default"/>
          <w:sz w:val="20"/>
          <w:szCs w:val="20"/>
        </w:rPr>
      </w:pPr>
    </w:p>
    <w:p>
      <w:pPr>
        <w:spacing w:line="360" w:lineRule="auto" w:before="138"/>
        <w:ind w:left="152" w:right="8054"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无</w:t>
      </w:r>
    </w:p>
    <w:p>
      <w:pPr>
        <w:spacing w:line="240" w:lineRule="auto" w:before="4"/>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5"/>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6"/>
        <w:gridCol w:w="1995"/>
        <w:gridCol w:w="1983"/>
        <w:gridCol w:w="1980"/>
        <w:gridCol w:w="1983"/>
      </w:tblGrid>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 净资产的比例</w:t>
            </w:r>
            <w:r>
              <w:rPr>
                <w:rFonts w:ascii="Times New Roman" w:hAnsi="Times New Roman" w:cs="Times New Roman" w:eastAsia="Times New Roman" w:hint="default"/>
                <w:sz w:val="18"/>
                <w:szCs w:val="18"/>
              </w:rPr>
              <w:t>(%)</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shape style="position:absolute;margin-left:154.216995pt;margin-top:82.463676pt;width:75.150pt;height:17.55pt;mso-position-horizontal-relative:page;mso-position-vertical-relative:paragraph;z-index:-89526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shape style="position:absolute;margin-left:197.777008pt;margin-top:84.383675pt;width:83.7pt;height:15.6pt;mso-position-horizontal-relative:page;mso-position-vertical-relative:paragraph;z-index:-895240"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1020"/>
        <w:gridCol w:w="900"/>
        <w:gridCol w:w="686"/>
        <w:gridCol w:w="869"/>
        <w:gridCol w:w="869"/>
        <w:gridCol w:w="871"/>
        <w:gridCol w:w="869"/>
      </w:tblGrid>
      <w:tr>
        <w:trPr>
          <w:trHeight w:val="133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0"/>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firstLine="45"/>
              <w:jc w:val="both"/>
              <w:rPr>
                <w:rFonts w:ascii="宋体" w:hAnsi="宋体" w:cs="宋体" w:eastAsia="宋体" w:hint="default"/>
                <w:sz w:val="18"/>
                <w:szCs w:val="18"/>
              </w:rPr>
            </w:pPr>
            <w:r>
              <w:rPr>
                <w:rFonts w:ascii="宋体" w:hAnsi="宋体" w:cs="宋体" w:eastAsia="宋体" w:hint="default"/>
                <w:sz w:val="18"/>
                <w:szCs w:val="18"/>
              </w:rPr>
              <w:t>合同涉及 资产的账 </w:t>
            </w:r>
            <w:r>
              <w:rPr>
                <w:rFonts w:ascii="宋体" w:hAnsi="宋体" w:cs="宋体" w:eastAsia="宋体" w:hint="default"/>
                <w:spacing w:val="-18"/>
                <w:sz w:val="18"/>
                <w:szCs w:val="18"/>
              </w:rPr>
              <w:t>面价值（万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46"/>
              <w:jc w:val="both"/>
              <w:rPr>
                <w:rFonts w:ascii="宋体" w:hAnsi="宋体" w:cs="宋体" w:eastAsia="宋体" w:hint="default"/>
                <w:sz w:val="18"/>
                <w:szCs w:val="18"/>
              </w:rPr>
            </w:pPr>
            <w:r>
              <w:rPr>
                <w:rFonts w:ascii="宋体" w:hAnsi="宋体" w:cs="宋体" w:eastAsia="宋体" w:hint="default"/>
                <w:sz w:val="18"/>
                <w:szCs w:val="18"/>
              </w:rPr>
              <w:t>合同涉及 资产的评 </w:t>
            </w:r>
            <w:r>
              <w:rPr>
                <w:rFonts w:ascii="宋体" w:hAnsi="宋体" w:cs="宋体" w:eastAsia="宋体" w:hint="default"/>
                <w:spacing w:val="-18"/>
                <w:sz w:val="18"/>
                <w:szCs w:val="18"/>
              </w:rPr>
              <w:t>估价值（万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55" w:right="53"/>
              <w:jc w:val="left"/>
              <w:rPr>
                <w:rFonts w:ascii="宋体" w:hAnsi="宋体" w:cs="宋体" w:eastAsia="宋体" w:hint="default"/>
                <w:sz w:val="18"/>
                <w:szCs w:val="18"/>
              </w:rPr>
            </w:pPr>
            <w:r>
              <w:rPr>
                <w:rFonts w:ascii="宋体" w:hAnsi="宋体" w:cs="宋体" w:eastAsia="宋体" w:hint="default"/>
                <w:sz w:val="18"/>
                <w:szCs w:val="18"/>
              </w:rPr>
              <w:t>评估机构名 称（如有）</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34" w:firstLine="62"/>
              <w:jc w:val="left"/>
              <w:rPr>
                <w:rFonts w:ascii="宋体" w:hAnsi="宋体" w:cs="宋体" w:eastAsia="宋体" w:hint="default"/>
                <w:sz w:val="18"/>
                <w:szCs w:val="18"/>
              </w:rPr>
            </w:pPr>
            <w:r>
              <w:rPr>
                <w:rFonts w:ascii="宋体" w:hAnsi="宋体" w:cs="宋体" w:eastAsia="宋体" w:hint="default"/>
                <w:sz w:val="18"/>
                <w:szCs w:val="18"/>
              </w:rPr>
              <w:t>评估基准 日（如有）</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9" w:right="65"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98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6"/>
              <w:jc w:val="both"/>
              <w:rPr>
                <w:rFonts w:ascii="宋体" w:hAnsi="宋体" w:cs="宋体" w:eastAsia="宋体" w:hint="default"/>
                <w:sz w:val="18"/>
                <w:szCs w:val="18"/>
              </w:rPr>
            </w:pPr>
            <w:r>
              <w:rPr>
                <w:rFonts w:ascii="宋体" w:hAnsi="宋体" w:cs="宋体" w:eastAsia="宋体" w:hint="default"/>
                <w:sz w:val="18"/>
                <w:szCs w:val="18"/>
              </w:rPr>
              <w:t>江苏三友 集团南通 色织有限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南京银行 南通分行</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97" w:right="0"/>
              <w:jc w:val="left"/>
              <w:rPr>
                <w:rFonts w:ascii="Times New Roman" w:hAnsi="Times New Roman" w:cs="Times New Roman" w:eastAsia="Times New Roman" w:hint="default"/>
                <w:sz w:val="18"/>
                <w:szCs w:val="18"/>
              </w:rPr>
            </w:pPr>
            <w:r>
              <w:rPr>
                <w:rFonts w:ascii="Times New Roman"/>
                <w:sz w:val="18"/>
              </w:rPr>
              <w:t>1,669.7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343" w:right="0"/>
              <w:jc w:val="left"/>
              <w:rPr>
                <w:rFonts w:ascii="Times New Roman" w:hAnsi="Times New Roman" w:cs="Times New Roman" w:eastAsia="Times New Roman" w:hint="default"/>
                <w:sz w:val="18"/>
                <w:szCs w:val="18"/>
              </w:rPr>
            </w:pPr>
            <w:r>
              <w:rPr>
                <w:rFonts w:ascii="Times New Roman"/>
                <w:sz w:val="18"/>
              </w:rPr>
              <w:t>3752.3</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both"/>
              <w:rPr>
                <w:rFonts w:ascii="宋体" w:hAnsi="宋体" w:cs="宋体" w:eastAsia="宋体" w:hint="default"/>
                <w:sz w:val="18"/>
                <w:szCs w:val="18"/>
              </w:rPr>
            </w:pPr>
            <w:r>
              <w:rPr>
                <w:rFonts w:ascii="宋体" w:hAnsi="宋体" w:cs="宋体" w:eastAsia="宋体" w:hint="default"/>
                <w:sz w:val="18"/>
                <w:szCs w:val="18"/>
              </w:rPr>
              <w:t>江苏苏地仁 和土地房地 产评估咨询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431" w:right="0"/>
              <w:jc w:val="left"/>
              <w:rPr>
                <w:rFonts w:ascii="Times New Roman" w:hAnsi="Times New Roman" w:cs="Times New Roman" w:eastAsia="Times New Roman" w:hint="default"/>
                <w:sz w:val="18"/>
                <w:szCs w:val="18"/>
              </w:rPr>
            </w:pPr>
            <w:r>
              <w:rPr>
                <w:rFonts w:ascii="Times New Roman"/>
                <w:sz w:val="18"/>
              </w:rPr>
              <w:t>2,200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正在执行</w:t>
            </w:r>
          </w:p>
        </w:tc>
      </w:tr>
    </w:tbl>
    <w:p>
      <w:pPr>
        <w:spacing w:after="0" w:line="240" w:lineRule="auto"/>
        <w:jc w:val="left"/>
        <w:rPr>
          <w:rFonts w:ascii="宋体" w:hAnsi="宋体" w:cs="宋体" w:eastAsia="宋体" w:hint="default"/>
          <w:sz w:val="18"/>
          <w:szCs w:val="18"/>
        </w:rPr>
        <w:sectPr>
          <w:pgSz w:w="11910" w:h="16840"/>
          <w:pgMar w:header="745" w:footer="1334" w:top="1060" w:bottom="1520" w:left="980" w:right="0"/>
        </w:sectPr>
      </w:pPr>
    </w:p>
    <w:p>
      <w:pPr>
        <w:spacing w:line="240" w:lineRule="auto" w:before="6"/>
        <w:rPr>
          <w:rFonts w:ascii="宋体" w:hAnsi="宋体" w:cs="宋体" w:eastAsia="宋体" w:hint="default"/>
          <w:b/>
          <w:bCs/>
          <w:sz w:val="28"/>
          <w:szCs w:val="28"/>
        </w:rPr>
      </w:pPr>
      <w:r>
        <w:rPr/>
        <w:pict>
          <v:shape style="position:absolute;margin-left:410.950012pt;margin-top:270.049988pt;width:50.55pt;height:109.2pt;mso-position-horizontal-relative:page;mso-position-vertical-relative:page;z-index:-895192" type="#_x0000_t202" filled="false" stroked="false">
            <v:textbox inset="0,0,0,0">
              <w:txbxContent>
                <w:p>
                  <w:pPr>
                    <w:spacing w:line="240" w:lineRule="auto" w:before="0"/>
                    <w:rPr>
                      <w:rFonts w:ascii="宋体" w:hAnsi="宋体" w:cs="宋体" w:eastAsia="宋体" w:hint="default"/>
                      <w:b/>
                      <w:bCs/>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17.070007pt;margin-top:653.5pt;width:44.45pt;height:23.4pt;mso-position-horizontal-relative:page;mso-position-vertical-relative:page;z-index:-895168" coordorigin="8341,13070" coordsize="889,468">
            <v:shape style="position:absolute;left:8341;top:13070;width:889;height:468" coordorigin="8341,13070" coordsize="889,468" path="m8341,13538l9230,13538,9230,13070,8341,13070,8341,13538xe" filled="true" fillcolor="#ffffff" stroked="false">
              <v:path arrowok="t"/>
              <v:fill type="solid"/>
            </v:shape>
            <w10:wrap type="none"/>
          </v:group>
        </w:pict>
      </w:r>
      <w:r>
        <w:rPr/>
        <w:pict>
          <v:shape style="position:absolute;margin-left:460.320007pt;margin-top:764.919983pt;width:135.0pt;height:77pt;mso-position-horizontal-relative:page;mso-position-vertical-relative:page;z-index:-895144" type="#_x0000_t75" stroked="false">
            <v:imagedata r:id="rId15" o:title=""/>
          </v:shape>
        </w:pict>
      </w:r>
    </w:p>
    <w:tbl>
      <w:tblPr>
        <w:tblW w:w="0" w:type="auto"/>
        <w:jc w:val="left"/>
        <w:tblInd w:w="145" w:type="dxa"/>
        <w:tblLayout w:type="fixed"/>
        <w:tblCellMar>
          <w:top w:w="0" w:type="dxa"/>
          <w:left w:w="0" w:type="dxa"/>
          <w:bottom w:w="0" w:type="dxa"/>
          <w:right w:w="0" w:type="dxa"/>
        </w:tblCellMar>
        <w:tblLook w:val="01E0"/>
      </w:tblPr>
      <w:tblGrid>
        <w:gridCol w:w="874"/>
        <w:gridCol w:w="869"/>
        <w:gridCol w:w="871"/>
        <w:gridCol w:w="869"/>
        <w:gridCol w:w="1020"/>
        <w:gridCol w:w="900"/>
        <w:gridCol w:w="686"/>
        <w:gridCol w:w="869"/>
        <w:gridCol w:w="869"/>
        <w:gridCol w:w="871"/>
        <w:gridCol w:w="869"/>
      </w:tblGrid>
      <w:tr>
        <w:trPr>
          <w:trHeight w:val="363"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160"/>
        <w:gridCol w:w="1441"/>
        <w:gridCol w:w="3600"/>
        <w:gridCol w:w="901"/>
        <w:gridCol w:w="900"/>
        <w:gridCol w:w="569"/>
      </w:tblGrid>
      <w:tr>
        <w:trPr>
          <w:trHeight w:val="715"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133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7"/>
                <w:sz w:val="18"/>
                <w:szCs w:val="18"/>
              </w:rPr>
              <w:t>友谊实业、日本三</w:t>
            </w:r>
            <w:r>
              <w:rPr>
                <w:rFonts w:ascii="宋体" w:hAnsi="宋体" w:cs="宋体" w:eastAsia="宋体" w:hint="default"/>
                <w:sz w:val="18"/>
                <w:szCs w:val="18"/>
              </w:rPr>
              <w:t> </w:t>
            </w:r>
            <w:r>
              <w:rPr>
                <w:rFonts w:ascii="宋体" w:hAnsi="宋体" w:cs="宋体" w:eastAsia="宋体" w:hint="default"/>
                <w:spacing w:val="-7"/>
                <w:sz w:val="18"/>
                <w:szCs w:val="18"/>
              </w:rPr>
              <w:t>轮、株式会社飞马</w:t>
            </w:r>
            <w:r>
              <w:rPr>
                <w:rFonts w:ascii="宋体" w:hAnsi="宋体" w:cs="宋体" w:eastAsia="宋体" w:hint="default"/>
                <w:sz w:val="18"/>
                <w:szCs w:val="18"/>
              </w:rPr>
              <w:t> </w:t>
            </w:r>
            <w:r>
              <w:rPr>
                <w:rFonts w:ascii="宋体" w:hAnsi="宋体" w:cs="宋体" w:eastAsia="宋体" w:hint="default"/>
                <w:spacing w:val="-7"/>
                <w:sz w:val="18"/>
                <w:szCs w:val="18"/>
              </w:rPr>
              <w:t>日本、上海得鸿科</w:t>
            </w:r>
            <w:r>
              <w:rPr>
                <w:rFonts w:ascii="宋体" w:hAnsi="宋体" w:cs="宋体" w:eastAsia="宋体" w:hint="default"/>
                <w:sz w:val="18"/>
                <w:szCs w:val="18"/>
              </w:rPr>
              <w:t> 贸有限公司</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所持有的非流通股股份自获得上市流通权之 </w:t>
            </w:r>
            <w:r>
              <w:rPr>
                <w:rFonts w:ascii="宋体" w:hAnsi="宋体" w:cs="宋体" w:eastAsia="宋体" w:hint="default"/>
                <w:spacing w:val="-3"/>
                <w:sz w:val="18"/>
                <w:szCs w:val="18"/>
              </w:rPr>
              <w:t>日起，至少在三十六个月内不上市交易或者转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让。</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3" w:right="173"/>
              <w:jc w:val="left"/>
              <w:rPr>
                <w:rFonts w:ascii="宋体" w:hAnsi="宋体" w:cs="宋体" w:eastAsia="宋体" w:hint="default"/>
                <w:sz w:val="18"/>
                <w:szCs w:val="18"/>
              </w:rPr>
            </w:pPr>
            <w:r>
              <w:rPr>
                <w:rFonts w:ascii="宋体" w:hAnsi="宋体" w:cs="宋体" w:eastAsia="宋体" w:hint="default"/>
                <w:sz w:val="18"/>
                <w:szCs w:val="18"/>
              </w:rPr>
              <w:t>已经 履行</w:t>
            </w:r>
          </w:p>
        </w:tc>
      </w:tr>
      <w:tr>
        <w:trPr>
          <w:trHeight w:val="508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9" w:space="0" w:color="FFFFFF"/>
            </w:tcBorders>
          </w:tcPr>
          <w:p>
            <w:pPr>
              <w:pStyle w:val="TableParagraph"/>
              <w:spacing w:line="312"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本人及本人控制的公司：</w:t>
            </w:r>
            <w:r>
              <w:rPr>
                <w:rFonts w:ascii="宋体" w:hAnsi="宋体" w:cs="宋体" w:eastAsia="宋体" w:hint="default"/>
                <w:spacing w:val="-25"/>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、不直接或间接从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事与上市公司主营业务相同或相似的业务；</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不从事与上市公司存在竞争或可能构成竞争 </w:t>
            </w:r>
            <w:r>
              <w:rPr>
                <w:rFonts w:ascii="宋体" w:hAnsi="宋体" w:cs="宋体" w:eastAsia="宋体" w:hint="default"/>
                <w:spacing w:val="-3"/>
                <w:sz w:val="18"/>
                <w:szCs w:val="18"/>
              </w:rPr>
              <w:t>的业务或活动，也不以独资经营、合资经营或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其他拥有股票或权益的方式在其他公司或企 业从事与上市公司存在竞争或可能构成竞争 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、在未来的投资方向上，避 免投资与上市公司相同或相似的业务及企业； </w:t>
            </w:r>
            <w:r>
              <w:rPr>
                <w:rFonts w:ascii="宋体" w:hAnsi="宋体" w:cs="宋体" w:eastAsia="宋体" w:hint="default"/>
                <w:spacing w:val="-3"/>
                <w:sz w:val="18"/>
                <w:szCs w:val="18"/>
              </w:rPr>
              <w:t>对上市公司已经或拟投资兴建的项目，将不会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进行建设或投资；</w:t>
            </w:r>
            <w:r>
              <w:rPr>
                <w:rFonts w:ascii="Times New Roman" w:hAnsi="Times New Roman" w:cs="Times New Roman" w:eastAsia="Times New Roman" w:hint="default"/>
                <w:sz w:val="18"/>
                <w:szCs w:val="18"/>
              </w:rPr>
              <w:t>4</w:t>
            </w:r>
            <w:r>
              <w:rPr>
                <w:rFonts w:ascii="宋体" w:hAnsi="宋体" w:cs="宋体" w:eastAsia="宋体" w:hint="default"/>
                <w:sz w:val="18"/>
                <w:szCs w:val="18"/>
              </w:rPr>
              <w:t>、如未来经营的业务与上 </w:t>
            </w:r>
            <w:r>
              <w:rPr>
                <w:rFonts w:ascii="宋体" w:hAnsi="宋体" w:cs="宋体" w:eastAsia="宋体" w:hint="default"/>
                <w:spacing w:val="-3"/>
                <w:sz w:val="18"/>
                <w:szCs w:val="18"/>
              </w:rPr>
              <w:t>市公司形成实质性竞争，上市公司有权优先收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购该等竞争业务有关的资产，或本人通过解 </w:t>
            </w:r>
            <w:r>
              <w:rPr>
                <w:rFonts w:ascii="宋体" w:hAnsi="宋体" w:cs="宋体" w:eastAsia="宋体" w:hint="default"/>
                <w:spacing w:val="-3"/>
                <w:sz w:val="18"/>
                <w:szCs w:val="18"/>
              </w:rPr>
              <w:t>散、对外转让等方法，处理所持从事竞争业务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公司的全部股权，以消除同业竞争；</w:t>
            </w:r>
            <w:r>
              <w:rPr>
                <w:rFonts w:ascii="Times New Roman" w:hAnsi="Times New Roman" w:cs="Times New Roman" w:eastAsia="Times New Roman" w:hint="default"/>
                <w:sz w:val="18"/>
                <w:szCs w:val="18"/>
              </w:rPr>
              <w:t>5</w:t>
            </w:r>
            <w:r>
              <w:rPr>
                <w:rFonts w:ascii="宋体" w:hAnsi="宋体" w:cs="宋体" w:eastAsia="宋体" w:hint="default"/>
                <w:sz w:val="18"/>
                <w:szCs w:val="18"/>
              </w:rPr>
              <w:t>、若本 </w:t>
            </w:r>
            <w:r>
              <w:rPr>
                <w:rFonts w:ascii="宋体" w:hAnsi="宋体" w:cs="宋体" w:eastAsia="宋体" w:hint="default"/>
                <w:spacing w:val="-3"/>
                <w:sz w:val="18"/>
                <w:szCs w:val="18"/>
              </w:rPr>
              <w:t>人违反上述承诺，则应对上市公司因此而遭受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的损失做出及时和足额的赔偿。</w:t>
            </w:r>
          </w:p>
        </w:tc>
        <w:tc>
          <w:tcPr>
            <w:tcW w:w="901" w:type="dxa"/>
            <w:tcBorders>
              <w:top w:val="single" w:sz="4" w:space="0" w:color="000000"/>
              <w:left w:val="single" w:sz="9" w:space="0" w:color="FFFFFF"/>
              <w:bottom w:val="single" w:sz="4" w:space="0" w:color="000000"/>
              <w:right w:val="single" w:sz="4" w:space="0" w:color="000000"/>
            </w:tcBorders>
          </w:tcPr>
          <w:p>
            <w:pPr>
              <w:pStyle w:val="TableParagraph"/>
              <w:spacing w:line="2184" w:lineRule="exact"/>
              <w:ind w:left="-4" w:right="-51"/>
              <w:jc w:val="left"/>
              <w:rPr>
                <w:rFonts w:ascii="宋体" w:hAnsi="宋体" w:cs="宋体" w:eastAsia="宋体" w:hint="default"/>
                <w:sz w:val="20"/>
                <w:szCs w:val="20"/>
              </w:rPr>
            </w:pPr>
            <w:r>
              <w:rPr>
                <w:rFonts w:ascii="宋体" w:hAnsi="宋体" w:cs="宋体" w:eastAsia="宋体" w:hint="default"/>
                <w:position w:val="-43"/>
                <w:sz w:val="20"/>
                <w:szCs w:val="20"/>
              </w:rPr>
              <w:pict>
                <v:group style="width:44.45pt;height:109.2pt;mso-position-horizontal-relative:char;mso-position-vertical-relative:line" coordorigin="0,0" coordsize="889,2184">
                  <v:group style="position:absolute;left:0;top:0;width:889;height:2184" coordorigin="0,0" coordsize="889,2184">
                    <v:shape style="position:absolute;left:0;top:0;width:889;height:2184" coordorigin="0,0" coordsize="889,2184" path="m0,2184l888,2184,888,0,0,0,0,2184xe" filled="true" fillcolor="#ffffff" stroked="false">
                      <v:path arrowok="t"/>
                      <v:fill type="solid"/>
                    </v:shape>
                  </v:group>
                </v:group>
              </w:pict>
            </w:r>
            <w:r>
              <w:rPr>
                <w:rFonts w:ascii="宋体" w:hAnsi="宋体" w:cs="宋体" w:eastAsia="宋体" w:hint="default"/>
                <w:position w:val="-43"/>
                <w:sz w:val="20"/>
                <w:szCs w:val="20"/>
              </w:rPr>
            </w:r>
          </w:p>
          <w:p>
            <w:pPr>
              <w:pStyle w:val="TableParagraph"/>
              <w:spacing w:line="240" w:lineRule="auto" w:before="49"/>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7"/>
                <w:szCs w:val="27"/>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2585" w:hRule="exact"/>
        </w:trPr>
        <w:tc>
          <w:tcPr>
            <w:tcW w:w="2160" w:type="dxa"/>
            <w:vMerge w:val="restart"/>
            <w:tcBorders>
              <w:top w:val="single" w:sz="4" w:space="0" w:color="000000"/>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对于不可避免的关联交易，本人将按照《公司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法》、《证券法》、《深圳证券交易所股票上市规</w:t>
            </w:r>
            <w:r>
              <w:rPr>
                <w:rFonts w:ascii="宋体" w:hAnsi="宋体" w:cs="宋体" w:eastAsia="宋体" w:hint="default"/>
                <w:sz w:val="18"/>
                <w:szCs w:val="18"/>
              </w:rPr>
              <w:t> </w:t>
            </w:r>
            <w:r>
              <w:rPr>
                <w:rFonts w:ascii="宋体" w:hAnsi="宋体" w:cs="宋体" w:eastAsia="宋体" w:hint="default"/>
                <w:spacing w:val="-3"/>
                <w:sz w:val="18"/>
                <w:szCs w:val="18"/>
              </w:rPr>
              <w:t>则》等法律、法规及《江苏三友集团股份有限</w:t>
            </w:r>
            <w:r>
              <w:rPr>
                <w:rFonts w:ascii="宋体" w:hAnsi="宋体" w:cs="宋体" w:eastAsia="宋体" w:hint="default"/>
                <w:sz w:val="18"/>
                <w:szCs w:val="18"/>
              </w:rPr>
              <w:t> </w:t>
            </w:r>
            <w:r>
              <w:rPr>
                <w:rFonts w:ascii="宋体" w:hAnsi="宋体" w:cs="宋体" w:eastAsia="宋体" w:hint="default"/>
                <w:spacing w:val="-3"/>
                <w:sz w:val="18"/>
                <w:szCs w:val="18"/>
              </w:rPr>
              <w:t>公司章程》等有关规定履行信息披露义务和办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理有关报批事宜，保证关联交易决策程序合 </w:t>
            </w:r>
            <w:r>
              <w:rPr>
                <w:rFonts w:ascii="宋体" w:hAnsi="宋体" w:cs="宋体" w:eastAsia="宋体" w:hint="default"/>
                <w:spacing w:val="-3"/>
                <w:sz w:val="18"/>
                <w:szCs w:val="18"/>
              </w:rPr>
              <w:t>法，交易价格、交易条件及其他协议条款公平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合理，保证不通过关联交易损害上市公司本身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及其他股东的合法权益。</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651" w:hRule="exact"/>
        </w:trPr>
        <w:tc>
          <w:tcPr>
            <w:tcW w:w="2160" w:type="dxa"/>
            <w:vMerge/>
            <w:tcBorders>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6"/>
              <w:jc w:val="both"/>
              <w:rPr>
                <w:rFonts w:ascii="宋体" w:hAnsi="宋体" w:cs="宋体" w:eastAsia="宋体" w:hint="default"/>
                <w:sz w:val="18"/>
                <w:szCs w:val="18"/>
              </w:rPr>
            </w:pPr>
            <w:r>
              <w:rPr>
                <w:rFonts w:ascii="宋体" w:hAnsi="宋体" w:cs="宋体" w:eastAsia="宋体" w:hint="default"/>
                <w:spacing w:val="-3"/>
                <w:sz w:val="18"/>
                <w:szCs w:val="18"/>
              </w:rPr>
              <w:t>为了保证上市公司的独立运作，维护广大投资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者特别是中小投资者的合法权益，本人承诺： </w:t>
            </w:r>
            <w:r>
              <w:rPr>
                <w:rFonts w:ascii="宋体" w:hAnsi="宋体" w:cs="宋体" w:eastAsia="宋体" w:hint="default"/>
                <w:spacing w:val="-3"/>
                <w:sz w:val="18"/>
                <w:szCs w:val="18"/>
              </w:rPr>
              <w:t>作为上市公司的实际控制人，将保证与上市公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司在人员、资产、财务、机构、业务等方面相</w:t>
            </w:r>
            <w:r>
              <w:rPr>
                <w:rFonts w:ascii="宋体" w:hAnsi="宋体" w:cs="宋体" w:eastAsia="宋体" w:hint="default"/>
                <w:sz w:val="18"/>
                <w:szCs w:val="18"/>
              </w:rPr>
              <w:t> 互独立。</w:t>
            </w:r>
          </w:p>
        </w:tc>
        <w:tc>
          <w:tcPr>
            <w:tcW w:w="90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674" w:hRule="exact"/>
        </w:trPr>
        <w:tc>
          <w:tcPr>
            <w:tcW w:w="2160"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
              <w:jc w:val="left"/>
              <w:rPr>
                <w:rFonts w:ascii="宋体" w:hAnsi="宋体" w:cs="宋体" w:eastAsia="宋体" w:hint="default"/>
                <w:sz w:val="18"/>
                <w:szCs w:val="18"/>
              </w:rPr>
            </w:pPr>
            <w:r>
              <w:rPr>
                <w:rFonts w:ascii="宋体" w:hAnsi="宋体" w:cs="宋体" w:eastAsia="宋体" w:hint="default"/>
                <w:spacing w:val="-3"/>
                <w:sz w:val="18"/>
                <w:szCs w:val="18"/>
              </w:rPr>
              <w:t>截至《江苏三友集团股份有限公司详式权益变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动报告书》签署之日（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1"/>
                <w:sz w:val="18"/>
                <w:szCs w:val="18"/>
              </w:rPr>
              <w:t>日），</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3"/>
              <w:jc w:val="left"/>
              <w:rPr>
                <w:rFonts w:ascii="宋体" w:hAnsi="宋体" w:cs="宋体" w:eastAsia="宋体" w:hint="default"/>
                <w:sz w:val="18"/>
                <w:szCs w:val="18"/>
              </w:rPr>
            </w:pPr>
            <w:r>
              <w:rPr>
                <w:rFonts w:ascii="宋体" w:hAnsi="宋体" w:cs="宋体" w:eastAsia="宋体" w:hint="default"/>
                <w:sz w:val="18"/>
                <w:szCs w:val="18"/>
              </w:rPr>
              <w:t>严格 履行</w:t>
            </w:r>
          </w:p>
        </w:tc>
      </w:tr>
    </w:tbl>
    <w:p>
      <w:pPr>
        <w:spacing w:after="0" w:line="314" w:lineRule="auto"/>
        <w:jc w:val="left"/>
        <w:rPr>
          <w:rFonts w:ascii="宋体" w:hAnsi="宋体" w:cs="宋体" w:eastAsia="宋体" w:hint="default"/>
          <w:sz w:val="18"/>
          <w:szCs w:val="18"/>
        </w:rPr>
        <w:sectPr>
          <w:footerReference w:type="default" r:id="rId22"/>
          <w:pgSz w:w="11910" w:h="16840"/>
          <w:pgMar w:footer="1021" w:header="745" w:top="1060" w:bottom="1220" w:left="980" w:right="0"/>
          <w:pgNumType w:start="42"/>
        </w:sectPr>
      </w:pPr>
    </w:p>
    <w:p>
      <w:pPr>
        <w:spacing w:line="240" w:lineRule="auto" w:before="0"/>
        <w:rPr>
          <w:rFonts w:ascii="Times New Roman" w:hAnsi="Times New Roman" w:cs="Times New Roman" w:eastAsia="Times New Roman" w:hint="default"/>
          <w:sz w:val="20"/>
          <w:szCs w:val="20"/>
        </w:rPr>
      </w:pPr>
      <w:r>
        <w:rPr/>
        <w:pict>
          <v:shape style="position:absolute;margin-left:384.070007pt;margin-top:713.565613pt;width:76.350pt;height:19.3pt;mso-position-horizontal-relative:page;mso-position-vertical-relative:page;z-index:-8951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日期间，</w:t>
                  </w:r>
                </w:p>
              </w:txbxContent>
            </v:textbox>
            <w10:wrap type="none"/>
          </v:shape>
        </w:pict>
      </w:r>
      <w:r>
        <w:rPr/>
        <w:pict>
          <v:group style="position:absolute;margin-left:417.070007pt;margin-top:625.899963pt;width:44.45pt;height:23.4pt;mso-position-horizontal-relative:page;mso-position-vertical-relative:page;z-index:-895096" coordorigin="8341,12518" coordsize="889,468">
            <v:shape style="position:absolute;left:8341;top:12518;width:889;height:468" coordorigin="8341,12518" coordsize="889,468" path="m8341,12986l9230,12986,9230,12518,8341,12518,8341,12986xe" filled="true" fillcolor="#ffffff" stroked="false">
              <v:path arrowok="t"/>
              <v:fill type="solid"/>
            </v:shape>
            <w10:wrap type="none"/>
          </v:group>
        </w:pict>
      </w:r>
      <w:r>
        <w:rPr/>
        <w:pict>
          <v:group style="position:absolute;margin-left:417.070007pt;margin-top:708.339966pt;width:44.45pt;height:24.5pt;mso-position-horizontal-relative:page;mso-position-vertical-relative:page;z-index:-895072" coordorigin="8341,14167" coordsize="889,490">
            <v:group style="position:absolute;left:8341;top:14167;width:889;height:137" coordorigin="8341,14167" coordsize="889,137">
              <v:shape style="position:absolute;left:8341;top:14167;width:889;height:137" coordorigin="8341,14167" coordsize="889,137" path="m8341,14304l9230,14304,9230,14167,8341,14167,8341,14304xe" filled="true" fillcolor="#ffffff" stroked="false">
                <v:path arrowok="t"/>
                <v:fill type="solid"/>
              </v:shape>
            </v:group>
            <v:group style="position:absolute;left:8363;top:14304;width:846;height:353" coordorigin="8363,14304" coordsize="846,353">
              <v:shape style="position:absolute;left:8363;top:14304;width:846;height:353" coordorigin="8363,14304" coordsize="846,353" path="m8363,14656l9208,14656,9208,14304,8363,14304,8363,14656xe" filled="true" fillcolor="#ffffff" stroked="false">
                <v:path arrowok="t"/>
                <v:fill type="solid"/>
              </v:shape>
            </v:group>
            <w10:wrap type="none"/>
          </v:group>
        </w:pict>
      </w:r>
      <w:r>
        <w:rPr/>
        <w:pict>
          <v:shape style="position:absolute;margin-left:460.320007pt;margin-top:764.919983pt;width:135.0pt;height:77pt;mso-position-horizontal-relative:page;mso-position-vertical-relative:page;z-index:2008" type="#_x0000_t75" stroked="false">
            <v:imagedata r:id="rId15"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60"/>
        <w:gridCol w:w="1441"/>
        <w:gridCol w:w="3600"/>
        <w:gridCol w:w="901"/>
        <w:gridCol w:w="900"/>
        <w:gridCol w:w="569"/>
      </w:tblGrid>
      <w:tr>
        <w:trPr>
          <w:trHeight w:val="675" w:hRule="exact"/>
        </w:trPr>
        <w:tc>
          <w:tcPr>
            <w:tcW w:w="2160" w:type="dxa"/>
            <w:vMerge w:val="restart"/>
            <w:tcBorders>
              <w:top w:val="single" w:sz="4" w:space="0" w:color="000000"/>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44"/>
              <w:jc w:val="left"/>
              <w:rPr>
                <w:rFonts w:ascii="宋体" w:hAnsi="宋体" w:cs="宋体" w:eastAsia="宋体" w:hint="default"/>
                <w:sz w:val="18"/>
                <w:szCs w:val="18"/>
              </w:rPr>
            </w:pPr>
            <w:r>
              <w:rPr>
                <w:rFonts w:ascii="宋体" w:hAnsi="宋体" w:cs="宋体" w:eastAsia="宋体" w:hint="default"/>
                <w:sz w:val="18"/>
                <w:szCs w:val="18"/>
              </w:rPr>
              <w:t>本人暂无在未来十二个月内进一步增持上市 公司股份的计划。</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1337" w:hRule="exact"/>
        </w:trPr>
        <w:tc>
          <w:tcPr>
            <w:tcW w:w="2160" w:type="dxa"/>
            <w:vMerge/>
            <w:tcBorders>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自《江苏三友集团股份有限公司详式权益变动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报告书》签署之日（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日）起 </w:t>
            </w:r>
            <w:r>
              <w:rPr>
                <w:rFonts w:ascii="宋体" w:hAnsi="宋体" w:cs="宋体" w:eastAsia="宋体" w:hint="default"/>
                <w:spacing w:val="-3"/>
                <w:sz w:val="18"/>
                <w:szCs w:val="18"/>
              </w:rPr>
              <w:t>未来十二个月内，本人不转让在上市公司中拥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有权益的股份。</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339" w:hRule="exact"/>
        </w:trPr>
        <w:tc>
          <w:tcPr>
            <w:tcW w:w="2160" w:type="dxa"/>
            <w:vMerge/>
            <w:tcBorders>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自《江苏三友集团股份有限公司详式权益变动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报告书》签署之日（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日）起 </w:t>
            </w:r>
            <w:r>
              <w:rPr>
                <w:rFonts w:ascii="宋体" w:hAnsi="宋体" w:cs="宋体" w:eastAsia="宋体" w:hint="default"/>
                <w:spacing w:val="-3"/>
                <w:sz w:val="18"/>
                <w:szCs w:val="18"/>
              </w:rPr>
              <w:t>未来十二个月内，本人没有对上市公司主营业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务进行改变和调整的计划。</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961" w:hRule="exact"/>
        </w:trPr>
        <w:tc>
          <w:tcPr>
            <w:tcW w:w="2160" w:type="dxa"/>
            <w:vMerge/>
            <w:tcBorders>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自《江苏三友集团股份有限公司详式权益变动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报告书》签署之日（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日）起 </w:t>
            </w:r>
            <w:r>
              <w:rPr>
                <w:rFonts w:ascii="宋体" w:hAnsi="宋体" w:cs="宋体" w:eastAsia="宋体" w:hint="default"/>
                <w:spacing w:val="-3"/>
                <w:sz w:val="18"/>
                <w:szCs w:val="18"/>
              </w:rPr>
              <w:t>未来十二个月内，本人没有对上市公司（含子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公司）的资产和业务进行出售、合并、与他人</w:t>
            </w:r>
            <w:r>
              <w:rPr>
                <w:rFonts w:ascii="宋体" w:hAnsi="宋体" w:cs="宋体" w:eastAsia="宋体" w:hint="default"/>
                <w:sz w:val="18"/>
                <w:szCs w:val="18"/>
              </w:rPr>
              <w:t> </w:t>
            </w:r>
            <w:r>
              <w:rPr>
                <w:rFonts w:ascii="宋体" w:hAnsi="宋体" w:cs="宋体" w:eastAsia="宋体" w:hint="default"/>
                <w:spacing w:val="-3"/>
                <w:sz w:val="18"/>
                <w:szCs w:val="18"/>
              </w:rPr>
              <w:t>合资或合作的计划，也没有对上市公司进行购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买或置换资产的重组计划。</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339" w:hRule="exact"/>
        </w:trPr>
        <w:tc>
          <w:tcPr>
            <w:tcW w:w="2160" w:type="dxa"/>
            <w:vMerge/>
            <w:tcBorders>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自《江苏三友集团股份有限公司详式权益变动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报告书》签署之日（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日）起</w:t>
            </w:r>
          </w:p>
          <w:p>
            <w:pPr>
              <w:pStyle w:val="TableParagraph"/>
              <w:spacing w:line="300" w:lineRule="auto"/>
              <w:ind w:left="23" w:right="5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个月内，本人尚无修改上市公司章程 的计划。</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337" w:hRule="exact"/>
        </w:trPr>
        <w:tc>
          <w:tcPr>
            <w:tcW w:w="2160" w:type="dxa"/>
            <w:vMerge/>
            <w:tcBorders>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自《江苏三友集团股份有限公司详式权益变动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报告书》签署之日（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日）起</w:t>
            </w:r>
          </w:p>
          <w:p>
            <w:pPr>
              <w:pStyle w:val="TableParagraph"/>
              <w:spacing w:line="300" w:lineRule="auto"/>
              <w:ind w:left="23" w:right="5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个月内，本人尚无对目前聘用的员工 作重大变动的计划。</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339" w:hRule="exact"/>
        </w:trPr>
        <w:tc>
          <w:tcPr>
            <w:tcW w:w="2160" w:type="dxa"/>
            <w:vMerge/>
            <w:tcBorders>
              <w:left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3"/>
                <w:sz w:val="18"/>
                <w:szCs w:val="18"/>
              </w:rPr>
              <w:t>自《江苏三友集团股份有限公司详式权益变动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报告书》签署之日（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日）起</w:t>
            </w:r>
          </w:p>
          <w:p>
            <w:pPr>
              <w:pStyle w:val="TableParagraph"/>
              <w:spacing w:line="300" w:lineRule="auto"/>
              <w:ind w:left="23" w:right="5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个月内，本人尚无修改上市公司分红 政策的计划。</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337" w:hRule="exact"/>
        </w:trPr>
        <w:tc>
          <w:tcPr>
            <w:tcW w:w="2160" w:type="dxa"/>
            <w:vMerge/>
            <w:tcBorders>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自《江苏三友集团股份有限公司详式权益变动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报告书》签署之日（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日）起</w:t>
            </w:r>
          </w:p>
          <w:p>
            <w:pPr>
              <w:pStyle w:val="TableParagraph"/>
              <w:spacing w:line="300" w:lineRule="auto"/>
              <w:ind w:left="23" w:right="5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个月内，本人无其他对上市公司业务 和组织结构进行重大调整的计划。</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40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441"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46"/>
              <w:jc w:val="left"/>
              <w:rPr>
                <w:rFonts w:ascii="宋体" w:hAnsi="宋体" w:cs="宋体" w:eastAsia="宋体" w:hint="default"/>
                <w:sz w:val="18"/>
                <w:szCs w:val="18"/>
              </w:rPr>
            </w:pPr>
            <w:r>
              <w:rPr>
                <w:rFonts w:ascii="宋体" w:hAnsi="宋体" w:cs="宋体" w:eastAsia="宋体" w:hint="default"/>
                <w:sz w:val="18"/>
                <w:szCs w:val="18"/>
              </w:rPr>
              <w:t>友谊实业及其他 发起人股东</w:t>
            </w:r>
          </w:p>
        </w:tc>
        <w:tc>
          <w:tcPr>
            <w:tcW w:w="3600"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46"/>
              <w:jc w:val="left"/>
              <w:rPr>
                <w:rFonts w:ascii="宋体" w:hAnsi="宋体" w:cs="宋体" w:eastAsia="宋体" w:hint="default"/>
                <w:sz w:val="18"/>
                <w:szCs w:val="18"/>
              </w:rPr>
            </w:pPr>
            <w:r>
              <w:rPr>
                <w:rFonts w:ascii="宋体" w:hAnsi="宋体" w:cs="宋体" w:eastAsia="宋体" w:hint="default"/>
                <w:spacing w:val="-3"/>
                <w:sz w:val="18"/>
                <w:szCs w:val="18"/>
              </w:rPr>
              <w:t>作为公司股东期间，本公司不会在中国境内或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境外，以任何方式（包括但不限于单独经营、 通过合资或拥有另一家公司或企业的股份及 </w:t>
            </w:r>
            <w:r>
              <w:rPr>
                <w:rFonts w:ascii="宋体" w:hAnsi="宋体" w:cs="宋体" w:eastAsia="宋体" w:hint="default"/>
                <w:spacing w:val="-3"/>
                <w:sz w:val="18"/>
                <w:szCs w:val="18"/>
              </w:rPr>
              <w:t>其他权益）直接或间接控制任何与股份公司构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成竞争的任何业务或活动。</w:t>
            </w:r>
          </w:p>
        </w:tc>
        <w:tc>
          <w:tcPr>
            <w:tcW w:w="90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44"/>
              <w:jc w:val="left"/>
              <w:rPr>
                <w:rFonts w:ascii="宋体" w:hAnsi="宋体" w:cs="宋体" w:eastAsia="宋体" w:hint="default"/>
                <w:sz w:val="18"/>
                <w:szCs w:val="18"/>
              </w:rPr>
            </w:pPr>
            <w:r>
              <w:rPr>
                <w:rFonts w:ascii="宋体" w:hAnsi="宋体" w:cs="宋体" w:eastAsia="宋体" w:hint="default"/>
                <w:sz w:val="18"/>
                <w:szCs w:val="18"/>
              </w:rPr>
              <w:t>作为公司 股东期间</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7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98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友谊实业</w:t>
            </w:r>
          </w:p>
        </w:tc>
        <w:tc>
          <w:tcPr>
            <w:tcW w:w="360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p>
          <w:p>
            <w:pPr>
              <w:pStyle w:val="TableParagraph"/>
              <w:spacing w:line="300" w:lineRule="auto" w:before="63"/>
              <w:ind w:left="23" w:right="131"/>
              <w:jc w:val="left"/>
              <w:rPr>
                <w:rFonts w:ascii="宋体" w:hAnsi="宋体" w:cs="宋体" w:eastAsia="宋体" w:hint="default"/>
                <w:sz w:val="18"/>
                <w:szCs w:val="18"/>
              </w:rPr>
            </w:pPr>
            <w:r>
              <w:rPr>
                <w:rFonts w:ascii="宋体" w:hAnsi="宋体" w:cs="宋体" w:eastAsia="宋体" w:hint="default"/>
                <w:sz w:val="18"/>
                <w:szCs w:val="18"/>
              </w:rPr>
              <w:t>将不会对本公司持有的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44,525,000 </w:t>
            </w:r>
            <w:r>
              <w:rPr>
                <w:rFonts w:ascii="宋体" w:hAnsi="宋体" w:cs="宋体" w:eastAsia="宋体" w:hint="default"/>
                <w:sz w:val="18"/>
                <w:szCs w:val="18"/>
              </w:rPr>
              <w:t>股江苏三 友普通股股票通过证券交易系统上市交易或</w:t>
            </w:r>
          </w:p>
        </w:tc>
        <w:tc>
          <w:tcPr>
            <w:tcW w:w="90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2"/>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4"/>
                <w:szCs w:val="24"/>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73"/>
              <w:jc w:val="left"/>
              <w:rPr>
                <w:rFonts w:ascii="宋体" w:hAnsi="宋体" w:cs="宋体" w:eastAsia="宋体" w:hint="default"/>
                <w:sz w:val="18"/>
                <w:szCs w:val="18"/>
              </w:rPr>
            </w:pPr>
            <w:r>
              <w:rPr>
                <w:rFonts w:ascii="宋体" w:hAnsi="宋体" w:cs="宋体" w:eastAsia="宋体" w:hint="default"/>
                <w:sz w:val="18"/>
                <w:szCs w:val="18"/>
              </w:rPr>
              <w:t>已经 履行</w:t>
            </w:r>
          </w:p>
        </w:tc>
      </w:tr>
    </w:tbl>
    <w:p>
      <w:pPr>
        <w:spacing w:after="0" w:line="316" w:lineRule="auto"/>
        <w:jc w:val="left"/>
        <w:rPr>
          <w:rFonts w:ascii="宋体" w:hAnsi="宋体" w:cs="宋体" w:eastAsia="宋体" w:hint="default"/>
          <w:sz w:val="18"/>
          <w:szCs w:val="18"/>
        </w:rPr>
        <w:sectPr>
          <w:pgSz w:w="11910" w:h="16840"/>
          <w:pgMar w:header="745" w:footer="1021" w:top="1060" w:bottom="12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59"/>
        <w:gridCol w:w="1441"/>
        <w:gridCol w:w="3600"/>
        <w:gridCol w:w="901"/>
        <w:gridCol w:w="900"/>
        <w:gridCol w:w="569"/>
      </w:tblGrid>
      <w:tr>
        <w:trPr>
          <w:trHeight w:val="1299" w:hRule="exact"/>
        </w:trPr>
        <w:tc>
          <w:tcPr>
            <w:tcW w:w="2159"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19"/>
              <w:jc w:val="left"/>
              <w:rPr>
                <w:rFonts w:ascii="宋体" w:hAnsi="宋体" w:cs="宋体" w:eastAsia="宋体" w:hint="default"/>
                <w:sz w:val="18"/>
                <w:szCs w:val="18"/>
              </w:rPr>
            </w:pPr>
            <w:r>
              <w:rPr>
                <w:rFonts w:ascii="宋体" w:hAnsi="宋体" w:cs="宋体" w:eastAsia="宋体" w:hint="default"/>
                <w:spacing w:val="-7"/>
                <w:sz w:val="18"/>
                <w:szCs w:val="18"/>
              </w:rPr>
              <w:t>通过其他任何方式转让。（</w:t>
            </w:r>
            <w:r>
              <w:rPr>
                <w:rFonts w:ascii="Times New Roman" w:hAnsi="Times New Roman" w:cs="Times New Roman" w:eastAsia="Times New Roman" w:hint="default"/>
                <w:spacing w:val="-7"/>
                <w:sz w:val="18"/>
                <w:szCs w:val="18"/>
              </w:rPr>
              <w:t>2011</w:t>
            </w:r>
            <w:r>
              <w:rPr>
                <w:rFonts w:ascii="Times New Roman" w:hAnsi="Times New Roman" w:cs="Times New Roman" w:eastAsia="Times New Roman" w:hint="default"/>
                <w:spacing w:val="12"/>
                <w:sz w:val="18"/>
                <w:szCs w:val="18"/>
              </w:rPr>
              <w:t> </w:t>
            </w:r>
            <w:r>
              <w:rPr>
                <w:rFonts w:ascii="宋体" w:hAnsi="宋体" w:cs="宋体" w:eastAsia="宋体" w:hint="default"/>
                <w:spacing w:val="-1"/>
                <w:sz w:val="18"/>
                <w:szCs w:val="18"/>
              </w:rPr>
              <w:t>年，公司实施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年度权益分派方案以公积金转增股 </w:t>
            </w:r>
            <w:r>
              <w:rPr>
                <w:rFonts w:ascii="宋体" w:hAnsi="宋体" w:cs="宋体" w:eastAsia="宋体" w:hint="default"/>
                <w:spacing w:val="-3"/>
                <w:sz w:val="18"/>
                <w:szCs w:val="18"/>
              </w:rPr>
              <w:t>本，南通友谊实业有限公司持有的公司有限售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条件的流通股增加至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61,444,500 </w:t>
            </w:r>
            <w:r>
              <w:rPr>
                <w:rFonts w:ascii="宋体" w:hAnsi="宋体" w:cs="宋体" w:eastAsia="宋体" w:hint="default"/>
                <w:sz w:val="18"/>
                <w:szCs w:val="18"/>
              </w:rPr>
              <w:t>股）</w:t>
            </w:r>
          </w:p>
        </w:tc>
        <w:tc>
          <w:tcPr>
            <w:tcW w:w="90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w:t>
            </w:r>
          </w:p>
        </w:tc>
        <w:tc>
          <w:tcPr>
            <w:tcW w:w="7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是否就导致的同业竞争和 关联交易问题作出承诺</w:t>
            </w:r>
          </w:p>
        </w:tc>
        <w:tc>
          <w:tcPr>
            <w:tcW w:w="7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4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公司发起人股东、控股股东以及实际控制人对公司作出的承诺均能严格地履行。</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8"/>
        <w:gridCol w:w="1198"/>
      </w:tblGrid>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0"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九、聘任、解聘会计师事务所情况</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陈荣芳、宗泽</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398" w:lineRule="auto" w:before="157"/>
        <w:ind w:right="0" w:firstLine="420"/>
        <w:jc w:val="left"/>
      </w:pPr>
      <w:r>
        <w:rPr>
          <w:spacing w:val="-2"/>
        </w:rPr>
        <w:t>公司实际控制人陆尔穗先生聘请华安证券股份有限公司为财务顾问，财务顾问办公地点为：安徽省合</w:t>
      </w:r>
      <w:r>
        <w:rPr>
          <w:w w:val="100"/>
        </w:rPr>
        <w:t> </w:t>
      </w:r>
      <w:r>
        <w:rPr/>
        <w:t>肥市南二环</w:t>
      </w:r>
      <w:r>
        <w:rPr>
          <w:rFonts w:ascii="Times New Roman" w:hAnsi="Times New Roman" w:cs="Times New Roman" w:eastAsia="Times New Roman" w:hint="default"/>
        </w:rPr>
        <w:t>959</w:t>
      </w:r>
      <w:r>
        <w:rPr/>
        <w:t>号，财务顾问经办人员：严琦、刘杨，持续督导期间为：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rFonts w:ascii="Times New Roman" w:hAnsi="Times New Roman" w:cs="Times New Roman" w:eastAsia="Times New Roman" w:hint="default"/>
          <w:spacing w:val="-3"/>
          <w:w w:val="100"/>
        </w:rPr>
        <w:t> </w:t>
      </w:r>
      <w:r>
        <w:rPr/>
        <w:t>日。公司未向财务顾问支付任何报酬。</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十、监事会、独立董事（如适用）对会计师事务所本报告期“非标准审计报告”的说明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footerReference w:type="default" r:id="rId23"/>
          <w:pgSz w:w="11910" w:h="16840"/>
          <w:pgMar w:footer="1340" w:header="745" w:top="1060" w:bottom="1540" w:left="980" w:right="0"/>
          <w:pgNumType w:start="44"/>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十一、处罚及整改情况</w:t>
      </w:r>
      <w:r>
        <w:rPr>
          <w:b w:val="0"/>
          <w:bCs w:val="0"/>
        </w:rPr>
      </w:r>
    </w:p>
    <w:p>
      <w:pPr>
        <w:spacing w:line="240" w:lineRule="auto" w:before="10"/>
        <w:rPr>
          <w:rFonts w:ascii="宋体" w:hAnsi="宋体" w:cs="宋体" w:eastAsia="宋体" w:hint="default"/>
          <w:b/>
          <w:bCs/>
          <w:sz w:val="30"/>
          <w:szCs w:val="30"/>
        </w:rPr>
      </w:pPr>
    </w:p>
    <w:p>
      <w:pPr>
        <w:pStyle w:val="BodyText"/>
        <w:spacing w:line="400" w:lineRule="auto"/>
        <w:ind w:right="1129" w:firstLine="420"/>
        <w:jc w:val="both"/>
      </w:pPr>
      <w:r>
        <w:rPr/>
        <w:t>报告期内，公司及其董事、监事、高级管理人员、持股</w:t>
      </w:r>
      <w:r>
        <w:rPr>
          <w:spacing w:val="-56"/>
        </w:rPr>
        <w:t> </w:t>
      </w:r>
      <w:r>
        <w:rPr>
          <w:rFonts w:ascii="Times New Roman" w:hAnsi="Times New Roman" w:cs="Times New Roman" w:eastAsia="Times New Roman" w:hint="default"/>
        </w:rPr>
        <w:t>5</w:t>
      </w:r>
      <w:r>
        <w:rPr/>
        <w:t>％以上的股东、实际控制人均未受有权机关</w:t>
      </w:r>
      <w:r>
        <w:rPr>
          <w:w w:val="100"/>
        </w:rPr>
        <w:t> </w:t>
      </w:r>
      <w:r>
        <w:rPr>
          <w:spacing w:val="-2"/>
        </w:rPr>
        <w:t>调查、司法纪检部门采取强制措施、被移送司法机关或追究刑事责任、中国证监会稽查、中国证监会行政</w:t>
      </w:r>
      <w:r>
        <w:rPr>
          <w:spacing w:val="-49"/>
        </w:rPr>
        <w:t> </w:t>
      </w:r>
      <w:r>
        <w:rPr>
          <w:spacing w:val="-49"/>
        </w:rPr>
      </w:r>
      <w:r>
        <w:rPr>
          <w:spacing w:val="-2"/>
        </w:rPr>
        <w:t>处罚、证券市场禁入、通报批评、认定为不适当人选、被其他行政管理部门处罚及证券交易所公开谴责的</w:t>
      </w:r>
      <w:r>
        <w:rPr>
          <w:spacing w:val="-47"/>
        </w:rPr>
        <w:t> </w:t>
      </w:r>
      <w:r>
        <w:rPr>
          <w:spacing w:val="-47"/>
        </w:rPr>
      </w:r>
      <w:r>
        <w:rPr/>
        <w:t>情形。</w:t>
      </w:r>
    </w:p>
    <w:p>
      <w:pPr>
        <w:spacing w:before="34"/>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以上的股东涉嫌违规买卖公司股票且公司已披露将收回涉嫌违规所得收益的情况</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十三、其他重大事项的说明</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420"/>
        <w:jc w:val="left"/>
      </w:pPr>
      <w:r>
        <w:rPr>
          <w:rFonts w:ascii="宋体" w:hAnsi="宋体" w:cs="宋体" w:eastAsia="宋体" w:hint="default"/>
        </w:rPr>
        <w:t>1</w:t>
      </w:r>
      <w:r>
        <w:rPr/>
        <w:t>、报告期内，公司实际控制人发生变更，由张璞先生变更为陆尔穗先生。详见公司于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27</w:t>
      </w:r>
      <w:r>
        <w:rPr>
          <w:rFonts w:ascii="宋体" w:hAnsi="宋体" w:cs="宋体" w:eastAsia="宋体" w:hint="default"/>
          <w:w w:val="100"/>
        </w:rPr>
        <w:t> </w:t>
      </w:r>
      <w:r>
        <w:rPr>
          <w:spacing w:val="-2"/>
        </w:rPr>
        <w:t>日发布的《关于公司控股股东权益变动及实际控制人发生变更的提示性公告》、《江苏三友集团股份有限</w:t>
      </w:r>
      <w:r>
        <w:rPr>
          <w:spacing w:val="-44"/>
        </w:rPr>
        <w:t> </w:t>
      </w:r>
      <w:r>
        <w:rPr>
          <w:spacing w:val="-44"/>
        </w:rPr>
      </w:r>
      <w:r>
        <w:rPr>
          <w:spacing w:val="-2"/>
        </w:rPr>
        <w:t>公司详式权益变动报告书》以及《华安证券有限责任公司关于江苏三友集团股份有限公司详式权益变动报</w:t>
      </w:r>
      <w:r>
        <w:rPr>
          <w:spacing w:val="-43"/>
        </w:rPr>
        <w:t> </w:t>
      </w:r>
      <w:r>
        <w:rPr>
          <w:spacing w:val="-43"/>
        </w:rPr>
      </w:r>
      <w:r>
        <w:rPr>
          <w:spacing w:val="-2"/>
        </w:rPr>
        <w:t>告书之财务顾问核查意见》，以上公告及文件刊登于《证券时报》和巨潮资讯网（</w:t>
      </w:r>
      <w:hyperlink r:id="rId13">
        <w:r>
          <w:rPr>
            <w:rFonts w:ascii="宋体" w:hAnsi="宋体" w:cs="宋体" w:eastAsia="宋体" w:hint="default"/>
            <w:spacing w:val="-2"/>
          </w:rPr>
          <w:t>www.cninfo.com.cn</w:t>
        </w:r>
      </w:hyperlink>
      <w:r>
        <w:rPr>
          <w:spacing w:val="-2"/>
        </w:rPr>
        <w:t>）。</w:t>
      </w:r>
    </w:p>
    <w:p>
      <w:pPr>
        <w:pStyle w:val="BodyText"/>
        <w:spacing w:line="396" w:lineRule="auto" w:before="46"/>
        <w:ind w:right="0" w:firstLine="420"/>
        <w:jc w:val="left"/>
      </w:pPr>
      <w:r>
        <w:rPr>
          <w:rFonts w:ascii="Times New Roman" w:hAnsi="Times New Roman" w:cs="Times New Roman" w:eastAsia="Times New Roman" w:hint="default"/>
        </w:rPr>
        <w:t>2</w:t>
      </w:r>
      <w:r>
        <w:rPr/>
        <w:t>、报告期内，公司原董事长葛秋先生因工作需要辞去公司董事、董事长职务，原董事朱永平先生因</w:t>
      </w:r>
      <w:r>
        <w:rPr>
          <w:w w:val="100"/>
        </w:rPr>
        <w:t> </w:t>
      </w:r>
      <w:r>
        <w:rPr>
          <w:spacing w:val="-2"/>
        </w:rPr>
        <w:t>个人原因请求辞去公司董事职务，原监事史节先生因个人原因请求辞去公司监事职务。</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日公</w:t>
      </w:r>
      <w:r>
        <w:rPr>
          <w:spacing w:val="-35"/>
        </w:rPr>
        <w:t> </w:t>
      </w:r>
      <w:r>
        <w:rPr/>
        <w:t>司召开了</w:t>
      </w:r>
      <w:r>
        <w:rPr>
          <w:rFonts w:ascii="Times New Roman" w:hAnsi="Times New Roman" w:cs="Times New Roman" w:eastAsia="Times New Roman" w:hint="default"/>
        </w:rPr>
        <w:t>2012</w:t>
      </w:r>
      <w:r>
        <w:rPr/>
        <w:t>年第二次临时股东大会，增选了陆尔穗先生、</w:t>
      </w:r>
      <w:r>
        <w:rPr>
          <w:rFonts w:ascii="Times New Roman" w:hAnsi="Times New Roman" w:cs="Times New Roman" w:eastAsia="Times New Roman" w:hint="default"/>
        </w:rPr>
        <w:t>WANGXINGWEI</w:t>
      </w:r>
      <w:r>
        <w:rPr/>
        <w:t>先生为公司第四届董事会非</w:t>
      </w:r>
      <w:r>
        <w:rPr>
          <w:w w:val="100"/>
        </w:rPr>
        <w:t> </w:t>
      </w:r>
      <w:r>
        <w:rPr>
          <w:spacing w:val="-2"/>
        </w:rPr>
        <w:t>独立董事；增选张炘炘先生为公司第四届监事会监事。同日，公司召开第四届董事会第十四次会议，选举</w:t>
      </w:r>
      <w:r>
        <w:rPr>
          <w:spacing w:val="-47"/>
        </w:rPr>
        <w:t> </w:t>
      </w:r>
      <w:r>
        <w:rPr>
          <w:spacing w:val="-47"/>
        </w:rPr>
      </w:r>
      <w:r>
        <w:rPr>
          <w:spacing w:val="-2"/>
        </w:rPr>
        <w:t>陆尔穗先生担任公司第四届董事会董事长，并选举陆尔穗先生为公司第四届董事会战略委员会主任委员、</w:t>
      </w:r>
      <w:r>
        <w:rPr>
          <w:spacing w:val="-21"/>
        </w:rPr>
        <w:t> </w:t>
      </w:r>
      <w:r>
        <w:rPr>
          <w:spacing w:val="-21"/>
        </w:rPr>
      </w:r>
      <w:r>
        <w:rPr/>
        <w:t>提名委员会委员、薪酬与考核委员会委员。（详见公司于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日发布的《关于公司部分董事、监</w:t>
      </w:r>
      <w:r>
        <w:rPr>
          <w:w w:val="100"/>
        </w:rPr>
        <w:t> </w:t>
      </w:r>
      <w:r>
        <w:rPr>
          <w:spacing w:val="-2"/>
        </w:rPr>
        <w:t>事辞职的公告》、《第四届董事会第十三次会议决议公告》、《第四届监事会第十二次会议决议公告》以</w:t>
      </w:r>
      <w:r>
        <w:rPr>
          <w:spacing w:val="-43"/>
        </w:rPr>
        <w:t> </w:t>
      </w:r>
      <w:r>
        <w:rPr>
          <w:spacing w:val="-43"/>
        </w:rPr>
      </w:r>
      <w:r>
        <w:rPr>
          <w:spacing w:val="-2"/>
        </w:rPr>
        <w:t>及</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日发布的《公司</w:t>
      </w:r>
      <w:r>
        <w:rPr>
          <w:rFonts w:ascii="Times New Roman" w:hAnsi="Times New Roman" w:cs="Times New Roman" w:eastAsia="Times New Roman" w:hint="default"/>
          <w:spacing w:val="-2"/>
        </w:rPr>
        <w:t>2012</w:t>
      </w:r>
      <w:r>
        <w:rPr>
          <w:spacing w:val="-2"/>
        </w:rPr>
        <w:t>年第二次临时股东大会决议公告》、《第四届董事会第十四次会议决</w:t>
      </w:r>
      <w:r>
        <w:rPr>
          <w:spacing w:val="-33"/>
        </w:rPr>
        <w:t> </w:t>
      </w:r>
      <w:r>
        <w:rPr>
          <w:spacing w:val="-33"/>
        </w:rPr>
      </w:r>
      <w:r>
        <w:rPr/>
        <w:t>议公告》，以上公告刊登于《证券时报》和巨潮资讯网</w:t>
      </w:r>
      <w:hyperlink r:id="rId13">
        <w:r>
          <w:rPr>
            <w:rFonts w:ascii="Times New Roman" w:hAnsi="Times New Roman" w:cs="Times New Roman" w:eastAsia="Times New Roman" w:hint="default"/>
          </w:rPr>
          <w:t>www.cninfo.com.cn</w:t>
        </w:r>
      </w:hyperlink>
      <w:r>
        <w:rPr/>
        <w:t>）。</w:t>
      </w:r>
    </w:p>
    <w:p>
      <w:pPr>
        <w:spacing w:line="240" w:lineRule="auto" w:before="1"/>
        <w:rPr>
          <w:rFonts w:ascii="宋体" w:hAnsi="宋体" w:cs="宋体" w:eastAsia="宋体" w:hint="default"/>
          <w:sz w:val="17"/>
          <w:szCs w:val="17"/>
        </w:rPr>
      </w:pPr>
    </w:p>
    <w:p>
      <w:pPr>
        <w:pStyle w:val="Heading2"/>
        <w:spacing w:line="240" w:lineRule="auto"/>
        <w:ind w:right="0"/>
        <w:jc w:val="left"/>
        <w:rPr>
          <w:b w:val="0"/>
          <w:bCs w:val="0"/>
        </w:rPr>
      </w:pPr>
      <w:r>
        <w:rPr/>
        <w:t>十四、公司子公司重要事项</w:t>
      </w:r>
      <w:r>
        <w:rPr>
          <w:b w:val="0"/>
          <w:bCs w:val="0"/>
        </w:rPr>
      </w:r>
    </w:p>
    <w:p>
      <w:pPr>
        <w:spacing w:line="240" w:lineRule="auto" w:before="4"/>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460.320007pt;margin-top:764.919983pt;width:135.0pt;height:77pt;mso-position-horizontal-relative:page;mso-position-vertical-relative:page;z-index:-895024" type="#_x0000_t75" stroked="false">
            <v:imagedata r:id="rId15" o:titl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09"/>
        <w:gridCol w:w="1040"/>
        <w:gridCol w:w="660"/>
        <w:gridCol w:w="523"/>
        <w:gridCol w:w="720"/>
        <w:gridCol w:w="720"/>
        <w:gridCol w:w="1080"/>
        <w:gridCol w:w="1081"/>
        <w:gridCol w:w="1008"/>
        <w:gridCol w:w="689"/>
      </w:tblGrid>
      <w:tr>
        <w:trPr>
          <w:trHeight w:val="401"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5" w:right="82"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60" w:type="dxa"/>
            <w:vMerge/>
            <w:tcBorders>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7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vMerge/>
            <w:tcBorders>
              <w:left w:val="single" w:sz="4" w:space="0" w:color="000000"/>
              <w:right w:val="single" w:sz="4" w:space="0" w:color="000000"/>
            </w:tcBorders>
            <w:shd w:val="clear" w:color="auto" w:fill="D2D2D2"/>
          </w:tcPr>
          <w:p>
            <w:pP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040"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523" w:type="dxa"/>
            <w:vMerge/>
            <w:tcBorders>
              <w:left w:val="single" w:sz="4" w:space="0" w:color="000000"/>
              <w:right w:val="single" w:sz="4" w:space="0" w:color="000000"/>
            </w:tcBorders>
            <w:shd w:val="clear" w:color="auto" w:fill="D2D2D2"/>
          </w:tcPr>
          <w:p>
            <w:pPr/>
          </w:p>
        </w:tc>
        <w:tc>
          <w:tcPr>
            <w:tcW w:w="72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bottom w:val="nil" w:sz="6" w:space="0" w:color="auto"/>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68,292,474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30.45%</w:t>
            </w:r>
          </w:p>
        </w:tc>
        <w:tc>
          <w:tcPr>
            <w:tcW w:w="5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-68,292,474</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-68,292,474</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68,292,474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30.45%</w:t>
            </w:r>
          </w:p>
        </w:tc>
        <w:tc>
          <w:tcPr>
            <w:tcW w:w="5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-68,292,474</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-68,292,474</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61,444,500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27.4%</w:t>
            </w:r>
          </w:p>
        </w:tc>
        <w:tc>
          <w:tcPr>
            <w:tcW w:w="5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-61,444,500</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-61,444,500</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6,847,974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3.05%</w:t>
            </w:r>
          </w:p>
        </w:tc>
        <w:tc>
          <w:tcPr>
            <w:tcW w:w="5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-6,847,974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-6,847,974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155,957,526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69.55%</w:t>
            </w:r>
          </w:p>
        </w:tc>
        <w:tc>
          <w:tcPr>
            <w:tcW w:w="5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68,292,474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68,292,474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224,250,000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155,957,526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69.55%</w:t>
            </w:r>
          </w:p>
        </w:tc>
        <w:tc>
          <w:tcPr>
            <w:tcW w:w="5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68,292,474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68,292,474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224,250,000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center"/>
              <w:rPr>
                <w:rFonts w:ascii="Times New Roman" w:hAnsi="Times New Roman" w:cs="Times New Roman" w:eastAsia="Times New Roman" w:hint="default"/>
                <w:sz w:val="18"/>
                <w:szCs w:val="18"/>
              </w:rPr>
            </w:pPr>
            <w:r>
              <w:rPr>
                <w:rFonts w:ascii="Times New Roman"/>
                <w:sz w:val="18"/>
              </w:rPr>
              <w:t>100%</w:t>
            </w:r>
          </w:p>
        </w:tc>
        <w:tc>
          <w:tcPr>
            <w:tcW w:w="52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224,250,000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240" w:lineRule="auto" w:before="3"/>
        <w:rPr>
          <w:rFonts w:ascii="宋体" w:hAnsi="宋体" w:cs="宋体" w:eastAsia="宋体" w:hint="default"/>
          <w:sz w:val="13"/>
          <w:szCs w:val="13"/>
        </w:rPr>
      </w:pPr>
    </w:p>
    <w:p>
      <w:pPr>
        <w:pStyle w:val="BodyText"/>
        <w:spacing w:line="386" w:lineRule="auto"/>
        <w:ind w:right="1183" w:firstLine="420"/>
        <w:jc w:val="both"/>
      </w:pPr>
      <w:r>
        <w:rPr>
          <w:rFonts w:ascii="Times New Roman" w:hAnsi="Times New Roman" w:cs="Times New Roman" w:eastAsia="Times New Roman" w:hint="default"/>
          <w:spacing w:val="-2"/>
        </w:rPr>
        <w:t>1</w:t>
      </w:r>
      <w:r>
        <w:rPr>
          <w:spacing w:val="-2"/>
        </w:rPr>
        <w:t>、公司控股股东友谊实业承诺限售股份</w:t>
      </w:r>
      <w:r>
        <w:rPr>
          <w:rFonts w:ascii="Times New Roman" w:hAnsi="Times New Roman" w:cs="Times New Roman" w:eastAsia="Times New Roman" w:hint="default"/>
          <w:spacing w:val="-2"/>
        </w:rPr>
        <w:t>61,444,500</w:t>
      </w:r>
      <w:r>
        <w:rPr>
          <w:spacing w:val="-2"/>
        </w:rPr>
        <w:t>股解除限售，于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日起上市流通（详见</w:t>
      </w:r>
      <w:r>
        <w:rPr>
          <w:w w:val="100"/>
        </w:rPr>
        <w:t> </w:t>
      </w:r>
      <w:r>
        <w:rPr>
          <w:spacing w:val="-2"/>
        </w:rPr>
        <w:t>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日在巨潮资讯网（</w:t>
      </w:r>
      <w:hyperlink r:id="rId13">
        <w:r>
          <w:rPr>
            <w:rFonts w:ascii="Times New Roman" w:hAnsi="Times New Roman" w:cs="Times New Roman" w:eastAsia="Times New Roman" w:hint="default"/>
            <w:spacing w:val="-2"/>
          </w:rPr>
          <w:t>www.cninfo.com.cn</w:t>
        </w:r>
      </w:hyperlink>
      <w:r>
        <w:rPr>
          <w:spacing w:val="-2"/>
        </w:rPr>
        <w:t>）和《证券时报》上发布的《公司追加承诺限售股</w:t>
      </w:r>
      <w:r>
        <w:rPr>
          <w:spacing w:val="-3"/>
        </w:rPr>
        <w:t> </w:t>
      </w:r>
      <w:r>
        <w:rPr>
          <w:spacing w:val="-3"/>
        </w:rPr>
      </w:r>
      <w:r>
        <w:rPr/>
        <w:t>份上市流通提示性公告》，公告编号：</w:t>
      </w:r>
      <w:r>
        <w:rPr>
          <w:rFonts w:ascii="Times New Roman" w:hAnsi="Times New Roman" w:cs="Times New Roman" w:eastAsia="Times New Roman" w:hint="default"/>
        </w:rPr>
        <w:t>2012-010</w:t>
      </w:r>
      <w:r>
        <w:rPr/>
        <w:t>）；</w:t>
      </w:r>
    </w:p>
    <w:p>
      <w:pPr>
        <w:pStyle w:val="BodyText"/>
        <w:spacing w:line="386" w:lineRule="auto" w:before="35"/>
        <w:ind w:right="1128" w:firstLine="420"/>
        <w:jc w:val="both"/>
      </w:pPr>
      <w:r>
        <w:rPr>
          <w:rFonts w:ascii="Times New Roman" w:hAnsi="Times New Roman" w:cs="Times New Roman" w:eastAsia="Times New Roman" w:hint="default"/>
          <w:spacing w:val="-4"/>
        </w:rPr>
        <w:t>2</w:t>
      </w:r>
      <w:r>
        <w:rPr>
          <w:spacing w:val="-4"/>
        </w:rPr>
        <w:t>、公司流通股股东赵建军先生承诺限售股份</w:t>
      </w:r>
      <w:r>
        <w:rPr>
          <w:rFonts w:ascii="Times New Roman" w:hAnsi="Times New Roman" w:cs="Times New Roman" w:eastAsia="Times New Roman" w:hint="default"/>
          <w:spacing w:val="-4"/>
        </w:rPr>
        <w:t>6,847,974</w:t>
      </w:r>
      <w:r>
        <w:rPr>
          <w:spacing w:val="-4"/>
        </w:rPr>
        <w:t>股解除限售，于</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11</w:t>
      </w:r>
      <w:r>
        <w:rPr>
          <w:spacing w:val="-4"/>
        </w:rPr>
        <w:t>日起上市流通（详</w:t>
      </w:r>
      <w:r>
        <w:rPr>
          <w:w w:val="100"/>
        </w:rPr>
        <w:t> </w:t>
      </w:r>
      <w:r>
        <w:rPr>
          <w:spacing w:val="-2"/>
        </w:rPr>
        <w:t>见公司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日在巨潮资讯网（</w:t>
      </w:r>
      <w:hyperlink r:id="rId13">
        <w:r>
          <w:rPr>
            <w:rFonts w:ascii="Times New Roman" w:hAnsi="Times New Roman" w:cs="Times New Roman" w:eastAsia="Times New Roman" w:hint="default"/>
            <w:spacing w:val="-2"/>
          </w:rPr>
          <w:t>www.cninfo.com.cn</w:t>
        </w:r>
      </w:hyperlink>
      <w:r>
        <w:rPr>
          <w:spacing w:val="-2"/>
        </w:rPr>
        <w:t>）和《证券时报》上发布的《公司追加承诺限售</w:t>
      </w:r>
      <w:r>
        <w:rPr>
          <w:spacing w:val="-1"/>
        </w:rPr>
        <w:t> </w:t>
      </w:r>
      <w:r>
        <w:rPr>
          <w:spacing w:val="-1"/>
        </w:rPr>
      </w:r>
      <w:r>
        <w:rPr/>
        <w:t>股份上市流通提示性公告》，公告编号：</w:t>
      </w:r>
      <w:r>
        <w:rPr>
          <w:rFonts w:ascii="Times New Roman" w:hAnsi="Times New Roman" w:cs="Times New Roman" w:eastAsia="Times New Roman" w:hint="default"/>
        </w:rPr>
        <w:t>2012-022</w:t>
      </w:r>
      <w:r>
        <w:rPr/>
        <w:t>）。</w:t>
      </w:r>
    </w:p>
    <w:p>
      <w:pPr>
        <w:spacing w:before="2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股份变动的批准情况</w:t>
      </w:r>
      <w:r>
        <w:rPr>
          <w:rFonts w:ascii="宋体" w:hAnsi="宋体" w:cs="宋体" w:eastAsia="宋体" w:hint="default"/>
          <w:sz w:val="18"/>
          <w:szCs w:val="18"/>
        </w:rPr>
      </w:r>
    </w:p>
    <w:p>
      <w:pPr>
        <w:spacing w:line="340" w:lineRule="auto" w:before="115"/>
        <w:ind w:left="152" w:right="912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股份变动的过户情况</w:t>
      </w:r>
      <w:r>
        <w:rPr>
          <w:rFonts w:ascii="宋体" w:hAnsi="宋体" w:cs="宋体" w:eastAsia="宋体" w:hint="default"/>
          <w:sz w:val="18"/>
          <w:szCs w:val="18"/>
        </w:rPr>
      </w:r>
    </w:p>
    <w:p>
      <w:pPr>
        <w:spacing w:before="3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股份变动对最近一年和最近一期基本每股收益和稀释每股收益、归属于公司普通股股东的每股净资产等财务指标的影响</w:t>
      </w:r>
      <w:r>
        <w:rPr>
          <w:rFonts w:ascii="宋体" w:hAnsi="宋体" w:cs="宋体" w:eastAsia="宋体" w:hint="default"/>
          <w:sz w:val="18"/>
          <w:szCs w:val="18"/>
        </w:rPr>
      </w:r>
    </w:p>
    <w:p>
      <w:pPr>
        <w:spacing w:line="340" w:lineRule="auto" w:before="117"/>
        <w:ind w:left="152" w:right="677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b/>
          <w:bCs/>
          <w:w w:val="99"/>
          <w:sz w:val="18"/>
          <w:szCs w:val="18"/>
        </w:rPr>
        <w:t> </w:t>
      </w:r>
      <w:r>
        <w:rPr>
          <w:rFonts w:ascii="宋体" w:hAnsi="宋体" w:cs="宋体" w:eastAsia="宋体" w:hint="default"/>
          <w:b/>
          <w:bCs/>
          <w:sz w:val="18"/>
          <w:szCs w:val="18"/>
        </w:rPr>
        <w:t>公司认为必要或证券监管机构要求披露的其他内容</w:t>
      </w:r>
      <w:r>
        <w:rPr>
          <w:rFonts w:ascii="宋体" w:hAnsi="宋体" w:cs="宋体" w:eastAsia="宋体" w:hint="default"/>
          <w:sz w:val="18"/>
          <w:szCs w:val="18"/>
        </w:rPr>
      </w:r>
    </w:p>
    <w:p>
      <w:pPr>
        <w:spacing w:line="240" w:lineRule="auto" w:before="4"/>
        <w:rPr>
          <w:rFonts w:ascii="宋体" w:hAnsi="宋体" w:cs="宋体" w:eastAsia="宋体" w:hint="default"/>
          <w:b/>
          <w:bCs/>
          <w:sz w:val="19"/>
          <w:szCs w:val="19"/>
        </w:rPr>
      </w:pPr>
    </w:p>
    <w:p>
      <w:pPr>
        <w:pStyle w:val="Heading2"/>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bl>
    <w:p>
      <w:pPr>
        <w:spacing w:after="0" w:line="240" w:lineRule="auto"/>
        <w:jc w:val="left"/>
        <w:rPr>
          <w:rFonts w:ascii="宋体" w:hAnsi="宋体" w:cs="宋体" w:eastAsia="宋体" w:hint="default"/>
          <w:sz w:val="18"/>
          <w:szCs w:val="18"/>
        </w:rPr>
        <w:sectPr>
          <w:footerReference w:type="default" r:id="rId24"/>
          <w:pgSz w:w="11910" w:h="16840"/>
          <w:pgMar w:footer="1021" w:header="745" w:top="1060" w:bottom="1220" w:left="980" w:right="0"/>
          <w:pgNumType w:start="46"/>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2056" type="#_x0000_t75" stroked="false">
            <v:imagedata r:id="rId15" o:title=""/>
          </v:shape>
        </w:pict>
      </w:r>
    </w:p>
    <w:tbl>
      <w:tblPr>
        <w:tblW w:w="0" w:type="auto"/>
        <w:jc w:val="left"/>
        <w:tblInd w:w="149" w:type="dxa"/>
        <w:tblLayout w:type="fixed"/>
        <w:tblCellMar>
          <w:top w:w="0" w:type="dxa"/>
          <w:left w:w="0" w:type="dxa"/>
          <w:bottom w:w="0" w:type="dxa"/>
          <w:right w:w="0" w:type="dxa"/>
        </w:tblCellMar>
        <w:tblLook w:val="01E0"/>
      </w:tblPr>
      <w:tblGrid>
        <w:gridCol w:w="9572"/>
      </w:tblGrid>
      <w:tr>
        <w:trPr>
          <w:trHeight w:val="402"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前三年历次证券发行情况的说明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0" w:right="7737" w:firstLine="0"/>
        <w:jc w:val="center"/>
        <w:rPr>
          <w:rFonts w:ascii="宋体" w:hAnsi="宋体" w:cs="宋体" w:eastAsia="宋体" w:hint="default"/>
          <w:sz w:val="18"/>
          <w:szCs w:val="18"/>
        </w:rPr>
      </w:pPr>
      <w:r>
        <w:rPr>
          <w:rFonts w:ascii="宋体" w:hAnsi="宋体" w:cs="宋体" w:eastAsia="宋体" w:hint="default"/>
          <w:sz w:val="18"/>
          <w:szCs w:val="18"/>
        </w:rPr>
        <w:t>公司股份总数未发生变动。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spacing w:before="0"/>
        <w:ind w:left="0" w:right="7917" w:firstLine="0"/>
        <w:jc w:val="center"/>
        <w:rPr>
          <w:rFonts w:ascii="宋体" w:hAnsi="宋体" w:cs="宋体" w:eastAsia="宋体" w:hint="default"/>
          <w:sz w:val="18"/>
          <w:szCs w:val="18"/>
        </w:rPr>
      </w:pPr>
      <w:r>
        <w:rPr>
          <w:rFonts w:ascii="宋体" w:hAnsi="宋体" w:cs="宋体" w:eastAsia="宋体" w:hint="default"/>
          <w:sz w:val="18"/>
          <w:szCs w:val="18"/>
        </w:rPr>
        <w:t>公司不存在内部职工股。</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09"/>
        <w:gridCol w:w="1416"/>
        <w:gridCol w:w="736"/>
        <w:gridCol w:w="900"/>
        <w:gridCol w:w="720"/>
        <w:gridCol w:w="720"/>
        <w:gridCol w:w="945"/>
        <w:gridCol w:w="676"/>
        <w:gridCol w:w="749"/>
      </w:tblGrid>
      <w:tr>
        <w:trPr>
          <w:trHeight w:val="406" w:hRule="exact"/>
        </w:trPr>
        <w:tc>
          <w:tcPr>
            <w:tcW w:w="2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41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left="857" w:right="0"/>
              <w:jc w:val="left"/>
              <w:rPr>
                <w:rFonts w:ascii="Times New Roman" w:hAnsi="Times New Roman" w:cs="Times New Roman" w:eastAsia="Times New Roman" w:hint="default"/>
                <w:sz w:val="18"/>
                <w:szCs w:val="18"/>
              </w:rPr>
            </w:pPr>
            <w:r>
              <w:rPr>
                <w:rFonts w:ascii="Times New Roman"/>
                <w:sz w:val="18"/>
              </w:rPr>
              <w:t>11,797</w:t>
            </w:r>
          </w:p>
        </w:tc>
        <w:tc>
          <w:tcPr>
            <w:tcW w:w="40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4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6" w:right="0"/>
              <w:jc w:val="left"/>
              <w:rPr>
                <w:rFonts w:ascii="Times New Roman" w:hAnsi="Times New Roman" w:cs="Times New Roman" w:eastAsia="Times New Roman" w:hint="default"/>
                <w:sz w:val="18"/>
                <w:szCs w:val="18"/>
              </w:rPr>
            </w:pPr>
            <w:r>
              <w:rPr>
                <w:rFonts w:ascii="Times New Roman"/>
                <w:sz w:val="18"/>
              </w:rPr>
              <w:t>12,331</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2709"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6" w:right="83"/>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6" w:right="83"/>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9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6" w:hRule="exact"/>
        </w:trPr>
        <w:tc>
          <w:tcPr>
            <w:tcW w:w="270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4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86" w:right="12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424" w:type="dxa"/>
            <w:gridSpan w:val="2"/>
            <w:vMerge/>
            <w:tcBorders>
              <w:left w:val="single" w:sz="4" w:space="0" w:color="000000"/>
              <w:bottom w:val="single" w:sz="4" w:space="0" w:color="000000"/>
              <w:right w:val="single" w:sz="4" w:space="0" w:color="000000"/>
            </w:tcBorders>
            <w:shd w:val="clear" w:color="auto" w:fill="D2D2D2"/>
          </w:tcPr>
          <w:p>
            <w:pPr/>
          </w:p>
        </w:tc>
      </w:tr>
      <w:tr>
        <w:trPr>
          <w:trHeight w:val="111" w:hRule="exact"/>
        </w:trPr>
        <w:tc>
          <w:tcPr>
            <w:tcW w:w="2709"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9"/>
              <w:ind w:left="39" w:right="-3" w:firstLine="62"/>
              <w:jc w:val="left"/>
              <w:rPr>
                <w:rFonts w:ascii="宋体" w:hAnsi="宋体" w:cs="宋体" w:eastAsia="宋体"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9"/>
              <w:ind w:left="86" w:right="82"/>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2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49" w:type="dxa"/>
            <w:vMerge w:val="restart"/>
            <w:tcBorders>
              <w:top w:val="single" w:sz="4" w:space="0" w:color="000000"/>
              <w:left w:val="single" w:sz="4" w:space="0" w:color="000000"/>
              <w:right w:val="single" w:sz="4" w:space="0" w:color="000000"/>
            </w:tcBorders>
            <w:shd w:val="clear" w:color="auto" w:fill="D2D2D2"/>
          </w:tcPr>
          <w:p>
            <w:pPr/>
          </w:p>
        </w:tc>
      </w:tr>
      <w:tr>
        <w:trPr>
          <w:trHeight w:val="207" w:hRule="exact"/>
        </w:trPr>
        <w:tc>
          <w:tcPr>
            <w:tcW w:w="2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4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36"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67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100"/>
              <w:ind w:left="222" w:right="83"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749"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2709"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2709"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45" w:type="dxa"/>
            <w:vMerge/>
            <w:tcBorders>
              <w:left w:val="single" w:sz="4" w:space="0" w:color="000000"/>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2709"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
        </w:tc>
        <w:tc>
          <w:tcPr>
            <w:tcW w:w="900" w:type="dxa"/>
            <w:vMerge w:val="restart"/>
            <w:tcBorders>
              <w:top w:val="nil" w:sz="6" w:space="0" w:color="auto"/>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945"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4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09"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94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61,444,500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61,444,500</w:t>
            </w:r>
          </w:p>
        </w:tc>
        <w:tc>
          <w:tcPr>
            <w:tcW w:w="676" w:type="dxa"/>
            <w:tcBorders>
              <w:top w:val="single" w:sz="48" w:space="0" w:color="D2D2D2"/>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日本三轮株式会社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25,930,200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25,930,200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申银万国证券股份有限公司客户 信用交易担保证券账户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8,486,341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8,486,341</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株式会社飞马日本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5,522,168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5,522,168</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朱艳云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5,500,000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赵建军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5,200,000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中国银行－华夏行业精选股票型 证券投资基金</w:t>
            </w:r>
            <w:r>
              <w:rPr>
                <w:rFonts w:ascii="Times New Roman" w:hAnsi="Times New Roman" w:cs="Times New Roman" w:eastAsia="Times New Roman" w:hint="default"/>
                <w:sz w:val="18"/>
                <w:szCs w:val="18"/>
              </w:rPr>
              <w:t>(LOF)</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3,599,794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3,599,794</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2,899,964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2,899,964</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中国银河证券股份有限公司客户 信用交易担保证券账户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2,026,336</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2,026,336</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3,854,300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3,854,300</w:t>
            </w:r>
          </w:p>
        </w:tc>
        <w:tc>
          <w:tcPr>
            <w:tcW w:w="676"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 的情况（如有）</w:t>
            </w:r>
          </w:p>
        </w:tc>
        <w:tc>
          <w:tcPr>
            <w:tcW w:w="544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1021" w:top="1060" w:bottom="122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94976"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3421"/>
        <w:gridCol w:w="720"/>
        <w:gridCol w:w="2693"/>
        <w:gridCol w:w="1369"/>
        <w:gridCol w:w="1368"/>
      </w:tblGrid>
      <w:tr>
        <w:trPr>
          <w:trHeight w:val="629" w:hRule="exact"/>
        </w:trPr>
        <w:tc>
          <w:tcPr>
            <w:tcW w:w="414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430" w:type="dxa"/>
            <w:gridSpan w:val="3"/>
            <w:vMerge w:val="restart"/>
            <w:tcBorders>
              <w:top w:val="single" w:sz="4" w:space="0" w:color="000000"/>
              <w:left w:val="single" w:sz="9" w:space="0" w:color="D2D2D2"/>
              <w:right w:val="single" w:sz="4" w:space="0" w:color="000000"/>
            </w:tcBorders>
          </w:tcPr>
          <w:p>
            <w:pPr>
              <w:pStyle w:val="TableParagraph"/>
              <w:spacing w:line="304" w:lineRule="auto" w:before="49"/>
              <w:ind w:left="18" w:right="22"/>
              <w:jc w:val="both"/>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13"/>
                <w:sz w:val="18"/>
                <w:szCs w:val="18"/>
              </w:rPr>
              <w:t>名股东中，</w:t>
            </w:r>
            <w:r>
              <w:rPr>
                <w:rFonts w:ascii="Times New Roman" w:hAnsi="Times New Roman" w:cs="Times New Roman" w:eastAsia="Times New Roman" w:hint="default"/>
                <w:spacing w:val="-13"/>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名无限售条件的流通股股东南通友谊实业有限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公司与其余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名流通股股东之间不存在关联关系，也不属于《上市公 </w:t>
            </w:r>
            <w:r>
              <w:rPr>
                <w:rFonts w:ascii="宋体" w:hAnsi="宋体" w:cs="宋体" w:eastAsia="宋体" w:hint="default"/>
                <w:spacing w:val="-1"/>
                <w:sz w:val="18"/>
                <w:szCs w:val="18"/>
              </w:rPr>
              <w:t>司股东持股变动信息披露管理办法》中规定的一致行动人；未知其余</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名流通股股东之间是否存在关联关系，也未知其是否属于《上市公 司股东持股变动信息披露管理办法》中规定的一致行动人。</w:t>
            </w:r>
          </w:p>
        </w:tc>
      </w:tr>
      <w:tr>
        <w:trPr>
          <w:trHeight w:val="391" w:hRule="exact"/>
        </w:trPr>
        <w:tc>
          <w:tcPr>
            <w:tcW w:w="414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430" w:type="dxa"/>
            <w:gridSpan w:val="3"/>
            <w:vMerge/>
            <w:tcBorders>
              <w:left w:val="single" w:sz="9" w:space="0" w:color="D2D2D2"/>
              <w:right w:val="single" w:sz="4" w:space="0" w:color="000000"/>
            </w:tcBorders>
          </w:tcPr>
          <w:p>
            <w:pPr/>
          </w:p>
        </w:tc>
      </w:tr>
      <w:tr>
        <w:trPr>
          <w:trHeight w:val="636" w:hRule="exact"/>
        </w:trPr>
        <w:tc>
          <w:tcPr>
            <w:tcW w:w="414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430" w:type="dxa"/>
            <w:gridSpan w:val="3"/>
            <w:vMerge/>
            <w:tcBorders>
              <w:left w:val="single" w:sz="9" w:space="0" w:color="D2D2D2"/>
              <w:bottom w:val="single" w:sz="4" w:space="0" w:color="000000"/>
              <w:right w:val="single" w:sz="4" w:space="0" w:color="000000"/>
            </w:tcBorders>
          </w:tcPr>
          <w:p>
            <w:pPr/>
          </w:p>
        </w:tc>
      </w:tr>
      <w:tr>
        <w:trPr>
          <w:trHeight w:val="396"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3421" w:type="dxa"/>
            <w:tcBorders>
              <w:top w:val="single" w:sz="4" w:space="0" w:color="000000"/>
              <w:left w:val="single" w:sz="4" w:space="0" w:color="000000"/>
              <w:bottom w:val="nil" w:sz="6" w:space="0" w:color="auto"/>
              <w:right w:val="single" w:sz="4" w:space="0" w:color="000000"/>
            </w:tcBorders>
            <w:shd w:val="clear" w:color="auto" w:fill="D2D2D2"/>
          </w:tcPr>
          <w:p>
            <w:pPr/>
          </w:p>
        </w:tc>
        <w:tc>
          <w:tcPr>
            <w:tcW w:w="341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34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41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421" w:type="dxa"/>
            <w:vMerge/>
            <w:tcBorders>
              <w:left w:val="single" w:sz="4" w:space="0" w:color="000000"/>
              <w:bottom w:val="nil" w:sz="6" w:space="0" w:color="auto"/>
              <w:right w:val="single" w:sz="4" w:space="0" w:color="000000"/>
            </w:tcBorders>
            <w:shd w:val="clear" w:color="auto" w:fill="D2D2D2"/>
          </w:tcPr>
          <w:p>
            <w:pPr/>
          </w:p>
        </w:tc>
        <w:tc>
          <w:tcPr>
            <w:tcW w:w="3413" w:type="dxa"/>
            <w:gridSpan w:val="2"/>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3421" w:type="dxa"/>
            <w:tcBorders>
              <w:top w:val="nil" w:sz="6" w:space="0" w:color="auto"/>
              <w:left w:val="single" w:sz="4" w:space="0" w:color="000000"/>
              <w:bottom w:val="single" w:sz="4" w:space="0" w:color="000000"/>
              <w:right w:val="single" w:sz="4" w:space="0" w:color="000000"/>
            </w:tcBorders>
            <w:shd w:val="clear" w:color="auto" w:fill="D2D2D2"/>
          </w:tcPr>
          <w:p>
            <w:pPr/>
          </w:p>
        </w:tc>
        <w:tc>
          <w:tcPr>
            <w:tcW w:w="341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61,444,500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61,444,500</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日本三轮株式会社</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25,930,200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25,930,200</w:t>
            </w:r>
          </w:p>
        </w:tc>
      </w:tr>
      <w:tr>
        <w:trPr>
          <w:trHeight w:val="71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申银万国证券股份有限公司客户信用交易 担保证券账户</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8,486,341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8,486,341</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株式会社飞马日本</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5,522,168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5,522,168</w:t>
            </w:r>
          </w:p>
        </w:tc>
      </w:tr>
      <w:tr>
        <w:trPr>
          <w:trHeight w:val="401"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朱艳云</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赵建军</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71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中国银行－华夏行业精选股票型证券投资 基金</w:t>
            </w:r>
            <w:r>
              <w:rPr>
                <w:rFonts w:ascii="Times New Roman" w:hAnsi="Times New Roman" w:cs="Times New Roman" w:eastAsia="Times New Roman" w:hint="default"/>
                <w:sz w:val="18"/>
                <w:szCs w:val="18"/>
              </w:rPr>
              <w:t>(LOF)</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3,599,794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3,599,794</w:t>
            </w:r>
          </w:p>
        </w:tc>
      </w:tr>
      <w:tr>
        <w:trPr>
          <w:trHeight w:val="715"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5"/>
              <w:jc w:val="left"/>
              <w:rPr>
                <w:rFonts w:ascii="宋体" w:hAnsi="宋体" w:cs="宋体" w:eastAsia="宋体" w:hint="default"/>
                <w:sz w:val="18"/>
                <w:szCs w:val="18"/>
              </w:rPr>
            </w:pPr>
            <w:r>
              <w:rPr>
                <w:rFonts w:ascii="宋体" w:hAnsi="宋体" w:cs="宋体" w:eastAsia="宋体" w:hint="default"/>
                <w:sz w:val="18"/>
                <w:szCs w:val="18"/>
              </w:rPr>
              <w:t>中国建设银行－华夏优势增长股票型证券 投资基金</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2,899,964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2,899,964</w:t>
            </w:r>
          </w:p>
        </w:tc>
      </w:tr>
      <w:tr>
        <w:trPr>
          <w:trHeight w:val="71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中国银河证券股份有限公司客户信用交易 担保证券账户</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2,026,336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2,026,336</w:t>
            </w:r>
          </w:p>
        </w:tc>
      </w:tr>
      <w:tr>
        <w:trPr>
          <w:trHeight w:val="403"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陈军</w:t>
            </w:r>
          </w:p>
        </w:tc>
        <w:tc>
          <w:tcPr>
            <w:tcW w:w="34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3,854,300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3,854,300</w:t>
            </w:r>
          </w:p>
        </w:tc>
      </w:tr>
      <w:tr>
        <w:trPr>
          <w:trHeight w:val="1649"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24" w:right="53"/>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6150"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13"/>
                <w:sz w:val="18"/>
                <w:szCs w:val="18"/>
              </w:rPr>
              <w:t>名股东中，</w:t>
            </w:r>
            <w:r>
              <w:rPr>
                <w:rFonts w:ascii="Times New Roman" w:hAnsi="Times New Roman" w:cs="Times New Roman" w:eastAsia="Times New Roman" w:hint="default"/>
                <w:spacing w:val="-13"/>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名无限售条件的流通股股东南通友谊实业有限公司与其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名流通股股东之间不存在关联关系，也不属于《上市公司股东持股变动信</w:t>
            </w:r>
          </w:p>
          <w:p>
            <w:pPr>
              <w:pStyle w:val="TableParagraph"/>
              <w:spacing w:line="309" w:lineRule="auto" w:before="13"/>
              <w:ind w:left="23" w:right="-4"/>
              <w:jc w:val="both"/>
              <w:rPr>
                <w:rFonts w:ascii="宋体" w:hAnsi="宋体" w:cs="宋体" w:eastAsia="宋体" w:hint="default"/>
                <w:sz w:val="18"/>
                <w:szCs w:val="18"/>
              </w:rPr>
            </w:pPr>
            <w:r>
              <w:rPr>
                <w:rFonts w:ascii="宋体" w:hAnsi="宋体" w:cs="宋体" w:eastAsia="宋体" w:hint="default"/>
                <w:sz w:val="18"/>
                <w:szCs w:val="18"/>
              </w:rPr>
              <w:t>息披露管理办法》中规定的一致行动人；未知其余</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名流通股股东之间是否存 在关联关系，也未知其是否属于《上市公司股东持股变动信息披露管理办法》 中规定的一致行动人。</w:t>
            </w:r>
          </w:p>
        </w:tc>
      </w:tr>
      <w:tr>
        <w:trPr>
          <w:trHeight w:val="1027" w:hRule="exact"/>
        </w:trPr>
        <w:tc>
          <w:tcPr>
            <w:tcW w:w="3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p>
        </w:tc>
        <w:tc>
          <w:tcPr>
            <w:tcW w:w="61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公司股东陈军除通过普通证券账户持有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1,892,900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股外，还通过中国银河证券</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3,854,300 </w:t>
            </w:r>
            <w:r>
              <w:rPr>
                <w:rFonts w:ascii="宋体" w:hAnsi="宋体" w:cs="宋体" w:eastAsia="宋体" w:hint="default"/>
                <w:sz w:val="18"/>
                <w:szCs w:val="18"/>
              </w:rPr>
              <w:t>股。</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法人</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1081"/>
        <w:gridCol w:w="1102"/>
        <w:gridCol w:w="1239"/>
        <w:gridCol w:w="1620"/>
        <w:gridCol w:w="2547"/>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86" w:right="58"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张璞</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13829952-7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12800 </w:t>
            </w:r>
            <w:r>
              <w:rPr>
                <w:rFonts w:ascii="宋体" w:hAnsi="宋体" w:cs="宋体" w:eastAsia="宋体" w:hint="default"/>
                <w:sz w:val="18"/>
                <w:szCs w:val="18"/>
              </w:rPr>
              <w:t>万元人民币</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国内贸易，自营和代理各类商品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及技术的进出口业务</w:t>
            </w:r>
          </w:p>
        </w:tc>
      </w:tr>
      <w:tr>
        <w:trPr>
          <w:trHeight w:val="362"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p>
        </w:tc>
        <w:tc>
          <w:tcPr>
            <w:tcW w:w="758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日，南通友谊实业有限公司总资产为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24,760.65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万元，净资产为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21,542.92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021" w:top="1060" w:bottom="122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2104" type="#_x0000_t75" stroked="false">
            <v:imagedata r:id="rId15" o:title=""/>
          </v:shape>
        </w:pict>
      </w:r>
    </w:p>
    <w:tbl>
      <w:tblPr>
        <w:tblW w:w="0" w:type="auto"/>
        <w:jc w:val="left"/>
        <w:tblInd w:w="149" w:type="dxa"/>
        <w:tblLayout w:type="fixed"/>
        <w:tblCellMar>
          <w:top w:w="0" w:type="dxa"/>
          <w:left w:w="0" w:type="dxa"/>
          <w:bottom w:w="0" w:type="dxa"/>
          <w:right w:w="0" w:type="dxa"/>
        </w:tblCellMar>
        <w:tblLook w:val="01E0"/>
      </w:tblPr>
      <w:tblGrid>
        <w:gridCol w:w="1979"/>
        <w:gridCol w:w="7588"/>
      </w:tblGrid>
      <w:tr>
        <w:trPr>
          <w:trHeight w:val="36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金流和未来发展战略等</w:t>
            </w:r>
          </w:p>
        </w:tc>
        <w:tc>
          <w:tcPr>
            <w:tcW w:w="7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万元，实现营业收入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1,135.84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1,730.86 </w:t>
            </w:r>
            <w:r>
              <w:rPr>
                <w:rFonts w:ascii="宋体" w:hAnsi="宋体" w:cs="宋体" w:eastAsia="宋体" w:hint="default"/>
                <w:sz w:val="18"/>
                <w:szCs w:val="18"/>
              </w:rPr>
              <w:t>万元。</w:t>
            </w:r>
          </w:p>
        </w:tc>
      </w:tr>
      <w:tr>
        <w:trPr>
          <w:trHeight w:val="1025"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报告期控股股东变更</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陆尔穗先生最近 </w:t>
            </w:r>
            <w:r>
              <w:rPr>
                <w:rFonts w:ascii="Times New Roman" w:hAnsi="Times New Roman" w:cs="Times New Roman" w:eastAsia="Times New Roman" w:hint="default"/>
                <w:sz w:val="18"/>
                <w:szCs w:val="18"/>
              </w:rPr>
              <w:t>5 </w:t>
            </w:r>
            <w:r>
              <w:rPr>
                <w:rFonts w:ascii="宋体" w:hAnsi="宋体" w:cs="宋体" w:eastAsia="宋体" w:hint="default"/>
                <w:sz w:val="18"/>
                <w:szCs w:val="18"/>
              </w:rPr>
              <w:t>年内的职业及职务详见本年度报告“第七节</w:t>
            </w:r>
            <w:r>
              <w:rPr>
                <w:rFonts w:ascii="宋体" w:hAnsi="宋体" w:cs="宋体" w:eastAsia="宋体" w:hint="default"/>
                <w:spacing w:val="-55"/>
                <w:sz w:val="18"/>
                <w:szCs w:val="18"/>
              </w:rPr>
              <w:t> </w:t>
            </w:r>
            <w:r>
              <w:rPr>
                <w:rFonts w:ascii="宋体" w:hAnsi="宋体" w:cs="宋体" w:eastAsia="宋体" w:hint="default"/>
                <w:spacing w:val="-4"/>
                <w:sz w:val="18"/>
                <w:szCs w:val="18"/>
              </w:rPr>
              <w:t>董事、监事、高</w:t>
            </w:r>
            <w:r>
              <w:rPr>
                <w:rFonts w:ascii="宋体" w:hAnsi="宋体" w:cs="宋体" w:eastAsia="宋体" w:hint="default"/>
                <w:sz w:val="18"/>
                <w:szCs w:val="18"/>
              </w:rPr>
              <w:t> 级管理人员及员工情况”中“二、任职情况”的“公司现任董事、监事、高级 管理人员最近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年的主要工作经历”部分。</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报告期实际控制人变更</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13"/>
          <w:szCs w:val="13"/>
        </w:rPr>
      </w:pPr>
    </w:p>
    <w:p>
      <w:pPr>
        <w:pStyle w:val="BodyText"/>
        <w:spacing w:line="393" w:lineRule="auto"/>
        <w:ind w:right="1126"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日，公司接控股股东</w:t>
      </w:r>
      <w:r>
        <w:rPr>
          <w:rFonts w:ascii="Times New Roman" w:hAnsi="Times New Roman" w:cs="Times New Roman" w:eastAsia="Times New Roman" w:hint="default"/>
          <w:spacing w:val="-2"/>
        </w:rPr>
        <w:t>——</w:t>
      </w:r>
      <w:r>
        <w:rPr>
          <w:spacing w:val="-2"/>
        </w:rPr>
        <w:t>友谊实业的通知：因友谊实业原第一大股东张璞先生和第二大</w:t>
      </w:r>
      <w:r>
        <w:rPr>
          <w:w w:val="100"/>
        </w:rPr>
        <w:t> </w:t>
      </w:r>
      <w:r>
        <w:rPr>
          <w:spacing w:val="-2"/>
        </w:rPr>
        <w:t>股东友谊实业工会委员会将其分别持有的友谊实业</w:t>
      </w:r>
      <w:r>
        <w:rPr>
          <w:rFonts w:ascii="Times New Roman" w:hAnsi="Times New Roman" w:cs="Times New Roman" w:eastAsia="Times New Roman" w:hint="default"/>
          <w:spacing w:val="-2"/>
        </w:rPr>
        <w:t>10%</w:t>
      </w:r>
      <w:r>
        <w:rPr>
          <w:spacing w:val="-2"/>
        </w:rPr>
        <w:t>的股权和</w:t>
      </w:r>
      <w:r>
        <w:rPr>
          <w:rFonts w:ascii="Times New Roman" w:hAnsi="Times New Roman" w:cs="Times New Roman" w:eastAsia="Times New Roman" w:hint="default"/>
          <w:spacing w:val="-2"/>
        </w:rPr>
        <w:t>29.30%</w:t>
      </w:r>
      <w:r>
        <w:rPr>
          <w:spacing w:val="-2"/>
        </w:rPr>
        <w:t>的股权转让给陆尔穗先生，友谊实</w:t>
      </w:r>
      <w:r>
        <w:rPr>
          <w:spacing w:val="-20"/>
        </w:rPr>
        <w:t> </w:t>
      </w:r>
      <w:r>
        <w:rPr>
          <w:spacing w:val="-20"/>
        </w:rPr>
      </w:r>
      <w:r>
        <w:rPr>
          <w:spacing w:val="-2"/>
        </w:rPr>
        <w:t>业控股股东由张璞先生变更为陆尔穗先生。通过本次转让，陆尔穗先生以直接和间接方式合计持有友谊实</w:t>
      </w:r>
      <w:r>
        <w:rPr>
          <w:spacing w:val="-44"/>
        </w:rPr>
        <w:t> </w:t>
      </w:r>
      <w:r>
        <w:rPr>
          <w:spacing w:val="-44"/>
        </w:rPr>
      </w:r>
      <w:r>
        <w:rPr>
          <w:spacing w:val="-2"/>
        </w:rPr>
        <w:t>业</w:t>
      </w:r>
      <w:r>
        <w:rPr>
          <w:rFonts w:ascii="Times New Roman" w:hAnsi="Times New Roman" w:cs="Times New Roman" w:eastAsia="Times New Roman" w:hint="default"/>
          <w:spacing w:val="-2"/>
        </w:rPr>
        <w:t>50.98%</w:t>
      </w:r>
      <w:r>
        <w:rPr>
          <w:spacing w:val="-2"/>
        </w:rPr>
        <w:t>的股权，因此本公司的实际控制人由张璞先生变更为陆尔穗先生。详见公司于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日在</w:t>
      </w:r>
    </w:p>
    <w:p>
      <w:pPr>
        <w:pStyle w:val="BodyText"/>
        <w:spacing w:line="386" w:lineRule="auto" w:before="28"/>
        <w:ind w:right="0"/>
        <w:jc w:val="left"/>
      </w:pPr>
      <w:r>
        <w:rPr>
          <w:spacing w:val="-3"/>
        </w:rPr>
        <w:t>《证券时报》和巨潮资讯网（</w:t>
      </w:r>
      <w:hyperlink r:id="rId13">
        <w:r>
          <w:rPr>
            <w:rFonts w:ascii="Times New Roman" w:hAnsi="Times New Roman" w:cs="Times New Roman" w:eastAsia="Times New Roman" w:hint="default"/>
            <w:spacing w:val="-3"/>
          </w:rPr>
          <w:t>www.cninfo.com.cn</w:t>
        </w:r>
      </w:hyperlink>
      <w:r>
        <w:rPr>
          <w:spacing w:val="-3"/>
        </w:rPr>
        <w:t>）上发布的《关于公司控股股东权益变动及实际控制人发</w:t>
      </w:r>
      <w:r>
        <w:rPr>
          <w:spacing w:val="-5"/>
        </w:rPr>
        <w:t> </w:t>
      </w:r>
      <w:r>
        <w:rPr>
          <w:spacing w:val="-5"/>
        </w:rPr>
      </w:r>
      <w:r>
        <w:rPr/>
        <w:t>生变更的提示性公告》，公告编号：</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024</w:t>
      </w:r>
      <w:r>
        <w:rPr/>
        <w:t>。</w:t>
      </w:r>
    </w:p>
    <w:p>
      <w:pPr>
        <w:spacing w:before="20"/>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公司与实际控制人之间的产权及控制关系的方框图</w:t>
      </w:r>
      <w:r>
        <w:rPr>
          <w:rFonts w:ascii="宋体" w:hAnsi="宋体" w:cs="宋体" w:eastAsia="宋体" w:hint="default"/>
          <w:sz w:val="18"/>
          <w:szCs w:val="18"/>
        </w:rPr>
      </w:r>
    </w:p>
    <w:p>
      <w:pPr>
        <w:spacing w:line="240" w:lineRule="auto" w:before="3"/>
        <w:rPr>
          <w:rFonts w:ascii="宋体" w:hAnsi="宋体" w:cs="宋体" w:eastAsia="宋体" w:hint="default"/>
          <w:b/>
          <w:bCs/>
          <w:sz w:val="21"/>
          <w:szCs w:val="21"/>
        </w:rPr>
      </w:pPr>
    </w:p>
    <w:p>
      <w:pPr>
        <w:spacing w:line="3651" w:lineRule="exact"/>
        <w:ind w:left="2958"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2509503" cy="231886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5" cstate="print"/>
                    <a:stretch>
                      <a:fillRect/>
                    </a:stretch>
                  </pic:blipFill>
                  <pic:spPr>
                    <a:xfrm>
                      <a:off x="0" y="0"/>
                      <a:ext cx="2509503" cy="2318861"/>
                    </a:xfrm>
                    <a:prstGeom prst="rect">
                      <a:avLst/>
                    </a:prstGeom>
                  </pic:spPr>
                </pic:pic>
              </a:graphicData>
            </a:graphic>
          </wp:inline>
        </w:drawing>
      </w:r>
      <w:r>
        <w:rPr>
          <w:rFonts w:ascii="宋体" w:hAnsi="宋体" w:cs="宋体" w:eastAsia="宋体" w:hint="default"/>
          <w:position w:val="-72"/>
          <w:sz w:val="20"/>
          <w:szCs w:val="20"/>
        </w:rPr>
      </w:r>
    </w:p>
    <w:p>
      <w:pPr>
        <w:spacing w:after="0" w:line="3651" w:lineRule="exact"/>
        <w:rPr>
          <w:rFonts w:ascii="宋体" w:hAnsi="宋体" w:cs="宋体" w:eastAsia="宋体" w:hint="default"/>
          <w:sz w:val="20"/>
          <w:szCs w:val="20"/>
        </w:rPr>
        <w:sectPr>
          <w:pgSz w:w="11910" w:h="16840"/>
          <w:pgMar w:header="745" w:footer="1021" w:top="1060" w:bottom="1220" w:left="980" w:right="0"/>
        </w:sectPr>
      </w:pPr>
    </w:p>
    <w:p>
      <w:pPr>
        <w:spacing w:line="240" w:lineRule="auto" w:before="12"/>
        <w:rPr>
          <w:rFonts w:ascii="宋体" w:hAnsi="宋体" w:cs="宋体" w:eastAsia="宋体" w:hint="default"/>
          <w:b/>
          <w:bCs/>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实际控制人通过信托或其他资产管理方式控制公司</w:t>
      </w:r>
      <w:r>
        <w:rPr>
          <w:rFonts w:ascii="宋体" w:hAnsi="宋体" w:cs="宋体" w:eastAsia="宋体" w:hint="default"/>
          <w:sz w:val="18"/>
          <w:szCs w:val="18"/>
        </w:rPr>
      </w:r>
    </w:p>
    <w:p>
      <w:pPr>
        <w:spacing w:line="240" w:lineRule="auto" w:before="12"/>
        <w:rPr>
          <w:rFonts w:ascii="宋体" w:hAnsi="宋体" w:cs="宋体" w:eastAsia="宋体" w:hint="default"/>
          <w:b/>
          <w:bCs/>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2"/>
        <w:rPr>
          <w:rFonts w:ascii="宋体" w:hAnsi="宋体" w:cs="宋体" w:eastAsia="宋体" w:hint="default"/>
          <w:b/>
          <w:bCs/>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44"/>
        <w:ind w:left="61" w:right="1167" w:firstLine="0"/>
        <w:jc w:val="right"/>
        <w:rPr>
          <w:rFonts w:ascii="宋体" w:hAnsi="宋体" w:cs="宋体" w:eastAsia="宋体" w:hint="default"/>
          <w:sz w:val="18"/>
          <w:szCs w:val="18"/>
        </w:rPr>
      </w:pPr>
      <w:r>
        <w:rPr/>
        <w:pict>
          <v:shape style="position:absolute;margin-left:56.400002pt;margin-top:-36.488274pt;width:477.85pt;height:71.9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1081"/>
                    <w:gridCol w:w="1620"/>
                    <w:gridCol w:w="1316"/>
                    <w:gridCol w:w="1025"/>
                    <w:gridCol w:w="2881"/>
                  </w:tblGrid>
                  <w:tr>
                    <w:trPr>
                      <w:trHeight w:val="71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6" w:right="60"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0"/>
                          <w:jc w:val="center"/>
                          <w:rPr>
                            <w:rFonts w:ascii="宋体" w:hAnsi="宋体" w:cs="宋体" w:eastAsia="宋体" w:hint="default"/>
                            <w:sz w:val="18"/>
                            <w:szCs w:val="18"/>
                          </w:rPr>
                        </w:pPr>
                        <w:r>
                          <w:rPr>
                            <w:rFonts w:ascii="宋体" w:hAnsi="宋体" w:cs="宋体" w:eastAsia="宋体" w:hint="default"/>
                            <w:sz w:val="18"/>
                            <w:szCs w:val="18"/>
                          </w:rPr>
                          <w:t>日本三轮株式会社</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三轮明</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1985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16"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万日元</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pacing w:val="-10"/>
                            <w:sz w:val="18"/>
                            <w:szCs w:val="18"/>
                          </w:rPr>
                          <w:t>男装、女装、其它各种衣料品的制造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加工、进出口和销售等业务。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四、公司股东及其一致行动人在报告期提出或实施股份增持计划的情况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66" w:right="0"/>
        <w:jc w:val="left"/>
      </w:pPr>
      <w:r>
        <w:rPr/>
        <w:t>不适用</w:t>
      </w:r>
    </w:p>
    <w:p>
      <w:pPr>
        <w:spacing w:after="0" w:line="240" w:lineRule="auto"/>
        <w:jc w:val="left"/>
        <w:sectPr>
          <w:footerReference w:type="default" r:id="rId26"/>
          <w:pgSz w:w="11910" w:h="16840"/>
          <w:pgMar w:footer="1340" w:header="745" w:top="1060" w:bottom="1540" w:left="980" w:right="0"/>
          <w:pgNumType w:start="50"/>
        </w:sectPr>
      </w:pPr>
    </w:p>
    <w:p>
      <w:pPr>
        <w:spacing w:line="240" w:lineRule="auto" w:before="0"/>
        <w:rPr>
          <w:rFonts w:ascii="宋体" w:hAnsi="宋体" w:cs="宋体" w:eastAsia="宋体" w:hint="default"/>
          <w:sz w:val="20"/>
          <w:szCs w:val="20"/>
        </w:rPr>
      </w:pPr>
      <w:r>
        <w:rPr/>
        <w:pict>
          <v:shape style="position:absolute;margin-left:101.660004pt;margin-top:266.515594pt;width:84.15pt;height:22.15pt;mso-position-horizontal-relative:page;mso-position-vertical-relative:page;z-index:-8948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副董事长、</w:t>
                  </w:r>
                </w:p>
              </w:txbxContent>
            </v:textbox>
            <w10:wrap type="none"/>
          </v:shape>
        </w:pict>
      </w:r>
      <w:r>
        <w:rPr/>
        <w:pict>
          <v:shape style="position:absolute;margin-left:101.660004pt;margin-top:705.339966pt;width:85.35pt;height:15.6pt;mso-position-horizontal-relative:page;mso-position-vertical-relative:page;z-index:-8948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总会计师、</w:t>
                  </w:r>
                </w:p>
              </w:txbxContent>
            </v:textbox>
            <w10:wrap type="none"/>
          </v:shape>
        </w:pict>
      </w:r>
      <w:r>
        <w:rPr/>
        <w:pict>
          <v:group style="position:absolute;margin-left:144.020004pt;margin-top:261.265991pt;width:43pt;height:27.95pt;mso-position-horizontal-relative:page;mso-position-vertical-relative:page;z-index:-894832" coordorigin="2880,5225" coordsize="860,559">
            <v:group style="position:absolute;left:2880;top:5225;width:860;height:157" coordorigin="2880,5225" coordsize="860,157">
              <v:shape style="position:absolute;left:2880;top:5225;width:860;height:157" coordorigin="2880,5225" coordsize="860,157" path="m2880,5382l3740,5382,3740,5225,2880,5225,2880,5382xe" filled="true" fillcolor="#ffffff" stroked="false">
                <v:path arrowok="t"/>
                <v:fill type="solid"/>
              </v:shape>
            </v:group>
            <v:group style="position:absolute;left:2891;top:5382;width:2;height:392" coordorigin="2891,5382" coordsize="2,392">
              <v:shape style="position:absolute;left:2891;top:5382;width:2;height:392" coordorigin="2891,5382" coordsize="0,392" path="m2891,5382l2891,5773e" filled="false" stroked="true" strokeweight="1.08pt" strokecolor="#ffffff">
                <v:path arrowok="t"/>
              </v:shape>
            </v:group>
            <v:group style="position:absolute;left:2902;top:5382;width:814;height:392" coordorigin="2902,5382" coordsize="814,392">
              <v:shape style="position:absolute;left:2902;top:5382;width:814;height:392" coordorigin="2902,5382" coordsize="814,392" path="m2902,5773l3716,5773,3716,5382,2902,5382,2902,5773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79" w:right="0"/>
        <w:jc w:val="left"/>
        <w:rPr>
          <w:b w:val="0"/>
          <w:bCs w:val="0"/>
        </w:rPr>
      </w:pPr>
      <w:r>
        <w:rPr/>
        <w:t>第七节</w:t>
      </w:r>
      <w:r>
        <w:rPr>
          <w:spacing w:val="-8"/>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会秘书、副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6"/>
              <w:jc w:val="left"/>
              <w:rPr>
                <w:rFonts w:ascii="Times New Roman" w:hAnsi="Times New Roman" w:cs="Times New Roman" w:eastAsia="Times New Roman" w:hint="default"/>
                <w:sz w:val="18"/>
                <w:szCs w:val="18"/>
              </w:rPr>
            </w:pPr>
            <w:r>
              <w:rPr>
                <w:rFonts w:ascii="Times New Roman"/>
                <w:spacing w:val="-4"/>
                <w:sz w:val="18"/>
              </w:rPr>
              <w:t>WANGXI</w:t>
            </w:r>
            <w:r>
              <w:rPr>
                <w:rFonts w:ascii="Times New Roman"/>
                <w:w w:val="99"/>
                <w:sz w:val="18"/>
              </w:rPr>
              <w:t> </w:t>
            </w:r>
            <w:r>
              <w:rPr>
                <w:rFonts w:ascii="Times New Roman"/>
                <w:sz w:val="18"/>
              </w:rPr>
              <w:t>NGWEI</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朱萍</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72</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周静雯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帅建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2"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朱永平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史节</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56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70"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403" w:lineRule="auto" w:before="159"/>
        <w:ind w:right="0" w:firstLine="420"/>
        <w:jc w:val="left"/>
      </w:pPr>
      <w:r>
        <w:rPr/>
        <w:t>陆尔穗</w:t>
      </w:r>
      <w:r>
        <w:rPr>
          <w:spacing w:val="-26"/>
        </w:rPr>
        <w:t> </w:t>
      </w:r>
      <w:r>
        <w:rPr/>
        <w:t>先生：中国国籍（取得美国永久居留权），</w:t>
      </w:r>
      <w:r>
        <w:rPr>
          <w:rFonts w:ascii="Times New Roman" w:hAnsi="Times New Roman" w:cs="Times New Roman" w:eastAsia="Times New Roman" w:hint="default"/>
        </w:rPr>
        <w:t>1969</w:t>
      </w:r>
      <w:r>
        <w:rPr/>
        <w:t>年出生，大专学历，高级工程师。现任江苏</w:t>
      </w:r>
      <w:r>
        <w:rPr>
          <w:w w:val="100"/>
        </w:rPr>
        <w:t> </w:t>
      </w:r>
      <w:r>
        <w:rPr>
          <w:spacing w:val="-5"/>
        </w:rPr>
        <w:t>三友集团股份有限公司董事长；海花集团有限公司、南通新城集团有限公司、南通新城控股集团有限公司、</w:t>
      </w:r>
      <w:r>
        <w:rPr>
          <w:spacing w:val="-3"/>
        </w:rPr>
        <w:t> </w:t>
      </w:r>
      <w:r>
        <w:rPr>
          <w:spacing w:val="-3"/>
        </w:rPr>
      </w:r>
      <w:r>
        <w:rPr>
          <w:spacing w:val="-2"/>
        </w:rPr>
        <w:t>上海海花汽车销售有限公司、上海业勤融资租赁有限公司、业勤投资（香港）有限公司、南通市港闸区资</w:t>
      </w:r>
      <w:r>
        <w:rPr>
          <w:spacing w:val="-43"/>
        </w:rPr>
        <w:t> </w:t>
      </w:r>
      <w:r>
        <w:rPr>
          <w:spacing w:val="-43"/>
        </w:rPr>
      </w:r>
      <w:r>
        <w:rPr>
          <w:spacing w:val="-5"/>
        </w:rPr>
        <w:t>丰农村小额贷款有限公司、南通华容电子集团有限公司董事长。江苏海门农村商业银行股份有限公司董事。 </w:t>
      </w:r>
      <w:r>
        <w:rPr>
          <w:spacing w:val="-5"/>
        </w:rPr>
      </w:r>
      <w:r>
        <w:rPr/>
        <w:t>历任江苏新海花实业有限公司等公司董事长，江苏新城市政建设发展有限公司总经理。</w:t>
      </w:r>
    </w:p>
    <w:p>
      <w:pPr>
        <w:pStyle w:val="BodyText"/>
        <w:spacing w:line="403" w:lineRule="auto" w:before="50"/>
        <w:ind w:right="0" w:firstLine="420"/>
        <w:jc w:val="left"/>
      </w:pPr>
      <w:r>
        <w:rPr/>
        <w:t>盛东林</w:t>
      </w:r>
      <w:r>
        <w:rPr>
          <w:spacing w:val="-25"/>
        </w:rPr>
        <w:t> </w:t>
      </w:r>
      <w:r>
        <w:rPr/>
        <w:t>先生：中国国籍，</w:t>
      </w:r>
      <w:r>
        <w:rPr>
          <w:rFonts w:ascii="Times New Roman" w:hAnsi="Times New Roman" w:cs="Times New Roman" w:eastAsia="Times New Roman" w:hint="default"/>
        </w:rPr>
        <w:t>1966</w:t>
      </w:r>
      <w:r>
        <w:rPr/>
        <w:t>年出生，中共党员，经济学硕士，高级经济师。现任江苏三友集团股</w:t>
      </w:r>
      <w:r>
        <w:rPr>
          <w:w w:val="100"/>
        </w:rPr>
        <w:t> </w:t>
      </w:r>
      <w:r>
        <w:rPr>
          <w:spacing w:val="-2"/>
        </w:rPr>
        <w:t>份有限公司副董事长、总经理；控股子公司：江苏三友集团南通色织有限公司董事长，南通三友环保科技</w:t>
      </w:r>
      <w:r>
        <w:rPr>
          <w:spacing w:val="-46"/>
        </w:rPr>
        <w:t> </w:t>
      </w:r>
      <w:r>
        <w:rPr>
          <w:spacing w:val="-46"/>
        </w:rPr>
      </w:r>
      <w:r>
        <w:rPr>
          <w:spacing w:val="-2"/>
        </w:rPr>
        <w:t>有限公司董事，南通萨贝妮娜服饰营销有限公司董事，江苏北斗科技有限公司董事。历任江苏大生集团企</w:t>
      </w:r>
      <w:r>
        <w:rPr>
          <w:spacing w:val="-43"/>
        </w:rPr>
        <w:t> </w:t>
      </w:r>
      <w:r>
        <w:rPr>
          <w:spacing w:val="-43"/>
        </w:rPr>
      </w:r>
      <w:r>
        <w:rPr>
          <w:spacing w:val="-2"/>
        </w:rPr>
        <w:t>划人员、营销主管，南通纺织工业局局长办公室秘书，南通纺织控股公司办公室副主任，江苏三友集团股</w:t>
      </w:r>
      <w:r>
        <w:rPr>
          <w:spacing w:val="-47"/>
        </w:rPr>
        <w:t> </w:t>
      </w:r>
      <w:r>
        <w:rPr>
          <w:spacing w:val="-47"/>
        </w:rPr>
      </w:r>
      <w:r>
        <w:rPr/>
        <w:t>份有限公司总经理助理、董事会秘书、副总经理。</w:t>
      </w:r>
    </w:p>
    <w:p>
      <w:pPr>
        <w:pStyle w:val="BodyText"/>
        <w:spacing w:line="400" w:lineRule="auto" w:before="50"/>
        <w:ind w:right="1061" w:firstLine="420"/>
        <w:jc w:val="both"/>
      </w:pPr>
      <w:r>
        <w:rPr/>
        <w:t>陈 坚</w:t>
      </w:r>
      <w:r>
        <w:rPr>
          <w:spacing w:val="-70"/>
        </w:rPr>
        <w:t> </w:t>
      </w:r>
      <w:r>
        <w:rPr/>
        <w:t>先生：中国国籍，</w:t>
      </w:r>
      <w:r>
        <w:rPr>
          <w:rFonts w:ascii="Times New Roman" w:hAnsi="Times New Roman" w:cs="Times New Roman" w:eastAsia="Times New Roman" w:hint="default"/>
        </w:rPr>
        <w:t>1972</w:t>
      </w:r>
      <w:r>
        <w:rPr/>
        <w:t>年出生，中共党员，本科学历。现任江苏三友集团股份有限公司董事、</w:t>
      </w:r>
      <w:r>
        <w:rPr>
          <w:w w:val="100"/>
        </w:rPr>
        <w:t> </w:t>
      </w:r>
      <w:r>
        <w:rPr>
          <w:spacing w:val="-2"/>
        </w:rPr>
        <w:t>董事会秘书、副总经理；控股子公司：江苏三友环保能源科技有限公司董事；南通三友环保科技有限公司</w:t>
      </w:r>
      <w:r>
        <w:rPr>
          <w:spacing w:val="-47"/>
        </w:rPr>
        <w:t> </w:t>
      </w:r>
      <w:r>
        <w:rPr>
          <w:spacing w:val="-47"/>
        </w:rPr>
      </w:r>
      <w:r>
        <w:rPr>
          <w:spacing w:val="-2"/>
        </w:rPr>
        <w:t>董事；南通萨贝妮娜服饰营销有限公司董事。历任江苏三友集团股份有限公司生产贸易部经理助理、副经</w:t>
      </w:r>
      <w:r>
        <w:rPr>
          <w:spacing w:val="-42"/>
        </w:rPr>
        <w:t> </w:t>
      </w:r>
      <w:r>
        <w:rPr>
          <w:spacing w:val="-42"/>
        </w:rPr>
      </w:r>
      <w:r>
        <w:rPr/>
        <w:t>理，证券投资部经理、董秘助理、总经理助理。</w:t>
      </w:r>
    </w:p>
    <w:p>
      <w:pPr>
        <w:pStyle w:val="BodyText"/>
        <w:spacing w:line="398" w:lineRule="auto" w:before="52"/>
        <w:ind w:right="1126" w:firstLine="420"/>
        <w:jc w:val="both"/>
      </w:pPr>
      <w:r>
        <w:rPr>
          <w:rFonts w:ascii="Times New Roman" w:hAnsi="Times New Roman" w:cs="Times New Roman" w:eastAsia="Times New Roman" w:hint="default"/>
        </w:rPr>
        <w:t>WANGXINGWEI</w:t>
      </w:r>
      <w:r>
        <w:rPr>
          <w:rFonts w:ascii="Times New Roman" w:hAnsi="Times New Roman" w:cs="Times New Roman" w:eastAsia="Times New Roman" w:hint="default"/>
          <w:spacing w:val="22"/>
        </w:rPr>
        <w:t> </w:t>
      </w:r>
      <w:r>
        <w:rPr/>
        <w:t>先生：美国国籍，</w:t>
      </w:r>
      <w:r>
        <w:rPr>
          <w:rFonts w:ascii="Times New Roman" w:hAnsi="Times New Roman" w:cs="Times New Roman" w:eastAsia="Times New Roman" w:hint="default"/>
        </w:rPr>
        <w:t>1964</w:t>
      </w:r>
      <w:r>
        <w:rPr/>
        <w:t>年出生，大学本科学历。现任江苏三友集团股份有限公司董</w:t>
      </w:r>
      <w:r>
        <w:rPr>
          <w:w w:val="100"/>
        </w:rPr>
        <w:t> </w:t>
      </w:r>
      <w:r>
        <w:rPr>
          <w:spacing w:val="-7"/>
        </w:rPr>
        <w:t>事；业勤投资（香港）有限公司执行董事；南通新城集团有限公司副总经理。历任美国环球铝合金公司（美</w:t>
      </w:r>
      <w:r>
        <w:rPr>
          <w:spacing w:val="-18"/>
        </w:rPr>
        <w:t> </w:t>
      </w:r>
      <w:r>
        <w:rPr>
          <w:spacing w:val="-18"/>
        </w:rPr>
      </w:r>
      <w:r>
        <w:rPr/>
        <w:t>国芝加哥）市场经理，美国纽约市</w:t>
      </w:r>
      <w:r>
        <w:rPr>
          <w:rFonts w:ascii="Times New Roman" w:hAnsi="Times New Roman" w:cs="Times New Roman" w:eastAsia="Times New Roman" w:hint="default"/>
        </w:rPr>
        <w:t>YUNNI</w:t>
      </w:r>
      <w:r>
        <w:rPr/>
        <w:t>广告公司市场开发部副总。</w:t>
      </w:r>
    </w:p>
    <w:p>
      <w:pPr>
        <w:pStyle w:val="BodyText"/>
        <w:spacing w:line="398" w:lineRule="auto" w:before="24"/>
        <w:ind w:right="0" w:firstLine="420"/>
        <w:jc w:val="left"/>
      </w:pPr>
      <w:r>
        <w:rPr/>
        <w:t>朱 萍</w:t>
      </w:r>
      <w:r>
        <w:rPr>
          <w:spacing w:val="-70"/>
        </w:rPr>
        <w:t> </w:t>
      </w:r>
      <w:r>
        <w:rPr/>
        <w:t>女士：中国国籍，</w:t>
      </w:r>
      <w:r>
        <w:rPr>
          <w:rFonts w:ascii="Times New Roman" w:hAnsi="Times New Roman" w:cs="Times New Roman" w:eastAsia="Times New Roman" w:hint="default"/>
        </w:rPr>
        <w:t>1946</w:t>
      </w:r>
      <w:r>
        <w:rPr/>
        <w:t>年出生，本科学历，高级工程师，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月份取得深圳证券交易所独</w:t>
      </w:r>
      <w:r>
        <w:rPr>
          <w:w w:val="100"/>
        </w:rPr>
        <w:t> </w:t>
      </w:r>
      <w:r>
        <w:rPr>
          <w:spacing w:val="-2"/>
        </w:rPr>
        <w:t>立董事资格证书（第十八期），</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月份参加了深圳证券交易所举办的独立董事后续培训。现任江苏</w:t>
      </w:r>
      <w:r>
        <w:rPr>
          <w:spacing w:val="-41"/>
        </w:rPr>
        <w:t> </w:t>
      </w:r>
      <w:r>
        <w:rPr>
          <w:spacing w:val="-41"/>
        </w:rPr>
      </w:r>
      <w:r>
        <w:rPr>
          <w:spacing w:val="-5"/>
        </w:rPr>
        <w:t>三友集团股份有限公司独立董事；南通市纺织工程学会名誉理事长。历任南通市纺织工业局副局长、局长、 </w:t>
      </w:r>
      <w:r>
        <w:rPr>
          <w:spacing w:val="-5"/>
        </w:rPr>
      </w:r>
      <w:r>
        <w:rPr>
          <w:spacing w:val="-2"/>
        </w:rPr>
        <w:t>党工委书记；南通市纺织控股公司董事长、总经理、党委书记；江苏大生集团董事长、党委书记；南通市</w:t>
      </w:r>
      <w:r>
        <w:rPr>
          <w:spacing w:val="-42"/>
        </w:rPr>
        <w:t> </w:t>
      </w:r>
      <w:r>
        <w:rPr>
          <w:spacing w:val="-42"/>
        </w:rPr>
      </w:r>
      <w:r>
        <w:rPr>
          <w:spacing w:val="-2"/>
        </w:rPr>
        <w:t>纺织行业管理办公室主任；南通市人大常委会人代委主任、副秘书长兼办公室主任。曾兼任过全国纺织工</w:t>
      </w:r>
    </w:p>
    <w:p>
      <w:pPr>
        <w:pStyle w:val="BodyText"/>
        <w:spacing w:line="240" w:lineRule="auto" w:before="54"/>
        <w:ind w:right="0"/>
        <w:jc w:val="left"/>
      </w:pPr>
      <w:r>
        <w:rPr/>
        <w:t>程学会理事、江苏省纺织工程学会副理事长、南通市纺织工程学会理事长、江苏省女职工委员会委员、南</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BodyText"/>
        <w:spacing w:line="398" w:lineRule="auto" w:before="175"/>
        <w:ind w:left="61" w:right="1107"/>
        <w:jc w:val="right"/>
      </w:pPr>
      <w:r>
        <w:rPr>
          <w:spacing w:val="-2"/>
        </w:rPr>
        <w:t>通市跨世纪学科带头人评审委员会委员、南通市科学技术委员会委员、南通市科协常务理事。曾经当选为</w:t>
      </w:r>
      <w:r>
        <w:rPr>
          <w:spacing w:val="-86"/>
        </w:rPr>
        <w:t> </w:t>
      </w:r>
      <w:r>
        <w:rPr>
          <w:spacing w:val="-86"/>
        </w:rPr>
      </w:r>
      <w:r>
        <w:rPr>
          <w:spacing w:val="-2"/>
        </w:rPr>
        <w:t>江苏省第九次党代会代表；第九届全国人大代表；南通市第十一届、十二届人大代表、人大常委会委员。</w:t>
      </w:r>
      <w:r>
        <w:rPr>
          <w:spacing w:val="-46"/>
        </w:rPr>
        <w:t> </w:t>
      </w:r>
      <w:r>
        <w:rPr>
          <w:spacing w:val="-46"/>
        </w:rPr>
      </w:r>
      <w:r>
        <w:rPr/>
        <w:t>孔 平</w:t>
      </w:r>
      <w:r>
        <w:rPr>
          <w:spacing w:val="23"/>
        </w:rPr>
        <w:t> </w:t>
      </w:r>
      <w:r>
        <w:rPr/>
        <w:t>女士：中国国籍，</w:t>
      </w:r>
      <w:r>
        <w:rPr>
          <w:rFonts w:ascii="Times New Roman" w:hAnsi="Times New Roman" w:cs="Times New Roman" w:eastAsia="Times New Roman" w:hint="default"/>
        </w:rPr>
        <w:t>1941</w:t>
      </w:r>
      <w:r>
        <w:rPr/>
        <w:t>年出生，本科学历</w:t>
      </w:r>
      <w:r>
        <w:rPr>
          <w:rFonts w:ascii="Times New Roman" w:hAnsi="Times New Roman" w:cs="Times New Roman" w:eastAsia="Times New Roman" w:hint="default"/>
        </w:rPr>
        <w:t>,</w:t>
      </w:r>
      <w:r>
        <w:rPr/>
        <w:t>中国注册会计师、高级会计师，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月份取得深</w:t>
      </w:r>
      <w:r>
        <w:rPr>
          <w:w w:val="100"/>
        </w:rPr>
        <w:t> </w:t>
      </w:r>
      <w:r>
        <w:rPr>
          <w:spacing w:val="-2"/>
        </w:rPr>
        <w:t>圳证券交易所独立董事资格证书（第十八期），</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月份参加了深圳证券交易所举办的独立董事后续</w:t>
      </w:r>
      <w:r>
        <w:rPr>
          <w:spacing w:val="-84"/>
        </w:rPr>
        <w:t> </w:t>
      </w:r>
      <w:r>
        <w:rPr>
          <w:spacing w:val="-84"/>
        </w:rPr>
      </w:r>
      <w:r>
        <w:rPr>
          <w:spacing w:val="-2"/>
        </w:rPr>
        <w:t>培训。现任江苏三友集团股份有限公司独立董事；南通市新江海联合会计师事务所注册会计师。历任南通</w:t>
      </w:r>
    </w:p>
    <w:p>
      <w:pPr>
        <w:pStyle w:val="BodyText"/>
        <w:spacing w:line="240" w:lineRule="auto" w:before="54"/>
        <w:ind w:right="0"/>
        <w:jc w:val="left"/>
      </w:pPr>
      <w:r>
        <w:rPr/>
        <w:t>市外贸局、外经委财务科会计、副科长、科长；南通市审计局副局长；中国银行南通分行副行长。</w:t>
      </w:r>
    </w:p>
    <w:p>
      <w:pPr>
        <w:spacing w:line="240" w:lineRule="auto" w:before="10"/>
        <w:rPr>
          <w:rFonts w:ascii="宋体" w:hAnsi="宋体" w:cs="宋体" w:eastAsia="宋体" w:hint="default"/>
          <w:sz w:val="14"/>
          <w:szCs w:val="14"/>
        </w:rPr>
      </w:pPr>
    </w:p>
    <w:p>
      <w:pPr>
        <w:pStyle w:val="BodyText"/>
        <w:spacing w:line="398" w:lineRule="auto"/>
        <w:ind w:right="1104" w:firstLine="420"/>
        <w:jc w:val="both"/>
      </w:pPr>
      <w:r>
        <w:rPr/>
        <w:t>田 进</w:t>
      </w:r>
      <w:r>
        <w:rPr>
          <w:spacing w:val="-14"/>
        </w:rPr>
        <w:t> </w:t>
      </w:r>
      <w:r>
        <w:rPr>
          <w:spacing w:val="-3"/>
        </w:rPr>
        <w:t>先生：中国国籍，</w:t>
      </w:r>
      <w:r>
        <w:rPr>
          <w:rFonts w:ascii="Times New Roman" w:hAnsi="Times New Roman" w:cs="Times New Roman" w:eastAsia="Times New Roman" w:hint="default"/>
          <w:spacing w:val="-3"/>
        </w:rPr>
        <w:t>1958</w:t>
      </w:r>
      <w:r>
        <w:rPr>
          <w:spacing w:val="-3"/>
        </w:rPr>
        <w:t>年出生，大专学历，助理工程师、经济师，</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11</w:t>
      </w:r>
      <w:r>
        <w:rPr>
          <w:spacing w:val="-3"/>
        </w:rPr>
        <w:t>月份取得上海证券</w:t>
      </w:r>
      <w:r>
        <w:rPr>
          <w:w w:val="100"/>
        </w:rPr>
        <w:t> </w:t>
      </w:r>
      <w:r>
        <w:rPr>
          <w:spacing w:val="-2"/>
        </w:rPr>
        <w:t>交易所独立董事资格证书（第十五期），</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月份参加了深圳证券交易所举办的独立董事后续培训。</w:t>
      </w:r>
      <w:r>
        <w:rPr>
          <w:spacing w:val="-14"/>
        </w:rPr>
        <w:t> </w:t>
      </w:r>
      <w:r>
        <w:rPr>
          <w:spacing w:val="-14"/>
        </w:rPr>
      </w:r>
      <w:r>
        <w:rPr>
          <w:spacing w:val="-2"/>
        </w:rPr>
        <w:t>现任江苏三友集团股份有限公司独立董事；中国人民银行如皋支行货币信贷与统计股副股长（正股级）。</w:t>
      </w:r>
      <w:r>
        <w:rPr>
          <w:spacing w:val="-21"/>
        </w:rPr>
        <w:t> </w:t>
      </w:r>
      <w:r>
        <w:rPr>
          <w:spacing w:val="-21"/>
        </w:rPr>
      </w:r>
      <w:r>
        <w:rPr>
          <w:spacing w:val="-2"/>
        </w:rPr>
        <w:t>历任江苏如皋白蒲小学教师；江苏如皋钢模板厂（原如皋城西农机厂）工人、技术员；中国人民银行如皋</w:t>
      </w:r>
      <w:r>
        <w:rPr>
          <w:spacing w:val="-43"/>
        </w:rPr>
        <w:t> </w:t>
      </w:r>
      <w:r>
        <w:rPr>
          <w:spacing w:val="-43"/>
        </w:rPr>
      </w:r>
      <w:r>
        <w:rPr/>
        <w:t>支行行员、副股级科员、副股长。</w:t>
      </w:r>
    </w:p>
    <w:p>
      <w:pPr>
        <w:pStyle w:val="BodyText"/>
        <w:spacing w:line="400" w:lineRule="auto" w:before="54"/>
        <w:ind w:right="0" w:firstLine="420"/>
        <w:jc w:val="left"/>
      </w:pPr>
      <w:r>
        <w:rPr/>
        <w:t>蔡国新</w:t>
      </w:r>
      <w:r>
        <w:rPr>
          <w:spacing w:val="-25"/>
        </w:rPr>
        <w:t> </w:t>
      </w:r>
      <w:r>
        <w:rPr/>
        <w:t>先生：中国国籍，</w:t>
      </w:r>
      <w:r>
        <w:rPr>
          <w:rFonts w:ascii="Times New Roman" w:hAnsi="Times New Roman" w:cs="Times New Roman" w:eastAsia="Times New Roman" w:hint="default"/>
        </w:rPr>
        <w:t>1967</w:t>
      </w:r>
      <w:r>
        <w:rPr/>
        <w:t>年出生，中共党员，本科学历，高级经济师。现任江苏三友集团股份</w:t>
      </w:r>
      <w:r>
        <w:rPr>
          <w:w w:val="100"/>
        </w:rPr>
        <w:t> </w:t>
      </w:r>
      <w:r>
        <w:rPr>
          <w:spacing w:val="-2"/>
        </w:rPr>
        <w:t>有限公司监事会主席、党委副书记、纪委副书记、工会主席；控股子公司南通三明时装有限公司董事。历</w:t>
      </w:r>
      <w:r>
        <w:rPr>
          <w:spacing w:val="-43"/>
        </w:rPr>
        <w:t> </w:t>
      </w:r>
      <w:r>
        <w:rPr>
          <w:spacing w:val="-43"/>
        </w:rPr>
      </w:r>
      <w:r>
        <w:rPr>
          <w:spacing w:val="-2"/>
        </w:rPr>
        <w:t>任江苏三友集团股份有限公司生产贸易部副经理，控股子公司南通三明时装有限公司副总经理、党支部书</w:t>
      </w:r>
      <w:r>
        <w:rPr>
          <w:spacing w:val="-42"/>
        </w:rPr>
        <w:t> </w:t>
      </w:r>
      <w:r>
        <w:rPr>
          <w:spacing w:val="-42"/>
        </w:rPr>
      </w:r>
      <w:r>
        <w:rPr/>
        <w:t>记、工会主席。</w:t>
      </w:r>
    </w:p>
    <w:p>
      <w:pPr>
        <w:pStyle w:val="BodyText"/>
        <w:spacing w:line="400" w:lineRule="auto" w:before="52"/>
        <w:ind w:right="0" w:firstLine="420"/>
        <w:jc w:val="left"/>
      </w:pPr>
      <w:r>
        <w:rPr/>
        <w:t>张炘炘</w:t>
      </w:r>
      <w:r>
        <w:rPr>
          <w:spacing w:val="-25"/>
        </w:rPr>
        <w:t> </w:t>
      </w:r>
      <w:r>
        <w:rPr/>
        <w:t>先生：中国国籍，</w:t>
      </w:r>
      <w:r>
        <w:rPr>
          <w:rFonts w:ascii="Times New Roman" w:hAnsi="Times New Roman" w:cs="Times New Roman" w:eastAsia="Times New Roman" w:hint="default"/>
        </w:rPr>
        <w:t>1952</w:t>
      </w:r>
      <w:r>
        <w:rPr/>
        <w:t>年出生，中共党员，大专学历，高级经济师。现任江苏三友集团股份</w:t>
      </w:r>
      <w:r>
        <w:rPr>
          <w:w w:val="100"/>
        </w:rPr>
        <w:t> </w:t>
      </w:r>
      <w:r>
        <w:rPr>
          <w:spacing w:val="-2"/>
        </w:rPr>
        <w:t>有限公司监事；南通市融升科技小额贷款有限公司董事、总经理。历任中国建设银行股份有限公司南通分</w:t>
      </w:r>
      <w:r>
        <w:rPr>
          <w:spacing w:val="-45"/>
        </w:rPr>
        <w:t> </w:t>
      </w:r>
      <w:r>
        <w:rPr>
          <w:spacing w:val="-45"/>
        </w:rPr>
      </w:r>
      <w:r>
        <w:rPr>
          <w:spacing w:val="-2"/>
        </w:rPr>
        <w:t>行拨款员、信贷员，信贷科副科长、科长、国际业务部总经理、副行长；中国建设银行股份有限公司江苏</w:t>
      </w:r>
      <w:r>
        <w:rPr>
          <w:spacing w:val="-42"/>
        </w:rPr>
        <w:t> </w:t>
      </w:r>
      <w:r>
        <w:rPr>
          <w:spacing w:val="-42"/>
        </w:rPr>
      </w:r>
      <w:r>
        <w:rPr/>
        <w:t>分行资产保全部总经理；中国建设银行股份有限公司南通分行调研员。</w:t>
      </w:r>
    </w:p>
    <w:p>
      <w:pPr>
        <w:pStyle w:val="BodyText"/>
        <w:spacing w:line="400" w:lineRule="auto" w:before="52"/>
        <w:ind w:right="0" w:firstLine="420"/>
        <w:jc w:val="left"/>
      </w:pPr>
      <w:r>
        <w:rPr/>
        <w:t>周静雯</w:t>
      </w:r>
      <w:r>
        <w:rPr>
          <w:spacing w:val="-25"/>
        </w:rPr>
        <w:t> </w:t>
      </w:r>
      <w:r>
        <w:rPr/>
        <w:t>女士：中国国籍，</w:t>
      </w:r>
      <w:r>
        <w:rPr>
          <w:rFonts w:ascii="Times New Roman" w:hAnsi="Times New Roman" w:cs="Times New Roman" w:eastAsia="Times New Roman" w:hint="default"/>
        </w:rPr>
        <w:t>1958</w:t>
      </w:r>
      <w:r>
        <w:rPr/>
        <w:t>年出生，中共党员，本科学历，高级经济师。现任江苏三友集团股份</w:t>
      </w:r>
      <w:r>
        <w:rPr>
          <w:w w:val="100"/>
        </w:rPr>
        <w:t> </w:t>
      </w:r>
      <w:r>
        <w:rPr>
          <w:spacing w:val="-2"/>
        </w:rPr>
        <w:t>有限公司监事（职工推选），江苏三友集团股份有限公司审计部经理；控股子公司：南通三明时装有限公</w:t>
      </w:r>
      <w:r>
        <w:rPr>
          <w:spacing w:val="-43"/>
        </w:rPr>
        <w:t> </w:t>
      </w:r>
      <w:r>
        <w:rPr>
          <w:spacing w:val="-43"/>
        </w:rPr>
      </w:r>
      <w:r>
        <w:rPr>
          <w:spacing w:val="-2"/>
        </w:rPr>
        <w:t>司监事，南通萨贝妮娜服饰营销有限公司监事。历任南通市友谊服装厂财务科副科长，南通三和时装有限</w:t>
      </w:r>
      <w:r>
        <w:rPr>
          <w:spacing w:val="-44"/>
        </w:rPr>
        <w:t> </w:t>
      </w:r>
      <w:r>
        <w:rPr>
          <w:spacing w:val="-44"/>
        </w:rPr>
      </w:r>
      <w:r>
        <w:rPr/>
        <w:t>公司财务部经理，江苏三友集团有限公司监事。</w:t>
      </w:r>
    </w:p>
    <w:p>
      <w:pPr>
        <w:pStyle w:val="BodyText"/>
        <w:spacing w:line="403" w:lineRule="auto" w:before="53"/>
        <w:ind w:right="0" w:firstLine="420"/>
        <w:jc w:val="left"/>
      </w:pPr>
      <w:r>
        <w:rPr/>
        <w:t>葛 秋</w:t>
      </w:r>
      <w:r>
        <w:rPr>
          <w:spacing w:val="-31"/>
        </w:rPr>
        <w:t> </w:t>
      </w:r>
      <w:r>
        <w:rPr>
          <w:spacing w:val="-3"/>
        </w:rPr>
        <w:t>先生：中国国籍，</w:t>
      </w:r>
      <w:r>
        <w:rPr>
          <w:rFonts w:ascii="Times New Roman" w:hAnsi="Times New Roman" w:cs="Times New Roman" w:eastAsia="Times New Roman" w:hint="default"/>
          <w:spacing w:val="-3"/>
        </w:rPr>
        <w:t>1954</w:t>
      </w:r>
      <w:r>
        <w:rPr>
          <w:spacing w:val="-3"/>
        </w:rPr>
        <w:t>年出生，中共党员，大专学历，助理工程师。现任江苏三友集团股份有</w:t>
      </w:r>
      <w:r>
        <w:rPr>
          <w:w w:val="100"/>
        </w:rPr>
        <w:t> </w:t>
      </w:r>
      <w:r>
        <w:rPr>
          <w:spacing w:val="-2"/>
        </w:rPr>
        <w:t>限公司副总经理；控股子公司：江苏北斗科技有限公司董事长，南通纽恩时装有限公司董事，南通萨贝妮</w:t>
      </w:r>
      <w:r>
        <w:rPr>
          <w:spacing w:val="-50"/>
        </w:rPr>
        <w:t> </w:t>
      </w:r>
      <w:r>
        <w:rPr>
          <w:spacing w:val="-50"/>
        </w:rPr>
      </w:r>
      <w:r>
        <w:rPr>
          <w:spacing w:val="-2"/>
        </w:rPr>
        <w:t>娜服饰营销有限公司董事，江苏三友集团南通色织有限公司董事。历任南通市友谊服装厂厂长助理，南通</w:t>
      </w:r>
      <w:r>
        <w:rPr>
          <w:spacing w:val="-43"/>
        </w:rPr>
        <w:t> </w:t>
      </w:r>
      <w:r>
        <w:rPr>
          <w:spacing w:val="-43"/>
        </w:rPr>
      </w:r>
      <w:r>
        <w:rPr>
          <w:spacing w:val="-5"/>
        </w:rPr>
        <w:t>三友时装有限公司驻日本事务所所长，南通三和时装有限公司副总经理，江苏三友集团有限公司副总经理，</w:t>
      </w:r>
      <w:r>
        <w:rPr>
          <w:spacing w:val="-4"/>
        </w:rPr>
        <w:t> </w:t>
      </w:r>
      <w:r>
        <w:rPr>
          <w:spacing w:val="-4"/>
        </w:rPr>
      </w:r>
      <w:r>
        <w:rPr/>
        <w:t>江苏三友集团股份有限公司董事长。</w:t>
      </w:r>
    </w:p>
    <w:p>
      <w:pPr>
        <w:pStyle w:val="BodyText"/>
        <w:spacing w:line="240" w:lineRule="auto" w:before="50"/>
        <w:ind w:left="573" w:right="0"/>
        <w:jc w:val="left"/>
      </w:pPr>
      <w:r>
        <w:rPr/>
        <w:t>成建良</w:t>
      </w:r>
      <w:r>
        <w:rPr>
          <w:spacing w:val="-27"/>
        </w:rPr>
        <w:t> </w:t>
      </w:r>
      <w:r>
        <w:rPr/>
        <w:t>先生：中国国籍，</w:t>
      </w:r>
      <w:r>
        <w:rPr>
          <w:rFonts w:ascii="Times New Roman" w:hAnsi="Times New Roman" w:cs="Times New Roman" w:eastAsia="Times New Roman" w:hint="default"/>
        </w:rPr>
        <w:t>1960</w:t>
      </w:r>
      <w:r>
        <w:rPr/>
        <w:t>年出生，中共党员，高中学历。现任江苏三友集团股份有限公司副总</w:t>
      </w:r>
    </w:p>
    <w:p>
      <w:pPr>
        <w:pStyle w:val="BodyText"/>
        <w:spacing w:line="240" w:lineRule="auto" w:before="177"/>
        <w:ind w:left="61" w:right="1128"/>
        <w:jc w:val="right"/>
      </w:pPr>
      <w:r>
        <w:rPr>
          <w:spacing w:val="-2"/>
        </w:rPr>
        <w:t>经理；控股子公司：南通三明时装有限公司董事，南通萨贝妮娜服饰营销有限公司董事长；江苏北斗科技</w:t>
      </w:r>
    </w:p>
    <w:p>
      <w:pPr>
        <w:spacing w:after="0" w:line="240" w:lineRule="auto"/>
        <w:jc w:val="right"/>
        <w:sectPr>
          <w:footerReference w:type="default" r:id="rId27"/>
          <w:pgSz w:w="11910" w:h="16840"/>
          <w:pgMar w:footer="1265" w:header="745" w:top="1060" w:bottom="1460" w:left="980" w:right="0"/>
          <w:pgNumType w:start="53"/>
        </w:sectPr>
      </w:pPr>
    </w:p>
    <w:p>
      <w:pPr>
        <w:spacing w:line="240" w:lineRule="auto" w:before="0"/>
        <w:rPr>
          <w:rFonts w:ascii="宋体" w:hAnsi="宋体" w:cs="宋体" w:eastAsia="宋体" w:hint="default"/>
          <w:sz w:val="20"/>
          <w:szCs w:val="20"/>
        </w:rPr>
      </w:pPr>
    </w:p>
    <w:p>
      <w:pPr>
        <w:pStyle w:val="BodyText"/>
        <w:spacing w:line="408" w:lineRule="auto" w:before="175"/>
        <w:ind w:right="1122"/>
        <w:jc w:val="left"/>
      </w:pPr>
      <w:r>
        <w:rPr>
          <w:spacing w:val="-2"/>
        </w:rPr>
        <w:t>有限公司监事。历任江苏三友集团有限公司生产贸易部经理、副总经理；控股子公司南通三明时装有限公</w:t>
      </w:r>
      <w:r>
        <w:rPr>
          <w:spacing w:val="-44"/>
        </w:rPr>
        <w:t> </w:t>
      </w:r>
      <w:r>
        <w:rPr>
          <w:spacing w:val="-44"/>
        </w:rPr>
      </w:r>
      <w:r>
        <w:rPr/>
        <w:t>司总经理。</w:t>
      </w:r>
    </w:p>
    <w:p>
      <w:pPr>
        <w:pStyle w:val="BodyText"/>
        <w:spacing w:line="398" w:lineRule="auto" w:before="46"/>
        <w:ind w:right="0" w:firstLine="420"/>
        <w:jc w:val="left"/>
      </w:pPr>
      <w:r>
        <w:rPr/>
        <w:t>沈永炎</w:t>
      </w:r>
      <w:r>
        <w:rPr>
          <w:spacing w:val="-25"/>
        </w:rPr>
        <w:t> </w:t>
      </w:r>
      <w:r>
        <w:rPr/>
        <w:t>先生：中国国籍，</w:t>
      </w:r>
      <w:r>
        <w:rPr>
          <w:rFonts w:ascii="Times New Roman" w:hAnsi="Times New Roman" w:cs="Times New Roman" w:eastAsia="Times New Roman" w:hint="default"/>
        </w:rPr>
        <w:t>1955</w:t>
      </w:r>
      <w:r>
        <w:rPr/>
        <w:t>年出生，中共党员，中专学历，助理工程师。现任江苏三友集团股份</w:t>
      </w:r>
      <w:r>
        <w:rPr>
          <w:w w:val="100"/>
        </w:rPr>
        <w:t> </w:t>
      </w:r>
      <w:r>
        <w:rPr>
          <w:spacing w:val="-2"/>
        </w:rPr>
        <w:t>有限公司副总经理，控股子公司：南通三友环保科技有限公司董事长；南通纽恩时装有限公司董事。历任</w:t>
      </w:r>
      <w:r>
        <w:rPr>
          <w:spacing w:val="-49"/>
        </w:rPr>
        <w:t> </w:t>
      </w:r>
      <w:r>
        <w:rPr>
          <w:spacing w:val="-49"/>
        </w:rPr>
      </w:r>
      <w:r>
        <w:rPr/>
        <w:t>南通市友谊服装厂总经理助理，江苏三友集团有限公司副总经理。</w:t>
      </w:r>
    </w:p>
    <w:p>
      <w:pPr>
        <w:pStyle w:val="BodyText"/>
        <w:spacing w:line="400" w:lineRule="auto" w:before="54"/>
        <w:ind w:right="1126" w:firstLine="420"/>
        <w:jc w:val="both"/>
      </w:pPr>
      <w:r>
        <w:rPr/>
        <w:t>帅 建</w:t>
      </w:r>
      <w:r>
        <w:rPr>
          <w:spacing w:val="-18"/>
        </w:rPr>
        <w:t> </w:t>
      </w:r>
      <w:r>
        <w:rPr>
          <w:spacing w:val="-3"/>
        </w:rPr>
        <w:t>先生：中国国籍，</w:t>
      </w:r>
      <w:r>
        <w:rPr>
          <w:rFonts w:ascii="Times New Roman" w:hAnsi="Times New Roman" w:cs="Times New Roman" w:eastAsia="Times New Roman" w:hint="default"/>
          <w:spacing w:val="-3"/>
        </w:rPr>
        <w:t>1967</w:t>
      </w:r>
      <w:r>
        <w:rPr>
          <w:spacing w:val="-3"/>
        </w:rPr>
        <w:t>年出生，中共党员，本科学历，高级会计师。现任江苏三友集团股份有</w:t>
      </w:r>
      <w:r>
        <w:rPr>
          <w:w w:val="100"/>
        </w:rPr>
        <w:t> </w:t>
      </w:r>
      <w:r>
        <w:rPr>
          <w:spacing w:val="-2"/>
        </w:rPr>
        <w:t>限公司总会计师、财务负责人；控股子公司：南通三明时装有限公司董事，江苏三友环保能源科技有限公</w:t>
      </w:r>
      <w:r>
        <w:rPr>
          <w:spacing w:val="-46"/>
        </w:rPr>
        <w:t> </w:t>
      </w:r>
      <w:r>
        <w:rPr>
          <w:spacing w:val="-46"/>
        </w:rPr>
      </w:r>
      <w:r>
        <w:rPr>
          <w:spacing w:val="-2"/>
        </w:rPr>
        <w:t>司监事；江苏三友集团南通色织有限公司监事；南通三友环保科技有限公司监事。历任江苏三友集团有限</w:t>
      </w:r>
      <w:r>
        <w:rPr>
          <w:spacing w:val="-44"/>
        </w:rPr>
        <w:t> </w:t>
      </w:r>
      <w:r>
        <w:rPr>
          <w:spacing w:val="-44"/>
        </w:rPr>
      </w:r>
      <w:r>
        <w:rPr/>
        <w:t>公司财务部经理、总会计师。</w:t>
      </w:r>
    </w:p>
    <w:p>
      <w:pPr>
        <w:spacing w:line="240" w:lineRule="auto" w:before="9"/>
        <w:rPr>
          <w:rFonts w:ascii="宋体" w:hAnsi="宋体" w:cs="宋体" w:eastAsia="宋体" w:hint="default"/>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041"/>
        <w:gridCol w:w="1080"/>
        <w:gridCol w:w="1980"/>
        <w:gridCol w:w="1681"/>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42"/>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秋</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5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周静雯</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南通友谊实业有限公司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56"/>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0"/>
        <w:gridCol w:w="3061"/>
        <w:gridCol w:w="1080"/>
        <w:gridCol w:w="1260"/>
        <w:gridCol w:w="1261"/>
        <w:gridCol w:w="1469"/>
      </w:tblGrid>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9" w:right="98"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海花集团有限公司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南通新城控股集团有限公司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上海海花汽车销售有限公司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上海业勤融资租赁有限公司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业勤投资（香港）有限公司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南通市港闸区资丰农村小额贷款有限 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南通华容电子集团有限公司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江苏海门农村商业银行股份有限公司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1265" w:top="1060" w:bottom="1460" w:left="980" w:right="0"/>
        </w:sectPr>
      </w:pPr>
    </w:p>
    <w:p>
      <w:pPr>
        <w:spacing w:line="240" w:lineRule="auto" w:before="0"/>
        <w:rPr>
          <w:rFonts w:ascii="宋体" w:hAnsi="宋体" w:cs="宋体" w:eastAsia="宋体" w:hint="default"/>
          <w:sz w:val="20"/>
          <w:szCs w:val="20"/>
        </w:rPr>
      </w:pPr>
      <w:r>
        <w:rPr/>
        <w:pict>
          <v:shape style="position:absolute;margin-left:283.130005pt;margin-top:288.649994pt;width:115.35pt;height:15.6pt;mso-position-horizontal-relative:page;mso-position-vertical-relative:page;z-index:-894784"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长（正股级）</w:t>
                  </w:r>
                </w:p>
              </w:txbxContent>
            </v:textbox>
            <w10:wrap type="none"/>
          </v:shape>
        </w:pict>
      </w:r>
      <w:r>
        <w:rPr/>
        <w:pict>
          <v:shape style="position:absolute;margin-left:56.400002pt;margin-top:71.999985pt;width:479.3pt;height:686.15pt;mso-position-horizontal-relative:page;mso-position-vertical-relative:page;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3061"/>
                    <w:gridCol w:w="1080"/>
                    <w:gridCol w:w="1260"/>
                    <w:gridCol w:w="1261"/>
                    <w:gridCol w:w="1469"/>
                  </w:tblGrid>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南通萨贝妮娜服饰营销有限公司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  坚</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  坚</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  坚</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南通萨贝妮娜服饰营销有限公司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3"/>
                            <w:sz w:val="18"/>
                          </w:rPr>
                          <w:t>WANGXINGWEI</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业勤投资（香港）有限公司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WANGXINGWEI</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 </w:t>
                        </w:r>
                        <w:r>
                          <w:rPr>
                            <w:rFonts w:ascii="宋体" w:hAnsi="宋体" w:cs="宋体" w:eastAsia="宋体" w:hint="default"/>
                            <w:spacing w:val="2"/>
                            <w:sz w:val="18"/>
                            <w:szCs w:val="18"/>
                          </w:rPr>
                          <w:t> </w:t>
                        </w:r>
                        <w:r>
                          <w:rPr>
                            <w:rFonts w:ascii="宋体" w:hAnsi="宋体" w:cs="宋体" w:eastAsia="宋体" w:hint="default"/>
                            <w:sz w:val="18"/>
                            <w:szCs w:val="18"/>
                          </w:rPr>
                          <w:t>萍</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南通市纺织工程学会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名誉理事长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  平</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南通市新江海联合会计师事务所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田  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中国人民银行如皋支行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4"/>
                          <w:jc w:val="left"/>
                          <w:rPr>
                            <w:rFonts w:ascii="宋体" w:hAnsi="宋体" w:cs="宋体" w:eastAsia="宋体" w:hint="default"/>
                            <w:sz w:val="18"/>
                            <w:szCs w:val="18"/>
                          </w:rPr>
                        </w:pPr>
                        <w:r>
                          <w:rPr>
                            <w:rFonts w:ascii="宋体" w:hAnsi="宋体" w:cs="宋体" w:eastAsia="宋体" w:hint="default"/>
                            <w:sz w:val="18"/>
                            <w:szCs w:val="18"/>
                          </w:rPr>
                          <w:t>货币信贷与 统计股副股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周静雯</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周静雯</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南通萨贝妮娜服饰营销有限公司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南通市融升科技小额贷款有限公司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0"/>
                            <w:sz w:val="18"/>
                            <w:szCs w:val="18"/>
                          </w:rPr>
                          <w:t>董事、总经理</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南通纽恩时装有限公司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南通萨贝妮娜服饰营销有限公司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 </w:t>
                        </w:r>
                        <w:r>
                          <w:rPr>
                            <w:rFonts w:ascii="宋体" w:hAnsi="宋体" w:cs="宋体" w:eastAsia="宋体" w:hint="default"/>
                            <w:spacing w:val="2"/>
                            <w:sz w:val="18"/>
                            <w:szCs w:val="18"/>
                          </w:rPr>
                          <w:t> </w:t>
                        </w:r>
                        <w:r>
                          <w:rPr>
                            <w:rFonts w:ascii="宋体" w:hAnsi="宋体" w:cs="宋体" w:eastAsia="宋体" w:hint="default"/>
                            <w:sz w:val="18"/>
                            <w:szCs w:val="18"/>
                          </w:rPr>
                          <w:t>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南通萨贝妮娜服饰营销有限公司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南通纽恩时装有限公司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帅  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帅  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帅  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江苏三友集团南通色织有限公司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帅  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2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在其他单位任职 情况的说明</w:t>
                        </w:r>
                      </w:p>
                    </w:tc>
                    <w:tc>
                      <w:tcPr>
                        <w:tcW w:w="813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firstLine="362"/>
                          <w:jc w:val="left"/>
                          <w:rPr>
                            <w:rFonts w:ascii="宋体" w:hAnsi="宋体" w:cs="宋体" w:eastAsia="宋体" w:hint="default"/>
                            <w:sz w:val="18"/>
                            <w:szCs w:val="18"/>
                          </w:rPr>
                        </w:pPr>
                        <w:r>
                          <w:rPr>
                            <w:rFonts w:ascii="宋体" w:hAnsi="宋体" w:cs="宋体" w:eastAsia="宋体" w:hint="default"/>
                            <w:spacing w:val="-1"/>
                            <w:sz w:val="18"/>
                            <w:szCs w:val="18"/>
                          </w:rPr>
                          <w:t>截至本报告披露日，公司董事长陆尔穗先生已辞去南通新城集团汽车销售服务有限公司、南通新城</w:t>
                        </w:r>
                        <w:r>
                          <w:rPr>
                            <w:rFonts w:ascii="宋体" w:hAnsi="宋体" w:cs="宋体" w:eastAsia="宋体" w:hint="default"/>
                            <w:sz w:val="18"/>
                            <w:szCs w:val="18"/>
                          </w:rPr>
                          <w:t> </w:t>
                        </w:r>
                        <w:r>
                          <w:rPr>
                            <w:rFonts w:ascii="宋体" w:hAnsi="宋体" w:cs="宋体" w:eastAsia="宋体" w:hint="default"/>
                            <w:spacing w:val="-1"/>
                            <w:sz w:val="18"/>
                            <w:szCs w:val="18"/>
                          </w:rPr>
                          <w:t>控股集团东区汽车销售服务有限公司、南通新城上汽汽车销售服务有限公司、南通崇川新城汽车销售服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务有限公司、南通新城旧机动车鉴定评估有限公司、南通新城世纪汽车销售服务有限公司、江苏胜杰汽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车销售服务有限公司、南通新城汽车投资顾问有限公司、江苏金铁蹄汽车销售服务有限公司、南通新城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集团海门汽车销售服务有限公司、南通新城市汽车销售服务有限公司、海门新城汽车销售服务有限公司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江苏新海花实业有限公司、盐城新城汽车销售服务有限公司、上海启海汽车销售有限公司、南通银通典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当有限公司等公司董事长职务以及启东新城汽车销售服务有限公司、如东新城汽车销售服务有限公司执</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312" w:lineRule="exact"/>
        <w:ind w:left="574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62.4pt;height:15.6pt;mso-position-horizontal-relative:char;mso-position-vertical-relative:line" coordorigin="0,0" coordsize="1248,312">
            <v:group style="position:absolute;left:0;top:0;width:1248;height:312" coordorigin="0,0" coordsize="1248,312">
              <v:shape style="position:absolute;left:0;top:0;width:1248;height:312" coordorigin="0,0" coordsize="1248,312" path="m0,312l1248,312,1248,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44"/>
        <w:ind w:left="61"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1265" w:top="1060" w:bottom="1460" w:left="980" w:right="0"/>
        </w:sectPr>
      </w:pPr>
    </w:p>
    <w:p>
      <w:pPr>
        <w:spacing w:line="240" w:lineRule="auto" w:before="2"/>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94688" type="#_x0000_t75" stroked="false">
            <v:imagedata r:id="rId15" o:title=""/>
          </v:shape>
        </w:pict>
      </w: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1429;height:354" coordorigin="12,14" coordsize="1429,354">
              <v:shape style="position:absolute;left:12;top:14;width:1429;height:354" coordorigin="12,14" coordsize="1429,354" path="m12,368l1440,368,1440,14,12,14,12,368xe" filled="true" fillcolor="#d2d2d2" stroked="false">
                <v:path arrowok="t"/>
                <v:fill type="solid"/>
              </v:shape>
            </v:group>
            <v:group style="position:absolute;left:10;top:10;width:1431;height:2" coordorigin="10,10" coordsize="1431,2">
              <v:shape style="position:absolute;left:10;top:10;width:1431;height:2" coordorigin="10,10" coordsize="1431,0" path="m10,10l1440,10e" filled="false" stroked="true" strokeweight=".48pt" strokecolor="#000000">
                <v:path arrowok="t"/>
              </v:shape>
            </v:group>
            <v:group style="position:absolute;left:1450;top:10;width:8121;height:2" coordorigin="1450,10" coordsize="8121,2">
              <v:shape style="position:absolute;left:1450;top:10;width:8121;height:2" coordorigin="1450,10" coordsize="8121,0" path="m1450,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1431;height:2" coordorigin="10,372" coordsize="1431,2">
              <v:shape style="position:absolute;left:10;top:372;width:1431;height:2" coordorigin="10,372" coordsize="1431,0" path="m10,372l1440,372e" filled="false" stroked="true" strokeweight=".48pt" strokecolor="#000000">
                <v:path arrowok="t"/>
              </v:shape>
            </v:group>
            <v:group style="position:absolute;left:1445;top:5;width:2;height:373" coordorigin="1445,5" coordsize="2,373">
              <v:shape style="position:absolute;left:1445;top:5;width:2;height:373" coordorigin="1445,5" coordsize="0,373" path="m1445,5l1445,377e" filled="false" stroked="true" strokeweight=".48pt" strokecolor="#000000">
                <v:path arrowok="t"/>
              </v:shape>
            </v:group>
            <v:group style="position:absolute;left:1450;top:372;width:8121;height:2" coordorigin="1450,372" coordsize="8121,2">
              <v:shape style="position:absolute;left:1450;top:372;width:8121;height:2" coordorigin="1450,372" coordsize="8121,0" path="m1450,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8pt" strokecolor="#000000">
                <v:path arrowok="t"/>
              </v:shape>
              <v:shape style="position:absolute;left:1445;top:10;width:8131;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行董事职务。</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w:t>
      </w:r>
    </w:p>
    <w:p>
      <w:pPr>
        <w:spacing w:line="240" w:lineRule="auto" w:before="1"/>
        <w:rPr>
          <w:rFonts w:ascii="宋体" w:hAnsi="宋体" w:cs="宋体" w:eastAsia="宋体" w:hint="default"/>
          <w:sz w:val="13"/>
          <w:szCs w:val="13"/>
        </w:rPr>
      </w:pPr>
    </w:p>
    <w:p>
      <w:pPr>
        <w:pStyle w:val="BodyText"/>
        <w:spacing w:line="393" w:lineRule="auto"/>
        <w:ind w:right="1128" w:firstLine="420"/>
        <w:jc w:val="both"/>
      </w:pPr>
      <w:r>
        <w:rPr>
          <w:spacing w:val="-2"/>
        </w:rPr>
        <w:t>公司内部董事、监事和高级管理人员的薪酬根据年度股东大会审议通过的《董事、监事、高级管理人</w:t>
      </w:r>
      <w:r>
        <w:rPr>
          <w:w w:val="100"/>
        </w:rPr>
        <w:t> </w:t>
      </w:r>
      <w:r>
        <w:rPr>
          <w:spacing w:val="-7"/>
        </w:rPr>
        <w:t>员薪酬分配方案》，结合其履职情况及公司年度经营业绩的完成情况等进发放；公司独立董事津贴按照</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年第二次临时股东大会审议通过公司第四届董事会独立董事年度津贴每人</w:t>
      </w:r>
      <w:r>
        <w:rPr>
          <w:rFonts w:ascii="Times New Roman" w:hAnsi="Times New Roman" w:cs="Times New Roman" w:eastAsia="Times New Roman" w:hint="default"/>
          <w:spacing w:val="-2"/>
        </w:rPr>
        <w:t>3.00</w:t>
      </w:r>
      <w:r>
        <w:rPr>
          <w:spacing w:val="-2"/>
        </w:rPr>
        <w:t>万元</w:t>
      </w:r>
      <w:r>
        <w:rPr>
          <w:rFonts w:ascii="Times New Roman" w:hAnsi="Times New Roman" w:cs="Times New Roman" w:eastAsia="Times New Roman" w:hint="default"/>
          <w:spacing w:val="-2"/>
        </w:rPr>
        <w:t>/</w:t>
      </w:r>
      <w:r>
        <w:rPr>
          <w:spacing w:val="-2"/>
        </w:rPr>
        <w:t>年进行发放，公司负责</w:t>
      </w:r>
      <w:r>
        <w:rPr>
          <w:spacing w:val="-47"/>
        </w:rPr>
        <w:t> </w:t>
      </w:r>
      <w:r>
        <w:rPr>
          <w:spacing w:val="-47"/>
        </w:rPr>
      </w:r>
      <w:r>
        <w:rPr/>
        <w:t>独立董事为参加会议发生的差旅费、办公费等履职费用。</w:t>
      </w:r>
    </w:p>
    <w:p>
      <w:pPr>
        <w:spacing w:before="4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2881"/>
        <w:gridCol w:w="540"/>
        <w:gridCol w:w="540"/>
        <w:gridCol w:w="581"/>
        <w:gridCol w:w="1195"/>
        <w:gridCol w:w="1196"/>
        <w:gridCol w:w="1198"/>
      </w:tblGrid>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5" w:right="10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49.08</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陈坚</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董事、董事会秘书、副总经理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31.08</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WANGXINGWEI</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朱萍</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孔平</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72</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田进</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3.00</w:t>
            </w:r>
            <w:r>
              <w:rPr>
                <w:rFonts w:ascii="Times New Roman"/>
                <w:sz w:val="18"/>
              </w:rPr>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蔡国新</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22.28</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张炘炘</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61</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周静雯</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55</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葛秋</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50.48</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30.68</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58</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32.68</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帅建</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总会计师、财务负责人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39.82</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朱永平</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史节</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b/>
          <w:bCs/>
          <w:sz w:val="18"/>
          <w:szCs w:val="18"/>
        </w:rPr>
        <w:t>公司董事、监事、高级管理人员报告期内被授予的股权激励情况</w:t>
      </w:r>
      <w:r>
        <w:rPr>
          <w:rFonts w:ascii="宋体" w:hAnsi="宋体" w:cs="宋体" w:eastAsia="宋体" w:hint="default"/>
          <w:sz w:val="18"/>
          <w:szCs w:val="18"/>
        </w:rPr>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适用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不适用</w:t>
      </w:r>
      <w:r>
        <w:rPr>
          <w:rFonts w:ascii="宋体" w:hAnsi="宋体" w:cs="宋体" w:eastAsia="宋体" w:hint="default"/>
          <w:sz w:val="18"/>
          <w:szCs w:val="18"/>
        </w:rPr>
      </w:r>
    </w:p>
    <w:p>
      <w:pPr>
        <w:spacing w:line="240" w:lineRule="auto" w:before="3"/>
        <w:rPr>
          <w:rFonts w:ascii="宋体" w:hAnsi="宋体" w:cs="宋体" w:eastAsia="宋体" w:hint="default"/>
          <w:b/>
          <w:bCs/>
          <w:sz w:val="24"/>
          <w:szCs w:val="24"/>
        </w:rPr>
      </w:pPr>
    </w:p>
    <w:p>
      <w:pPr>
        <w:pStyle w:val="Heading2"/>
        <w:spacing w:line="240" w:lineRule="auto"/>
        <w:ind w:right="0"/>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080"/>
        <w:gridCol w:w="1260"/>
        <w:gridCol w:w="901"/>
        <w:gridCol w:w="1620"/>
        <w:gridCol w:w="4707"/>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  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7"/>
              <w:jc w:val="center"/>
              <w:rPr>
                <w:rFonts w:ascii="宋体" w:hAnsi="宋体" w:cs="宋体" w:eastAsia="宋体" w:hint="default"/>
                <w:sz w:val="18"/>
                <w:szCs w:val="18"/>
              </w:rPr>
            </w:pPr>
            <w:r>
              <w:rPr>
                <w:rFonts w:ascii="宋体" w:hAnsi="宋体" w:cs="宋体" w:eastAsia="宋体" w:hint="default"/>
                <w:sz w:val="18"/>
                <w:szCs w:val="18"/>
              </w:rPr>
              <w:t>因工作需要辞去董事长职务，辞职后在公司担任副总经理。</w:t>
            </w:r>
          </w:p>
        </w:tc>
      </w:tr>
    </w:tbl>
    <w:p>
      <w:pPr>
        <w:spacing w:after="0" w:line="240" w:lineRule="auto"/>
        <w:jc w:val="center"/>
        <w:rPr>
          <w:rFonts w:ascii="宋体" w:hAnsi="宋体" w:cs="宋体" w:eastAsia="宋体" w:hint="default"/>
          <w:sz w:val="18"/>
          <w:szCs w:val="18"/>
        </w:rPr>
        <w:sectPr>
          <w:footerReference w:type="default" r:id="rId28"/>
          <w:pgSz w:w="11910" w:h="16840"/>
          <w:pgMar w:footer="1021" w:header="745" w:top="1060" w:bottom="1220" w:left="980" w:right="0"/>
          <w:pgNumType w:start="56"/>
        </w:sectPr>
      </w:pPr>
    </w:p>
    <w:p>
      <w:pPr>
        <w:spacing w:line="240" w:lineRule="auto" w:before="6"/>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2392"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1080"/>
        <w:gridCol w:w="1260"/>
        <w:gridCol w:w="901"/>
        <w:gridCol w:w="1620"/>
        <w:gridCol w:w="4707"/>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朱永平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因个人原因辞去董事职务，辞职后不再在公司任职。</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  节</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因个人原因辞去监事职务，辞职后不再在公司任职。</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pStyle w:val="BodyText"/>
        <w:spacing w:line="240" w:lineRule="auto"/>
        <w:ind w:left="573" w:right="0"/>
        <w:jc w:val="left"/>
      </w:pPr>
      <w:r>
        <w:rPr/>
        <w:t>报告期内，公司核心技术团队或关键技术人员未发生变动。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六、公司员工情况</w:t>
      </w:r>
      <w:r>
        <w:rPr>
          <w:b w:val="0"/>
          <w:bCs w:val="0"/>
        </w:rPr>
      </w:r>
    </w:p>
    <w:p>
      <w:pPr>
        <w:spacing w:line="240" w:lineRule="auto" w:before="8"/>
        <w:rPr>
          <w:rFonts w:ascii="宋体" w:hAnsi="宋体" w:cs="宋体" w:eastAsia="宋体" w:hint="default"/>
          <w:b/>
          <w:bCs/>
          <w:sz w:val="30"/>
          <w:szCs w:val="30"/>
        </w:rPr>
      </w:pPr>
    </w:p>
    <w:p>
      <w:pPr>
        <w:pStyle w:val="BodyText"/>
        <w:spacing w:line="386" w:lineRule="auto"/>
        <w:ind w:right="0" w:firstLine="420"/>
        <w:jc w:val="left"/>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日，公司员工人数为</w:t>
      </w:r>
      <w:r>
        <w:rPr>
          <w:rFonts w:ascii="Times New Roman" w:hAnsi="Times New Roman" w:cs="Times New Roman" w:eastAsia="Times New Roman" w:hint="default"/>
        </w:rPr>
        <w:t>1806</w:t>
      </w:r>
      <w:r>
        <w:rPr/>
        <w:t>人，其中：生产管理人员</w:t>
      </w:r>
      <w:r>
        <w:rPr>
          <w:rFonts w:ascii="Times New Roman" w:hAnsi="Times New Roman" w:cs="Times New Roman" w:eastAsia="Times New Roman" w:hint="default"/>
        </w:rPr>
        <w:t>37</w:t>
      </w:r>
      <w:r>
        <w:rPr/>
        <w:t>人，销售管理人员</w:t>
      </w:r>
      <w:r>
        <w:rPr>
          <w:rFonts w:ascii="Times New Roman" w:hAnsi="Times New Roman" w:cs="Times New Roman" w:eastAsia="Times New Roman" w:hint="default"/>
        </w:rPr>
        <w:t>37</w:t>
      </w:r>
      <w:r>
        <w:rPr/>
        <w:t>人，</w:t>
      </w:r>
      <w:r>
        <w:rPr>
          <w:spacing w:val="2"/>
          <w:w w:val="100"/>
        </w:rPr>
        <w:t> </w:t>
      </w:r>
      <w:r>
        <w:rPr/>
        <w:t>技术管理人员</w:t>
      </w:r>
      <w:r>
        <w:rPr>
          <w:rFonts w:ascii="Times New Roman" w:hAnsi="Times New Roman" w:cs="Times New Roman" w:eastAsia="Times New Roman" w:hint="default"/>
        </w:rPr>
        <w:t>135</w:t>
      </w:r>
      <w:r>
        <w:rPr/>
        <w:t>人，财务管理人员</w:t>
      </w:r>
      <w:r>
        <w:rPr>
          <w:rFonts w:ascii="Times New Roman" w:hAnsi="Times New Roman" w:cs="Times New Roman" w:eastAsia="Times New Roman" w:hint="default"/>
        </w:rPr>
        <w:t>30</w:t>
      </w:r>
      <w:r>
        <w:rPr/>
        <w:t>人，行政管理人员</w:t>
      </w:r>
      <w:r>
        <w:rPr>
          <w:rFonts w:ascii="Times New Roman" w:hAnsi="Times New Roman" w:cs="Times New Roman" w:eastAsia="Times New Roman" w:hint="default"/>
        </w:rPr>
        <w:t>32</w:t>
      </w:r>
      <w:r>
        <w:rPr/>
        <w:t>人，生产工人</w:t>
      </w:r>
      <w:r>
        <w:rPr>
          <w:rFonts w:ascii="Times New Roman" w:hAnsi="Times New Roman" w:cs="Times New Roman" w:eastAsia="Times New Roman" w:hint="default"/>
        </w:rPr>
        <w:t>1535</w:t>
      </w:r>
      <w:r>
        <w:rPr/>
        <w:t>人。</w:t>
      </w:r>
    </w:p>
    <w:p>
      <w:pPr>
        <w:spacing w:line="240" w:lineRule="auto" w:before="8"/>
        <w:rPr>
          <w:rFonts w:ascii="宋体" w:hAnsi="宋体" w:cs="宋体" w:eastAsia="宋体" w:hint="default"/>
          <w:sz w:val="5"/>
          <w:szCs w:val="5"/>
        </w:rPr>
      </w:pPr>
    </w:p>
    <w:p>
      <w:pPr>
        <w:spacing w:line="6030" w:lineRule="exact"/>
        <w:ind w:left="959" w:right="0" w:firstLine="0"/>
        <w:rPr>
          <w:rFonts w:ascii="宋体" w:hAnsi="宋体" w:cs="宋体" w:eastAsia="宋体" w:hint="default"/>
          <w:sz w:val="20"/>
          <w:szCs w:val="20"/>
        </w:rPr>
      </w:pPr>
      <w:r>
        <w:rPr>
          <w:rFonts w:ascii="宋体" w:hAnsi="宋体" w:cs="宋体" w:eastAsia="宋体" w:hint="default"/>
          <w:position w:val="-120"/>
          <w:sz w:val="20"/>
          <w:szCs w:val="20"/>
        </w:rPr>
        <w:drawing>
          <wp:inline distT="0" distB="0" distL="0" distR="0">
            <wp:extent cx="5095664" cy="382905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9" cstate="print"/>
                    <a:stretch>
                      <a:fillRect/>
                    </a:stretch>
                  </pic:blipFill>
                  <pic:spPr>
                    <a:xfrm>
                      <a:off x="0" y="0"/>
                      <a:ext cx="5095664" cy="3829050"/>
                    </a:xfrm>
                    <a:prstGeom prst="rect">
                      <a:avLst/>
                    </a:prstGeom>
                  </pic:spPr>
                </pic:pic>
              </a:graphicData>
            </a:graphic>
          </wp:inline>
        </w:drawing>
      </w:r>
      <w:r>
        <w:rPr>
          <w:rFonts w:ascii="宋体" w:hAnsi="宋体" w:cs="宋体" w:eastAsia="宋体" w:hint="default"/>
          <w:position w:val="-120"/>
          <w:sz w:val="20"/>
          <w:szCs w:val="20"/>
        </w:rPr>
      </w:r>
    </w:p>
    <w:p>
      <w:pPr>
        <w:pStyle w:val="BodyText"/>
        <w:spacing w:line="240" w:lineRule="auto" w:before="96"/>
        <w:ind w:left="2812" w:right="3372"/>
        <w:jc w:val="center"/>
      </w:pPr>
      <w:r>
        <w:rPr/>
        <w:t>图表</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员工专业构成情况图</w:t>
      </w:r>
    </w:p>
    <w:p>
      <w:pPr>
        <w:spacing w:line="240" w:lineRule="auto" w:before="5"/>
        <w:rPr>
          <w:rFonts w:ascii="宋体" w:hAnsi="宋体" w:cs="宋体" w:eastAsia="宋体" w:hint="default"/>
          <w:sz w:val="31"/>
          <w:szCs w:val="31"/>
        </w:rPr>
      </w:pPr>
    </w:p>
    <w:p>
      <w:pPr>
        <w:pStyle w:val="BodyText"/>
        <w:spacing w:line="240" w:lineRule="auto"/>
        <w:ind w:left="635" w:right="0"/>
        <w:jc w:val="left"/>
      </w:pPr>
      <w:r>
        <w:rPr>
          <w:rFonts w:ascii="Times New Roman" w:hAnsi="Times New Roman" w:cs="Times New Roman" w:eastAsia="Times New Roman" w:hint="default"/>
        </w:rPr>
        <w:t>2</w:t>
      </w:r>
      <w:r>
        <w:rPr/>
        <w:t>、员工受教育程度构成如下：大专、本科及以上</w:t>
      </w:r>
      <w:r>
        <w:rPr>
          <w:rFonts w:ascii="Times New Roman" w:hAnsi="Times New Roman" w:cs="Times New Roman" w:eastAsia="Times New Roman" w:hint="default"/>
        </w:rPr>
        <w:t>140</w:t>
      </w:r>
      <w:r>
        <w:rPr/>
        <w:t>人，中专</w:t>
      </w:r>
      <w:r>
        <w:rPr>
          <w:rFonts w:ascii="Times New Roman" w:hAnsi="Times New Roman" w:cs="Times New Roman" w:eastAsia="Times New Roman" w:hint="default"/>
        </w:rPr>
        <w:t>307</w:t>
      </w:r>
      <w:r>
        <w:rPr/>
        <w:t>人，中专以下</w:t>
      </w:r>
      <w:r>
        <w:rPr>
          <w:rFonts w:ascii="Times New Roman" w:hAnsi="Times New Roman" w:cs="Times New Roman" w:eastAsia="Times New Roman" w:hint="default"/>
        </w:rPr>
        <w:t>1359</w:t>
      </w:r>
      <w:r>
        <w:rPr/>
        <w:t>人。</w:t>
      </w:r>
    </w:p>
    <w:p>
      <w:pPr>
        <w:spacing w:after="0" w:line="240" w:lineRule="auto"/>
        <w:jc w:val="left"/>
        <w:sectPr>
          <w:pgSz w:w="11910" w:h="16840"/>
          <w:pgMar w:header="745" w:footer="1021" w:top="1060" w:bottom="122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6030" w:lineRule="exact"/>
        <w:ind w:left="959" w:right="0" w:firstLine="0"/>
        <w:rPr>
          <w:rFonts w:ascii="宋体" w:hAnsi="宋体" w:cs="宋体" w:eastAsia="宋体" w:hint="default"/>
          <w:sz w:val="20"/>
          <w:szCs w:val="20"/>
        </w:rPr>
      </w:pPr>
      <w:r>
        <w:rPr>
          <w:rFonts w:ascii="宋体" w:hAnsi="宋体" w:cs="宋体" w:eastAsia="宋体" w:hint="default"/>
          <w:position w:val="-120"/>
          <w:sz w:val="20"/>
          <w:szCs w:val="20"/>
        </w:rPr>
        <w:drawing>
          <wp:inline distT="0" distB="0" distL="0" distR="0">
            <wp:extent cx="5095664" cy="38290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1" cstate="print"/>
                    <a:stretch>
                      <a:fillRect/>
                    </a:stretch>
                  </pic:blipFill>
                  <pic:spPr>
                    <a:xfrm>
                      <a:off x="0" y="0"/>
                      <a:ext cx="5095664" cy="3829050"/>
                    </a:xfrm>
                    <a:prstGeom prst="rect">
                      <a:avLst/>
                    </a:prstGeom>
                  </pic:spPr>
                </pic:pic>
              </a:graphicData>
            </a:graphic>
          </wp:inline>
        </w:drawing>
      </w:r>
      <w:r>
        <w:rPr>
          <w:rFonts w:ascii="宋体" w:hAnsi="宋体" w:cs="宋体" w:eastAsia="宋体" w:hint="default"/>
          <w:position w:val="-120"/>
          <w:sz w:val="20"/>
          <w:szCs w:val="20"/>
        </w:rPr>
      </w:r>
    </w:p>
    <w:p>
      <w:pPr>
        <w:pStyle w:val="BodyText"/>
        <w:spacing w:line="240" w:lineRule="auto" w:before="95"/>
        <w:ind w:left="2812" w:right="3372"/>
        <w:jc w:val="center"/>
      </w:pPr>
      <w:r>
        <w:rPr/>
        <w:t>图表</w:t>
      </w:r>
      <w:r>
        <w:rPr>
          <w:rFonts w:ascii="Times New Roman" w:hAnsi="Times New Roman" w:cs="Times New Roman" w:eastAsia="Times New Roman" w:hint="default"/>
        </w:rPr>
        <w:t>2</w:t>
      </w:r>
      <w:r>
        <w:rPr/>
        <w:t>员工受教育程度构成图</w:t>
      </w:r>
    </w:p>
    <w:p>
      <w:pPr>
        <w:pStyle w:val="BodyText"/>
        <w:spacing w:line="240" w:lineRule="auto" w:before="98"/>
        <w:ind w:left="635" w:right="0"/>
        <w:jc w:val="left"/>
      </w:pPr>
      <w:r>
        <w:rPr>
          <w:rFonts w:ascii="Times New Roman" w:hAnsi="Times New Roman" w:cs="Times New Roman" w:eastAsia="Times New Roman" w:hint="default"/>
        </w:rPr>
        <w:t>3</w:t>
      </w:r>
      <w:r>
        <w:rPr/>
        <w:t>、员工薪酬政策及培训计划。</w:t>
      </w:r>
    </w:p>
    <w:p>
      <w:pPr>
        <w:spacing w:line="240" w:lineRule="auto" w:before="10"/>
        <w:rPr>
          <w:rFonts w:ascii="宋体" w:hAnsi="宋体" w:cs="宋体" w:eastAsia="宋体" w:hint="default"/>
          <w:sz w:val="10"/>
          <w:szCs w:val="10"/>
        </w:rPr>
      </w:pPr>
    </w:p>
    <w:p>
      <w:pPr>
        <w:pStyle w:val="BodyText"/>
        <w:spacing w:line="408" w:lineRule="auto" w:before="36"/>
        <w:ind w:right="0" w:firstLine="482"/>
        <w:jc w:val="left"/>
      </w:pPr>
      <w:r>
        <w:rPr>
          <w:spacing w:val="-4"/>
        </w:rPr>
        <w:t>公司在册职工实行全员劳动合同制。公司按照《中华人民共和国劳动合同法》和国家及地方其他有关</w:t>
      </w:r>
      <w:r>
        <w:rPr>
          <w:w w:val="100"/>
        </w:rPr>
        <w:t> </w:t>
      </w:r>
      <w:r>
        <w:rPr>
          <w:spacing w:val="-5"/>
        </w:rPr>
        <w:t>劳动法律、法规的规定，与职工签订劳动合同。公司按照国家有关规定为职工办理了基本养老、基本医疗、</w:t>
      </w:r>
      <w:r>
        <w:rPr>
          <w:spacing w:val="-9"/>
        </w:rPr>
        <w:t> </w:t>
      </w:r>
      <w:r>
        <w:rPr>
          <w:spacing w:val="-9"/>
        </w:rPr>
      </w:r>
      <w:r>
        <w:rPr/>
        <w:t>工伤、失业及生育等五项社会保险和住房公积金，每年均能按时足额缴纳。公司制定了《薪酬管理制度》</w:t>
      </w:r>
      <w:r>
        <w:rPr>
          <w:w w:val="100"/>
        </w:rPr>
        <w:t> </w:t>
      </w:r>
      <w:r>
        <w:rPr/>
        <w:t>并能得到有效地执行。</w:t>
      </w:r>
    </w:p>
    <w:p>
      <w:pPr>
        <w:pStyle w:val="BodyText"/>
        <w:spacing w:line="408" w:lineRule="auto" w:before="46"/>
        <w:ind w:right="0" w:firstLine="482"/>
        <w:jc w:val="left"/>
      </w:pPr>
      <w:r>
        <w:rPr>
          <w:spacing w:val="-2"/>
        </w:rPr>
        <w:t>公司重视员工培训，每年组织员工进行岗位技能、劳动安全等方面的培训，提升了员工的综合素质；</w:t>
      </w:r>
      <w:r>
        <w:rPr>
          <w:w w:val="100"/>
        </w:rPr>
        <w:t> </w:t>
      </w:r>
      <w:r>
        <w:rPr/>
        <w:t>通过举办员工健康知识讲座，丰富了员工的健康常识。</w:t>
      </w:r>
    </w:p>
    <w:p>
      <w:pPr>
        <w:pStyle w:val="BodyText"/>
        <w:spacing w:line="240" w:lineRule="auto" w:before="46"/>
        <w:ind w:left="635" w:right="0"/>
        <w:jc w:val="left"/>
      </w:pPr>
      <w:r>
        <w:rPr>
          <w:rFonts w:ascii="Times New Roman" w:hAnsi="Times New Roman" w:cs="Times New Roman" w:eastAsia="Times New Roman" w:hint="default"/>
        </w:rPr>
        <w:t>4</w:t>
      </w:r>
      <w:r>
        <w:rPr/>
        <w:t>、公司没有需承担费用的离退休职工。</w:t>
      </w:r>
    </w:p>
    <w:p>
      <w:pPr>
        <w:spacing w:after="0" w:line="240" w:lineRule="auto"/>
        <w:jc w:val="left"/>
        <w:sectPr>
          <w:footerReference w:type="default" r:id="rId30"/>
          <w:pgSz w:w="11910" w:h="16840"/>
          <w:pgMar w:footer="1301" w:header="745" w:top="1060" w:bottom="1500" w:left="980" w:right="0"/>
          <w:pgNumType w:start="5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3788"/>
        <w:jc w:val="center"/>
        <w:rPr>
          <w:b w:val="0"/>
          <w:bCs w:val="0"/>
        </w:rPr>
      </w:pP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26" w:firstLine="482"/>
        <w:jc w:val="both"/>
      </w:pPr>
      <w:r>
        <w:rPr>
          <w:spacing w:val="-4"/>
        </w:rPr>
        <w:t>报告期内，公司严格按照《公司法》、《证券法》、《上市公司治理准则》等法律法规和规范性文件</w:t>
      </w:r>
      <w:r>
        <w:rPr>
          <w:w w:val="100"/>
        </w:rPr>
        <w:t> </w:t>
      </w:r>
      <w:r>
        <w:rPr>
          <w:spacing w:val="-2"/>
        </w:rPr>
        <w:t>的要求，不断的完善公司法人治理结构，积极开展投资者关系管理工作，建立健全内部控制制度体系，不</w:t>
      </w:r>
      <w:r>
        <w:rPr>
          <w:spacing w:val="-47"/>
        </w:rPr>
        <w:t> </w:t>
      </w:r>
      <w:r>
        <w:rPr>
          <w:spacing w:val="-47"/>
        </w:rPr>
      </w:r>
      <w:r>
        <w:rPr>
          <w:spacing w:val="-2"/>
        </w:rPr>
        <w:t>断推进公司治理水平的提升，保证公司高效、规范的运作。截至报告期末，公司治理的实际状况基本符合</w:t>
      </w:r>
      <w:r>
        <w:rPr>
          <w:spacing w:val="-44"/>
        </w:rPr>
        <w:t> </w:t>
      </w:r>
      <w:r>
        <w:rPr>
          <w:spacing w:val="-44"/>
        </w:rPr>
      </w:r>
      <w:r>
        <w:rPr/>
        <w:t>中国证监会、深圳证券交易所发布的有关上市公司治理的规范性文件的要求。</w:t>
      </w:r>
    </w:p>
    <w:p>
      <w:pPr>
        <w:pStyle w:val="BodyText"/>
        <w:spacing w:line="240" w:lineRule="auto" w:before="46"/>
        <w:ind w:left="635" w:right="0"/>
        <w:jc w:val="left"/>
      </w:pPr>
      <w:r>
        <w:rPr/>
        <w:t>上市后至本报告期末，公司经股东大会或董事会审议通过正在执行的制度如下：</w:t>
      </w:r>
    </w:p>
    <w:p>
      <w:pPr>
        <w:spacing w:line="240" w:lineRule="auto" w:before="3"/>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6090"/>
        <w:gridCol w:w="1652"/>
        <w:gridCol w:w="1800"/>
      </w:tblGrid>
      <w:tr>
        <w:trPr>
          <w:trHeight w:val="341" w:hRule="exact"/>
        </w:trPr>
        <w:tc>
          <w:tcPr>
            <w:tcW w:w="609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7" w:lineRule="exact"/>
              <w:ind w:left="1" w:right="0"/>
              <w:jc w:val="center"/>
              <w:rPr>
                <w:rFonts w:ascii="宋体" w:hAnsi="宋体" w:cs="宋体" w:eastAsia="宋体" w:hint="default"/>
                <w:sz w:val="21"/>
                <w:szCs w:val="21"/>
              </w:rPr>
            </w:pPr>
            <w:r>
              <w:rPr>
                <w:rFonts w:ascii="宋体" w:hAnsi="宋体" w:cs="宋体" w:eastAsia="宋体" w:hint="default"/>
                <w:sz w:val="21"/>
                <w:szCs w:val="21"/>
              </w:rPr>
              <w:t>公司已建立制度</w:t>
            </w:r>
          </w:p>
        </w:tc>
        <w:tc>
          <w:tcPr>
            <w:tcW w:w="1652"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7" w:lineRule="exact"/>
              <w:ind w:left="6" w:right="0"/>
              <w:jc w:val="center"/>
              <w:rPr>
                <w:rFonts w:ascii="宋体" w:hAnsi="宋体" w:cs="宋体" w:eastAsia="宋体" w:hint="default"/>
                <w:sz w:val="21"/>
                <w:szCs w:val="21"/>
              </w:rPr>
            </w:pPr>
            <w:r>
              <w:rPr>
                <w:rFonts w:ascii="宋体" w:hAnsi="宋体" w:cs="宋体" w:eastAsia="宋体" w:hint="default"/>
                <w:sz w:val="21"/>
                <w:szCs w:val="21"/>
              </w:rPr>
              <w:t>披露时间</w:t>
            </w:r>
          </w:p>
        </w:tc>
        <w:tc>
          <w:tcPr>
            <w:tcW w:w="1800" w:type="dxa"/>
            <w:tcBorders>
              <w:top w:val="single" w:sz="6" w:space="0" w:color="000000"/>
              <w:left w:val="single" w:sz="6" w:space="0" w:color="000000"/>
              <w:bottom w:val="single" w:sz="6" w:space="0" w:color="000000"/>
              <w:right w:val="single" w:sz="6" w:space="0" w:color="000000"/>
            </w:tcBorders>
            <w:shd w:val="clear" w:color="auto" w:fill="DFDFDF"/>
          </w:tcPr>
          <w:p>
            <w:pPr>
              <w:pStyle w:val="TableParagraph"/>
              <w:spacing w:line="267" w:lineRule="exact"/>
              <w:ind w:left="7" w:right="0"/>
              <w:jc w:val="center"/>
              <w:rPr>
                <w:rFonts w:ascii="宋体" w:hAnsi="宋体" w:cs="宋体" w:eastAsia="宋体" w:hint="default"/>
                <w:sz w:val="21"/>
                <w:szCs w:val="21"/>
              </w:rPr>
            </w:pPr>
            <w:r>
              <w:rPr>
                <w:rFonts w:ascii="宋体" w:hAnsi="宋体" w:cs="宋体" w:eastAsia="宋体" w:hint="default"/>
                <w:sz w:val="21"/>
                <w:szCs w:val="21"/>
              </w:rPr>
              <w:t>披露媒体</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《董事会秘书工作细则》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2006-7-27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《董事会审计委员会议事规则》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2006-7-27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《董事会提名委员会议事规则》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2006-7-27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《董事会战略委员会议事规则》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2006-7-27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《董事会薪酬与考核委员会议事规则》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2006-7-27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《关联交易决策与控制制度》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2007-3-29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《会计政策、会计估计及合并报表编制方法》</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2007-4-27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《财务管理制度》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2007-6-29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《重大信息内部报告制度》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2007-6-29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《总经理工作细则》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2007-6-29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2007-6-29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《内部控制制度》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2007-8-10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《接待和推广工作制度》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2007-8-10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《独立董事年报工作制度》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2008-3-29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《内部审计制度》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2008-3-29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《审计委员会年报工作规程》</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2008-3-29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24"/>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《董事、监事和高级管理人员所持本公司股份及其变动管理办法》</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2008-7-9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2010-3-31</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《独立董事工作细则》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《对外担保管理制度》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《风险投资管理制度》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《募集资金管理办法》</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《子公司管理制度》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《信息披露事务管理制度》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2011-10-28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2011-12-15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2012-08-04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72" w:lineRule="exact"/>
        <w:jc w:val="center"/>
        <w:rPr>
          <w:rFonts w:ascii="宋体" w:hAnsi="宋体" w:cs="宋体" w:eastAsia="宋体" w:hint="default"/>
          <w:sz w:val="21"/>
          <w:szCs w:val="21"/>
        </w:rPr>
        <w:sectPr>
          <w:pgSz w:w="11910" w:h="16840"/>
          <w:pgMar w:header="745" w:footer="1301" w:top="1060" w:bottom="162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6090"/>
        <w:gridCol w:w="1652"/>
        <w:gridCol w:w="1800"/>
      </w:tblGrid>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《监事会议事规则》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26"/>
              <w:jc w:val="right"/>
              <w:rPr>
                <w:rFonts w:ascii="Times New Roman" w:hAnsi="Times New Roman" w:cs="Times New Roman" w:eastAsia="Times New Roman" w:hint="default"/>
                <w:sz w:val="21"/>
                <w:szCs w:val="21"/>
              </w:rPr>
            </w:pPr>
            <w:r>
              <w:rPr>
                <w:rFonts w:ascii="Times New Roman"/>
                <w:spacing w:val="-1"/>
                <w:sz w:val="21"/>
              </w:rPr>
              <w:t>2012-08-04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60"/>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46"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《董事会议事规则》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26"/>
              <w:jc w:val="right"/>
              <w:rPr>
                <w:rFonts w:ascii="Times New Roman" w:hAnsi="Times New Roman" w:cs="Times New Roman" w:eastAsia="Times New Roman" w:hint="default"/>
                <w:sz w:val="21"/>
                <w:szCs w:val="21"/>
              </w:rPr>
            </w:pPr>
            <w:r>
              <w:rPr>
                <w:rFonts w:ascii="Times New Roman"/>
                <w:spacing w:val="-1"/>
                <w:sz w:val="21"/>
              </w:rPr>
              <w:t>2012-08-04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60"/>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348" w:hRule="exact"/>
        </w:trPr>
        <w:tc>
          <w:tcPr>
            <w:tcW w:w="609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《股东大会议事规则》</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26"/>
              <w:jc w:val="right"/>
              <w:rPr>
                <w:rFonts w:ascii="Times New Roman" w:hAnsi="Times New Roman" w:cs="Times New Roman" w:eastAsia="Times New Roman" w:hint="default"/>
                <w:sz w:val="21"/>
                <w:szCs w:val="21"/>
              </w:rPr>
            </w:pPr>
            <w:r>
              <w:rPr>
                <w:rFonts w:ascii="Times New Roman"/>
                <w:spacing w:val="-1"/>
                <w:sz w:val="21"/>
              </w:rPr>
              <w:t>2012-08-04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360"/>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bl>
    <w:p>
      <w:pPr>
        <w:pStyle w:val="BodyText"/>
        <w:spacing w:line="262" w:lineRule="exact"/>
        <w:ind w:left="537" w:right="0"/>
        <w:jc w:val="left"/>
      </w:pPr>
      <w:r>
        <w:rPr/>
        <w:t>报告期内，公司未收到被监管部门采取行政监管措施的有关文件。</w:t>
      </w:r>
    </w:p>
    <w:p>
      <w:pPr>
        <w:pStyle w:val="BodyText"/>
        <w:spacing w:line="386" w:lineRule="auto" w:before="114"/>
        <w:ind w:left="489" w:right="0" w:firstLine="84"/>
        <w:jc w:val="left"/>
      </w:pPr>
      <w:r>
        <w:rPr>
          <w:rFonts w:ascii="Times New Roman" w:hAnsi="Times New Roman" w:cs="Times New Roman" w:eastAsia="Times New Roman" w:hint="default"/>
        </w:rPr>
        <w:t>1</w:t>
      </w:r>
      <w:r>
        <w:rPr/>
        <w:t>、关于股东与股东大会</w:t>
      </w:r>
      <w:r>
        <w:rPr>
          <w:w w:val="100"/>
        </w:rPr>
        <w:t> </w:t>
      </w:r>
      <w:r>
        <w:rPr/>
        <w:t>公司严格按照《上市公司股东大会规则》、《公司章程》、《股东大会议事规则》等规则的规定和要</w:t>
      </w:r>
    </w:p>
    <w:p>
      <w:pPr>
        <w:pStyle w:val="BodyText"/>
        <w:spacing w:line="408" w:lineRule="auto" w:before="65"/>
        <w:ind w:right="1126"/>
        <w:jc w:val="both"/>
      </w:pPr>
      <w:r>
        <w:rPr>
          <w:spacing w:val="-2"/>
        </w:rPr>
        <w:t>求召集、召开股东大会。报告期内公司召开的股东大会均由董事会召集，会议表决程序符合有关规定，并</w:t>
      </w:r>
      <w:r>
        <w:rPr>
          <w:spacing w:val="-43"/>
        </w:rPr>
        <w:t> </w:t>
      </w:r>
      <w:r>
        <w:rPr>
          <w:spacing w:val="-43"/>
        </w:rPr>
      </w:r>
      <w:r>
        <w:rPr>
          <w:spacing w:val="-2"/>
        </w:rPr>
        <w:t>聘请律师对股东大会的合法性出具法律意见书，平等地对待所有股东，保证中小股东享有平等地位，保证</w:t>
      </w:r>
      <w:r>
        <w:rPr>
          <w:spacing w:val="-43"/>
        </w:rPr>
        <w:t> </w:t>
      </w:r>
      <w:r>
        <w:rPr>
          <w:spacing w:val="-43"/>
        </w:rPr>
      </w:r>
      <w:r>
        <w:rPr/>
        <w:t>其充分行使自己的权利。</w:t>
      </w:r>
    </w:p>
    <w:p>
      <w:pPr>
        <w:pStyle w:val="BodyText"/>
        <w:spacing w:line="386" w:lineRule="auto" w:before="46"/>
        <w:ind w:left="489" w:right="0"/>
        <w:jc w:val="left"/>
      </w:pPr>
      <w:r>
        <w:rPr>
          <w:rFonts w:ascii="Times New Roman" w:hAnsi="Times New Roman" w:cs="Times New Roman" w:eastAsia="Times New Roman" w:hint="default"/>
        </w:rPr>
        <w:t>2</w:t>
      </w:r>
      <w:r>
        <w:rPr/>
        <w:t>、关于公司与控股股东</w:t>
      </w:r>
      <w:r>
        <w:rPr>
          <w:w w:val="100"/>
        </w:rPr>
        <w:t> </w:t>
      </w:r>
      <w:r>
        <w:rPr/>
        <w:t>报告期内，公司控股股东行为规范，能依法行使其权利，并承担相应义务，未发生超越股东大会及董</w:t>
      </w:r>
    </w:p>
    <w:p>
      <w:pPr>
        <w:pStyle w:val="BodyText"/>
        <w:spacing w:line="408" w:lineRule="auto" w:before="65"/>
        <w:ind w:right="0"/>
        <w:jc w:val="left"/>
      </w:pPr>
      <w:r>
        <w:rPr>
          <w:spacing w:val="-2"/>
        </w:rPr>
        <w:t>事会而直接干预公司经营与决策的行为。公司拥有独立的业务及经营体系，在业务、资产、人员、机构、</w:t>
      </w:r>
      <w:r>
        <w:rPr>
          <w:spacing w:val="-21"/>
        </w:rPr>
        <w:t> </w:t>
      </w:r>
      <w:r>
        <w:rPr>
          <w:spacing w:val="-21"/>
        </w:rPr>
      </w:r>
      <w:r>
        <w:rPr/>
        <w:t>财务方面完全独立于控股股东，公司董事会、监事会和内部机构运作独立。</w:t>
      </w:r>
    </w:p>
    <w:p>
      <w:pPr>
        <w:pStyle w:val="BodyText"/>
        <w:spacing w:line="386" w:lineRule="auto" w:before="46"/>
        <w:ind w:left="489" w:right="0"/>
        <w:jc w:val="left"/>
      </w:pPr>
      <w:r>
        <w:rPr>
          <w:rFonts w:ascii="Times New Roman" w:hAnsi="Times New Roman" w:cs="Times New Roman" w:eastAsia="Times New Roman" w:hint="default"/>
        </w:rPr>
        <w:t>3</w:t>
      </w:r>
      <w:r>
        <w:rPr/>
        <w:t>、关于董事与董事会</w:t>
      </w:r>
      <w:r>
        <w:rPr>
          <w:w w:val="100"/>
        </w:rPr>
        <w:t> </w:t>
      </w:r>
      <w:r>
        <w:rPr/>
        <w:t>公司严格按照《公司法》、《公司章程》和《公司董事会议事规则》规定的选聘程序选举董事，现有</w:t>
      </w:r>
    </w:p>
    <w:p>
      <w:pPr>
        <w:pStyle w:val="BodyText"/>
        <w:spacing w:line="403" w:lineRule="auto" w:before="65"/>
        <w:ind w:right="0"/>
        <w:jc w:val="left"/>
      </w:pPr>
      <w:r>
        <w:rPr>
          <w:spacing w:val="-2"/>
        </w:rPr>
        <w:t>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名。公司董事的聘任程序符合法律法规和公司章程的要求。公司全体董事能够依</w:t>
      </w:r>
      <w:r>
        <w:rPr>
          <w:spacing w:val="-41"/>
        </w:rPr>
        <w:t> </w:t>
      </w:r>
      <w:r>
        <w:rPr>
          <w:spacing w:val="-41"/>
        </w:rPr>
      </w:r>
      <w:r>
        <w:rPr>
          <w:spacing w:val="-2"/>
        </w:rPr>
        <w:t>据深圳证券交易所《中小企业板上市公司董事行为指引》、《公司董事会议事规则》、《公司独立董事工</w:t>
      </w:r>
      <w:r>
        <w:rPr>
          <w:spacing w:val="-43"/>
        </w:rPr>
        <w:t> </w:t>
      </w:r>
      <w:r>
        <w:rPr>
          <w:spacing w:val="-43"/>
        </w:rPr>
      </w:r>
      <w:r>
        <w:rPr>
          <w:spacing w:val="-5"/>
        </w:rPr>
        <w:t>作细则》的要求忠实勤勉的履行职责，出席董事会和股东大会，积极参加相关法律法规知识的培训和学习，</w:t>
      </w:r>
      <w:r>
        <w:rPr>
          <w:spacing w:val="-6"/>
        </w:rPr>
        <w:t> </w:t>
      </w:r>
      <w:r>
        <w:rPr>
          <w:spacing w:val="-6"/>
        </w:rPr>
      </w:r>
      <w:r>
        <w:rPr>
          <w:spacing w:val="-2"/>
        </w:rPr>
        <w:t>熟悉并掌握有关法律法规，维护公司与全体股东的合法权益。董事会下设的各专门委员会良好的运作，确</w:t>
      </w:r>
      <w:r>
        <w:rPr>
          <w:spacing w:val="-44"/>
        </w:rPr>
        <w:t> </w:t>
      </w:r>
      <w:r>
        <w:rPr>
          <w:spacing w:val="-44"/>
        </w:rPr>
      </w:r>
      <w:r>
        <w:rPr>
          <w:spacing w:val="-2"/>
        </w:rPr>
        <w:t>保了董事会科学的决策。报告期内，因两名董事辞职，公司根据《公司章程》的规定召开股东大会补选了</w:t>
      </w:r>
      <w:r>
        <w:rPr>
          <w:spacing w:val="-42"/>
        </w:rPr>
        <w:t> </w:t>
      </w:r>
      <w:r>
        <w:rPr>
          <w:spacing w:val="-42"/>
        </w:rPr>
      </w:r>
      <w:r>
        <w:rPr/>
        <w:t>董事，并召开董事会选举了董事长。</w:t>
      </w:r>
    </w:p>
    <w:p>
      <w:pPr>
        <w:pStyle w:val="BodyText"/>
        <w:spacing w:line="386" w:lineRule="auto" w:before="50"/>
        <w:ind w:left="489" w:right="0"/>
        <w:jc w:val="left"/>
      </w:pPr>
      <w:r>
        <w:rPr>
          <w:rFonts w:ascii="Times New Roman" w:hAnsi="Times New Roman" w:cs="Times New Roman" w:eastAsia="Times New Roman" w:hint="default"/>
        </w:rPr>
        <w:t>4</w:t>
      </w:r>
      <w:r>
        <w:rPr/>
        <w:t>、关于监事与监事会</w:t>
      </w:r>
      <w:r>
        <w:rPr>
          <w:spacing w:val="-103"/>
        </w:rPr>
        <w:t> </w:t>
      </w:r>
      <w:r>
        <w:rPr>
          <w:spacing w:val="-103"/>
        </w:rPr>
      </w:r>
      <w:r>
        <w:rPr/>
        <w:t>公司监事会由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名，监事会人数及人员结构符合有关法律、法规的要</w:t>
      </w:r>
    </w:p>
    <w:p>
      <w:pPr>
        <w:pStyle w:val="BodyText"/>
        <w:spacing w:line="408" w:lineRule="auto" w:before="35"/>
        <w:ind w:right="714"/>
        <w:jc w:val="left"/>
      </w:pPr>
      <w:r>
        <w:rPr>
          <w:spacing w:val="-2"/>
        </w:rPr>
        <w:t>求。报告期内，公司监事会严格按照《公司章程》及《监事会议事规则》等相关规定召集召开监事会，各</w:t>
      </w:r>
      <w:r>
        <w:rPr>
          <w:spacing w:val="-44"/>
        </w:rPr>
        <w:t> </w:t>
      </w:r>
      <w:r>
        <w:rPr>
          <w:spacing w:val="-44"/>
        </w:rPr>
      </w:r>
      <w:r>
        <w:rPr>
          <w:spacing w:val="-5"/>
        </w:rPr>
        <w:t>监事认真出席监事会会议，认真履行职责，对公司重大事项、关联交易、财务状况等进行监督并发表意见，</w:t>
      </w:r>
      <w:r>
        <w:rPr>
          <w:spacing w:val="-6"/>
        </w:rPr>
        <w:t> </w:t>
      </w:r>
      <w:r>
        <w:rPr>
          <w:spacing w:val="-6"/>
        </w:rPr>
      </w:r>
      <w:r>
        <w:rPr>
          <w:spacing w:val="-2"/>
        </w:rPr>
        <w:t>维护了公司及股东的合法权益。此外，因一名监事辞职，公司根据《公司章程》的规定召开股东大会补选</w:t>
      </w:r>
      <w:r>
        <w:rPr>
          <w:spacing w:val="-43"/>
        </w:rPr>
        <w:t> </w:t>
      </w:r>
      <w:r>
        <w:rPr>
          <w:spacing w:val="-43"/>
        </w:rPr>
      </w:r>
      <w:r>
        <w:rPr/>
        <w:t>了监事。</w:t>
      </w:r>
    </w:p>
    <w:p>
      <w:pPr>
        <w:pStyle w:val="BodyText"/>
        <w:spacing w:line="386" w:lineRule="auto" w:before="46"/>
        <w:ind w:left="489" w:right="0"/>
        <w:jc w:val="left"/>
      </w:pPr>
      <w:r>
        <w:rPr>
          <w:rFonts w:ascii="Times New Roman" w:hAnsi="Times New Roman" w:cs="Times New Roman" w:eastAsia="Times New Roman" w:hint="default"/>
        </w:rPr>
        <w:t>5</w:t>
      </w:r>
      <w:r>
        <w:rPr/>
        <w:t>、关于信息披露与投资者关系管理</w:t>
      </w:r>
      <w:r>
        <w:rPr>
          <w:w w:val="100"/>
        </w:rPr>
        <w:t> </w:t>
      </w:r>
      <w:r>
        <w:rPr/>
        <w:t>公司指定董事会秘书负责信息披露工作和投资者关系管理工作，指定</w:t>
      </w:r>
      <w:r>
        <w:rPr>
          <w:rFonts w:ascii="Times New Roman" w:hAnsi="Times New Roman" w:cs="Times New Roman" w:eastAsia="Times New Roman" w:hint="default"/>
        </w:rPr>
        <w:t>“</w:t>
      </w:r>
      <w:r>
        <w:rPr/>
        <w:t>巨潮资讯网</w:t>
      </w:r>
      <w:r>
        <w:rPr>
          <w:rFonts w:ascii="Times New Roman" w:hAnsi="Times New Roman" w:cs="Times New Roman" w:eastAsia="Times New Roman" w:hint="default"/>
        </w:rPr>
        <w:t>”</w:t>
      </w:r>
      <w:r>
        <w:rPr/>
        <w:t>为公司信息披露的</w:t>
      </w:r>
    </w:p>
    <w:p>
      <w:pPr>
        <w:pStyle w:val="BodyText"/>
        <w:spacing w:line="240" w:lineRule="auto" w:before="35"/>
        <w:ind w:right="0"/>
        <w:jc w:val="left"/>
      </w:pPr>
      <w:r>
        <w:rPr/>
        <w:t>网站。同时，公司通过建立投资者专线以及深交所互动易平台与投资者进行沟通交流，确保公司所有股东</w:t>
      </w:r>
    </w:p>
    <w:p>
      <w:pPr>
        <w:spacing w:line="240" w:lineRule="auto" w:before="10"/>
        <w:rPr>
          <w:rFonts w:ascii="宋体" w:hAnsi="宋体" w:cs="宋体" w:eastAsia="宋体" w:hint="default"/>
          <w:sz w:val="14"/>
          <w:szCs w:val="14"/>
        </w:rPr>
      </w:pPr>
    </w:p>
    <w:p>
      <w:pPr>
        <w:pStyle w:val="BodyText"/>
        <w:spacing w:line="240" w:lineRule="auto"/>
        <w:ind w:right="0"/>
        <w:jc w:val="left"/>
      </w:pPr>
      <w:r>
        <w:rPr/>
        <w:t>公平的获得公司相关信息。</w:t>
      </w:r>
    </w:p>
    <w:p>
      <w:pPr>
        <w:spacing w:after="0" w:line="240" w:lineRule="auto"/>
        <w:jc w:val="left"/>
        <w:sectPr>
          <w:pgSz w:w="11910" w:h="16840"/>
          <w:pgMar w:header="745" w:footer="1301" w:top="1060" w:bottom="1500" w:left="980" w:right="0"/>
        </w:sectPr>
      </w:pPr>
    </w:p>
    <w:p>
      <w:pPr>
        <w:spacing w:line="240" w:lineRule="auto" w:before="0"/>
        <w:rPr>
          <w:rFonts w:ascii="宋体" w:hAnsi="宋体" w:cs="宋体" w:eastAsia="宋体" w:hint="default"/>
          <w:sz w:val="20"/>
          <w:szCs w:val="20"/>
        </w:rPr>
      </w:pPr>
    </w:p>
    <w:p>
      <w:pPr>
        <w:pStyle w:val="BodyText"/>
        <w:spacing w:line="386" w:lineRule="auto" w:before="175"/>
        <w:ind w:left="489" w:right="0"/>
        <w:jc w:val="left"/>
      </w:pPr>
      <w:r>
        <w:rPr>
          <w:rFonts w:ascii="Times New Roman" w:hAnsi="Times New Roman" w:cs="Times New Roman" w:eastAsia="Times New Roman" w:hint="default"/>
        </w:rPr>
        <w:t>6</w:t>
      </w:r>
      <w:r>
        <w:rPr/>
        <w:t>、关于相关利益者</w:t>
      </w:r>
      <w:r>
        <w:rPr>
          <w:w w:val="100"/>
        </w:rPr>
        <w:t> </w:t>
      </w:r>
      <w:r>
        <w:rPr/>
        <w:t>公司充分尊重和维护相关利益者的合法权益，加强与各方的沟通和交流，努力实现股东、员工、社会</w:t>
      </w:r>
    </w:p>
    <w:p>
      <w:pPr>
        <w:pStyle w:val="BodyText"/>
        <w:spacing w:line="240" w:lineRule="auto" w:before="65"/>
        <w:ind w:right="0"/>
        <w:jc w:val="left"/>
      </w:pPr>
      <w:r>
        <w:rPr/>
        <w:t>等各方利益的均衡，以推动公司持续、稳定、健康地发展。</w:t>
      </w:r>
    </w:p>
    <w:p>
      <w:pPr>
        <w:spacing w:before="178"/>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60" w:lineRule="auto" w:before="115"/>
        <w:ind w:left="152" w:right="553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公司治理与《公司法》和中国证监会相关规定的要求不存在差异。</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line="240" w:lineRule="auto" w:before="1"/>
        <w:rPr>
          <w:rFonts w:ascii="宋体" w:hAnsi="宋体" w:cs="宋体" w:eastAsia="宋体" w:hint="default"/>
          <w:sz w:val="13"/>
          <w:szCs w:val="13"/>
        </w:rPr>
      </w:pPr>
    </w:p>
    <w:p>
      <w:pPr>
        <w:pStyle w:val="BodyText"/>
        <w:spacing w:line="403" w:lineRule="auto"/>
        <w:ind w:right="0" w:firstLine="420"/>
        <w:jc w:val="left"/>
      </w:pPr>
      <w:r>
        <w:rPr>
          <w:rFonts w:ascii="Times New Roman" w:hAnsi="Times New Roman" w:cs="Times New Roman" w:eastAsia="Times New Roman" w:hint="default"/>
        </w:rPr>
        <w:t>1</w:t>
      </w:r>
      <w:r>
        <w:rPr/>
        <w:t>、根据深圳证券交易所下发的《关于开展“加强中小企业板上市公司内控规则落实”专项活动的通</w:t>
      </w:r>
      <w:r>
        <w:rPr>
          <w:w w:val="100"/>
        </w:rPr>
        <w:t> </w:t>
      </w:r>
      <w:r>
        <w:rPr>
          <w:spacing w:val="-4"/>
          <w:w w:val="100"/>
        </w:rPr>
        <w:t>知》，公司董事会对照深圳证券交易所有关内部控制的相关规则，依据公司实际情况，认真核查了公司内</w:t>
      </w:r>
      <w:r>
        <w:rPr>
          <w:spacing w:val="-91"/>
          <w:w w:val="100"/>
        </w:rPr>
        <w:t> </w:t>
      </w:r>
      <w:r>
        <w:rPr>
          <w:spacing w:val="-91"/>
          <w:w w:val="100"/>
        </w:rPr>
      </w:r>
      <w:r>
        <w:rPr>
          <w:spacing w:val="-7"/>
        </w:rPr>
        <w:t>部控制制度的制定和运行情况，编制了《江苏三友集团股份有限公司内部控制规则落实情况自查表》及《关</w:t>
      </w:r>
      <w:r>
        <w:rPr>
          <w:spacing w:val="-18"/>
        </w:rPr>
        <w:t> </w:t>
      </w:r>
      <w:r>
        <w:rPr>
          <w:spacing w:val="-18"/>
        </w:rPr>
      </w:r>
      <w:r>
        <w:rPr>
          <w:spacing w:val="-4"/>
          <w:w w:val="100"/>
        </w:rPr>
        <w:t>于“加强中小企业板上市公司内控规则落实”专项活动的整改计划》，已经第四届董事会第五次会议审议</w:t>
      </w:r>
      <w:r>
        <w:rPr>
          <w:spacing w:val="-91"/>
          <w:w w:val="100"/>
        </w:rPr>
        <w:t> </w:t>
      </w:r>
      <w:r>
        <w:rPr>
          <w:spacing w:val="-91"/>
          <w:w w:val="100"/>
        </w:rPr>
      </w:r>
      <w:r>
        <w:rPr/>
        <w:t>通过，详见公司于</w:t>
      </w:r>
      <w:r>
        <w:rPr>
          <w:spacing w:val="-5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日在巨潮资讯网披露的相关公告。公司根据整改计划对相关事项进行了</w:t>
      </w:r>
    </w:p>
    <w:p>
      <w:pPr>
        <w:pStyle w:val="BodyText"/>
        <w:spacing w:line="386" w:lineRule="auto" w:before="19"/>
        <w:ind w:right="0"/>
        <w:jc w:val="left"/>
      </w:pPr>
      <w:r>
        <w:rPr/>
        <w:t>整改落实，并于</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日在巨潮资讯网上披露了《关于完成“加强中小企业板上市公司内控规</w:t>
      </w:r>
      <w:r>
        <w:rPr>
          <w:w w:val="100"/>
        </w:rPr>
        <w:t> </w:t>
      </w:r>
      <w:r>
        <w:rPr>
          <w:spacing w:val="-8"/>
          <w:w w:val="100"/>
        </w:rPr>
        <w:t>则落实”专项活动整改计划的公告》。</w:t>
      </w:r>
    </w:p>
    <w:p>
      <w:pPr>
        <w:pStyle w:val="BodyText"/>
        <w:spacing w:line="400" w:lineRule="auto" w:before="106"/>
        <w:ind w:right="1122" w:firstLine="420"/>
        <w:jc w:val="left"/>
      </w:pPr>
      <w:r>
        <w:rPr>
          <w:rFonts w:ascii="Times New Roman" w:hAnsi="Times New Roman" w:cs="Times New Roman" w:eastAsia="Times New Roman" w:hint="default"/>
        </w:rPr>
        <w:t>2</w:t>
      </w:r>
      <w:r>
        <w:rPr/>
        <w:t>、为规范公司的内幕信息管理，加强内幕信息保密工作，维护信息披露的公平原则，根据《中华人</w:t>
      </w:r>
      <w:r>
        <w:rPr>
          <w:w w:val="100"/>
        </w:rPr>
        <w:t> </w:t>
      </w:r>
      <w:r>
        <w:rPr>
          <w:spacing w:val="-9"/>
          <w:w w:val="100"/>
        </w:rPr>
        <w:t>民共和国公司法》、《中华人民共和国证券法》、中国证监会《关于上市公司建立内幕信息知情人登记管理</w:t>
      </w:r>
      <w:r>
        <w:rPr>
          <w:spacing w:val="-63"/>
          <w:w w:val="100"/>
        </w:rPr>
        <w:t> </w:t>
      </w:r>
      <w:r>
        <w:rPr>
          <w:spacing w:val="-63"/>
          <w:w w:val="100"/>
        </w:rPr>
      </w:r>
      <w:r>
        <w:rPr>
          <w:spacing w:val="-13"/>
          <w:w w:val="100"/>
        </w:rPr>
        <w:t>制度的规定》、深圳证券交易所《股票上市规则》、《内幕信息知情人报备相关事项》、《中小企业板信息披</w:t>
      </w:r>
      <w:r>
        <w:rPr>
          <w:spacing w:val="-74"/>
          <w:w w:val="100"/>
        </w:rPr>
        <w:t> </w:t>
      </w:r>
      <w:r>
        <w:rPr>
          <w:spacing w:val="-74"/>
          <w:w w:val="100"/>
        </w:rPr>
      </w:r>
      <w:r>
        <w:rPr>
          <w:spacing w:val="-2"/>
          <w:w w:val="100"/>
        </w:rPr>
        <w:t>露业务备忘录第</w:t>
      </w:r>
      <w:r>
        <w:rPr>
          <w:spacing w:val="-52"/>
          <w:w w:val="100"/>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2"/>
          <w:w w:val="100"/>
        </w:rPr>
        <w:t> </w:t>
      </w:r>
      <w:r>
        <w:rPr>
          <w:spacing w:val="-6"/>
          <w:w w:val="100"/>
        </w:rPr>
        <w:t>号：内幕信息知情人员登记管理相关事项》（</w:t>
      </w:r>
      <w:r>
        <w:rPr>
          <w:rFonts w:ascii="Times New Roman" w:hAnsi="Times New Roman" w:cs="Times New Roman" w:eastAsia="Times New Roman" w:hint="default"/>
          <w:spacing w:val="-6"/>
          <w:w w:val="100"/>
        </w:rPr>
        <w:t>2011</w:t>
      </w:r>
      <w:r>
        <w:rPr>
          <w:rFonts w:ascii="Times New Roman" w:hAnsi="Times New Roman" w:cs="Times New Roman" w:eastAsia="Times New Roman" w:hint="default"/>
          <w:spacing w:val="-2"/>
          <w:w w:val="100"/>
        </w:rPr>
        <w:t> </w:t>
      </w:r>
      <w:r>
        <w:rPr>
          <w:w w:val="100"/>
        </w:rPr>
        <w:t>年</w:t>
      </w:r>
      <w:r>
        <w:rPr>
          <w:spacing w:val="-52"/>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5"/>
          <w:w w:val="100"/>
        </w:rPr>
        <w:t> </w:t>
      </w:r>
      <w:r>
        <w:rPr>
          <w:rFonts w:ascii="Times New Roman" w:hAnsi="Times New Roman" w:cs="Times New Roman" w:eastAsia="Times New Roman" w:hint="default"/>
          <w:w w:val="100"/>
        </w:rPr>
        <w:t>7</w:t>
      </w:r>
      <w:r>
        <w:rPr>
          <w:rFonts w:ascii="Times New Roman" w:hAnsi="Times New Roman" w:cs="Times New Roman" w:eastAsia="Times New Roman" w:hint="default"/>
          <w:spacing w:val="1"/>
          <w:w w:val="100"/>
        </w:rPr>
        <w:t> </w:t>
      </w:r>
      <w:r>
        <w:rPr>
          <w:spacing w:val="-2"/>
          <w:w w:val="100"/>
        </w:rPr>
        <w:t>日修订）等有关法律、法</w:t>
      </w:r>
      <w:r>
        <w:rPr>
          <w:spacing w:val="-104"/>
          <w:w w:val="100"/>
        </w:rPr>
        <w:t> </w:t>
      </w:r>
      <w:r>
        <w:rPr>
          <w:spacing w:val="-104"/>
          <w:w w:val="100"/>
        </w:rPr>
      </w:r>
      <w:r>
        <w:rPr>
          <w:spacing w:val="-7"/>
          <w:w w:val="100"/>
        </w:rPr>
        <w:t>规、规范性文件及《公司章程》、《信息披露事务管理制度》等的有关规定，制定了《内幕信息知情人登记</w:t>
      </w:r>
      <w:r>
        <w:rPr>
          <w:spacing w:val="-72"/>
          <w:w w:val="100"/>
        </w:rPr>
        <w:t> </w:t>
      </w:r>
      <w:r>
        <w:rPr>
          <w:spacing w:val="-72"/>
          <w:w w:val="100"/>
        </w:rPr>
      </w:r>
      <w:r>
        <w:rPr>
          <w:spacing w:val="-4"/>
          <w:w w:val="100"/>
        </w:rPr>
        <w:t>管理制度》，并经公司第四届董事会第七次会议审议通过。公司《内幕信息知情人登记管理制度》全文于</w:t>
      </w:r>
      <w:r>
        <w:rPr>
          <w:spacing w:val="-90"/>
          <w:w w:val="100"/>
        </w:rPr>
        <w:t> </w:t>
      </w:r>
      <w:r>
        <w:rPr>
          <w:spacing w:val="-90"/>
          <w:w w:val="100"/>
        </w:rPr>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日刊登在巨潮资讯网（</w:t>
      </w:r>
      <w:hyperlink r:id="rId13">
        <w:r>
          <w:rPr>
            <w:rFonts w:ascii="Times New Roman" w:hAnsi="Times New Roman" w:cs="Times New Roman" w:eastAsia="Times New Roman" w:hint="default"/>
          </w:rPr>
          <w:t>www.cninfo.com.cn</w:t>
        </w:r>
      </w:hyperlink>
      <w:r>
        <w:rPr/>
        <w:t>）上。</w:t>
      </w:r>
    </w:p>
    <w:p>
      <w:pPr>
        <w:pStyle w:val="BodyText"/>
        <w:spacing w:line="398" w:lineRule="auto" w:before="62"/>
        <w:ind w:right="0" w:firstLine="420"/>
        <w:jc w:val="left"/>
      </w:pPr>
      <w:r>
        <w:rPr>
          <w:rFonts w:ascii="Times New Roman" w:hAnsi="Times New Roman" w:cs="Times New Roman" w:eastAsia="Times New Roman" w:hint="default"/>
        </w:rPr>
        <w:t>3</w:t>
      </w:r>
      <w:r>
        <w:rPr/>
        <w:t>、公司能够按照《内幕信息知情人登记管理制度》的要求，做好内幕信息管理以及内幕信息知情人</w:t>
      </w:r>
      <w:r>
        <w:rPr>
          <w:w w:val="100"/>
        </w:rPr>
        <w:t> </w:t>
      </w:r>
      <w:r>
        <w:rPr>
          <w:spacing w:val="-2"/>
        </w:rPr>
        <w:t>登记、管理工作，切实防范内幕信息知情人滥用知情权，泄露内幕信息进行内幕交易等违规行为的发生。</w:t>
      </w:r>
      <w:r>
        <w:rPr>
          <w:spacing w:val="-21"/>
        </w:rPr>
        <w:t> </w:t>
      </w:r>
      <w:r>
        <w:rPr>
          <w:spacing w:val="-21"/>
        </w:rPr>
      </w:r>
      <w:r>
        <w:rPr/>
        <w:t>报告期内，公司未发生内幕信息知情人利用内幕信息从事内幕交易事项。</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320.950012pt;margin-top:85.09967pt;width:85.45pt;height:17.650pt;mso-position-horizontal-relative:page;mso-position-vertical-relative:paragraph;z-index:-894640" type="#_x0000_t202" filled="false" stroked="false">
            <v:textbox inset="0,0,0,0">
              <w:txbxContent>
                <w:p>
                  <w:pPr>
                    <w:spacing w:before="27"/>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28.149994pt;margin-top:85.09967pt;width:78.25pt;height:17.650pt;mso-position-horizontal-relative:page;mso-position-vertical-relative:paragraph;z-index:-894616" coordorigin="6563,1702" coordsize="1565,353">
            <v:shape style="position:absolute;left:6563;top:1702;width:1565;height:353" coordorigin="6563,1702" coordsize="1565,353" path="m6563,2055l8128,2055,8128,1702,6563,1702,6563,2055xe" filled="true" fillcolor="#ffffff" stroked="false">
              <v:path arrowok="t"/>
              <v:fill type="solid"/>
            </v:shape>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60"/>
        <w:gridCol w:w="1080"/>
        <w:gridCol w:w="3073"/>
        <w:gridCol w:w="1608"/>
        <w:gridCol w:w="953"/>
        <w:gridCol w:w="1594"/>
      </w:tblGrid>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7"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 东大会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07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0"/>
              <w:ind w:left="24" w:right="-2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w:t>
            </w:r>
            <w:r>
              <w:rPr>
                <w:rFonts w:ascii="宋体" w:hAnsi="宋体" w:cs="宋体" w:eastAsia="宋体" w:hint="default"/>
                <w:spacing w:val="-3"/>
                <w:sz w:val="18"/>
                <w:szCs w:val="18"/>
              </w:rPr>
              <w:t>作</w:t>
            </w:r>
            <w:r>
              <w:rPr>
                <w:rFonts w:ascii="宋体" w:hAnsi="宋体" w:cs="宋体" w:eastAsia="宋体" w:hint="default"/>
                <w:sz w:val="18"/>
                <w:szCs w:val="18"/>
              </w:rPr>
              <w:t>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0"/>
              <w:ind w:left="24" w:right="-2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年度监事会工</w:t>
            </w:r>
            <w:r>
              <w:rPr>
                <w:rFonts w:ascii="宋体" w:hAnsi="宋体" w:cs="宋体" w:eastAsia="宋体" w:hint="default"/>
                <w:spacing w:val="-3"/>
                <w:sz w:val="18"/>
                <w:szCs w:val="18"/>
              </w:rPr>
              <w:t>作</w:t>
            </w:r>
            <w:r>
              <w:rPr>
                <w:rFonts w:ascii="宋体" w:hAnsi="宋体" w:cs="宋体" w:eastAsia="宋体" w:hint="default"/>
                <w:sz w:val="18"/>
                <w:szCs w:val="18"/>
              </w:rPr>
              <w:t>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61"/>
                <w:sz w:val="18"/>
                <w:szCs w:val="18"/>
              </w:rPr>
              <w:t>、</w:t>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年度财务决算</w:t>
            </w:r>
            <w:r>
              <w:rPr>
                <w:rFonts w:ascii="宋体" w:hAnsi="宋体" w:cs="宋体" w:eastAsia="宋体" w:hint="default"/>
                <w:spacing w:val="-3"/>
                <w:sz w:val="18"/>
                <w:szCs w:val="18"/>
              </w:rPr>
              <w:t>报</w:t>
            </w:r>
            <w:r>
              <w:rPr>
                <w:rFonts w:ascii="宋体" w:hAnsi="宋体" w:cs="宋体" w:eastAsia="宋体" w:hint="default"/>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w:t>
            </w:r>
          </w:p>
        </w:tc>
        <w:tc>
          <w:tcPr>
            <w:tcW w:w="1608"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right="19"/>
              <w:jc w:val="left"/>
              <w:rPr>
                <w:rFonts w:ascii="宋体" w:hAnsi="宋体" w:cs="宋体" w:eastAsia="宋体" w:hint="default"/>
                <w:sz w:val="18"/>
                <w:szCs w:val="18"/>
              </w:rPr>
            </w:pPr>
            <w:r>
              <w:rPr>
                <w:rFonts w:ascii="宋体" w:hAnsi="宋体" w:cs="宋体" w:eastAsia="宋体" w:hint="default"/>
                <w:sz w:val="18"/>
                <w:szCs w:val="18"/>
              </w:rPr>
              <w:t>采取现场表决方式 </w:t>
            </w:r>
            <w:r>
              <w:rPr>
                <w:rFonts w:ascii="宋体" w:hAnsi="宋体" w:cs="宋体" w:eastAsia="宋体" w:hint="default"/>
                <w:spacing w:val="-7"/>
                <w:sz w:val="18"/>
                <w:szCs w:val="18"/>
              </w:rPr>
              <w:t>召开，审议通过了全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部议案。</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70"/>
              <w:ind w:left="23" w:right="17"/>
              <w:jc w:val="left"/>
              <w:rPr>
                <w:rFonts w:ascii="宋体" w:hAnsi="宋体" w:cs="宋体" w:eastAsia="宋体" w:hint="default"/>
                <w:sz w:val="18"/>
                <w:szCs w:val="18"/>
              </w:rPr>
            </w:pP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年度股东大会决议 </w:t>
            </w:r>
            <w:r>
              <w:rPr>
                <w:rFonts w:ascii="宋体" w:hAnsi="宋体" w:cs="宋体" w:eastAsia="宋体" w:hint="default"/>
                <w:spacing w:val="-11"/>
                <w:sz w:val="18"/>
                <w:szCs w:val="18"/>
              </w:rPr>
              <w:t>公告》；公告编号：</w:t>
            </w:r>
          </w:p>
        </w:tc>
      </w:tr>
    </w:tbl>
    <w:p>
      <w:pPr>
        <w:spacing w:after="0" w:line="307" w:lineRule="auto"/>
        <w:jc w:val="left"/>
        <w:rPr>
          <w:rFonts w:ascii="宋体" w:hAnsi="宋体" w:cs="宋体" w:eastAsia="宋体" w:hint="default"/>
          <w:sz w:val="18"/>
          <w:szCs w:val="18"/>
        </w:rPr>
        <w:sectPr>
          <w:pgSz w:w="11910" w:h="16840"/>
          <w:pgMar w:header="745" w:footer="1301" w:top="1060" w:bottom="1500" w:left="980" w:right="0"/>
        </w:sectPr>
      </w:pPr>
    </w:p>
    <w:p>
      <w:pPr>
        <w:spacing w:line="240" w:lineRule="auto" w:before="2"/>
        <w:rPr>
          <w:rFonts w:ascii="宋体" w:hAnsi="宋体" w:cs="宋体" w:eastAsia="宋体" w:hint="default"/>
          <w:b/>
          <w:bCs/>
          <w:sz w:val="28"/>
          <w:szCs w:val="28"/>
        </w:rPr>
      </w:pPr>
      <w:r>
        <w:rPr/>
        <w:pict>
          <v:shape style="position:absolute;margin-left:460.320007pt;margin-top:764.919983pt;width:135.0pt;height:77pt;mso-position-horizontal-relative:page;mso-position-vertical-relative:page;z-index:-894448" type="#_x0000_t75" stroked="false">
            <v:imagedata r:id="rId15" o:title=""/>
          </v:shape>
        </w:pict>
      </w:r>
    </w:p>
    <w:p>
      <w:pPr>
        <w:spacing w:line="2566" w:lineRule="exact"/>
        <w:ind w:left="148" w:right="0" w:firstLine="0"/>
        <w:rPr>
          <w:rFonts w:ascii="宋体" w:hAnsi="宋体" w:cs="宋体" w:eastAsia="宋体" w:hint="default"/>
          <w:sz w:val="20"/>
          <w:szCs w:val="20"/>
        </w:rPr>
      </w:pPr>
      <w:r>
        <w:rPr>
          <w:rFonts w:ascii="宋体" w:hAnsi="宋体" w:cs="宋体" w:eastAsia="宋体" w:hint="default"/>
          <w:position w:val="-50"/>
          <w:sz w:val="20"/>
          <w:szCs w:val="20"/>
        </w:rPr>
        <w:pict>
          <v:group style="width:478.9pt;height:128.3pt;mso-position-horizontal-relative:char;mso-position-vertical-relative:line" coordorigin="0,0" coordsize="9578,2566">
            <v:group style="position:absolute;left:5413;top:14;width:1608;height:2538" coordorigin="5413,14" coordsize="1608,2538">
              <v:shape style="position:absolute;left:5413;top:14;width:1608;height:2538" coordorigin="5413,14" coordsize="1608,2538" path="m5413,2552l7021,2552,7021,14,5413,14,5413,2552xe" filled="true" fillcolor="#ffffff" stroked="false">
                <v:path arrowok="t"/>
                <v:fill type="solid"/>
              </v:shape>
            </v:group>
            <v:group style="position:absolute;left:10;top:10;width:1251;height:2" coordorigin="10,10" coordsize="1251,2">
              <v:shape style="position:absolute;left:10;top:10;width:1251;height:2" coordorigin="10,10" coordsize="1251,0" path="m10,10l1260,10e" filled="false" stroked="true" strokeweight=".48pt" strokecolor="#000000">
                <v:path arrowok="t"/>
              </v:shape>
            </v:group>
            <v:group style="position:absolute;left:1270;top:10;width:1071;height:2" coordorigin="1270,10" coordsize="1071,2">
              <v:shape style="position:absolute;left:1270;top:10;width:1071;height:2" coordorigin="1270,10" coordsize="1071,0" path="m1270,10l2340,10e" filled="false" stroked="true" strokeweight=".48pt" strokecolor="#000000">
                <v:path arrowok="t"/>
              </v:shape>
            </v:group>
            <v:group style="position:absolute;left:2350;top:10;width:3052;height:2" coordorigin="2350,10" coordsize="3052,2">
              <v:shape style="position:absolute;left:2350;top:10;width:3052;height:2" coordorigin="2350,10" coordsize="3052,0" path="m2350,10l5401,10e" filled="false" stroked="true" strokeweight=".48pt" strokecolor="#000000">
                <v:path arrowok="t"/>
              </v:shape>
            </v:group>
            <v:group style="position:absolute;left:5411;top:10;width:1611;height:2" coordorigin="5411,10" coordsize="1611,2">
              <v:shape style="position:absolute;left:5411;top:10;width:1611;height:2" coordorigin="5411,10" coordsize="1611,0" path="m5411,10l7021,10e" filled="false" stroked="true" strokeweight=".48pt" strokecolor="#000000">
                <v:path arrowok="t"/>
              </v:shape>
            </v:group>
            <v:group style="position:absolute;left:7031;top:10;width:944;height:2" coordorigin="7031,10" coordsize="944,2">
              <v:shape style="position:absolute;left:7031;top:10;width:944;height:2" coordorigin="7031,10" coordsize="944,0" path="m7031,10l7975,10e" filled="false" stroked="true" strokeweight=".48pt" strokecolor="#000000">
                <v:path arrowok="t"/>
              </v:shape>
            </v:group>
            <v:group style="position:absolute;left:7984;top:10;width:1584;height:2" coordorigin="7984,10" coordsize="1584,2">
              <v:shape style="position:absolute;left:7984;top:10;width:1584;height:2" coordorigin="7984,10" coordsize="1584,0" path="m7984,10l9568,10e" filled="false" stroked="true" strokeweight=".48pt" strokecolor="#000000">
                <v:path arrowok="t"/>
              </v:shape>
            </v:group>
            <v:group style="position:absolute;left:5;top:5;width:2;height:2557" coordorigin="5,5" coordsize="2,2557">
              <v:shape style="position:absolute;left:5;top:5;width:2;height:2557" coordorigin="5,5" coordsize="0,2557" path="m5,5l5,2561e" filled="false" stroked="true" strokeweight=".48pt" strokecolor="#000000">
                <v:path arrowok="t"/>
              </v:shape>
            </v:group>
            <v:group style="position:absolute;left:10;top:2556;width:1251;height:2" coordorigin="10,2556" coordsize="1251,2">
              <v:shape style="position:absolute;left:10;top:2556;width:1251;height:2" coordorigin="10,2556" coordsize="1251,0" path="m10,2556l1260,2556e" filled="false" stroked="true" strokeweight=".48pt" strokecolor="#000000">
                <v:path arrowok="t"/>
              </v:shape>
            </v:group>
            <v:group style="position:absolute;left:1265;top:5;width:2;height:2557" coordorigin="1265,5" coordsize="2,2557">
              <v:shape style="position:absolute;left:1265;top:5;width:2;height:2557" coordorigin="1265,5" coordsize="0,2557" path="m1265,5l1265,2561e" filled="false" stroked="true" strokeweight=".48pt" strokecolor="#000000">
                <v:path arrowok="t"/>
              </v:shape>
            </v:group>
            <v:group style="position:absolute;left:1270;top:2556;width:1071;height:2" coordorigin="1270,2556" coordsize="1071,2">
              <v:shape style="position:absolute;left:1270;top:2556;width:1071;height:2" coordorigin="1270,2556" coordsize="1071,0" path="m1270,2556l2340,2556e" filled="false" stroked="true" strokeweight=".48pt" strokecolor="#000000">
                <v:path arrowok="t"/>
              </v:shape>
            </v:group>
            <v:group style="position:absolute;left:2345;top:5;width:2;height:2557" coordorigin="2345,5" coordsize="2,2557">
              <v:shape style="position:absolute;left:2345;top:5;width:2;height:2557" coordorigin="2345,5" coordsize="0,2557" path="m2345,5l2345,2561e" filled="false" stroked="true" strokeweight=".48pt" strokecolor="#000000">
                <v:path arrowok="t"/>
              </v:shape>
            </v:group>
            <v:group style="position:absolute;left:2350;top:2556;width:3052;height:2" coordorigin="2350,2556" coordsize="3052,2">
              <v:shape style="position:absolute;left:2350;top:2556;width:3052;height:2" coordorigin="2350,2556" coordsize="3052,0" path="m2350,2556l5401,2556e" filled="false" stroked="true" strokeweight=".48pt" strokecolor="#000000">
                <v:path arrowok="t"/>
              </v:shape>
            </v:group>
            <v:group style="position:absolute;left:5406;top:5;width:2;height:2557" coordorigin="5406,5" coordsize="2,2557">
              <v:shape style="position:absolute;left:5406;top:5;width:2;height:2557" coordorigin="5406,5" coordsize="0,2557" path="m5406,5l5406,2561e" filled="false" stroked="true" strokeweight=".48pt" strokecolor="#000000">
                <v:path arrowok="t"/>
              </v:shape>
            </v:group>
            <v:group style="position:absolute;left:5411;top:2556;width:1611;height:2" coordorigin="5411,2556" coordsize="1611,2">
              <v:shape style="position:absolute;left:5411;top:2556;width:1611;height:2" coordorigin="5411,2556" coordsize="1611,0" path="m5411,2556l7021,2556e" filled="false" stroked="true" strokeweight=".48pt" strokecolor="#000000">
                <v:path arrowok="t"/>
              </v:shape>
            </v:group>
            <v:group style="position:absolute;left:7026;top:5;width:2;height:2557" coordorigin="7026,5" coordsize="2,2557">
              <v:shape style="position:absolute;left:7026;top:5;width:2;height:2557" coordorigin="7026,5" coordsize="0,2557" path="m7026,5l7026,2561e" filled="false" stroked="true" strokeweight=".48pt" strokecolor="#000000">
                <v:path arrowok="t"/>
              </v:shape>
            </v:group>
            <v:group style="position:absolute;left:7031;top:2556;width:944;height:2" coordorigin="7031,2556" coordsize="944,2">
              <v:shape style="position:absolute;left:7031;top:2556;width:944;height:2" coordorigin="7031,2556" coordsize="944,0" path="m7031,2556l7975,2556e" filled="false" stroked="true" strokeweight=".48pt" strokecolor="#000000">
                <v:path arrowok="t"/>
              </v:shape>
            </v:group>
            <v:group style="position:absolute;left:7980;top:5;width:2;height:2557" coordorigin="7980,5" coordsize="2,2557">
              <v:shape style="position:absolute;left:7980;top:5;width:2;height:2557" coordorigin="7980,5" coordsize="0,2557" path="m7980,5l7980,2561e" filled="false" stroked="true" strokeweight=".48pt" strokecolor="#000000">
                <v:path arrowok="t"/>
              </v:shape>
            </v:group>
            <v:group style="position:absolute;left:7984;top:2556;width:1584;height:2" coordorigin="7984,2556" coordsize="1584,2">
              <v:shape style="position:absolute;left:7984;top:2556;width:1584;height:2" coordorigin="7984,2556" coordsize="1584,0" path="m7984,2556l9568,2556e" filled="false" stroked="true" strokeweight=".48pt" strokecolor="#000000">
                <v:path arrowok="t"/>
              </v:shape>
            </v:group>
            <v:group style="position:absolute;left:9573;top:5;width:2;height:2557" coordorigin="9573,5" coordsize="2,2557">
              <v:shape style="position:absolute;left:9573;top:5;width:2;height:2557" coordorigin="9573,5" coordsize="0,2557" path="m9573,5l9573,2561e" filled="false" stroked="true" strokeweight=".48pt" strokecolor="#000000">
                <v:path arrowok="t"/>
              </v:shape>
              <v:shape style="position:absolute;left:2374;top:78;width:3057;height:2365"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w:t>
                      </w:r>
                      <w:r>
                        <w:rPr>
                          <w:rFonts w:ascii="宋体" w:hAnsi="宋体" w:cs="宋体" w:eastAsia="宋体" w:hint="default"/>
                          <w:spacing w:val="-3"/>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p>
                      <w:pPr>
                        <w:spacing w:before="63"/>
                        <w:ind w:left="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年年度报告及其</w:t>
                      </w:r>
                      <w:r>
                        <w:rPr>
                          <w:rFonts w:ascii="宋体" w:hAnsi="宋体" w:cs="宋体" w:eastAsia="宋体" w:hint="default"/>
                          <w:spacing w:val="-3"/>
                          <w:sz w:val="18"/>
                          <w:szCs w:val="18"/>
                        </w:rPr>
                        <w:t>摘</w:t>
                      </w:r>
                      <w:r>
                        <w:rPr>
                          <w:rFonts w:ascii="宋体" w:hAnsi="宋体" w:cs="宋体" w:eastAsia="宋体" w:hint="default"/>
                          <w:sz w:val="18"/>
                          <w:szCs w:val="18"/>
                        </w:rPr>
                        <w:t>要</w:t>
                      </w:r>
                      <w:r>
                        <w:rPr>
                          <w:rFonts w:ascii="宋体" w:hAnsi="宋体" w:cs="宋体" w:eastAsia="宋体" w:hint="default"/>
                          <w:spacing w:val="-92"/>
                          <w:sz w:val="18"/>
                          <w:szCs w:val="18"/>
                        </w:rPr>
                        <w:t>》</w:t>
                      </w:r>
                      <w:r>
                        <w:rPr>
                          <w:rFonts w:ascii="宋体" w:hAnsi="宋体" w:cs="宋体" w:eastAsia="宋体" w:hint="default"/>
                          <w:spacing w:val="-50"/>
                          <w:sz w:val="18"/>
                          <w:szCs w:val="18"/>
                        </w:rPr>
                        <w:t>；</w:t>
                      </w:r>
                      <w:r>
                        <w:rPr>
                          <w:rFonts w:ascii="Times New Roman" w:hAnsi="Times New Roman" w:cs="Times New Roman" w:eastAsia="Times New Roman" w:hint="default"/>
                          <w:sz w:val="18"/>
                          <w:szCs w:val="18"/>
                        </w:rPr>
                        <w:t>6</w:t>
                      </w:r>
                    </w:p>
                    <w:p>
                      <w:pPr>
                        <w:spacing w:line="312" w:lineRule="exact" w:before="23"/>
                        <w:ind w:left="0" w:right="49" w:firstLine="0"/>
                        <w:jc w:val="left"/>
                        <w:rPr>
                          <w:rFonts w:ascii="宋体" w:hAnsi="宋体" w:cs="宋体" w:eastAsia="宋体" w:hint="default"/>
                          <w:sz w:val="18"/>
                          <w:szCs w:val="18"/>
                        </w:rPr>
                      </w:pPr>
                      <w:r>
                        <w:rPr>
                          <w:rFonts w:ascii="宋体" w:hAnsi="宋体" w:cs="宋体" w:eastAsia="宋体" w:hint="default"/>
                          <w:sz w:val="18"/>
                          <w:szCs w:val="18"/>
                        </w:rPr>
                        <w:t>《关于募集资金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年度存放与使用 </w:t>
                      </w:r>
                      <w:r>
                        <w:rPr>
                          <w:rFonts w:ascii="宋体" w:hAnsi="宋体" w:cs="宋体" w:eastAsia="宋体" w:hint="default"/>
                          <w:spacing w:val="-11"/>
                          <w:sz w:val="18"/>
                          <w:szCs w:val="18"/>
                        </w:rPr>
                        <w:t>情况的专项报告》；</w:t>
                      </w:r>
                      <w:r>
                        <w:rPr>
                          <w:rFonts w:ascii="宋体" w:hAnsi="宋体" w:cs="宋体" w:eastAsia="宋体" w:hint="default"/>
                          <w:spacing w:val="-14"/>
                          <w:sz w:val="18"/>
                          <w:szCs w:val="18"/>
                        </w:rPr>
                        <w:t> </w:t>
                      </w:r>
                      <w:r>
                        <w:rPr>
                          <w:rFonts w:ascii="Times New Roman" w:hAnsi="Times New Roman" w:cs="Times New Roman" w:eastAsia="Times New Roman" w:hint="default"/>
                          <w:spacing w:val="-14"/>
                          <w:sz w:val="18"/>
                          <w:szCs w:val="18"/>
                        </w:rPr>
                        <w:t>7</w:t>
                      </w:r>
                      <w:r>
                        <w:rPr>
                          <w:rFonts w:ascii="宋体" w:hAnsi="宋体" w:cs="宋体" w:eastAsia="宋体" w:hint="default"/>
                          <w:spacing w:val="-14"/>
                          <w:sz w:val="18"/>
                          <w:szCs w:val="18"/>
                        </w:rPr>
                        <w:t>、《关于续聘会计</w:t>
                      </w:r>
                      <w:r>
                        <w:rPr>
                          <w:rFonts w:ascii="宋体" w:hAnsi="宋体" w:cs="宋体" w:eastAsia="宋体" w:hint="default"/>
                          <w:sz w:val="18"/>
                          <w:szCs w:val="18"/>
                        </w:rPr>
                        <w:t> </w:t>
                      </w:r>
                      <w:r>
                        <w:rPr>
                          <w:rFonts w:ascii="宋体" w:hAnsi="宋体" w:cs="宋体" w:eastAsia="宋体" w:hint="default"/>
                          <w:spacing w:val="-17"/>
                          <w:sz w:val="18"/>
                          <w:szCs w:val="18"/>
                        </w:rPr>
                        <w:t>师事务所的议案》；</w:t>
                      </w:r>
                      <w:r>
                        <w:rPr>
                          <w:rFonts w:ascii="Times New Roman" w:hAnsi="Times New Roman" w:cs="Times New Roman" w:eastAsia="Times New Roman" w:hint="default"/>
                          <w:spacing w:val="-17"/>
                          <w:sz w:val="18"/>
                          <w:szCs w:val="18"/>
                        </w:rPr>
                        <w:t>8</w:t>
                      </w:r>
                      <w:r>
                        <w:rPr>
                          <w:rFonts w:ascii="宋体" w:hAnsi="宋体" w:cs="宋体" w:eastAsia="宋体" w:hint="default"/>
                          <w:spacing w:val="-17"/>
                          <w:sz w:val="18"/>
                          <w:szCs w:val="18"/>
                        </w:rPr>
                        <w:t>、《公司关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监事、高管人员薪酬分配方案的议案》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9"/>
                          <w:sz w:val="18"/>
                          <w:szCs w:val="18"/>
                        </w:rPr>
                        <w:t>9</w:t>
                      </w:r>
                      <w:r>
                        <w:rPr>
                          <w:rFonts w:ascii="宋体" w:hAnsi="宋体" w:cs="宋体" w:eastAsia="宋体" w:hint="default"/>
                          <w:spacing w:val="-9"/>
                          <w:sz w:val="18"/>
                          <w:szCs w:val="18"/>
                        </w:rPr>
                        <w:t>、《关于为控股子公司江苏北斗科技有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8"/>
                          <w:sz w:val="18"/>
                          <w:szCs w:val="18"/>
                        </w:rPr>
                        <w:t>限公司提供担保的议案》。</w:t>
                      </w:r>
                    </w:p>
                  </w:txbxContent>
                </v:textbox>
                <w10:wrap type="none"/>
              </v:shape>
              <v:shape style="position:absolute;left:8008;top:78;width:1541;height:1429" type="#_x0000_t202" filled="false" stroked="false">
                <v:textbox inset="0,0,0,0">
                  <w:txbxContent>
                    <w:p>
                      <w:pPr>
                        <w:spacing w:line="194"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2012-011</w:t>
                      </w:r>
                      <w:r>
                        <w:rPr>
                          <w:rFonts w:ascii="宋体" w:hAnsi="宋体" w:cs="宋体" w:eastAsia="宋体" w:hint="default"/>
                          <w:spacing w:val="-5"/>
                          <w:sz w:val="18"/>
                          <w:szCs w:val="18"/>
                        </w:rPr>
                        <w:t>。详见《证</w:t>
                      </w:r>
                    </w:p>
                    <w:p>
                      <w:pPr>
                        <w:spacing w:line="338" w:lineRule="auto" w:before="63"/>
                        <w:ind w:left="0" w:right="10" w:firstLine="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券时报》、巨潮资讯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 </w:t>
                      </w:r>
                      <w:hyperlink r:id="rId13">
                        <w:r>
                          <w:rPr>
                            <w:rFonts w:ascii="Times New Roman" w:hAnsi="Times New Roman" w:cs="Times New Roman" w:eastAsia="Times New Roman" w:hint="default"/>
                            <w:sz w:val="18"/>
                            <w:szCs w:val="18"/>
                          </w:rPr>
                          <w:t>www.cninfo.com.cn</w:t>
                        </w:r>
                      </w:hyperlink>
                    </w:p>
                    <w:p>
                      <w:pPr>
                        <w:spacing w:line="21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50"/>
          <w:sz w:val="20"/>
          <w:szCs w:val="20"/>
        </w:rPr>
      </w:r>
    </w:p>
    <w:p>
      <w:pPr>
        <w:spacing w:line="240" w:lineRule="auto" w:before="11"/>
        <w:rPr>
          <w:rFonts w:ascii="宋体" w:hAnsi="宋体" w:cs="宋体" w:eastAsia="宋体" w:hint="default"/>
          <w:b/>
          <w:bCs/>
          <w:sz w:val="18"/>
          <w:szCs w:val="18"/>
        </w:rPr>
      </w:pPr>
    </w:p>
    <w:p>
      <w:pPr>
        <w:pStyle w:val="Heading3"/>
        <w:spacing w:line="240" w:lineRule="auto" w:before="36"/>
        <w:ind w:right="0"/>
        <w:jc w:val="left"/>
        <w:rPr>
          <w:b w:val="0"/>
          <w:bCs w:val="0"/>
        </w:rPr>
      </w:pPr>
      <w:r>
        <w:rPr/>
        <w:pict>
          <v:shape style="position:absolute;margin-left:293.795013pt;margin-top:-139.916306pt;width:113.7pt;height:126.9pt;mso-position-horizontal-relative:page;mso-position-vertical-relative:paragraph;z-index:-894496" type="#_x0000_t202" filled="false" stroked="false">
            <v:textbox inset="0,0,0,0">
              <w:txbxContent>
                <w:p>
                  <w:pPr>
                    <w:spacing w:line="240" w:lineRule="auto" w:before="7"/>
                    <w:rPr>
                      <w:rFonts w:ascii="宋体" w:hAnsi="宋体" w:cs="宋体" w:eastAsia="宋体" w:hint="default"/>
                      <w:b/>
                      <w:bCs/>
                      <w:sz w:val="24"/>
                      <w:szCs w:val="24"/>
                    </w:rPr>
                  </w:pPr>
                </w:p>
                <w:p>
                  <w:pPr>
                    <w:spacing w:before="0"/>
                    <w:ind w:left="0" w:right="0" w:firstLine="54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于董事、</w:t>
                  </w:r>
                </w:p>
                <w:p>
                  <w:pPr>
                    <w:spacing w:before="76"/>
                    <w:ind w:left="539"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0.950012pt;margin-top:69.293694pt;width:85.45pt;height:22.05pt;mso-position-horizontal-relative:page;mso-position-vertical-relative:paragraph;z-index:-894472" type="#_x0000_t202" filled="false" stroked="false">
            <v:textbox inset="0,0,0,0">
              <w:txbxContent>
                <w:p>
                  <w:pPr>
                    <w:spacing w:line="240" w:lineRule="auto" w:before="9"/>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rPr>
        <w:t>2</w:t>
      </w:r>
      <w:r>
        <w:rPr/>
        <w:t>、本报告期临时股东大会情况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spacing w:line="352" w:lineRule="exact"/>
        <w:ind w:left="5583"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78.25pt;height:17.650pt;mso-position-horizontal-relative:char;mso-position-vertical-relative:line" coordorigin="0,0" coordsize="1565,353">
            <v:group style="position:absolute;left:0;top:0;width:1565;height:353" coordorigin="0,0" coordsize="1565,353">
              <v:shape style="position:absolute;left:0;top:0;width:1565;height:353" coordorigin="0,0" coordsize="1565,353" path="m0,353l1565,353,1565,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spacing w:before="44"/>
        <w:ind w:left="61" w:right="1138" w:firstLine="0"/>
        <w:jc w:val="right"/>
        <w:rPr>
          <w:rFonts w:ascii="宋体" w:hAnsi="宋体" w:cs="宋体" w:eastAsia="宋体" w:hint="default"/>
          <w:sz w:val="18"/>
          <w:szCs w:val="18"/>
        </w:rPr>
      </w:pPr>
      <w:r>
        <w:rPr/>
        <w:pict>
          <v:shape style="position:absolute;margin-left:56.400002pt;margin-top:-228.058289pt;width:479.15pt;height:310.4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080"/>
                    <w:gridCol w:w="3061"/>
                    <w:gridCol w:w="1620"/>
                    <w:gridCol w:w="953"/>
                    <w:gridCol w:w="1594"/>
                  </w:tblGrid>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7"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8"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00" w:lineRule="auto"/>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 临时股东大会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06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30"/>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p>
                      <w:p>
                        <w:pPr>
                          <w:pStyle w:val="TableParagraph"/>
                          <w:spacing w:line="300" w:lineRule="auto" w:before="63"/>
                          <w:ind w:left="24" w:right="9"/>
                          <w:jc w:val="left"/>
                          <w:rPr>
                            <w:rFonts w:ascii="宋体" w:hAnsi="宋体" w:cs="宋体" w:eastAsia="宋体" w:hint="default"/>
                            <w:sz w:val="18"/>
                            <w:szCs w:val="18"/>
                          </w:rPr>
                        </w:pPr>
                        <w:r>
                          <w:rPr>
                            <w:rFonts w:ascii="宋体" w:hAnsi="宋体" w:cs="宋体" w:eastAsia="宋体" w:hint="default"/>
                            <w:sz w:val="18"/>
                            <w:szCs w:val="18"/>
                          </w:rPr>
                          <w:t>《关于修订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 </w:t>
                        </w:r>
                        <w:r>
                          <w:rPr>
                            <w:rFonts w:ascii="宋体" w:hAnsi="宋体" w:cs="宋体" w:eastAsia="宋体" w:hint="default"/>
                            <w:spacing w:val="-18"/>
                            <w:sz w:val="18"/>
                            <w:szCs w:val="18"/>
                          </w:rPr>
                          <w:t>案》；</w:t>
                        </w:r>
                        <w:r>
                          <w:rPr>
                            <w:rFonts w:ascii="Times New Roman" w:hAnsi="Times New Roman" w:cs="Times New Roman" w:eastAsia="Times New Roman" w:hint="default"/>
                            <w:spacing w:val="-18"/>
                            <w:sz w:val="18"/>
                            <w:szCs w:val="18"/>
                          </w:rPr>
                          <w:t>3</w:t>
                        </w:r>
                        <w:r>
                          <w:rPr>
                            <w:rFonts w:ascii="宋体" w:hAnsi="宋体" w:cs="宋体" w:eastAsia="宋体" w:hint="default"/>
                            <w:spacing w:val="-18"/>
                            <w:sz w:val="18"/>
                            <w:szCs w:val="18"/>
                          </w:rPr>
                          <w:t>、《关于修订</w:t>
                        </w:r>
                        <w:r>
                          <w:rPr>
                            <w:rFonts w:ascii="Times New Roman" w:hAnsi="Times New Roman" w:cs="Times New Roman" w:eastAsia="Times New Roman" w:hint="default"/>
                            <w:spacing w:val="-18"/>
                            <w:sz w:val="18"/>
                            <w:szCs w:val="18"/>
                          </w:rPr>
                          <w:t>&lt;</w:t>
                        </w:r>
                        <w:r>
                          <w:rPr>
                            <w:rFonts w:ascii="宋体" w:hAnsi="宋体" w:cs="宋体" w:eastAsia="宋体" w:hint="default"/>
                            <w:spacing w:val="-18"/>
                            <w:sz w:val="18"/>
                            <w:szCs w:val="18"/>
                          </w:rPr>
                          <w:t>股东大会议事规则</w:t>
                        </w:r>
                        <w:r>
                          <w:rPr>
                            <w:rFonts w:ascii="Times New Roman" w:hAnsi="Times New Roman" w:cs="Times New Roman" w:eastAsia="Times New Roman" w:hint="default"/>
                            <w:spacing w:val="-18"/>
                            <w:sz w:val="18"/>
                            <w:szCs w:val="18"/>
                          </w:rPr>
                          <w:t>&gt;</w:t>
                        </w:r>
                        <w:r>
                          <w:rPr>
                            <w:rFonts w:ascii="Times New Roman" w:hAnsi="Times New Roman" w:cs="Times New Roman" w:eastAsia="Times New Roman" w:hint="default"/>
                            <w:spacing w:val="-38"/>
                            <w:sz w:val="18"/>
                            <w:szCs w:val="18"/>
                          </w:rPr>
                          <w:t> </w:t>
                        </w:r>
                        <w:r>
                          <w:rPr>
                            <w:rFonts w:ascii="宋体" w:hAnsi="宋体" w:cs="宋体" w:eastAsia="宋体" w:hint="default"/>
                            <w:spacing w:val="-19"/>
                            <w:sz w:val="18"/>
                            <w:szCs w:val="18"/>
                          </w:rPr>
                          <w:t>的议案》；</w:t>
                        </w:r>
                        <w:r>
                          <w:rPr>
                            <w:rFonts w:ascii="宋体" w:hAnsi="宋体" w:cs="宋体" w:eastAsia="宋体" w:hint="default"/>
                            <w:spacing w:val="65"/>
                            <w:sz w:val="18"/>
                            <w:szCs w:val="18"/>
                          </w:rPr>
                          <w:t> </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、《关于修订</w:t>
                        </w:r>
                        <w:r>
                          <w:rPr>
                            <w:rFonts w:ascii="Times New Roman" w:hAnsi="Times New Roman" w:cs="Times New Roman" w:eastAsia="Times New Roman" w:hint="default"/>
                            <w:spacing w:val="-10"/>
                            <w:sz w:val="18"/>
                            <w:szCs w:val="18"/>
                          </w:rPr>
                          <w:t>&lt;</w:t>
                        </w:r>
                        <w:r>
                          <w:rPr>
                            <w:rFonts w:ascii="宋体" w:hAnsi="宋体" w:cs="宋体" w:eastAsia="宋体" w:hint="default"/>
                            <w:spacing w:val="-10"/>
                            <w:sz w:val="18"/>
                            <w:szCs w:val="18"/>
                          </w:rPr>
                          <w:t>监事会议事</w:t>
                        </w:r>
                        <w:r>
                          <w:rPr>
                            <w:rFonts w:ascii="宋体" w:hAnsi="宋体" w:cs="宋体" w:eastAsia="宋体" w:hint="default"/>
                            <w:sz w:val="18"/>
                            <w:szCs w:val="18"/>
                          </w:rPr>
                          <w:t> </w:t>
                        </w:r>
                        <w:r>
                          <w:rPr>
                            <w:rFonts w:ascii="宋体" w:hAnsi="宋体" w:cs="宋体" w:eastAsia="宋体" w:hint="default"/>
                            <w:spacing w:val="-12"/>
                            <w:sz w:val="18"/>
                            <w:szCs w:val="18"/>
                          </w:rPr>
                          <w:t>规则</w:t>
                        </w:r>
                        <w:r>
                          <w:rPr>
                            <w:rFonts w:ascii="Times New Roman" w:hAnsi="Times New Roman" w:cs="Times New Roman" w:eastAsia="Times New Roman" w:hint="default"/>
                            <w:spacing w:val="-12"/>
                            <w:sz w:val="18"/>
                            <w:szCs w:val="18"/>
                          </w:rPr>
                          <w:t>&gt;</w:t>
                        </w:r>
                        <w:r>
                          <w:rPr>
                            <w:rFonts w:ascii="宋体" w:hAnsi="宋体" w:cs="宋体" w:eastAsia="宋体" w:hint="default"/>
                            <w:spacing w:val="-12"/>
                            <w:sz w:val="18"/>
                            <w:szCs w:val="18"/>
                          </w:rPr>
                          <w:t>的议案》。</w:t>
                        </w:r>
                      </w:p>
                    </w:tc>
                    <w:tc>
                      <w:tcPr>
                        <w:tcW w:w="162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11" w:right="19"/>
                          <w:jc w:val="left"/>
                          <w:rPr>
                            <w:rFonts w:ascii="宋体" w:hAnsi="宋体" w:cs="宋体" w:eastAsia="宋体" w:hint="default"/>
                            <w:sz w:val="18"/>
                            <w:szCs w:val="18"/>
                          </w:rPr>
                        </w:pPr>
                        <w:r>
                          <w:rPr>
                            <w:rFonts w:ascii="宋体" w:hAnsi="宋体" w:cs="宋体" w:eastAsia="宋体" w:hint="default"/>
                            <w:sz w:val="18"/>
                            <w:szCs w:val="18"/>
                          </w:rPr>
                          <w:t>采取现场表决方式 </w:t>
                        </w:r>
                        <w:r>
                          <w:rPr>
                            <w:rFonts w:ascii="宋体" w:hAnsi="宋体" w:cs="宋体" w:eastAsia="宋体" w:hint="default"/>
                            <w:spacing w:val="-7"/>
                            <w:sz w:val="18"/>
                            <w:szCs w:val="18"/>
                          </w:rPr>
                          <w:t>召开，审议通过了全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部议案，其中《关于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&gt;</w:t>
                        </w:r>
                        <w:r>
                          <w:rPr>
                            <w:rFonts w:ascii="宋体" w:hAnsi="宋体" w:cs="宋体" w:eastAsia="宋体" w:hint="default"/>
                            <w:sz w:val="18"/>
                            <w:szCs w:val="18"/>
                          </w:rPr>
                          <w:t>的 </w:t>
                        </w:r>
                        <w:r>
                          <w:rPr>
                            <w:rFonts w:ascii="宋体" w:hAnsi="宋体" w:cs="宋体" w:eastAsia="宋体" w:hint="default"/>
                            <w:spacing w:val="-7"/>
                            <w:sz w:val="18"/>
                            <w:szCs w:val="18"/>
                          </w:rPr>
                          <w:t>议案》以特别决议通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过。</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3" w:right="17"/>
                          <w:jc w:val="left"/>
                          <w:rPr>
                            <w:rFonts w:ascii="Times New Roman" w:hAnsi="Times New Roman" w:cs="Times New Roman" w:eastAsia="Times New Roman" w:hint="default"/>
                            <w:sz w:val="18"/>
                            <w:szCs w:val="18"/>
                          </w:rPr>
                        </w:pP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第一次临时股东大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编号：</w:t>
                        </w:r>
                        <w:r>
                          <w:rPr>
                            <w:rFonts w:ascii="Times New Roman" w:hAnsi="Times New Roman" w:cs="Times New Roman" w:eastAsia="Times New Roman" w:hint="default"/>
                            <w:spacing w:val="-7"/>
                            <w:sz w:val="18"/>
                            <w:szCs w:val="18"/>
                          </w:rPr>
                          <w:t>2012-019</w:t>
                        </w:r>
                        <w:r>
                          <w:rPr>
                            <w:rFonts w:ascii="宋体" w:hAnsi="宋体" w:cs="宋体" w:eastAsia="宋体" w:hint="default"/>
                            <w:spacing w:val="-7"/>
                            <w:sz w:val="18"/>
                            <w:szCs w:val="18"/>
                          </w:rPr>
                          <w:t>。详</w:t>
                        </w:r>
                        <w:r>
                          <w:rPr>
                            <w:rFonts w:ascii="宋体" w:hAnsi="宋体" w:cs="宋体" w:eastAsia="宋体" w:hint="default"/>
                            <w:spacing w:val="-79"/>
                            <w:sz w:val="18"/>
                            <w:szCs w:val="18"/>
                          </w:rPr>
                          <w:t> </w:t>
                        </w:r>
                        <w:r>
                          <w:rPr>
                            <w:rFonts w:ascii="宋体" w:hAnsi="宋体" w:cs="宋体" w:eastAsia="宋体" w:hint="default"/>
                            <w:spacing w:val="-11"/>
                            <w:sz w:val="18"/>
                            <w:szCs w:val="18"/>
                          </w:rPr>
                          <w:t>见《证券时报》、巨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潮资讯网 </w:t>
                        </w:r>
                        <w:hyperlink r:id="rId13">
                          <w:r>
                            <w:rPr>
                              <w:rFonts w:ascii="Times New Roman" w:hAnsi="Times New Roman" w:cs="Times New Roman" w:eastAsia="Times New Roman" w:hint="default"/>
                              <w:sz w:val="18"/>
                              <w:szCs w:val="18"/>
                            </w:rPr>
                            <w:t>www.cninfo.com.cn</w:t>
                          </w:r>
                        </w:hyperlink>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209"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19"/>
                          <w:ind w:left="24"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 临时股东大会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06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46"/>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47"/>
                            <w:sz w:val="18"/>
                            <w:szCs w:val="18"/>
                          </w:rPr>
                          <w:t>、</w:t>
                        </w:r>
                        <w:r>
                          <w:rPr>
                            <w:rFonts w:ascii="宋体" w:hAnsi="宋体" w:cs="宋体" w:eastAsia="宋体" w:hint="default"/>
                            <w:sz w:val="18"/>
                            <w:szCs w:val="18"/>
                          </w:rPr>
                          <w:t>《关于增补提名公司第四届董事会非</w:t>
                        </w:r>
                        <w:r>
                          <w:rPr>
                            <w:rFonts w:ascii="宋体" w:hAnsi="宋体" w:cs="宋体" w:eastAsia="宋体" w:hint="default"/>
                            <w:sz w:val="18"/>
                            <w:szCs w:val="18"/>
                          </w:rPr>
                          <w:t> 独立董事候选人的议案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关于增</w:t>
                        </w:r>
                        <w:r>
                          <w:rPr>
                            <w:rFonts w:ascii="宋体" w:hAnsi="宋体" w:cs="宋体" w:eastAsia="宋体" w:hint="default"/>
                            <w:sz w:val="18"/>
                            <w:szCs w:val="18"/>
                          </w:rPr>
                          <w:t> 补提名第四届监事会监事的议案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p>
                        <w:pPr>
                          <w:pStyle w:val="TableParagraph"/>
                          <w:spacing w:line="316" w:lineRule="auto" w:before="13"/>
                          <w:ind w:left="24" w:right="133"/>
                          <w:jc w:val="left"/>
                          <w:rPr>
                            <w:rFonts w:ascii="宋体" w:hAnsi="宋体" w:cs="宋体" w:eastAsia="宋体" w:hint="default"/>
                            <w:sz w:val="18"/>
                            <w:szCs w:val="18"/>
                          </w:rPr>
                        </w:pPr>
                        <w:r>
                          <w:rPr>
                            <w:rFonts w:ascii="宋体" w:hAnsi="宋体" w:cs="宋体" w:eastAsia="宋体" w:hint="default"/>
                            <w:sz w:val="18"/>
                            <w:szCs w:val="18"/>
                          </w:rPr>
                          <w:t>《关于为控股子公司江苏北斗科技有 </w:t>
                        </w:r>
                        <w:r>
                          <w:rPr>
                            <w:rFonts w:ascii="宋体" w:hAnsi="宋体" w:cs="宋体" w:eastAsia="宋体" w:hint="default"/>
                            <w:spacing w:val="-8"/>
                            <w:sz w:val="18"/>
                            <w:szCs w:val="18"/>
                          </w:rPr>
                          <w:t>限公司提供担保的议案》。</w:t>
                        </w:r>
                      </w:p>
                    </w:tc>
                    <w:tc>
                      <w:tcPr>
                        <w:tcW w:w="162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1" w:right="19"/>
                          <w:jc w:val="left"/>
                          <w:rPr>
                            <w:rFonts w:ascii="宋体" w:hAnsi="宋体" w:cs="宋体" w:eastAsia="宋体" w:hint="default"/>
                            <w:sz w:val="18"/>
                            <w:szCs w:val="18"/>
                          </w:rPr>
                        </w:pPr>
                        <w:r>
                          <w:rPr>
                            <w:rFonts w:ascii="宋体" w:hAnsi="宋体" w:cs="宋体" w:eastAsia="宋体" w:hint="default"/>
                            <w:sz w:val="18"/>
                            <w:szCs w:val="18"/>
                          </w:rPr>
                          <w:t>采取现场表决方式 </w:t>
                        </w:r>
                        <w:r>
                          <w:rPr>
                            <w:rFonts w:ascii="宋体" w:hAnsi="宋体" w:cs="宋体" w:eastAsia="宋体" w:hint="default"/>
                            <w:spacing w:val="-7"/>
                            <w:sz w:val="18"/>
                            <w:szCs w:val="18"/>
                          </w:rPr>
                          <w:t>召开，审议通过了全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部议案，其中《关于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增补提名公司第四 届董事会非独立董 </w:t>
                        </w:r>
                        <w:r>
                          <w:rPr>
                            <w:rFonts w:ascii="宋体" w:hAnsi="宋体" w:cs="宋体" w:eastAsia="宋体" w:hint="default"/>
                            <w:spacing w:val="-7"/>
                            <w:sz w:val="18"/>
                            <w:szCs w:val="18"/>
                          </w:rPr>
                          <w:t>事候选人的议案》采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用累积投票制表决 通过。</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7"/>
                          <w:jc w:val="left"/>
                          <w:rPr>
                            <w:rFonts w:ascii="宋体" w:hAnsi="宋体" w:cs="宋体" w:eastAsia="宋体" w:hint="default"/>
                            <w:sz w:val="18"/>
                            <w:szCs w:val="18"/>
                          </w:rPr>
                        </w:pPr>
                        <w:r>
                          <w:rPr>
                            <w:rFonts w:ascii="宋体" w:hAnsi="宋体" w:cs="宋体" w:eastAsia="宋体" w:hint="default"/>
                            <w:spacing w:val="-13"/>
                            <w:sz w:val="18"/>
                            <w:szCs w:val="18"/>
                          </w:rPr>
                          <w:t>公告名称：《</w:t>
                        </w:r>
                        <w:r>
                          <w:rPr>
                            <w:rFonts w:ascii="Times New Roman" w:hAnsi="Times New Roman" w:cs="Times New Roman" w:eastAsia="Times New Roman" w:hint="default"/>
                            <w:spacing w:val="-13"/>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第二次临时股东大 </w:t>
                        </w:r>
                        <w:r>
                          <w:rPr>
                            <w:rFonts w:ascii="宋体" w:hAnsi="宋体" w:cs="宋体" w:eastAsia="宋体" w:hint="default"/>
                            <w:spacing w:val="-11"/>
                            <w:sz w:val="18"/>
                            <w:szCs w:val="18"/>
                          </w:rPr>
                          <w:t>会决议公告》；公告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编号：</w:t>
                        </w:r>
                        <w:r>
                          <w:rPr>
                            <w:rFonts w:ascii="Times New Roman" w:hAnsi="Times New Roman" w:cs="Times New Roman" w:eastAsia="Times New Roman" w:hint="default"/>
                            <w:spacing w:val="-7"/>
                            <w:sz w:val="18"/>
                            <w:szCs w:val="18"/>
                          </w:rPr>
                          <w:t>2012-031</w:t>
                        </w:r>
                        <w:r>
                          <w:rPr>
                            <w:rFonts w:ascii="宋体" w:hAnsi="宋体" w:cs="宋体" w:eastAsia="宋体" w:hint="default"/>
                            <w:spacing w:val="-7"/>
                            <w:sz w:val="18"/>
                            <w:szCs w:val="18"/>
                          </w:rPr>
                          <w:t>。详</w:t>
                        </w:r>
                        <w:r>
                          <w:rPr>
                            <w:rFonts w:ascii="宋体" w:hAnsi="宋体" w:cs="宋体" w:eastAsia="宋体" w:hint="default"/>
                            <w:spacing w:val="-79"/>
                            <w:sz w:val="18"/>
                            <w:szCs w:val="18"/>
                          </w:rPr>
                          <w:t> </w:t>
                        </w:r>
                        <w:r>
                          <w:rPr>
                            <w:rFonts w:ascii="宋体" w:hAnsi="宋体" w:cs="宋体" w:eastAsia="宋体" w:hint="default"/>
                            <w:spacing w:val="-22"/>
                            <w:sz w:val="18"/>
                            <w:szCs w:val="18"/>
                          </w:rPr>
                          <w:t>见《证券时报》（</w:t>
                        </w:r>
                        <w:r>
                          <w:rPr>
                            <w:rFonts w:ascii="Times New Roman" w:hAnsi="Times New Roman" w:cs="Times New Roman" w:eastAsia="Times New Roman" w:hint="default"/>
                            <w:spacing w:val="-22"/>
                            <w:sz w:val="18"/>
                            <w:szCs w:val="18"/>
                          </w:rPr>
                          <w:t>2012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8"/>
                            <w:sz w:val="18"/>
                            <w:szCs w:val="18"/>
                          </w:rPr>
                          <w:t> </w:t>
                        </w:r>
                        <w:r>
                          <w:rPr>
                            <w:rFonts w:ascii="宋体" w:hAnsi="宋体" w:cs="宋体" w:eastAsia="宋体" w:hint="default"/>
                            <w:spacing w:val="-23"/>
                            <w:sz w:val="18"/>
                            <w:szCs w:val="18"/>
                          </w:rPr>
                          <w:t>日刊登）</w:t>
                        </w:r>
                        <w:r>
                          <w:rPr>
                            <w:rFonts w:ascii="宋体" w:hAnsi="宋体" w:cs="宋体" w:eastAsia="宋体" w:hint="default"/>
                            <w:spacing w:val="-92"/>
                            <w:sz w:val="18"/>
                            <w:szCs w:val="18"/>
                          </w:rPr>
                          <w:t> </w:t>
                        </w:r>
                        <w:r>
                          <w:rPr>
                            <w:rFonts w:ascii="宋体" w:hAnsi="宋体" w:cs="宋体" w:eastAsia="宋体" w:hint="default"/>
                            <w:sz w:val="18"/>
                            <w:szCs w:val="18"/>
                          </w:rPr>
                          <w:t>巨潮资讯网</w:t>
                        </w:r>
                      </w:p>
                      <w:p>
                        <w:pPr>
                          <w:pStyle w:val="TableParagraph"/>
                          <w:spacing w:line="240" w:lineRule="auto" w:before="70"/>
                          <w:ind w:left="2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日刊登</w:t>
                        </w:r>
                        <w:r>
                          <w:rPr>
                            <w:rFonts w:ascii="宋体" w:hAnsi="宋体" w:cs="宋体" w:eastAsia="宋体" w:hint="default"/>
                            <w:spacing w:val="-92"/>
                            <w:sz w:val="18"/>
                            <w:szCs w:val="18"/>
                          </w:rPr>
                          <w:t>）</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朱萍</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孔平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田进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1021" w:header="745" w:top="1060" w:bottom="1220" w:left="980" w:right="0"/>
          <w:pgNumType w:start="62"/>
        </w:sectPr>
      </w:pPr>
    </w:p>
    <w:p>
      <w:pPr>
        <w:spacing w:line="240" w:lineRule="auto" w:before="9"/>
        <w:rPr>
          <w:rFonts w:ascii="宋体" w:hAnsi="宋体" w:cs="宋体" w:eastAsia="宋体" w:hint="default"/>
          <w:b/>
          <w:bCs/>
          <w:sz w:val="25"/>
          <w:szCs w:val="25"/>
        </w:rPr>
      </w:pPr>
      <w:r>
        <w:rPr/>
        <w:pict>
          <v:shape style="position:absolute;margin-left:460.320007pt;margin-top:764.919983pt;width:135.0pt;height:77pt;mso-position-horizontal-relative:page;mso-position-vertical-relative:page;z-index:-894400" type="#_x0000_t75" stroked="false">
            <v:imagedata r:id="rId15" o:title=""/>
          </v:shape>
        </w:pict>
      </w:r>
    </w:p>
    <w:p>
      <w:pPr>
        <w:spacing w:line="360" w:lineRule="auto" w:before="44"/>
        <w:ind w:left="513" w:right="8054" w:hanging="361"/>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60" w:lineRule="auto" w:before="117"/>
        <w:ind w:left="152" w:right="697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报告期内独立董事对公司有关事项未提出异议。</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57" w:lineRule="auto" w:before="118"/>
        <w:ind w:left="152" w:right="6794"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r>
        <w:rPr>
          <w:rFonts w:ascii="宋体" w:hAnsi="宋体" w:cs="宋体" w:eastAsia="宋体" w:hint="default"/>
          <w:sz w:val="18"/>
          <w:szCs w:val="18"/>
        </w:rPr>
        <w:t> 独立董事对公司有关建议被采纳或未被采纳的说明</w:t>
      </w:r>
    </w:p>
    <w:p>
      <w:pPr>
        <w:pStyle w:val="BodyText"/>
        <w:spacing w:line="408" w:lineRule="auto" w:before="85"/>
        <w:ind w:right="1126" w:firstLine="420"/>
        <w:jc w:val="both"/>
      </w:pPr>
      <w:r>
        <w:rPr>
          <w:spacing w:val="-2"/>
        </w:rPr>
        <w:t>公司独立董事根据《公司法》、《证券法》、《公司章程》和《独立董事工作细则》等法律法规的规</w:t>
      </w:r>
      <w:r>
        <w:rPr>
          <w:w w:val="100"/>
        </w:rPr>
        <w:t> </w:t>
      </w:r>
      <w:r>
        <w:rPr>
          <w:spacing w:val="-2"/>
        </w:rPr>
        <w:t>定，关注公司运作的规范性，独立履行职责，对公司的制度完善和日常经营决策等方面提出了宝贵的专业</w:t>
      </w:r>
      <w:r>
        <w:rPr>
          <w:spacing w:val="-43"/>
        </w:rPr>
        <w:t> </w:t>
      </w:r>
      <w:r>
        <w:rPr>
          <w:spacing w:val="-43"/>
        </w:rPr>
      </w:r>
      <w:r>
        <w:rPr>
          <w:spacing w:val="-2"/>
        </w:rPr>
        <w:t>性意见，对报告期内公司发生的聘请年度审计机构、关联交易事项、募集资金存放与使用情况、利润分配</w:t>
      </w:r>
      <w:r>
        <w:rPr>
          <w:spacing w:val="-47"/>
        </w:rPr>
        <w:t> </w:t>
      </w:r>
      <w:r>
        <w:rPr>
          <w:spacing w:val="-47"/>
        </w:rPr>
      </w:r>
      <w:r>
        <w:rPr>
          <w:spacing w:val="-2"/>
        </w:rPr>
        <w:t>政策的变更情况、关联方资金占用和对外担保情况等事项出具了独立、公正的独立董事意见，为完善公司</w:t>
      </w:r>
      <w:r>
        <w:rPr>
          <w:spacing w:val="-44"/>
        </w:rPr>
        <w:t> </w:t>
      </w:r>
      <w:r>
        <w:rPr>
          <w:spacing w:val="-44"/>
        </w:rPr>
      </w:r>
      <w:r>
        <w:rPr/>
        <w:t>监督机制，维护公司和全体股东的合法权益发挥了应有的作用。</w:t>
      </w: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四、董事会下设专门委员会在报告期内履行职责情况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pStyle w:val="BodyText"/>
        <w:spacing w:line="386" w:lineRule="auto"/>
        <w:ind w:left="594" w:right="0" w:hanging="22"/>
        <w:jc w:val="left"/>
      </w:pPr>
      <w:r>
        <w:rPr>
          <w:rFonts w:ascii="Times New Roman" w:hAnsi="Times New Roman" w:cs="Times New Roman" w:eastAsia="Times New Roman" w:hint="default"/>
        </w:rPr>
        <w:t>1</w:t>
      </w:r>
      <w:r>
        <w:rPr/>
        <w:t>、战略委员会</w:t>
      </w:r>
      <w:r>
        <w:rPr>
          <w:w w:val="100"/>
        </w:rPr>
        <w:t> </w:t>
      </w:r>
      <w:r>
        <w:rPr>
          <w:spacing w:val="-2"/>
        </w:rPr>
        <w:t>董事会下设战略委员会，由</w:t>
      </w:r>
      <w:r>
        <w:rPr>
          <w:rFonts w:ascii="Times New Roman" w:hAnsi="Times New Roman" w:cs="Times New Roman" w:eastAsia="Times New Roman" w:hint="default"/>
          <w:spacing w:val="-2"/>
        </w:rPr>
        <w:t>5</w:t>
      </w:r>
      <w:r>
        <w:rPr>
          <w:spacing w:val="-2"/>
        </w:rPr>
        <w:t>名委员组成，董事长担任主任委员。报告期内，公司董事会战略委员会</w:t>
      </w:r>
    </w:p>
    <w:p>
      <w:pPr>
        <w:pStyle w:val="BodyText"/>
        <w:spacing w:line="408" w:lineRule="auto" w:before="35"/>
        <w:ind w:right="0"/>
        <w:jc w:val="left"/>
      </w:pPr>
      <w:r>
        <w:rPr>
          <w:spacing w:val="-2"/>
        </w:rPr>
        <w:t>通过研究国家宏观经济政策、结构调整以及跟踪国内外同行业发展动向，对公司的发展战略进行了讨论，</w:t>
      </w:r>
      <w:r>
        <w:rPr>
          <w:spacing w:val="-21"/>
        </w:rPr>
        <w:t> </w:t>
      </w:r>
      <w:r>
        <w:rPr>
          <w:spacing w:val="-21"/>
        </w:rPr>
      </w:r>
      <w:r>
        <w:rPr/>
        <w:t>并向公司董事会提出有关建议，对促进公司的发展起到积极良好的作用。</w:t>
      </w:r>
    </w:p>
    <w:p>
      <w:pPr>
        <w:pStyle w:val="BodyText"/>
        <w:spacing w:line="386" w:lineRule="auto" w:before="46"/>
        <w:ind w:left="594" w:right="0" w:hanging="22"/>
        <w:jc w:val="left"/>
      </w:pPr>
      <w:r>
        <w:rPr>
          <w:rFonts w:ascii="Times New Roman" w:hAnsi="Times New Roman" w:cs="Times New Roman" w:eastAsia="Times New Roman" w:hint="default"/>
        </w:rPr>
        <w:t>2</w:t>
      </w:r>
      <w:r>
        <w:rPr/>
        <w:t>、审计委员会</w:t>
      </w:r>
      <w:r>
        <w:rPr>
          <w:w w:val="100"/>
        </w:rPr>
        <w:t> </w:t>
      </w:r>
      <w:r>
        <w:rPr>
          <w:spacing w:val="-3"/>
        </w:rPr>
        <w:t>报告期内，审计委员会每季度召开会议审议内审部提交的工作报告、公司财务报表、以及公司募集资</w:t>
      </w:r>
    </w:p>
    <w:p>
      <w:pPr>
        <w:pStyle w:val="BodyText"/>
        <w:spacing w:line="400" w:lineRule="auto" w:before="65"/>
        <w:ind w:right="1105"/>
        <w:jc w:val="both"/>
      </w:pPr>
      <w:r>
        <w:rPr>
          <w:spacing w:val="-2"/>
        </w:rPr>
        <w:t>金存放与使用情况的专项审核报告；向董事会报告内审工作的进展和执行情况以及专项审计的结果；对公</w:t>
      </w:r>
      <w:r>
        <w:rPr>
          <w:spacing w:val="-42"/>
        </w:rPr>
        <w:t> </w:t>
      </w:r>
      <w:r>
        <w:rPr>
          <w:spacing w:val="-42"/>
        </w:rPr>
      </w:r>
      <w:r>
        <w:rPr>
          <w:spacing w:val="-2"/>
        </w:rPr>
        <w:t>司内部控制进行自查，并向董事会出具了《公司内部控制自我评价报告》。审计委员会按照年报审计工作</w:t>
      </w:r>
      <w:r>
        <w:rPr>
          <w:spacing w:val="-47"/>
        </w:rPr>
        <w:t> </w:t>
      </w:r>
      <w:r>
        <w:rPr>
          <w:spacing w:val="-47"/>
        </w:rPr>
      </w:r>
      <w:r>
        <w:rPr>
          <w:spacing w:val="-2"/>
        </w:rPr>
        <w:t>相关规程规定，做好</w:t>
      </w:r>
      <w:r>
        <w:rPr>
          <w:rFonts w:ascii="Times New Roman" w:hAnsi="Times New Roman" w:cs="Times New Roman" w:eastAsia="Times New Roman" w:hint="default"/>
          <w:spacing w:val="-2"/>
        </w:rPr>
        <w:t>2012</w:t>
      </w:r>
      <w:r>
        <w:rPr>
          <w:spacing w:val="-2"/>
        </w:rPr>
        <w:t>年年报审计的相关工作，对财务报表出具审核意见，与审计机构进行及时沟通，</w:t>
      </w:r>
      <w:r>
        <w:rPr>
          <w:spacing w:val="-17"/>
        </w:rPr>
        <w:t> </w:t>
      </w:r>
      <w:r>
        <w:rPr>
          <w:spacing w:val="-17"/>
        </w:rPr>
      </w:r>
      <w:r>
        <w:rPr/>
        <w:t>对审计机构的审计工作进行总结评价，对续聘公司年度审计机构出具意见。</w:t>
      </w:r>
    </w:p>
    <w:p>
      <w:pPr>
        <w:pStyle w:val="BodyText"/>
        <w:spacing w:line="240" w:lineRule="auto" w:before="52"/>
        <w:ind w:left="594" w:right="0"/>
        <w:jc w:val="left"/>
      </w:pPr>
      <w:r>
        <w:rPr/>
        <w:t>报告期内，审计委员会召开了</w:t>
      </w:r>
      <w:r>
        <w:rPr>
          <w:rFonts w:ascii="Times New Roman" w:hAnsi="Times New Roman" w:cs="Times New Roman" w:eastAsia="Times New Roman" w:hint="default"/>
        </w:rPr>
        <w:t>5</w:t>
      </w:r>
      <w:r>
        <w:rPr/>
        <w:t>次会议，具体情况如下：</w:t>
      </w:r>
    </w:p>
    <w:p>
      <w:pPr>
        <w:pStyle w:val="BodyText"/>
        <w:spacing w:line="386" w:lineRule="auto" w:before="177"/>
        <w:ind w:right="1128"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日审计委员会召开</w:t>
      </w:r>
      <w:r>
        <w:rPr>
          <w:rFonts w:ascii="Times New Roman" w:hAnsi="Times New Roman" w:cs="Times New Roman" w:eastAsia="Times New Roman" w:hint="default"/>
        </w:rPr>
        <w:t>2011</w:t>
      </w:r>
      <w:r>
        <w:rPr/>
        <w:t>年年度第一次会议，会议审议通过了《公司</w:t>
      </w:r>
      <w:r>
        <w:rPr>
          <w:rFonts w:ascii="Times New Roman" w:hAnsi="Times New Roman" w:cs="Times New Roman" w:eastAsia="Times New Roman" w:hint="default"/>
        </w:rPr>
        <w:t>2012</w:t>
      </w:r>
      <w:r>
        <w:rPr/>
        <w:t>年度内部审计工</w:t>
      </w:r>
      <w:r>
        <w:rPr>
          <w:w w:val="100"/>
        </w:rPr>
        <w:t> </w:t>
      </w:r>
      <w:r>
        <w:rPr>
          <w:spacing w:val="-2"/>
        </w:rPr>
        <w:t>作计划》、《公司</w:t>
      </w:r>
      <w:r>
        <w:rPr>
          <w:rFonts w:ascii="Times New Roman" w:hAnsi="Times New Roman" w:cs="Times New Roman" w:eastAsia="Times New Roman" w:hint="default"/>
          <w:spacing w:val="-2"/>
        </w:rPr>
        <w:t>2011</w:t>
      </w:r>
      <w:r>
        <w:rPr>
          <w:spacing w:val="-2"/>
        </w:rPr>
        <w:t>年第四季度内部审计工作进度报告》、《关于公司</w:t>
      </w:r>
      <w:r>
        <w:rPr>
          <w:rFonts w:ascii="Times New Roman" w:hAnsi="Times New Roman" w:cs="Times New Roman" w:eastAsia="Times New Roman" w:hint="default"/>
          <w:spacing w:val="-2"/>
        </w:rPr>
        <w:t>2011</w:t>
      </w:r>
      <w:r>
        <w:rPr>
          <w:spacing w:val="-2"/>
        </w:rPr>
        <w:t>年度募集资金存放与使用情</w:t>
      </w:r>
    </w:p>
    <w:p>
      <w:pPr>
        <w:spacing w:after="0" w:line="386" w:lineRule="auto"/>
        <w:jc w:val="both"/>
        <w:sectPr>
          <w:pgSz w:w="11910" w:h="16840"/>
          <w:pgMar w:header="745" w:footer="1021" w:top="1060" w:bottom="1220" w:left="98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况的专项说明》、《</w:t>
      </w:r>
      <w:r>
        <w:rPr>
          <w:rFonts w:ascii="Times New Roman" w:hAnsi="Times New Roman" w:cs="Times New Roman" w:eastAsia="Times New Roman" w:hint="default"/>
        </w:rPr>
        <w:t>2011</w:t>
      </w:r>
      <w:r>
        <w:rPr/>
        <w:t>年重大事项实施情况的检查报告》、《公司审计部</w:t>
      </w:r>
      <w:r>
        <w:rPr>
          <w:rFonts w:ascii="Times New Roman" w:hAnsi="Times New Roman" w:cs="Times New Roman" w:eastAsia="Times New Roman" w:hint="default"/>
        </w:rPr>
        <w:t>2011</w:t>
      </w:r>
      <w:r>
        <w:rPr/>
        <w:t>年度工作总结》、《公司</w:t>
      </w:r>
    </w:p>
    <w:p>
      <w:pPr>
        <w:pStyle w:val="BodyText"/>
        <w:spacing w:line="240" w:lineRule="auto" w:before="177"/>
        <w:ind w:right="0"/>
        <w:jc w:val="left"/>
      </w:pPr>
      <w:r>
        <w:rPr>
          <w:rFonts w:ascii="Times New Roman" w:hAnsi="Times New Roman" w:cs="Times New Roman" w:eastAsia="Times New Roman" w:hint="default"/>
        </w:rPr>
        <w:t>2011</w:t>
      </w:r>
      <w:r>
        <w:rPr/>
        <w:t>年度经营业绩的内审报告》。</w:t>
      </w:r>
    </w:p>
    <w:p>
      <w:pPr>
        <w:pStyle w:val="BodyText"/>
        <w:spacing w:line="386" w:lineRule="auto" w:before="177"/>
        <w:ind w:right="1107" w:firstLine="420"/>
        <w:jc w:val="righ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日审计委员会召开</w:t>
      </w:r>
      <w:r>
        <w:rPr>
          <w:rFonts w:ascii="Times New Roman" w:hAnsi="Times New Roman" w:cs="Times New Roman" w:eastAsia="Times New Roman" w:hint="default"/>
          <w:spacing w:val="-2"/>
        </w:rPr>
        <w:t>2011</w:t>
      </w:r>
      <w:r>
        <w:rPr>
          <w:spacing w:val="-2"/>
        </w:rPr>
        <w:t>年年度第二次会议，会议审议通过了《公司审计部关于</w:t>
      </w:r>
      <w:r>
        <w:rPr>
          <w:rFonts w:ascii="Times New Roman" w:hAnsi="Times New Roman" w:cs="Times New Roman" w:eastAsia="Times New Roman" w:hint="default"/>
          <w:spacing w:val="-2"/>
        </w:rPr>
        <w:t>2011</w:t>
      </w:r>
      <w:r>
        <w:rPr>
          <w:spacing w:val="-2"/>
        </w:rPr>
        <w:t>年度内</w:t>
      </w:r>
      <w:r>
        <w:rPr>
          <w:w w:val="100"/>
        </w:rPr>
        <w:t> </w:t>
      </w:r>
      <w:r>
        <w:rPr>
          <w:spacing w:val="-6"/>
        </w:rPr>
        <w:t>部控制评价报告》、《公司</w:t>
      </w:r>
      <w:r>
        <w:rPr>
          <w:rFonts w:ascii="Times New Roman" w:hAnsi="Times New Roman" w:cs="Times New Roman" w:eastAsia="Times New Roman" w:hint="default"/>
          <w:spacing w:val="-6"/>
        </w:rPr>
        <w:t>2011</w:t>
      </w:r>
      <w:r>
        <w:rPr>
          <w:spacing w:val="-6"/>
        </w:rPr>
        <w:t>年度财务决算报告》、《关于续聘会计师事务所的议案》、《关于公司</w:t>
      </w:r>
      <w:r>
        <w:rPr>
          <w:rFonts w:ascii="Times New Roman" w:hAnsi="Times New Roman" w:cs="Times New Roman" w:eastAsia="Times New Roman" w:hint="default"/>
          <w:spacing w:val="-6"/>
        </w:rPr>
        <w:t>2012</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2"/>
        </w:rPr>
        <w:t>年度日常关联交易的议案》、《审计委员会关于会计师事务所从事</w:t>
      </w:r>
      <w:r>
        <w:rPr>
          <w:rFonts w:ascii="Times New Roman" w:hAnsi="Times New Roman" w:cs="Times New Roman" w:eastAsia="Times New Roman" w:hint="default"/>
          <w:spacing w:val="-2"/>
        </w:rPr>
        <w:t>2011</w:t>
      </w:r>
      <w:r>
        <w:rPr>
          <w:spacing w:val="-2"/>
        </w:rPr>
        <w:t>年度公司审计工作的总结报告》。</w:t>
      </w:r>
      <w:r>
        <w:rPr>
          <w:spacing w:val="-40"/>
        </w:rPr>
        <w:t> </w:t>
      </w:r>
      <w:r>
        <w:rPr>
          <w:spacing w:val="-40"/>
        </w:rPr>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日审计委员会召开</w:t>
      </w:r>
      <w:r>
        <w:rPr>
          <w:rFonts w:ascii="Times New Roman" w:hAnsi="Times New Roman" w:cs="Times New Roman" w:eastAsia="Times New Roman" w:hint="default"/>
          <w:spacing w:val="-2"/>
        </w:rPr>
        <w:t>2012</w:t>
      </w:r>
      <w:r>
        <w:rPr>
          <w:spacing w:val="-2"/>
        </w:rPr>
        <w:t>年第一次会议，会议审议通过了《公司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1-3</w:t>
      </w:r>
      <w:r>
        <w:rPr>
          <w:spacing w:val="-2"/>
        </w:rPr>
        <w:t>月份经营业绩的</w:t>
      </w:r>
      <w:r>
        <w:rPr>
          <w:w w:val="100"/>
        </w:rPr>
        <w:t> </w:t>
      </w:r>
      <w:r>
        <w:rPr>
          <w:spacing w:val="-2"/>
        </w:rPr>
        <w:t>内审报告》、《关于公司</w:t>
      </w:r>
      <w:r>
        <w:rPr>
          <w:rFonts w:ascii="Times New Roman" w:hAnsi="Times New Roman" w:cs="Times New Roman" w:eastAsia="Times New Roman" w:hint="default"/>
          <w:spacing w:val="-2"/>
        </w:rPr>
        <w:t>2012</w:t>
      </w:r>
      <w:r>
        <w:rPr>
          <w:spacing w:val="-2"/>
        </w:rPr>
        <w:t>年一季度募集资金存放与使用情况的专项说明》、《公司</w:t>
      </w:r>
      <w:r>
        <w:rPr>
          <w:rFonts w:ascii="Times New Roman" w:hAnsi="Times New Roman" w:cs="Times New Roman" w:eastAsia="Times New Roman" w:hint="default"/>
          <w:spacing w:val="-2"/>
        </w:rPr>
        <w:t>2012</w:t>
      </w:r>
      <w:r>
        <w:rPr>
          <w:spacing w:val="-2"/>
        </w:rPr>
        <w:t>年第一季度内</w:t>
      </w:r>
    </w:p>
    <w:p>
      <w:pPr>
        <w:pStyle w:val="BodyText"/>
        <w:spacing w:line="240" w:lineRule="auto" w:before="35"/>
        <w:ind w:right="0"/>
        <w:jc w:val="left"/>
      </w:pPr>
      <w:r>
        <w:rPr/>
        <w:t>部审计工作进度报告》、《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1-3</w:t>
      </w:r>
      <w:r>
        <w:rPr/>
        <w:t>月份重大事项实施情况的检查报告》。</w:t>
      </w:r>
    </w:p>
    <w:p>
      <w:pPr>
        <w:pStyle w:val="BodyText"/>
        <w:spacing w:line="386" w:lineRule="auto" w:before="178"/>
        <w:ind w:right="1128"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日审计委员会召开</w:t>
      </w:r>
      <w:r>
        <w:rPr>
          <w:rFonts w:ascii="Times New Roman" w:hAnsi="Times New Roman" w:cs="Times New Roman" w:eastAsia="Times New Roman" w:hint="default"/>
          <w:spacing w:val="-2"/>
        </w:rPr>
        <w:t>2012</w:t>
      </w:r>
      <w:r>
        <w:rPr>
          <w:spacing w:val="-2"/>
        </w:rPr>
        <w:t>年第二次会议，会议审议通过了《公司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1-6</w:t>
      </w:r>
      <w:r>
        <w:rPr>
          <w:spacing w:val="-2"/>
        </w:rPr>
        <w:t>月份经营业绩的</w:t>
      </w:r>
      <w:r>
        <w:rPr>
          <w:w w:val="100"/>
        </w:rPr>
        <w:t> </w:t>
      </w:r>
      <w:r>
        <w:rPr>
          <w:spacing w:val="-2"/>
        </w:rPr>
        <w:t>内审报告》、《关于公司</w:t>
      </w:r>
      <w:r>
        <w:rPr>
          <w:rFonts w:ascii="Times New Roman" w:hAnsi="Times New Roman" w:cs="Times New Roman" w:eastAsia="Times New Roman" w:hint="default"/>
          <w:spacing w:val="-2"/>
        </w:rPr>
        <w:t>2012</w:t>
      </w:r>
      <w:r>
        <w:rPr>
          <w:spacing w:val="-2"/>
        </w:rPr>
        <w:t>年二季度募集资金存放与使用情况的专项说明》、《公司</w:t>
      </w:r>
      <w:r>
        <w:rPr>
          <w:rFonts w:ascii="Times New Roman" w:hAnsi="Times New Roman" w:cs="Times New Roman" w:eastAsia="Times New Roman" w:hint="default"/>
          <w:spacing w:val="-2"/>
        </w:rPr>
        <w:t>2012</w:t>
      </w:r>
      <w:r>
        <w:rPr>
          <w:spacing w:val="-2"/>
        </w:rPr>
        <w:t>年第二季度内</w:t>
      </w:r>
      <w:r>
        <w:rPr>
          <w:spacing w:val="-37"/>
        </w:rPr>
        <w:t> </w:t>
      </w:r>
      <w:r>
        <w:rPr>
          <w:spacing w:val="-37"/>
        </w:rPr>
      </w:r>
      <w:r>
        <w:rPr/>
        <w:t>部审计工作进度报告》、《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1-6</w:t>
      </w:r>
      <w:r>
        <w:rPr/>
        <w:t>月份重大事项实施情况的检查报告》。</w:t>
      </w:r>
    </w:p>
    <w:p>
      <w:pPr>
        <w:pStyle w:val="BodyText"/>
        <w:spacing w:line="386" w:lineRule="auto" w:before="35"/>
        <w:ind w:right="1126" w:firstLine="420"/>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日审计委员会召开</w:t>
      </w:r>
      <w:r>
        <w:rPr>
          <w:rFonts w:ascii="Times New Roman" w:hAnsi="Times New Roman" w:cs="Times New Roman" w:eastAsia="Times New Roman" w:hint="default"/>
          <w:spacing w:val="-3"/>
        </w:rPr>
        <w:t>2012</w:t>
      </w:r>
      <w:r>
        <w:rPr>
          <w:spacing w:val="-3"/>
        </w:rPr>
        <w:t>年第三次会议，会议审议通过了《公司</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1-9</w:t>
      </w:r>
      <w:r>
        <w:rPr>
          <w:spacing w:val="-3"/>
        </w:rPr>
        <w:t>月份经营业绩的</w:t>
      </w:r>
      <w:r>
        <w:rPr>
          <w:w w:val="100"/>
        </w:rPr>
        <w:t> </w:t>
      </w:r>
      <w:r>
        <w:rPr>
          <w:spacing w:val="-2"/>
        </w:rPr>
        <w:t>内审报告》、《关于公司</w:t>
      </w:r>
      <w:r>
        <w:rPr>
          <w:rFonts w:ascii="Times New Roman" w:hAnsi="Times New Roman" w:cs="Times New Roman" w:eastAsia="Times New Roman" w:hint="default"/>
          <w:spacing w:val="-2"/>
        </w:rPr>
        <w:t>2012</w:t>
      </w:r>
      <w:r>
        <w:rPr>
          <w:spacing w:val="-2"/>
        </w:rPr>
        <w:t>年三季度募集资金存放与使用情况的专项说明》、《公司</w:t>
      </w:r>
      <w:r>
        <w:rPr>
          <w:rFonts w:ascii="Times New Roman" w:hAnsi="Times New Roman" w:cs="Times New Roman" w:eastAsia="Times New Roman" w:hint="default"/>
          <w:spacing w:val="-2"/>
        </w:rPr>
        <w:t>2012</w:t>
      </w:r>
      <w:r>
        <w:rPr>
          <w:spacing w:val="-2"/>
        </w:rPr>
        <w:t>年第三季度内</w:t>
      </w:r>
      <w:r>
        <w:rPr>
          <w:spacing w:val="-37"/>
        </w:rPr>
        <w:t> </w:t>
      </w:r>
      <w:r>
        <w:rPr>
          <w:spacing w:val="-37"/>
        </w:rPr>
      </w:r>
      <w:r>
        <w:rPr/>
        <w:t>部审计工作进度报告》、《</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1-9</w:t>
      </w:r>
      <w:r>
        <w:rPr/>
        <w:t>月份重大事项实施情况的检查报告》。</w:t>
      </w:r>
    </w:p>
    <w:p>
      <w:pPr>
        <w:pStyle w:val="BodyText"/>
        <w:spacing w:line="386" w:lineRule="auto" w:before="35"/>
        <w:ind w:left="467" w:right="0" w:firstLine="105"/>
        <w:jc w:val="left"/>
      </w:pPr>
      <w:r>
        <w:rPr>
          <w:rFonts w:ascii="Times New Roman" w:hAnsi="Times New Roman" w:cs="Times New Roman" w:eastAsia="Times New Roman" w:hint="default"/>
        </w:rPr>
        <w:t>3</w:t>
      </w:r>
      <w:r>
        <w:rPr/>
        <w:t>、薪酬与考核委员会</w:t>
      </w:r>
      <w:r>
        <w:rPr>
          <w:w w:val="100"/>
        </w:rPr>
        <w:t> </w:t>
      </w:r>
      <w:r>
        <w:rPr>
          <w:spacing w:val="-2"/>
        </w:rPr>
        <w:t>报告期内，薪酬与考核委员会召开了</w:t>
      </w:r>
      <w:r>
        <w:rPr>
          <w:rFonts w:ascii="Times New Roman" w:hAnsi="Times New Roman" w:cs="Times New Roman" w:eastAsia="Times New Roman" w:hint="default"/>
          <w:spacing w:val="-2"/>
        </w:rPr>
        <w:t>2</w:t>
      </w:r>
      <w:r>
        <w:rPr>
          <w:spacing w:val="-2"/>
        </w:rPr>
        <w:t>次会议，分别审议通过了《</w:t>
      </w:r>
      <w:r>
        <w:rPr>
          <w:rFonts w:ascii="Times New Roman" w:hAnsi="Times New Roman" w:cs="Times New Roman" w:eastAsia="Times New Roman" w:hint="default"/>
          <w:spacing w:val="-2"/>
        </w:rPr>
        <w:t>2011</w:t>
      </w:r>
      <w:r>
        <w:rPr>
          <w:spacing w:val="-2"/>
        </w:rPr>
        <w:t>年度公司董事、监事、高管人员</w:t>
      </w:r>
    </w:p>
    <w:p>
      <w:pPr>
        <w:pStyle w:val="BodyText"/>
        <w:spacing w:line="386" w:lineRule="auto" w:before="36"/>
        <w:ind w:right="0"/>
        <w:jc w:val="left"/>
      </w:pPr>
      <w:r>
        <w:rPr>
          <w:spacing w:val="-2"/>
        </w:rPr>
        <w:t>薪酬的议案》、《公司董事会薪酬与考核委员会</w:t>
      </w:r>
      <w:r>
        <w:rPr>
          <w:rFonts w:ascii="Times New Roman" w:hAnsi="Times New Roman" w:cs="Times New Roman" w:eastAsia="Times New Roman" w:hint="default"/>
          <w:spacing w:val="-2"/>
        </w:rPr>
        <w:t>2012</w:t>
      </w:r>
      <w:r>
        <w:rPr>
          <w:spacing w:val="-2"/>
        </w:rPr>
        <w:t>年工作计划的议案》和《关于董事、监事、高管人员</w:t>
      </w:r>
      <w:r>
        <w:rPr>
          <w:spacing w:val="-45"/>
        </w:rPr>
        <w:t> </w:t>
      </w:r>
      <w:r>
        <w:rPr>
          <w:spacing w:val="-45"/>
        </w:rPr>
      </w:r>
      <w:r>
        <w:rPr/>
        <w:t>薪酬分配方案的议案》。</w:t>
      </w:r>
    </w:p>
    <w:p>
      <w:pPr>
        <w:pStyle w:val="BodyText"/>
        <w:spacing w:line="386" w:lineRule="auto" w:before="65"/>
        <w:ind w:left="573" w:right="0"/>
        <w:jc w:val="left"/>
      </w:pPr>
      <w:r>
        <w:rPr>
          <w:rFonts w:ascii="Times New Roman" w:hAnsi="Times New Roman" w:cs="Times New Roman" w:eastAsia="Times New Roman" w:hint="default"/>
        </w:rPr>
        <w:t>4</w:t>
      </w:r>
      <w:r>
        <w:rPr/>
        <w:t>、提名委员会</w:t>
      </w:r>
      <w:r>
        <w:rPr>
          <w:w w:val="100"/>
        </w:rPr>
        <w:t> </w:t>
      </w:r>
      <w:r>
        <w:rPr>
          <w:spacing w:val="-2"/>
        </w:rPr>
        <w:t>报告期内，公司董事会提名委员会召开了</w:t>
      </w:r>
      <w:r>
        <w:rPr>
          <w:rFonts w:ascii="Times New Roman" w:hAnsi="Times New Roman" w:cs="Times New Roman" w:eastAsia="Times New Roman" w:hint="default"/>
          <w:spacing w:val="-2"/>
        </w:rPr>
        <w:t>2</w:t>
      </w:r>
      <w:r>
        <w:rPr>
          <w:spacing w:val="-2"/>
        </w:rPr>
        <w:t>次会议，分别审议通过了《关于增补提名公司第四届董事</w:t>
      </w:r>
    </w:p>
    <w:p>
      <w:pPr>
        <w:pStyle w:val="BodyText"/>
        <w:spacing w:line="408" w:lineRule="auto" w:before="35"/>
        <w:ind w:right="0"/>
        <w:jc w:val="left"/>
      </w:pPr>
      <w:r>
        <w:rPr>
          <w:spacing w:val="-2"/>
        </w:rPr>
        <w:t>会非独立董事候选人的议案》、《关于聘任公司高级管理人员的议案》和《关于补选公司第四届董事会董</w:t>
      </w:r>
      <w:r>
        <w:rPr>
          <w:spacing w:val="-42"/>
        </w:rPr>
        <w:t> </w:t>
      </w:r>
      <w:r>
        <w:rPr>
          <w:spacing w:val="-42"/>
        </w:rPr>
      </w:r>
      <w:r>
        <w:rPr/>
        <w:t>事长的议案》。</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7"/>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pStyle w:val="BodyText"/>
        <w:spacing w:line="240" w:lineRule="auto" w:before="18"/>
        <w:ind w:right="0"/>
        <w:jc w:val="left"/>
      </w:pPr>
      <w:r>
        <w:rPr>
          <w:w w:val="100"/>
        </w:rPr>
        <w:t>公司</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012</w:t>
      </w:r>
      <w:r>
        <w:rPr>
          <w:rFonts w:ascii="Times New Roman" w:hAnsi="Times New Roman" w:cs="Times New Roman" w:eastAsia="Times New Roman" w:hint="default"/>
          <w:spacing w:val="-3"/>
        </w:rPr>
        <w:t> </w:t>
      </w:r>
      <w:r>
        <w:rPr>
          <w:w w:val="100"/>
        </w:rPr>
        <w:t>年</w:t>
      </w:r>
      <w:r>
        <w:rPr>
          <w:spacing w:val="-3"/>
          <w:w w:val="100"/>
        </w:rPr>
        <w:t>度</w:t>
      </w:r>
      <w:r>
        <w:rPr>
          <w:w w:val="100"/>
        </w:rPr>
        <w:t>监</w:t>
      </w:r>
      <w:r>
        <w:rPr>
          <w:spacing w:val="-3"/>
          <w:w w:val="100"/>
        </w:rPr>
        <w:t>事</w:t>
      </w:r>
      <w:r>
        <w:rPr>
          <w:w w:val="100"/>
        </w:rPr>
        <w:t>会</w:t>
      </w:r>
      <w:r>
        <w:rPr>
          <w:spacing w:val="-3"/>
          <w:w w:val="100"/>
        </w:rPr>
        <w:t>工作</w:t>
      </w:r>
      <w:r>
        <w:rPr>
          <w:w w:val="100"/>
        </w:rPr>
        <w:t>报告</w:t>
      </w:r>
      <w:r>
        <w:rPr>
          <w:spacing w:val="-3"/>
          <w:w w:val="100"/>
        </w:rPr>
        <w:t>刊</w:t>
      </w:r>
      <w:r>
        <w:rPr>
          <w:w w:val="100"/>
        </w:rPr>
        <w:t>登</w:t>
      </w:r>
      <w:r>
        <w:rPr>
          <w:spacing w:val="-3"/>
          <w:w w:val="100"/>
        </w:rPr>
        <w:t>于</w:t>
      </w:r>
      <w:r>
        <w:rPr>
          <w:w w:val="100"/>
        </w:rPr>
        <w:t>巨</w:t>
      </w:r>
      <w:r>
        <w:rPr>
          <w:spacing w:val="-3"/>
          <w:w w:val="100"/>
        </w:rPr>
        <w:t>潮</w:t>
      </w:r>
      <w:r>
        <w:rPr>
          <w:w w:val="100"/>
        </w:rPr>
        <w:t>资</w:t>
      </w:r>
      <w:r>
        <w:rPr>
          <w:spacing w:val="-3"/>
          <w:w w:val="100"/>
        </w:rPr>
        <w:t>讯</w:t>
      </w:r>
      <w:r>
        <w:rPr>
          <w:w w:val="100"/>
        </w:rPr>
        <w:t>网</w:t>
      </w:r>
      <w:r>
        <w:rPr>
          <w:spacing w:val="-3"/>
          <w:w w:val="100"/>
        </w:rPr>
        <w:t>（</w:t>
      </w:r>
      <w:hyperlink r:id="rId13">
        <w:r>
          <w:rPr>
            <w:rFonts w:ascii="Times New Roman" w:hAnsi="Times New Roman" w:cs="Times New Roman" w:eastAsia="Times New Roman" w:hint="default"/>
            <w:spacing w:val="-2"/>
            <w:w w:val="100"/>
          </w:rPr>
          <w:t>ww</w:t>
        </w:r>
        <w:r>
          <w:rPr>
            <w:rFonts w:ascii="Times New Roman" w:hAnsi="Times New Roman" w:cs="Times New Roman" w:eastAsia="Times New Roman" w:hint="default"/>
            <w:spacing w:val="-16"/>
            <w:w w:val="100"/>
          </w:rPr>
          <w:t>w</w:t>
        </w:r>
        <w:r>
          <w:rPr>
            <w:rFonts w:ascii="Times New Roman" w:hAnsi="Times New Roman" w:cs="Times New Roman" w:eastAsia="Times New Roman" w:hint="default"/>
            <w:w w:val="100"/>
          </w:rPr>
          <w:t>.cn</w:t>
        </w:r>
        <w:r>
          <w:rPr>
            <w:rFonts w:ascii="Times New Roman" w:hAnsi="Times New Roman" w:cs="Times New Roman" w:eastAsia="Times New Roman" w:hint="default"/>
            <w:spacing w:val="-2"/>
            <w:w w:val="100"/>
          </w:rPr>
          <w:t>i</w:t>
        </w:r>
        <w:r>
          <w:rPr>
            <w:rFonts w:ascii="Times New Roman" w:hAnsi="Times New Roman" w:cs="Times New Roman" w:eastAsia="Times New Roman" w:hint="default"/>
            <w:w w:val="100"/>
          </w:rPr>
          <w:t>n</w:t>
        </w:r>
        <w:r>
          <w:rPr>
            <w:rFonts w:ascii="Times New Roman" w:hAnsi="Times New Roman" w:cs="Times New Roman" w:eastAsia="Times New Roman" w:hint="default"/>
            <w:spacing w:val="-1"/>
            <w:w w:val="100"/>
          </w:rPr>
          <w:t>f</w:t>
        </w:r>
        <w:r>
          <w:rPr>
            <w:rFonts w:ascii="Times New Roman" w:hAnsi="Times New Roman" w:cs="Times New Roman" w:eastAsia="Times New Roman" w:hint="default"/>
            <w:w w:val="100"/>
          </w:rPr>
          <w:t>o.co</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0"/>
          </w:rPr>
          <w:t>.cn</w:t>
        </w:r>
      </w:hyperlink>
      <w:r>
        <w:rPr>
          <w:spacing w:val="-106"/>
          <w:w w:val="100"/>
        </w:rPr>
        <w:t>）。</w:t>
      </w:r>
      <w:r>
        <w:rPr>
          <w:w w:val="100"/>
        </w:rPr>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10"/>
        <w:rPr>
          <w:rFonts w:ascii="宋体" w:hAnsi="宋体" w:cs="宋体" w:eastAsia="宋体" w:hint="default"/>
          <w:b/>
          <w:bCs/>
          <w:sz w:val="30"/>
          <w:szCs w:val="30"/>
        </w:rPr>
      </w:pPr>
    </w:p>
    <w:p>
      <w:pPr>
        <w:pStyle w:val="BodyText"/>
        <w:spacing w:line="240" w:lineRule="auto"/>
        <w:ind w:left="573" w:right="0"/>
        <w:jc w:val="left"/>
      </w:pPr>
      <w:r>
        <w:rPr/>
        <w:t>公司与控股股东在业务、人员、资产、机构、财务等方面完全分开，具有独立完整的业务及自主经营</w:t>
      </w:r>
    </w:p>
    <w:p>
      <w:pPr>
        <w:spacing w:after="0" w:line="240" w:lineRule="auto"/>
        <w:jc w:val="left"/>
        <w:sectPr>
          <w:footerReference w:type="default" r:id="rId33"/>
          <w:pgSz w:w="11910" w:h="16840"/>
          <w:pgMar w:footer="1340" w:header="745" w:top="1060" w:bottom="1540" w:left="980" w:right="0"/>
          <w:pgNumType w:start="64"/>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能力。</w:t>
      </w:r>
    </w:p>
    <w:p>
      <w:pPr>
        <w:spacing w:line="240" w:lineRule="auto" w:before="12"/>
        <w:rPr>
          <w:rFonts w:ascii="宋体" w:hAnsi="宋体" w:cs="宋体" w:eastAsia="宋体" w:hint="default"/>
          <w:sz w:val="17"/>
          <w:szCs w:val="17"/>
        </w:rPr>
      </w:pPr>
    </w:p>
    <w:p>
      <w:pPr>
        <w:pStyle w:val="BodyText"/>
        <w:spacing w:line="417" w:lineRule="auto"/>
        <w:ind w:left="573" w:right="1122"/>
        <w:jc w:val="left"/>
      </w:pPr>
      <w:r>
        <w:rPr>
          <w:rFonts w:ascii="Times New Roman" w:hAnsi="Times New Roman" w:cs="Times New Roman" w:eastAsia="Times New Roman" w:hint="default"/>
        </w:rPr>
        <w:t>1</w:t>
      </w:r>
      <w:r>
        <w:rPr/>
        <w:t>、业务</w:t>
      </w:r>
      <w:r>
        <w:rPr>
          <w:w w:val="100"/>
        </w:rPr>
        <w:t> </w:t>
      </w:r>
      <w:r>
        <w:rPr>
          <w:spacing w:val="-2"/>
        </w:rPr>
        <w:t>公司业务独立于控股股东及其下属企业。公司主要从事服装的制造、销售业务，公司拥有独立完整的</w:t>
      </w:r>
    </w:p>
    <w:p>
      <w:pPr>
        <w:pStyle w:val="BodyText"/>
        <w:spacing w:line="240" w:lineRule="auto" w:before="37"/>
        <w:ind w:right="0"/>
        <w:jc w:val="left"/>
      </w:pPr>
      <w:r>
        <w:rPr/>
        <w:t>供应、生产和销售系统，独立开展业务，不依赖于股东或其它任何关联方。</w:t>
      </w:r>
    </w:p>
    <w:p>
      <w:pPr>
        <w:spacing w:line="240" w:lineRule="auto" w:before="12"/>
        <w:rPr>
          <w:rFonts w:ascii="宋体" w:hAnsi="宋体" w:cs="宋体" w:eastAsia="宋体" w:hint="default"/>
          <w:sz w:val="17"/>
          <w:szCs w:val="17"/>
        </w:rPr>
      </w:pPr>
    </w:p>
    <w:p>
      <w:pPr>
        <w:pStyle w:val="BodyText"/>
        <w:spacing w:line="420" w:lineRule="auto"/>
        <w:ind w:left="573" w:right="1122"/>
        <w:jc w:val="left"/>
      </w:pPr>
      <w:r>
        <w:rPr>
          <w:rFonts w:ascii="Times New Roman" w:hAnsi="Times New Roman" w:cs="Times New Roman" w:eastAsia="Times New Roman" w:hint="default"/>
        </w:rPr>
        <w:t>2</w:t>
      </w:r>
      <w:r>
        <w:rPr/>
        <w:t>、人员</w:t>
      </w:r>
      <w:r>
        <w:rPr>
          <w:w w:val="100"/>
        </w:rPr>
        <w:t> </w:t>
      </w:r>
      <w:r>
        <w:rPr>
          <w:spacing w:val="-2"/>
        </w:rPr>
        <w:t>公司在劳动、人事及工资管理等各方面均独立于控股股东。公司设立专门的机构负责公司的劳动人事</w:t>
      </w:r>
    </w:p>
    <w:p>
      <w:pPr>
        <w:pStyle w:val="BodyText"/>
        <w:spacing w:line="408" w:lineRule="auto" w:before="35"/>
        <w:ind w:right="0"/>
        <w:jc w:val="left"/>
      </w:pPr>
      <w:r>
        <w:rPr>
          <w:spacing w:val="-5"/>
        </w:rPr>
        <w:t>及工资管理，公司拥有独立的劳动用工权、完善的人事管理制度，不存在控股股东或其他任何部门、单位、</w:t>
      </w:r>
      <w:r>
        <w:rPr>
          <w:spacing w:val="-11"/>
        </w:rPr>
        <w:t> </w:t>
      </w:r>
      <w:r>
        <w:rPr>
          <w:spacing w:val="-11"/>
        </w:rPr>
      </w:r>
      <w:r>
        <w:rPr>
          <w:spacing w:val="-2"/>
        </w:rPr>
        <w:t>个人干预公司人事任免情形；公司董事、监事和高管人员的选聘均严格按照《公司法》和《公司章程》的</w:t>
      </w:r>
      <w:r>
        <w:rPr>
          <w:spacing w:val="-42"/>
        </w:rPr>
        <w:t> </w:t>
      </w:r>
      <w:r>
        <w:rPr>
          <w:spacing w:val="-42"/>
        </w:rPr>
      </w:r>
      <w:r>
        <w:rPr>
          <w:spacing w:val="-2"/>
        </w:rPr>
        <w:t>有关规定选举产生，不存在控股股东及其他单位违反《公司章程》规定干预公司人事任免的情况；公司董</w:t>
      </w:r>
      <w:r>
        <w:rPr>
          <w:spacing w:val="-47"/>
        </w:rPr>
        <w:t> </w:t>
      </w:r>
      <w:r>
        <w:rPr>
          <w:spacing w:val="-47"/>
        </w:rPr>
      </w:r>
      <w:r>
        <w:rPr>
          <w:spacing w:val="-2"/>
        </w:rPr>
        <w:t>事长、总经理、副总经理、董事会秘书、财务负责人等高级管理人员均在公司工作并领取薪酬，未在控股</w:t>
      </w:r>
      <w:r>
        <w:rPr>
          <w:spacing w:val="-43"/>
        </w:rPr>
        <w:t> </w:t>
      </w:r>
      <w:r>
        <w:rPr>
          <w:spacing w:val="-43"/>
        </w:rPr>
      </w:r>
      <w:r>
        <w:rPr/>
        <w:t>股东及其下属企业担任除董事、监事以外的任何职务和领取报酬。</w:t>
      </w:r>
    </w:p>
    <w:p>
      <w:pPr>
        <w:pStyle w:val="BodyText"/>
        <w:spacing w:line="420" w:lineRule="auto" w:before="84"/>
        <w:ind w:left="573" w:right="1122"/>
        <w:jc w:val="left"/>
      </w:pPr>
      <w:r>
        <w:rPr>
          <w:rFonts w:ascii="Times New Roman" w:hAnsi="Times New Roman" w:cs="Times New Roman" w:eastAsia="Times New Roman" w:hint="default"/>
        </w:rPr>
        <w:t>3</w:t>
      </w:r>
      <w:r>
        <w:rPr/>
        <w:t>、资产</w:t>
      </w:r>
      <w:r>
        <w:rPr>
          <w:w w:val="100"/>
        </w:rPr>
        <w:t> </w:t>
      </w:r>
      <w:r>
        <w:rPr>
          <w:spacing w:val="-2"/>
        </w:rPr>
        <w:t>公司资产独立完整。公司拥有独立于控股股东的生产经营场所，拥有独立完整的资产结构，拥有独立</w:t>
      </w:r>
    </w:p>
    <w:p>
      <w:pPr>
        <w:pStyle w:val="BodyText"/>
        <w:spacing w:line="240" w:lineRule="auto" w:before="35"/>
        <w:ind w:right="0"/>
        <w:jc w:val="left"/>
      </w:pPr>
      <w:r>
        <w:rPr/>
        <w:t>的生产系统、辅助生产系统和配套设施，拥有独立的采购和销售系统。</w:t>
      </w:r>
    </w:p>
    <w:p>
      <w:pPr>
        <w:spacing w:line="240" w:lineRule="auto" w:before="12"/>
        <w:rPr>
          <w:rFonts w:ascii="宋体" w:hAnsi="宋体" w:cs="宋体" w:eastAsia="宋体" w:hint="default"/>
          <w:sz w:val="17"/>
          <w:szCs w:val="17"/>
        </w:rPr>
      </w:pPr>
    </w:p>
    <w:p>
      <w:pPr>
        <w:pStyle w:val="BodyText"/>
        <w:spacing w:line="417" w:lineRule="auto"/>
        <w:ind w:left="573" w:right="1122"/>
        <w:jc w:val="left"/>
      </w:pPr>
      <w:r>
        <w:rPr>
          <w:rFonts w:ascii="Times New Roman" w:hAnsi="Times New Roman" w:cs="Times New Roman" w:eastAsia="Times New Roman" w:hint="default"/>
        </w:rPr>
        <w:t>4</w:t>
      </w:r>
      <w:r>
        <w:rPr/>
        <w:t>、机构</w:t>
      </w:r>
      <w:r>
        <w:rPr>
          <w:w w:val="100"/>
        </w:rPr>
        <w:t> </w:t>
      </w:r>
      <w:r>
        <w:rPr>
          <w:spacing w:val="-2"/>
        </w:rPr>
        <w:t>公司设立了符合现代化企业制度要求的组织机构，独立运作，不存在与控股股东或其职能部门之间的</w:t>
      </w:r>
    </w:p>
    <w:p>
      <w:pPr>
        <w:pStyle w:val="BodyText"/>
        <w:spacing w:line="240" w:lineRule="auto" w:before="37"/>
        <w:ind w:right="0"/>
        <w:jc w:val="left"/>
      </w:pPr>
      <w:r>
        <w:rPr/>
        <w:t>从属关系。</w:t>
      </w:r>
    </w:p>
    <w:p>
      <w:pPr>
        <w:spacing w:line="240" w:lineRule="auto" w:before="12"/>
        <w:rPr>
          <w:rFonts w:ascii="宋体" w:hAnsi="宋体" w:cs="宋体" w:eastAsia="宋体" w:hint="default"/>
          <w:sz w:val="17"/>
          <w:szCs w:val="17"/>
        </w:rPr>
      </w:pPr>
    </w:p>
    <w:p>
      <w:pPr>
        <w:pStyle w:val="BodyText"/>
        <w:spacing w:line="420" w:lineRule="auto"/>
        <w:ind w:left="573" w:right="1122"/>
        <w:jc w:val="left"/>
      </w:pPr>
      <w:r>
        <w:rPr>
          <w:rFonts w:ascii="Times New Roman" w:hAnsi="Times New Roman" w:cs="Times New Roman" w:eastAsia="Times New Roman" w:hint="default"/>
        </w:rPr>
        <w:t>5</w:t>
      </w:r>
      <w:r>
        <w:rPr/>
        <w:t>、财务</w:t>
      </w:r>
      <w:r>
        <w:rPr>
          <w:w w:val="100"/>
        </w:rPr>
        <w:t> </w:t>
      </w:r>
      <w:r>
        <w:rPr>
          <w:spacing w:val="-2"/>
        </w:rPr>
        <w:t>公司设立了独立的财务部门，配备了独立的财务人员，建立了独立的会计核算体系和财务管理制度，</w:t>
      </w:r>
    </w:p>
    <w:p>
      <w:pPr>
        <w:pStyle w:val="BodyText"/>
        <w:spacing w:line="408" w:lineRule="auto" w:before="35"/>
        <w:ind w:right="0"/>
        <w:jc w:val="left"/>
      </w:pPr>
      <w:r>
        <w:rPr>
          <w:spacing w:val="-2"/>
        </w:rPr>
        <w:t>独立进行财务决策，具有规范的财务会计制度和对子公司的财务管理制度，公司在银行单独开立账户，公</w:t>
      </w:r>
      <w:r>
        <w:rPr>
          <w:spacing w:val="-42"/>
        </w:rPr>
        <w:t> </w:t>
      </w:r>
      <w:r>
        <w:rPr>
          <w:spacing w:val="-42"/>
        </w:rPr>
      </w:r>
      <w:r>
        <w:rPr/>
        <w:t>司作为独立的纳税人，依法独立纳税。</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七、同业竞争情况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3" w:right="0"/>
        <w:jc w:val="left"/>
      </w:pPr>
      <w:r>
        <w:rPr/>
        <w:t>报告期内，公司与控股股东、实际控制人及其控制的其他企业不存在同业竞争情况。</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26" w:firstLine="420"/>
        <w:jc w:val="both"/>
      </w:pPr>
      <w:r>
        <w:rPr>
          <w:spacing w:val="-2"/>
        </w:rPr>
        <w:t>公司建立了高级管理人员的考评、激励机制并不断完善，公司高级管理人员由董事会聘任，直接对董</w:t>
      </w:r>
      <w:r>
        <w:rPr>
          <w:w w:val="100"/>
        </w:rPr>
        <w:t> </w:t>
      </w:r>
      <w:r>
        <w:rPr>
          <w:spacing w:val="-2"/>
        </w:rPr>
        <w:t>事会负责，按董事会下达的经营计划开展工作。高级管理人员的薪酬是在年度股东大会审批的薪酬分配方</w:t>
      </w:r>
      <w:r>
        <w:rPr>
          <w:spacing w:val="-43"/>
        </w:rPr>
        <w:t> </w:t>
      </w:r>
      <w:r>
        <w:rPr>
          <w:spacing w:val="-43"/>
        </w:rPr>
      </w:r>
      <w:r>
        <w:rPr>
          <w:spacing w:val="-2"/>
        </w:rPr>
        <w:t>案额度范围内授权公司董事长按公司内部高级管理人员的分工，根据其履行职责情况及年度经营业绩完成</w:t>
      </w:r>
    </w:p>
    <w:p>
      <w:pPr>
        <w:spacing w:after="0" w:line="408" w:lineRule="auto"/>
        <w:jc w:val="both"/>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pStyle w:val="BodyText"/>
        <w:spacing w:line="408" w:lineRule="auto" w:before="175"/>
        <w:ind w:right="0"/>
        <w:jc w:val="left"/>
      </w:pPr>
      <w:r>
        <w:rPr>
          <w:spacing w:val="-7"/>
          <w:w w:val="100"/>
        </w:rPr>
        <w:t>情况等进行发放。报告期内，公司高级管理人员能够严格按照《公司法》、《公司章程》及国家有关法律法</w:t>
      </w:r>
      <w:r>
        <w:rPr>
          <w:spacing w:val="-74"/>
          <w:w w:val="100"/>
        </w:rPr>
        <w:t> </w:t>
      </w:r>
      <w:r>
        <w:rPr>
          <w:spacing w:val="-74"/>
          <w:w w:val="100"/>
        </w:rPr>
      </w:r>
      <w:r>
        <w:rPr/>
        <w:t>规认真履行职责，积极落实公司股东大会和董事会会议相关决议，较好地完成了全年的各项工作任务。</w:t>
      </w:r>
    </w:p>
    <w:p>
      <w:pPr>
        <w:spacing w:after="0" w:line="408"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88"/>
        <w:jc w:val="center"/>
        <w:rPr>
          <w:b w:val="0"/>
          <w:bCs w:val="0"/>
        </w:rPr>
      </w:pP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06" w:firstLine="420"/>
        <w:jc w:val="both"/>
      </w:pPr>
      <w:r>
        <w:rPr>
          <w:spacing w:val="-2"/>
        </w:rPr>
        <w:t>为规范公司内部运作管理，避免各种风险造成的损害，保证公司持续健康发展和股东利益的最大化，</w:t>
      </w:r>
      <w:r>
        <w:rPr>
          <w:w w:val="100"/>
        </w:rPr>
        <w:t> </w:t>
      </w:r>
      <w:r>
        <w:rPr>
          <w:spacing w:val="-7"/>
          <w:w w:val="100"/>
        </w:rPr>
        <w:t>公司根据《公司法》、《证券法》等法律法规及规范性文件的要求及公司自身经营特点，不断完善公司法人</w:t>
      </w:r>
      <w:r>
        <w:rPr>
          <w:spacing w:val="-76"/>
          <w:w w:val="100"/>
        </w:rPr>
        <w:t> </w:t>
      </w:r>
      <w:r>
        <w:rPr>
          <w:spacing w:val="-76"/>
          <w:w w:val="100"/>
        </w:rPr>
      </w:r>
      <w:r>
        <w:rPr/>
        <w:t>治理结构内部控制体系，并得到有效执行。</w:t>
      </w:r>
    </w:p>
    <w:p>
      <w:pPr>
        <w:pStyle w:val="BodyText"/>
        <w:spacing w:line="408" w:lineRule="auto" w:before="87"/>
        <w:ind w:right="1126" w:firstLine="420"/>
        <w:jc w:val="both"/>
      </w:pPr>
      <w:r>
        <w:rPr>
          <w:spacing w:val="-7"/>
          <w:w w:val="100"/>
        </w:rPr>
        <w:t>报告期内，公司根据国家有关法律法规和监管部门的规范性文件及公司实际情况对《公司章程》、《董</w:t>
      </w:r>
      <w:r>
        <w:rPr>
          <w:w w:val="100"/>
        </w:rPr>
        <w:t> </w:t>
      </w:r>
      <w:r>
        <w:rPr>
          <w:spacing w:val="-11"/>
          <w:w w:val="100"/>
        </w:rPr>
        <w:t>事会议事规则》、《股东大会议事规则》、《监事会议事规则》进行了及时的修订完善，以确保公司内部控制</w:t>
      </w:r>
      <w:r>
        <w:rPr>
          <w:spacing w:val="-92"/>
          <w:w w:val="100"/>
        </w:rPr>
        <w:t> </w:t>
      </w:r>
      <w:r>
        <w:rPr>
          <w:spacing w:val="-92"/>
          <w:w w:val="100"/>
        </w:rPr>
      </w:r>
      <w:r>
        <w:rPr/>
        <w:t>体系的完整、合理、有效。</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26" w:firstLine="420"/>
        <w:jc w:val="both"/>
      </w:pPr>
      <w:r>
        <w:rPr>
          <w:spacing w:val="-2"/>
        </w:rPr>
        <w:t>公司董事会及全体董事保证内部控制相关内容不存在任何虚假记载、误导性陈述或重大遗漏，并对内</w:t>
      </w:r>
      <w:r>
        <w:rPr>
          <w:w w:val="100"/>
        </w:rPr>
        <w:t> </w:t>
      </w:r>
      <w:r>
        <w:rPr>
          <w:spacing w:val="-2"/>
        </w:rPr>
        <w:t>部控制相关内容的真实性、准确性和完整性承担个别及连带责任。建立健全并有效实施内部控制是公司董</w:t>
      </w:r>
      <w:r>
        <w:rPr>
          <w:spacing w:val="-43"/>
        </w:rPr>
        <w:t> </w:t>
      </w:r>
      <w:r>
        <w:rPr>
          <w:spacing w:val="-43"/>
        </w:rPr>
      </w:r>
      <w:r>
        <w:rPr/>
        <w:t>事会的责任，公司内部控制体系在完整性、合规性、有效性等方面不存在重大缺陷。</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1126" w:firstLine="420"/>
        <w:jc w:val="both"/>
      </w:pPr>
      <w:r>
        <w:rPr>
          <w:spacing w:val="-11"/>
          <w:w w:val="100"/>
        </w:rPr>
        <w:t>公司根据《公司法》、《会计法》、《企业会计准则》和监管部门等相关法律法规建立了财务报告内控体</w:t>
      </w:r>
      <w:r>
        <w:rPr>
          <w:w w:val="100"/>
        </w:rPr>
        <w:t> </w:t>
      </w:r>
      <w:r>
        <w:rPr/>
        <w:t>系。公司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年度财务报告在内部控制方面不存在重大缺陷。</w:t>
      </w: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r>
        <w:rPr/>
        <w:t>四、内部控制自我评价报告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8"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6"/>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w:t>
            </w:r>
            <w:r>
              <w:rPr>
                <w:rFonts w:ascii="宋体" w:hAnsi="宋体" w:cs="宋体" w:eastAsia="宋体" w:hint="default"/>
                <w:spacing w:val="-3"/>
                <w:sz w:val="18"/>
                <w:szCs w:val="18"/>
              </w:rPr>
              <w:t>我</w:t>
            </w:r>
            <w:r>
              <w:rPr>
                <w:rFonts w:ascii="宋体" w:hAnsi="宋体" w:cs="宋体" w:eastAsia="宋体" w:hint="default"/>
                <w:sz w:val="18"/>
                <w:szCs w:val="18"/>
              </w:rPr>
              <w:t>评价报告》详见巨潮资讯网（</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会计师事务所是否出具非标准意见的内部控制审计报告</w:t>
      </w:r>
    </w:p>
    <w:p>
      <w:pPr>
        <w:spacing w:after="0" w:line="3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spacing w:line="340" w:lineRule="auto" w:before="44"/>
        <w:ind w:left="15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10"/>
        <w:rPr>
          <w:rFonts w:ascii="宋体" w:hAnsi="宋体" w:cs="宋体" w:eastAsia="宋体" w:hint="default"/>
          <w:b/>
          <w:bCs/>
          <w:sz w:val="30"/>
          <w:szCs w:val="30"/>
        </w:rPr>
      </w:pPr>
    </w:p>
    <w:p>
      <w:pPr>
        <w:pStyle w:val="BodyText"/>
        <w:spacing w:line="408" w:lineRule="auto"/>
        <w:ind w:right="0" w:firstLine="391"/>
        <w:jc w:val="left"/>
      </w:pPr>
      <w:r>
        <w:rPr>
          <w:spacing w:val="-2"/>
        </w:rPr>
        <w:t>为提高公司规范运作水平，增强信息披露的真实性、准确性、完整性和及时性，提高年报信息披露的</w:t>
      </w:r>
      <w:r>
        <w:rPr>
          <w:w w:val="100"/>
        </w:rPr>
        <w:t> </w:t>
      </w:r>
      <w:r>
        <w:rPr>
          <w:spacing w:val="-2"/>
        </w:rPr>
        <w:t>质量和透明度，公司根据有关法律法规规定，结合公司实际，制订了公司《年报信息披露重大差错责任追</w:t>
      </w:r>
      <w:r>
        <w:rPr>
          <w:spacing w:val="-47"/>
        </w:rPr>
        <w:t> </w:t>
      </w:r>
      <w:r>
        <w:rPr>
          <w:spacing w:val="-47"/>
        </w:rPr>
      </w:r>
      <w:r>
        <w:rPr>
          <w:spacing w:val="-4"/>
          <w:w w:val="100"/>
        </w:rPr>
        <w:t>究制度》，并经公司第三届董事会第十二次会议审议通过。该制度中明确规定了对违规责任人的责任认定</w:t>
      </w:r>
      <w:r>
        <w:rPr>
          <w:spacing w:val="-91"/>
          <w:w w:val="100"/>
        </w:rPr>
        <w:t> </w:t>
      </w:r>
      <w:r>
        <w:rPr>
          <w:spacing w:val="-91"/>
          <w:w w:val="100"/>
        </w:rPr>
      </w:r>
      <w:r>
        <w:rPr>
          <w:spacing w:val="-2"/>
        </w:rPr>
        <w:t>及问责方式。报告期内，公司相关责任人均遵循实事求是、客观公正的原则对年报进行了披露，未发生年</w:t>
      </w:r>
      <w:r>
        <w:rPr>
          <w:spacing w:val="-47"/>
        </w:rPr>
        <w:t> </w:t>
      </w:r>
      <w:r>
        <w:rPr>
          <w:spacing w:val="-47"/>
        </w:rPr>
      </w:r>
      <w:r>
        <w:rPr/>
        <w:t>报信息披露重大差错的情形。</w:t>
      </w:r>
    </w:p>
    <w:p>
      <w:pPr>
        <w:spacing w:after="0" w:line="408"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88"/>
        <w:jc w:val="center"/>
        <w:rPr>
          <w:b w:val="0"/>
          <w:bCs w:val="0"/>
        </w:rPr>
      </w:pP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[2013]303A0015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before="49"/>
        <w:ind w:left="0" w:right="305" w:firstLine="0"/>
        <w:jc w:val="right"/>
        <w:rPr>
          <w:rFonts w:ascii="宋体" w:hAnsi="宋体" w:cs="宋体" w:eastAsia="宋体" w:hint="default"/>
          <w:sz w:val="18"/>
          <w:szCs w:val="18"/>
        </w:rPr>
      </w:pPr>
      <w:r>
        <w:rPr>
          <w:rFonts w:ascii="宋体" w:hAnsi="宋体" w:cs="宋体" w:eastAsia="宋体" w:hint="default"/>
          <w:sz w:val="18"/>
          <w:szCs w:val="18"/>
        </w:rPr>
        <w:t>审计报告正文</w:t>
      </w:r>
    </w:p>
    <w:p>
      <w:pPr>
        <w:pStyle w:val="Heading1"/>
        <w:spacing w:line="240" w:lineRule="auto" w:before="160"/>
        <w:ind w:left="0" w:right="0"/>
        <w:jc w:val="right"/>
        <w:rPr>
          <w:b w:val="0"/>
          <w:bCs w:val="0"/>
        </w:rPr>
      </w:pPr>
      <w:r>
        <w:rPr/>
        <w:t>审 计 报</w:t>
      </w:r>
      <w:r>
        <w:rPr>
          <w:spacing w:val="-77"/>
        </w:rPr>
        <w:t> </w:t>
      </w:r>
      <w:r>
        <w:rPr/>
        <w:t>告</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11"/>
        <w:rPr>
          <w:rFonts w:ascii="宋体" w:hAnsi="宋体" w:cs="宋体" w:eastAsia="宋体" w:hint="default"/>
          <w:b/>
          <w:bCs/>
          <w:sz w:val="32"/>
          <w:szCs w:val="32"/>
        </w:rPr>
      </w:pPr>
    </w:p>
    <w:p>
      <w:pPr>
        <w:pStyle w:val="BodyText"/>
        <w:spacing w:line="240" w:lineRule="auto"/>
        <w:ind w:left="-33" w:right="0"/>
        <w:jc w:val="left"/>
      </w:pPr>
      <w:r>
        <w:rPr/>
        <w:t>国浩审字</w:t>
      </w:r>
      <w:r>
        <w:rPr>
          <w:rFonts w:ascii="Times New Roman" w:hAnsi="Times New Roman" w:cs="Times New Roman" w:eastAsia="Times New Roman" w:hint="default"/>
        </w:rPr>
        <w:t>[2013]303A0015</w:t>
      </w:r>
      <w:r>
        <w:rPr/>
        <w:t>号</w:t>
      </w:r>
    </w:p>
    <w:p>
      <w:pPr>
        <w:spacing w:after="0" w:line="240" w:lineRule="auto"/>
        <w:jc w:val="left"/>
        <w:sectPr>
          <w:type w:val="continuous"/>
          <w:pgSz w:w="11910" w:h="16840"/>
          <w:pgMar w:top="1060" w:bottom="1540" w:left="980" w:right="0"/>
          <w:cols w:num="2" w:equalWidth="0">
            <w:col w:w="5821" w:space="40"/>
            <w:col w:w="506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line="408" w:lineRule="auto" w:before="36"/>
        <w:ind w:left="633" w:right="0" w:hanging="48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江苏三友集团股份有限公司全体股东：</w:t>
      </w:r>
      <w:r>
        <w:rPr>
          <w:rFonts w:ascii="宋体" w:hAnsi="宋体" w:cs="宋体" w:eastAsia="宋体" w:hint="default"/>
          <w:b/>
          <w:bCs/>
          <w:w w:val="100"/>
          <w:sz w:val="21"/>
          <w:szCs w:val="21"/>
        </w:rPr>
        <w:t> </w:t>
      </w:r>
      <w:r>
        <w:rPr>
          <w:rFonts w:ascii="宋体" w:hAnsi="宋体" w:cs="宋体" w:eastAsia="宋体" w:hint="default"/>
          <w:sz w:val="21"/>
          <w:szCs w:val="21"/>
        </w:rPr>
        <w:t>我们审计了后附的江苏三友集团股份有限公司（以下简称江苏三友公司）财务报表，包括</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p>
    <w:p>
      <w:pPr>
        <w:pStyle w:val="BodyText"/>
        <w:spacing w:line="386" w:lineRule="auto" w:before="14"/>
        <w:ind w:right="0"/>
        <w:jc w:val="left"/>
      </w:pPr>
      <w:r>
        <w:rPr>
          <w:spacing w:val="-2"/>
        </w:rPr>
        <w:t>月</w:t>
      </w:r>
      <w:r>
        <w:rPr>
          <w:rFonts w:ascii="Times New Roman" w:hAnsi="Times New Roman" w:cs="Times New Roman" w:eastAsia="Times New Roman" w:hint="default"/>
          <w:spacing w:val="-2"/>
        </w:rPr>
        <w:t>31</w:t>
      </w:r>
      <w:r>
        <w:rPr>
          <w:spacing w:val="-2"/>
        </w:rPr>
        <w:t>日的合并及母公司资产负债表，</w:t>
      </w:r>
      <w:r>
        <w:rPr>
          <w:rFonts w:ascii="Times New Roman" w:hAnsi="Times New Roman" w:cs="Times New Roman" w:eastAsia="Times New Roman" w:hint="default"/>
          <w:spacing w:val="-2"/>
        </w:rPr>
        <w:t>2012</w:t>
      </w:r>
      <w:r>
        <w:rPr>
          <w:spacing w:val="-2"/>
        </w:rPr>
        <w:t>年度的合并及母公司利润表、合并及母公司现金流量表、合并及</w:t>
      </w:r>
      <w:r>
        <w:rPr>
          <w:spacing w:val="-38"/>
        </w:rPr>
        <w:t> </w:t>
      </w:r>
      <w:r>
        <w:rPr>
          <w:spacing w:val="-38"/>
        </w:rPr>
      </w:r>
      <w:r>
        <w:rPr/>
        <w:t>母公司股东权益变动表以及财务报表附注。</w:t>
      </w:r>
    </w:p>
    <w:p>
      <w:pPr>
        <w:spacing w:line="408" w:lineRule="auto" w:before="65"/>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编制和公允列报财务报表是江苏三友公司管理层的责任，这种责任包括：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w:t>
      </w:r>
    </w:p>
    <w:p>
      <w:pPr>
        <w:pStyle w:val="BodyText"/>
        <w:spacing w:line="386" w:lineRule="auto" w:before="14"/>
        <w:ind w:right="0"/>
        <w:jc w:val="left"/>
      </w:pPr>
      <w:r>
        <w:rPr>
          <w:spacing w:val="-3"/>
        </w:rPr>
        <w:t>定编制财务报表，并使其实现公允反映；</w:t>
      </w:r>
      <w:r>
        <w:rPr>
          <w:rFonts w:ascii="Times New Roman" w:hAnsi="Times New Roman" w:cs="Times New Roman" w:eastAsia="Times New Roman" w:hint="default"/>
          <w:spacing w:val="-3"/>
        </w:rPr>
        <w:t>(2)</w:t>
      </w:r>
      <w:r>
        <w:rPr>
          <w:spacing w:val="-3"/>
        </w:rPr>
        <w:t>设计、执行和维护必要的内部控制，以使财务报表不存在由于</w:t>
      </w:r>
      <w:r>
        <w:rPr>
          <w:spacing w:val="-26"/>
        </w:rPr>
        <w:t> </w:t>
      </w:r>
      <w:r>
        <w:rPr>
          <w:spacing w:val="-26"/>
        </w:rPr>
      </w:r>
      <w:r>
        <w:rPr/>
        <w:t>舞弊或错误导致的重大错报。</w:t>
      </w:r>
    </w:p>
    <w:p>
      <w:pPr>
        <w:pStyle w:val="BodyText"/>
        <w:spacing w:line="408" w:lineRule="auto" w:before="65"/>
        <w:ind w:left="633" w:right="0" w:firstLine="2"/>
        <w:jc w:val="left"/>
      </w:pPr>
      <w:r>
        <w:rPr>
          <w:rFonts w:ascii="宋体" w:hAnsi="宋体" w:cs="宋体" w:eastAsia="宋体" w:hint="default"/>
          <w:b/>
          <w:bCs/>
        </w:rPr>
        <w:t>二、注册会计师的责任</w:t>
      </w:r>
      <w:r>
        <w:rPr>
          <w:rFonts w:ascii="宋体" w:hAnsi="宋体" w:cs="宋体" w:eastAsia="宋体" w:hint="default"/>
          <w:b/>
          <w:bCs/>
          <w:w w:val="100"/>
        </w:rPr>
        <w:t> </w:t>
      </w:r>
      <w:r>
        <w:rPr>
          <w:spacing w:val="-4"/>
        </w:rPr>
        <w:t>我们的责任是在执行审计工作的基础上对财务报表发表审计意见。我们按照中国注册会计师审计准则</w:t>
      </w:r>
    </w:p>
    <w:p>
      <w:pPr>
        <w:pStyle w:val="BodyText"/>
        <w:spacing w:line="408" w:lineRule="auto" w:before="46"/>
        <w:ind w:right="0"/>
        <w:jc w:val="left"/>
      </w:pP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408" w:lineRule="auto" w:before="46"/>
        <w:ind w:right="1126" w:firstLine="480"/>
        <w:jc w:val="both"/>
      </w:pPr>
      <w:r>
        <w:rPr>
          <w:spacing w:val="-4"/>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40" w:lineRule="auto" w:before="46"/>
        <w:ind w:left="633" w:right="0"/>
        <w:jc w:val="left"/>
      </w:pPr>
      <w:r>
        <w:rPr/>
        <w:t>我们相信，我们获取的审计证据是充分、适当的，为发表审计意见提供了基础。</w:t>
      </w:r>
    </w:p>
    <w:p>
      <w:pPr>
        <w:spacing w:after="0" w:line="240" w:lineRule="auto"/>
        <w:jc w:val="left"/>
        <w:sectPr>
          <w:type w:val="continuous"/>
          <w:pgSz w:w="11910" w:h="16840"/>
          <w:pgMar w:top="1060" w:bottom="1540" w:left="980" w:right="0"/>
        </w:sectPr>
      </w:pPr>
    </w:p>
    <w:p>
      <w:pPr>
        <w:spacing w:line="240" w:lineRule="auto" w:before="0"/>
        <w:rPr>
          <w:rFonts w:ascii="宋体" w:hAnsi="宋体" w:cs="宋体" w:eastAsia="宋体" w:hint="default"/>
          <w:sz w:val="20"/>
          <w:szCs w:val="20"/>
        </w:rPr>
      </w:pPr>
    </w:p>
    <w:p>
      <w:pPr>
        <w:pStyle w:val="BodyText"/>
        <w:spacing w:line="408" w:lineRule="auto" w:before="175"/>
        <w:ind w:left="633" w:right="0" w:firstLine="2"/>
        <w:jc w:val="left"/>
      </w:pPr>
      <w:r>
        <w:rPr>
          <w:rFonts w:ascii="宋体" w:hAnsi="宋体" w:cs="宋体" w:eastAsia="宋体" w:hint="default"/>
          <w:b/>
          <w:bCs/>
        </w:rPr>
        <w:t>三、审计意见</w:t>
      </w:r>
      <w:r>
        <w:rPr>
          <w:rFonts w:ascii="宋体" w:hAnsi="宋体" w:cs="宋体" w:eastAsia="宋体" w:hint="default"/>
          <w:b/>
          <w:bCs/>
          <w:w w:val="100"/>
        </w:rPr>
        <w:t> </w:t>
      </w:r>
      <w:r>
        <w:rPr>
          <w:spacing w:val="-4"/>
        </w:rPr>
        <w:t>我们认为，江苏三友公司的财务报表在所有重大方面按照企业会计准则的规定编制，公允反映了江苏</w:t>
      </w:r>
    </w:p>
    <w:p>
      <w:pPr>
        <w:pStyle w:val="BodyText"/>
        <w:spacing w:line="240" w:lineRule="auto" w:before="46"/>
        <w:ind w:right="0"/>
        <w:jc w:val="left"/>
      </w:pPr>
      <w:r>
        <w:rPr/>
        <w:t>三友公司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2012</w:t>
      </w:r>
      <w:r>
        <w:rPr/>
        <w:t>年度的合并及母公司经营成果和现金流量。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tbl>
      <w:tblPr>
        <w:tblW w:w="0" w:type="auto"/>
        <w:jc w:val="left"/>
        <w:tblInd w:w="1301" w:type="dxa"/>
        <w:tblLayout w:type="fixed"/>
        <w:tblCellMar>
          <w:top w:w="0" w:type="dxa"/>
          <w:left w:w="0" w:type="dxa"/>
          <w:bottom w:w="0" w:type="dxa"/>
          <w:right w:w="0" w:type="dxa"/>
        </w:tblCellMar>
        <w:tblLook w:val="01E0"/>
      </w:tblPr>
      <w:tblGrid>
        <w:gridCol w:w="4422"/>
        <w:gridCol w:w="2951"/>
      </w:tblGrid>
      <w:tr>
        <w:trPr>
          <w:trHeight w:val="438"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11" w:lineRule="exact"/>
              <w:ind w:right="235"/>
              <w:jc w:val="center"/>
              <w:rPr>
                <w:rFonts w:ascii="宋体" w:hAnsi="宋体" w:cs="宋体" w:eastAsia="宋体" w:hint="default"/>
                <w:sz w:val="21"/>
                <w:szCs w:val="21"/>
              </w:rPr>
            </w:pPr>
            <w:r>
              <w:rPr>
                <w:rFonts w:ascii="宋体" w:hAnsi="宋体" w:cs="宋体" w:eastAsia="宋体" w:hint="default"/>
                <w:sz w:val="21"/>
                <w:szCs w:val="21"/>
              </w:rPr>
              <w:t>国富浩华会计师事务所（特殊普通合伙）</w:t>
            </w:r>
          </w:p>
        </w:tc>
        <w:tc>
          <w:tcPr>
            <w:tcW w:w="2951" w:type="dxa"/>
            <w:tcBorders>
              <w:top w:val="nil" w:sz="6" w:space="0" w:color="auto"/>
              <w:left w:val="nil" w:sz="6" w:space="0" w:color="auto"/>
              <w:bottom w:val="nil" w:sz="6" w:space="0" w:color="auto"/>
              <w:right w:val="nil" w:sz="6" w:space="0" w:color="auto"/>
            </w:tcBorders>
          </w:tcPr>
          <w:p>
            <w:pPr>
              <w:pStyle w:val="TableParagraph"/>
              <w:spacing w:line="211" w:lineRule="exact"/>
              <w:ind w:left="237" w:right="0"/>
              <w:jc w:val="center"/>
              <w:rPr>
                <w:rFonts w:ascii="宋体" w:hAnsi="宋体" w:cs="宋体" w:eastAsia="宋体" w:hint="default"/>
                <w:sz w:val="21"/>
                <w:szCs w:val="21"/>
              </w:rPr>
            </w:pPr>
            <w:r>
              <w:rPr>
                <w:rFonts w:ascii="宋体" w:hAnsi="宋体" w:cs="宋体" w:eastAsia="宋体" w:hint="default"/>
                <w:sz w:val="21"/>
                <w:szCs w:val="21"/>
              </w:rPr>
              <w:t>中国注册会计师：陈荣芳</w:t>
            </w:r>
          </w:p>
        </w:tc>
      </w:tr>
      <w:tr>
        <w:trPr>
          <w:trHeight w:val="670" w:hRule="exact"/>
        </w:trPr>
        <w:tc>
          <w:tcPr>
            <w:tcW w:w="4422"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39"/>
              <w:jc w:val="center"/>
              <w:rPr>
                <w:rFonts w:ascii="宋体" w:hAnsi="宋体" w:cs="宋体" w:eastAsia="宋体" w:hint="default"/>
                <w:sz w:val="21"/>
                <w:szCs w:val="21"/>
              </w:rPr>
            </w:pPr>
            <w:r>
              <w:rPr>
                <w:rFonts w:ascii="宋体" w:hAnsi="宋体" w:cs="宋体" w:eastAsia="宋体" w:hint="default"/>
                <w:sz w:val="21"/>
                <w:szCs w:val="21"/>
              </w:rPr>
              <w:t>中国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7"/>
                <w:sz w:val="21"/>
                <w:szCs w:val="21"/>
              </w:rPr>
              <w:t> </w:t>
            </w:r>
            <w:r>
              <w:rPr>
                <w:rFonts w:ascii="宋体" w:hAnsi="宋体" w:cs="宋体" w:eastAsia="宋体" w:hint="default"/>
                <w:spacing w:val="-3"/>
                <w:sz w:val="21"/>
                <w:szCs w:val="21"/>
              </w:rPr>
              <w:t>北京</w:t>
            </w:r>
            <w:r>
              <w:rPr>
                <w:rFonts w:ascii="宋体" w:hAnsi="宋体" w:cs="宋体" w:eastAsia="宋体" w:hint="default"/>
                <w:sz w:val="21"/>
                <w:szCs w:val="21"/>
              </w:rPr>
            </w: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237" w:right="0"/>
              <w:jc w:val="center"/>
              <w:rPr>
                <w:rFonts w:ascii="宋体" w:hAnsi="宋体" w:cs="宋体" w:eastAsia="宋体" w:hint="default"/>
                <w:sz w:val="21"/>
                <w:szCs w:val="21"/>
              </w:rPr>
            </w:pPr>
            <w:r>
              <w:rPr>
                <w:rFonts w:ascii="宋体" w:hAnsi="宋体" w:cs="宋体" w:eastAsia="宋体" w:hint="default"/>
                <w:sz w:val="21"/>
                <w:szCs w:val="21"/>
              </w:rPr>
              <w:t>中国注册会计师：宗</w:t>
            </w:r>
            <w:r>
              <w:rPr>
                <w:rFonts w:ascii="宋体" w:hAnsi="宋体" w:cs="宋体" w:eastAsia="宋体" w:hint="default"/>
                <w:spacing w:val="63"/>
                <w:sz w:val="21"/>
                <w:szCs w:val="21"/>
              </w:rPr>
              <w:t> </w:t>
            </w:r>
            <w:r>
              <w:rPr>
                <w:rFonts w:ascii="宋体" w:hAnsi="宋体" w:cs="宋体" w:eastAsia="宋体" w:hint="default"/>
                <w:sz w:val="21"/>
                <w:szCs w:val="21"/>
              </w:rPr>
              <w:t>泽</w:t>
            </w:r>
          </w:p>
        </w:tc>
      </w:tr>
      <w:tr>
        <w:trPr>
          <w:trHeight w:val="431" w:hRule="exact"/>
        </w:trPr>
        <w:tc>
          <w:tcPr>
            <w:tcW w:w="4422" w:type="dxa"/>
            <w:tcBorders>
              <w:top w:val="nil" w:sz="6" w:space="0" w:color="auto"/>
              <w:left w:val="nil" w:sz="6" w:space="0" w:color="auto"/>
              <w:bottom w:val="nil" w:sz="6" w:space="0" w:color="auto"/>
              <w:right w:val="nil" w:sz="6" w:space="0" w:color="auto"/>
            </w:tcBorders>
          </w:tcPr>
          <w:p>
            <w:pPr/>
          </w:p>
        </w:tc>
        <w:tc>
          <w:tcPr>
            <w:tcW w:w="2951"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39" w:right="0"/>
              <w:jc w:val="center"/>
              <w:rPr>
                <w:rFonts w:ascii="宋体" w:hAnsi="宋体" w:cs="宋体" w:eastAsia="宋体" w:hint="default"/>
                <w:sz w:val="21"/>
                <w:szCs w:val="21"/>
              </w:rPr>
            </w:pPr>
            <w:r>
              <w:rPr>
                <w:rFonts w:ascii="宋体" w:hAnsi="宋体" w:cs="宋体" w:eastAsia="宋体" w:hint="default"/>
                <w:sz w:val="21"/>
                <w:szCs w:val="21"/>
              </w:rPr>
              <w:t>二〇一三年四月九日</w:t>
            </w:r>
          </w:p>
        </w:tc>
      </w:tr>
    </w:tbl>
    <w:p>
      <w:pPr>
        <w:spacing w:after="0" w:line="240" w:lineRule="auto"/>
        <w:jc w:val="center"/>
        <w:rPr>
          <w:rFonts w:ascii="宋体" w:hAnsi="宋体" w:cs="宋体" w:eastAsia="宋体" w:hint="default"/>
          <w:sz w:val="21"/>
          <w:szCs w:val="21"/>
        </w:rPr>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273,071,428.81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190,073,127.58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91,124,816.85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72,822,885.60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10,442,351.40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12,031,640.27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808,551.71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5,472,751.85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72,802,442.88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71,546,826.42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448,549,591.65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352,747,231.72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2,747,206.44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2,734,631.71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6,094,509.62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6,448,486.94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68,644,677.29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pacing w:val="-1"/>
                <w:sz w:val="18"/>
              </w:rPr>
              <w:t>78,863,507.11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142,404,148.69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85,646,742.24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37,002,291.52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38,050,050.40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1,287,842.98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5,421,310.51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663,430.70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263,317,844.07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213,694,692.08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711,867,435.72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566,441,923.80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21,593,826.48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73,738,737.13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64,267,706.06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4,422,084.14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3,396,939.31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19,139,061.66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20,760,704.45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-12,451,888.85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-708,888.44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18,790.41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23,791,396.02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33,921,732.65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154,233,216.58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153,156,984.44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223,633,216.58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170,556,984.44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634,676.97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717,404.44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81,065,220.97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64,747,519.04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110,554,963.19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88,984,907.07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416,504,861.13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378,699,830.55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71,729,358.01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17,185,108.81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488,234,219.14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395,884,939.36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711,867,435.72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566,441,923.80</w:t>
            </w:r>
          </w:p>
        </w:tc>
      </w:tr>
    </w:tbl>
    <w:p>
      <w:pPr>
        <w:spacing w:line="240" w:lineRule="auto" w:before="11"/>
        <w:rPr>
          <w:rFonts w:ascii="Times New Roman" w:hAnsi="Times New Roman" w:cs="Times New Roman" w:eastAsia="Times New Roman" w:hint="default"/>
          <w:sz w:val="22"/>
          <w:szCs w:val="22"/>
        </w:rPr>
      </w:pPr>
    </w:p>
    <w:p>
      <w:pPr>
        <w:tabs>
          <w:tab w:pos="375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r>
      <w:r>
        <w:rPr>
          <w:rFonts w:ascii="宋体" w:hAnsi="宋体" w:cs="宋体" w:eastAsia="宋体" w:hint="default"/>
          <w:spacing w:val="-1"/>
          <w:sz w:val="18"/>
          <w:szCs w:val="18"/>
        </w:rPr>
        <w:t>主管会计工作负责人：帅建</w:t>
        <w:tab/>
      </w:r>
      <w:r>
        <w:rPr>
          <w:rFonts w:ascii="宋体" w:hAnsi="宋体" w:cs="宋体" w:eastAsia="宋体" w:hint="default"/>
          <w:sz w:val="18"/>
          <w:szCs w:val="18"/>
        </w:rPr>
        <w:t>会计机构负责人：张松</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195,746,656.34</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151,585,161.91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58,067,209.64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33,858,097.92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535,513.96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1,948,806.37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44,696.18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5,321,414.46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27,342,931.16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39,848,704.04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281,737,007.28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232,562,184.70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187,095,097.84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184,155,473.11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6,094,509.62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6,448,486.94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16,770,144.47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20,486,093.83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932,317.65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545,288.80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210,892,069.58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211,635,342.68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492,629,076.86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444,197,527.38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32,616,219.87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24,386,012.14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150,349.16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114,711.61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16,895,772.65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18,171,489.40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6,914,734.17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8,742,724.52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1,294,873.17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1,541,804.43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57,871,949.02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52,956,742.10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57,871,949.02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52,956,742.10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224,250,000.00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761,500.74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761,500.74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81,232,854.68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64,747,519.04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128,512,772.42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101,481,765.50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434,757,127.84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391,240,785.28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492,629,076.86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444,197,527.38</w:t>
            </w:r>
          </w:p>
        </w:tc>
      </w:tr>
    </w:tbl>
    <w:p>
      <w:pPr>
        <w:spacing w:line="240" w:lineRule="auto" w:before="11"/>
        <w:rPr>
          <w:rFonts w:ascii="Times New Roman" w:hAnsi="Times New Roman" w:cs="Times New Roman" w:eastAsia="Times New Roman" w:hint="default"/>
          <w:sz w:val="22"/>
          <w:szCs w:val="22"/>
        </w:rPr>
      </w:pPr>
    </w:p>
    <w:p>
      <w:pPr>
        <w:tabs>
          <w:tab w:pos="375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r>
      <w:r>
        <w:rPr>
          <w:rFonts w:ascii="宋体" w:hAnsi="宋体" w:cs="宋体" w:eastAsia="宋体" w:hint="default"/>
          <w:spacing w:val="-1"/>
          <w:sz w:val="18"/>
          <w:szCs w:val="18"/>
        </w:rPr>
        <w:t>主管会计工作负责人：帅建</w:t>
        <w:tab/>
      </w:r>
      <w:r>
        <w:rPr>
          <w:rFonts w:ascii="宋体" w:hAnsi="宋体" w:cs="宋体" w:eastAsia="宋体" w:hint="default"/>
          <w:sz w:val="18"/>
          <w:szCs w:val="18"/>
        </w:rPr>
        <w:t>会计机构负责人：张松</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r>
        <w:rPr/>
        <w:pict>
          <v:shape style="position:absolute;margin-left:172.083008pt;margin-top:683.26001pt;width:196.65pt;height:19.6pt;mso-position-horizontal-relative:page;mso-position-vertical-relative:page;z-index:-8943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w:t>
      </w:r>
    </w:p>
    <w:p>
      <w:pPr>
        <w:spacing w:before="115"/>
        <w:ind w:left="61" w:right="1131" w:firstLine="0"/>
        <w:jc w:val="right"/>
        <w:rPr>
          <w:rFonts w:ascii="宋体" w:hAnsi="宋体" w:cs="宋体" w:eastAsia="宋体" w:hint="default"/>
          <w:sz w:val="18"/>
          <w:szCs w:val="18"/>
        </w:rPr>
      </w:pPr>
      <w:r>
        <w:rPr/>
        <w:pict>
          <v:shape style="position:absolute;margin-left:57pt;margin-top:22.981709pt;width:478.7pt;height:625.8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1161"/>
                    <w:gridCol w:w="2150"/>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6" w:right="0"/>
                          <w:jc w:val="left"/>
                          <w:rPr>
                            <w:rFonts w:ascii="Times New Roman" w:hAnsi="Times New Roman" w:cs="Times New Roman" w:eastAsia="Times New Roman" w:hint="default"/>
                            <w:sz w:val="18"/>
                            <w:szCs w:val="18"/>
                          </w:rPr>
                        </w:pPr>
                        <w:r>
                          <w:rPr>
                            <w:rFonts w:ascii="Times New Roman"/>
                            <w:sz w:val="18"/>
                          </w:rPr>
                          <w:t>691,214,660.60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776,359,138.99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691,214,660.60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776,359,138.99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609,642,689.52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698,699,467.74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6" w:right="0"/>
                          <w:jc w:val="left"/>
                          <w:rPr>
                            <w:rFonts w:ascii="Times New Roman" w:hAnsi="Times New Roman" w:cs="Times New Roman" w:eastAsia="Times New Roman" w:hint="default"/>
                            <w:sz w:val="18"/>
                            <w:szCs w:val="18"/>
                          </w:rPr>
                        </w:pPr>
                        <w:r>
                          <w:rPr>
                            <w:rFonts w:ascii="Times New Roman"/>
                            <w:sz w:val="18"/>
                          </w:rPr>
                          <w:t>552,430,922.81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643,419,400.04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4,857,444.91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3,136,069.67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10,121,159.45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10,966,096.58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37,359,226.71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35,708,982.93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918,550.34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1,200,456.69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3,955,385.30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4,268,461.83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12,574.73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28,836.82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161" w:type="dxa"/>
                        <w:tcBorders>
                          <w:top w:val="single" w:sz="4" w:space="0" w:color="000000"/>
                          <w:left w:val="single" w:sz="10" w:space="0" w:color="D2D2D2"/>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9" w:right="0"/>
                          <w:jc w:val="left"/>
                          <w:rPr>
                            <w:rFonts w:ascii="Times New Roman" w:hAnsi="Times New Roman" w:cs="Times New Roman" w:eastAsia="Times New Roman" w:hint="default"/>
                            <w:sz w:val="18"/>
                            <w:szCs w:val="18"/>
                          </w:rPr>
                        </w:pPr>
                        <w:r>
                          <w:rPr>
                            <w:rFonts w:ascii="Times New Roman"/>
                            <w:sz w:val="18"/>
                          </w:rPr>
                          <w:t>81,584,545.81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77,688,508.07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262,083.13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2,273,643.70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761,859.36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941,871.20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6,349.00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3,329.53</w:t>
                        </w:r>
                      </w:p>
                    </w:tc>
                  </w:tr>
                </w:tbl>
                <w:p>
                  <w:pPr/>
                </w:p>
              </w:txbxContent>
            </v:textbox>
            <w10:wrap type="none"/>
          </v:shape>
        </w:pict>
      </w: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412" w:lineRule="exact"/>
        <w:ind w:left="312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63.35pt;height:20.65pt;mso-position-horizontal-relative:char;mso-position-vertical-relative:line" coordorigin="0,0" coordsize="3267,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3246;height:392" coordorigin="22,11" coordsize="3246,392">
              <v:shape style="position:absolute;left:22;top:11;width:3246;height:392" coordorigin="22,11" coordsize="3246,392" path="m22,402l3267,402,3267,11,22,11,22,402xe" filled="true" fillcolor="#ffffff" stroked="false">
                <v:path arrowok="t"/>
                <v:fill type="solid"/>
              </v:shape>
            </v:group>
          </v:group>
        </w:pict>
      </w:r>
      <w:r>
        <w:rPr>
          <w:rFonts w:ascii="宋体" w:hAnsi="宋体" w:cs="宋体" w:eastAsia="宋体" w:hint="default"/>
          <w:position w:val="-7"/>
          <w:sz w:val="20"/>
          <w:szCs w:val="20"/>
        </w:rPr>
      </w:r>
    </w:p>
    <w:p>
      <w:pPr>
        <w:spacing w:after="0" w:line="412" w:lineRule="exact"/>
        <w:rPr>
          <w:rFonts w:ascii="宋体" w:hAnsi="宋体" w:cs="宋体" w:eastAsia="宋体" w:hint="default"/>
          <w:sz w:val="20"/>
          <w:szCs w:val="20"/>
        </w:rPr>
        <w:sectPr>
          <w:pgSz w:w="11910" w:h="16840"/>
          <w:pgMar w:header="745" w:footer="1340" w:top="1060" w:bottom="1580" w:left="980" w:right="0"/>
        </w:sectPr>
      </w:pPr>
    </w:p>
    <w:p>
      <w:pPr>
        <w:spacing w:line="240" w:lineRule="auto" w:before="6"/>
        <w:rPr>
          <w:rFonts w:ascii="宋体" w:hAnsi="宋体" w:cs="宋体" w:eastAsia="宋体" w:hint="default"/>
          <w:sz w:val="28"/>
          <w:szCs w:val="28"/>
        </w:rPr>
      </w:pPr>
      <w:r>
        <w:rPr/>
        <w:pict>
          <v:shape style="position:absolute;margin-left:172.083008pt;margin-top:146.419983pt;width:196.65pt;height:19.6pt;mso-position-horizontal-relative:page;mso-position-vertical-relative:page;z-index:-8943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05.369995pt;margin-top:145.87999pt;width:163.35pt;height:20.65pt;mso-position-horizontal-relative:page;mso-position-vertical-relative:page;z-index:-894280" coordorigin="4107,2918" coordsize="3267,413">
            <v:group style="position:absolute;left:4118;top:2928;width:2;height:392" coordorigin="4118,2928" coordsize="2,392">
              <v:shape style="position:absolute;left:4118;top:2928;width:2;height:392" coordorigin="4118,2928" coordsize="0,392" path="m4118,2928l4118,3320e" filled="false" stroked="true" strokeweight="1.08pt" strokecolor="#ffffff">
                <v:path arrowok="t"/>
              </v:shape>
            </v:group>
            <v:group style="position:absolute;left:4129;top:2928;width:3246;height:392" coordorigin="4129,2928" coordsize="3246,392">
              <v:shape style="position:absolute;left:4129;top:2928;width:3246;height:392" coordorigin="4129,2928" coordsize="3246,392" path="m4129,3320l7374,3320,7374,2928,4129,2928,4129,332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161"/>
        <w:gridCol w:w="2150"/>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81,084,769.58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79,020,280.57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22,207,066.82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20,695,440.82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161" w:type="dxa"/>
            <w:tcBorders>
              <w:top w:val="single" w:sz="4" w:space="0" w:color="000000"/>
              <w:left w:val="single" w:sz="10" w:space="0" w:color="D2D2D2"/>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9" w:right="0"/>
              <w:jc w:val="left"/>
              <w:rPr>
                <w:rFonts w:ascii="Times New Roman" w:hAnsi="Times New Roman" w:cs="Times New Roman" w:eastAsia="Times New Roman" w:hint="default"/>
                <w:sz w:val="18"/>
                <w:szCs w:val="18"/>
              </w:rPr>
            </w:pPr>
            <w:r>
              <w:rPr>
                <w:rFonts w:ascii="Times New Roman"/>
                <w:sz w:val="18"/>
              </w:rPr>
              <w:t>58,877,702.76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58,324,839.75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60,983,292.91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58,920,201.94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-2,105,590.15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-595,362.19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58,877,702.76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58,324,839.75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60,983,292.91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58,920,201.94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-2,105,590.15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-595,362.19</w:t>
            </w:r>
          </w:p>
        </w:tc>
      </w:tr>
    </w:tbl>
    <w:p>
      <w:pPr>
        <w:spacing w:line="240" w:lineRule="auto" w:before="2"/>
        <w:rPr>
          <w:rFonts w:ascii="宋体" w:hAnsi="宋体" w:cs="宋体" w:eastAsia="宋体" w:hint="default"/>
          <w:sz w:val="20"/>
          <w:szCs w:val="20"/>
        </w:rPr>
      </w:pPr>
    </w:p>
    <w:p>
      <w:pPr>
        <w:tabs>
          <w:tab w:pos="375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r>
      <w:r>
        <w:rPr>
          <w:rFonts w:ascii="宋体" w:hAnsi="宋体" w:cs="宋体" w:eastAsia="宋体" w:hint="default"/>
          <w:spacing w:val="-1"/>
          <w:sz w:val="18"/>
          <w:szCs w:val="18"/>
        </w:rPr>
        <w:t>主管会计工作负责人：帅建</w:t>
        <w:tab/>
      </w:r>
      <w:r>
        <w:rPr>
          <w:rFonts w:ascii="宋体" w:hAnsi="宋体" w:cs="宋体" w:eastAsia="宋体" w:hint="default"/>
          <w:sz w:val="18"/>
          <w:szCs w:val="18"/>
        </w:rPr>
        <w:t>会计机构负责人：张松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510,174,677.67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574,845,280.98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390,890,281.95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463,519,482.31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4,167,081.11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2,367,439.17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6,685,077.15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7,311,917.47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20,128,210.16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20,143,090.59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-200,633.79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574,989.78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1,538,218.18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1,314,437.41</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1,236,962.91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-561,328.81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172.083008pt;margin-top:90.61998pt;width:196.65pt;height:19.6pt;mso-position-horizontal-relative:page;mso-position-vertical-relative:page;z-index:-8942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72.083008pt;margin-top:226.819977pt;width:196.65pt;height:19.6pt;mso-position-horizontal-relative:page;mso-position-vertical-relative:page;z-index:-89423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05.25pt;margin-top:90.019981pt;width:163.5pt;height:20.8pt;mso-position-horizontal-relative:page;mso-position-vertical-relative:page;z-index:-894208" coordorigin="4105,1800" coordsize="3270,416">
            <v:group style="position:absolute;left:4117;top:1812;width:2;height:392" coordorigin="4117,1812" coordsize="2,392">
              <v:shape style="position:absolute;left:4117;top:1812;width:2;height:392" coordorigin="4117,1812" coordsize="0,392" path="m4117,1812l4117,2204e" filled="false" stroked="true" strokeweight="1.2pt" strokecolor="#ffffff">
                <v:path arrowok="t"/>
              </v:shape>
            </v:group>
            <v:group style="position:absolute;left:4129;top:1812;width:3246;height:392" coordorigin="4129,1812" coordsize="3246,392">
              <v:shape style="position:absolute;left:4129;top:1812;width:3246;height:392" coordorigin="4129,1812" coordsize="3246,392" path="m4129,2204l7374,2204,7374,1812,4129,1812,4129,2204xe" filled="true" fillcolor="#ffffff" stroked="false">
                <v:path arrowok="t"/>
                <v:fill type="solid"/>
              </v:shape>
            </v:group>
            <w10:wrap type="none"/>
          </v:group>
        </w:pict>
      </w:r>
      <w:r>
        <w:rPr/>
        <w:pict>
          <v:group style="position:absolute;margin-left:205.25pt;margin-top:226.219986pt;width:163.5pt;height:20.8pt;mso-position-horizontal-relative:page;mso-position-vertical-relative:page;z-index:-894184" coordorigin="4105,4524" coordsize="3270,416">
            <v:group style="position:absolute;left:4117;top:4536;width:2;height:392" coordorigin="4117,4536" coordsize="2,392">
              <v:shape style="position:absolute;left:4117;top:4536;width:2;height:392" coordorigin="4117,4536" coordsize="0,392" path="m4117,4536l4117,4928e" filled="false" stroked="true" strokeweight="1.2pt" strokecolor="#ffffff">
                <v:path arrowok="t"/>
              </v:shape>
            </v:group>
            <v:group style="position:absolute;left:4129;top:4536;width:3246;height:392" coordorigin="4129,4536" coordsize="3246,392">
              <v:shape style="position:absolute;left:4129;top:4536;width:3246;height:392" coordorigin="4129,4536" coordsize="3246,392" path="m4129,4928l7374,4928,7374,4536,4129,4536,4129,4928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1165"/>
        <w:gridCol w:w="2149"/>
        <w:gridCol w:w="3303"/>
      </w:tblGrid>
      <w:tr>
        <w:trPr>
          <w:trHeight w:val="36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88,203,405.82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79,052,595.44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42,201.04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718,302.47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526,320.68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741,099.21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87,719,286.18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79,029,798.70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21,777,943.62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19,701,493.62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65,941,342.56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59,328,305.08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65,941,342.56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59,328,305.08</w:t>
            </w:r>
          </w:p>
        </w:tc>
      </w:tr>
    </w:tbl>
    <w:p>
      <w:pPr>
        <w:spacing w:line="240" w:lineRule="auto" w:before="2"/>
        <w:rPr>
          <w:rFonts w:ascii="宋体" w:hAnsi="宋体" w:cs="宋体" w:eastAsia="宋体" w:hint="default"/>
          <w:sz w:val="20"/>
          <w:szCs w:val="20"/>
        </w:rPr>
      </w:pPr>
    </w:p>
    <w:p>
      <w:pPr>
        <w:tabs>
          <w:tab w:pos="375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r>
      <w:r>
        <w:rPr>
          <w:rFonts w:ascii="宋体" w:hAnsi="宋体" w:cs="宋体" w:eastAsia="宋体" w:hint="default"/>
          <w:spacing w:val="-1"/>
          <w:sz w:val="18"/>
          <w:szCs w:val="18"/>
        </w:rPr>
        <w:t>主管会计工作负责人：帅建</w:t>
        <w:tab/>
      </w:r>
      <w:r>
        <w:rPr>
          <w:rFonts w:ascii="宋体" w:hAnsi="宋体" w:cs="宋体" w:eastAsia="宋体" w:hint="default"/>
          <w:sz w:val="18"/>
          <w:szCs w:val="18"/>
        </w:rPr>
        <w:t>会计机构负责人：张松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695,136,214.37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751,409,957.61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894160" type="#_x0000_t75" stroked="false">
            <v:imagedata r:id="rId15"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35,374,454.27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38,645,466.76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4,342,048.30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6,285,382.16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734,852,716.94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796,340,806.53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527,425,391.63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611,801,729.52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79,826,509.21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68,637,526.06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39,421,291.44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20,386,630.76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21,485,866.38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32,086,602.12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668,159,058.66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732,912,488.46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66,693,658.28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63,428,318.07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29,321.06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702,148.20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1,246,555.39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702,148.20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18,675,876.45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15,641,476.57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75,157,746.26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2,927,050.00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790,580.49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18,568,526.57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75,948,326.75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-17,866,378.37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-57,272,450.30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1021" w:header="745" w:top="1060" w:bottom="1220" w:left="980" w:right="0"/>
          <w:pgNumType w:start="79"/>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894136" type="#_x0000_t75" stroked="false">
            <v:imagedata r:id="rId15"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26,199,711.96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10,470,583.39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56,199,711.96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14,470,583.39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29,800,288.04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5,529,416.61</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-1,123,093.20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-2,530,486.14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77,504,474.75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9,154,798.24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187,773,127.58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178,618,329.34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265,277,602.33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187,773,127.58</w:t>
            </w:r>
          </w:p>
        </w:tc>
      </w:tr>
    </w:tbl>
    <w:p>
      <w:pPr>
        <w:spacing w:line="240" w:lineRule="auto" w:before="11"/>
        <w:rPr>
          <w:rFonts w:ascii="Times New Roman" w:hAnsi="Times New Roman" w:cs="Times New Roman" w:eastAsia="Times New Roman" w:hint="default"/>
          <w:sz w:val="22"/>
          <w:szCs w:val="22"/>
        </w:rPr>
      </w:pPr>
    </w:p>
    <w:p>
      <w:pPr>
        <w:tabs>
          <w:tab w:pos="375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r>
      <w:r>
        <w:rPr>
          <w:rFonts w:ascii="宋体" w:hAnsi="宋体" w:cs="宋体" w:eastAsia="宋体" w:hint="default"/>
          <w:spacing w:val="-1"/>
          <w:sz w:val="18"/>
          <w:szCs w:val="18"/>
        </w:rPr>
        <w:t>主管会计工作负责人：帅建</w:t>
        <w:tab/>
      </w:r>
      <w:r>
        <w:rPr>
          <w:rFonts w:ascii="宋体" w:hAnsi="宋体" w:cs="宋体" w:eastAsia="宋体" w:hint="default"/>
          <w:sz w:val="18"/>
          <w:szCs w:val="18"/>
        </w:rPr>
        <w:t>会计机构负责人：张松</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492,590,399.42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561,377,398.27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30,121,208.22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34,597,996.95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3,043,213.19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4,498,043.10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525,754,820.83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600,473,438.32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358,078,415.07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448,177,258.53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55,858,720.00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46,668,247.59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29,160,341.52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15,911,202.17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12,776,435.67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15,869,302.17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021" w:top="1060" w:bottom="122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60.320007pt;margin-top:764.919983pt;width:135.0pt;height:77pt;mso-position-horizontal-relative:page;mso-position-vertical-relative:page;z-index:-894112" type="#_x0000_t75" stroked="false">
            <v:imagedata r:id="rId15" o:title=""/>
          </v:shape>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455,873,912.26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526,626,010.46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69,880,908.57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73,847,427.86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1,224,388.18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1,222,890.39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403,669.04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966,265.04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1,224,388.18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2,592,824.47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590,811.62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3,231,200.03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3,517,861.62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33,231,200.03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-2,293,473.44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-30,638,375.56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122,152.50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122,152.50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8,125,000.00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-22,302,847.50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-8,125,000.00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-1,123,093.20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-2,530,486.14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44,161,494.43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32,553,566.16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151,585,161.91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119,031,595.75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195,746,656.34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151,585,161.91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021" w:top="1060" w:bottom="1220" w:left="980" w:right="0"/>
        </w:sectPr>
      </w:pPr>
    </w:p>
    <w:p>
      <w:pPr>
        <w:spacing w:line="240" w:lineRule="auto" w:before="3"/>
        <w:rPr>
          <w:rFonts w:ascii="Times New Roman" w:hAnsi="Times New Roman" w:cs="Times New Roman" w:eastAsia="Times New Roman" w:hint="default"/>
          <w:sz w:val="29"/>
          <w:szCs w:val="29"/>
        </w:rPr>
      </w:pPr>
    </w:p>
    <w:p>
      <w:pPr>
        <w:tabs>
          <w:tab w:pos="375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r>
      <w:r>
        <w:rPr>
          <w:rFonts w:ascii="宋体" w:hAnsi="宋体" w:cs="宋体" w:eastAsia="宋体" w:hint="default"/>
          <w:spacing w:val="-1"/>
          <w:sz w:val="18"/>
          <w:szCs w:val="18"/>
        </w:rPr>
        <w:t>主管会计工作负责人：帅建</w:t>
        <w:tab/>
      </w:r>
      <w:r>
        <w:rPr>
          <w:rFonts w:ascii="宋体" w:hAnsi="宋体" w:cs="宋体" w:eastAsia="宋体" w:hint="default"/>
          <w:sz w:val="18"/>
          <w:szCs w:val="18"/>
        </w:rPr>
        <w:t>会计机构负责人：张松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021" w:top="1060" w:bottom="1220" w:left="980" w:right="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213" w:space="5707"/>
            <w:col w:w="2010"/>
          </w:cols>
        </w:sectPr>
      </w:pPr>
    </w:p>
    <w:p>
      <w:pPr>
        <w:spacing w:line="240" w:lineRule="auto" w:before="4"/>
        <w:rPr>
          <w:rFonts w:ascii="宋体" w:hAnsi="宋体" w:cs="宋体" w:eastAsia="宋体" w:hint="default"/>
          <w:sz w:val="8"/>
          <w:szCs w:val="8"/>
        </w:rPr>
      </w:pPr>
      <w:r>
        <w:rPr/>
        <w:pict>
          <v:shape style="position:absolute;margin-left:460.320007pt;margin-top:764.919983pt;width:135.0pt;height:77pt;mso-position-horizontal-relative:page;mso-position-vertical-relative:page;z-index:2968" type="#_x0000_t75" stroked="false">
            <v:imagedata r:id="rId15" o:title=""/>
          </v:shape>
        </w:pict>
      </w: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717,404.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64,747,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519.04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88,984,9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07.07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17,185,10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8.81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395,884,93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9.36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717,404.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64,747,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519.04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88,984,9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07.07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17,185,10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8.81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395,884,93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9.36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-82,727.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16,317,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701.93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21,570,0</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56.12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54,544,24</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9.20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92,349,279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.78</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60,983,2</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92.91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-2,105,59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0.15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58,877,702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60,983,2</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92.91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-2,105,59</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0.15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58,877,702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-82,727.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-167,63</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3.71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-502,90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1.15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57,826,21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2.31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57,072,949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-82,727.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-167,63</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3.71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-502,90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1.15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-2,173,78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7.69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-2,927,050.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16,485,</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335.64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-38,910,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335.64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-1,176,37</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2.96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-23,601,37</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2.96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16,485,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335.64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-16,485,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335.64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-22,425,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-1,176,37</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2.96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-23,601,37</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2.96</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634,676.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81,065,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220.97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110,554,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963.19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71,729,35</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8.01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488,234,21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162,500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62,467,4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04.44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49,915,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442.77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53,021,7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81.40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19,717,81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4.17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347,622,44</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2.78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162,500</w:t>
            </w:r>
          </w:p>
          <w:p>
            <w:pPr>
              <w:pStyle w:val="TableParagraph"/>
              <w:spacing w:line="240" w:lineRule="auto" w:before="102"/>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62,467,4</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04.44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49,915,</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442.77</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53,021,7</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81.40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19,717,81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4.17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347,622,44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2.78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61,750,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-61,750,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14,832,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076.27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35,963,1</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25.67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-2,532,70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5.36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48,262,496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.58</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58,920,2</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01.94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58,324,839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1340" w:header="745" w:top="1060" w:bottom="1540" w:left="980" w:right="0"/>
          <w:pgNumType w:start="83"/>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58,920,2</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01.94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-595,362.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58,324,839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-790,580.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-790,580.4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-790,580.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-790,580.4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14,832,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076.27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-22,957,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076.27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-1,146,76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2.68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-9,271,762.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14,832,</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076.27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-14,832,</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076.27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-8,125,0</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-1,146,76</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2.68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-9,271,762.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61,750,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-61,750,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61,750,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-61,750,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224,250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717,404.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64,747,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519.04</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88,984,9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07.07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17,185,10</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395,884,93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9.36</w:t>
            </w:r>
          </w:p>
        </w:tc>
      </w:tr>
    </w:tbl>
    <w:p>
      <w:pPr>
        <w:spacing w:line="240" w:lineRule="auto" w:before="2"/>
        <w:rPr>
          <w:rFonts w:ascii="宋体" w:hAnsi="宋体" w:cs="宋体" w:eastAsia="宋体" w:hint="default"/>
          <w:sz w:val="20"/>
          <w:szCs w:val="20"/>
        </w:rPr>
      </w:pPr>
    </w:p>
    <w:p>
      <w:pPr>
        <w:tabs>
          <w:tab w:pos="375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r>
      <w:r>
        <w:rPr>
          <w:rFonts w:ascii="宋体" w:hAnsi="宋体" w:cs="宋体" w:eastAsia="宋体" w:hint="default"/>
          <w:spacing w:val="-1"/>
          <w:sz w:val="18"/>
          <w:szCs w:val="18"/>
        </w:rPr>
        <w:t>主管会计工作负责人：帅建</w:t>
        <w:tab/>
      </w:r>
      <w:r>
        <w:rPr>
          <w:rFonts w:ascii="宋体" w:hAnsi="宋体" w:cs="宋体" w:eastAsia="宋体" w:hint="default"/>
          <w:sz w:val="18"/>
          <w:szCs w:val="18"/>
        </w:rPr>
        <w:t>会计机构负责人：张松</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编制单位：江苏三友集团股份有限公司</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9"/>
        <w:rPr>
          <w:rFonts w:ascii="宋体" w:hAnsi="宋体" w:cs="宋体" w:eastAsia="宋体" w:hint="default"/>
          <w:sz w:val="25"/>
          <w:szCs w:val="25"/>
        </w:rPr>
      </w:pPr>
      <w:r>
        <w:rPr/>
        <w:pict>
          <v:shape style="position:absolute;margin-left:138.600006pt;margin-top:685.899963pt;width:84.8pt;height:19.6pt;mso-position-horizontal-relative:page;mso-position-vertical-relative:page;z-index:-8940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705.940002pt;width:84.8pt;height:19.7pt;mso-position-horizontal-relative:page;mso-position-vertical-relative:page;z-index:-8940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685.299988pt;width:42.65pt;height:40.950pt;mso-position-horizontal-relative:page;mso-position-vertical-relative:page;z-index:-894016" coordorigin="3615,13706" coordsize="853,819">
            <v:group style="position:absolute;left:3627;top:13718;width:2;height:392" coordorigin="3627,13718" coordsize="2,392">
              <v:shape style="position:absolute;left:3627;top:13718;width:2;height:392" coordorigin="3627,13718" coordsize="0,392" path="m3627,13718l3627,14109e" filled="false" stroked="true" strokeweight="1.2pt" strokecolor="#ffffff">
                <v:path arrowok="t"/>
              </v:shape>
            </v:group>
            <v:group style="position:absolute;left:3639;top:13718;width:829;height:392" coordorigin="3639,13718" coordsize="829,392">
              <v:shape style="position:absolute;left:3639;top:13718;width:829;height:392" coordorigin="3639,13718" coordsize="829,392" path="m3639,14109l4467,14109,4467,13718,3639,13718,3639,14109xe" filled="true" fillcolor="#ffffff" stroked="false">
                <v:path arrowok="t"/>
                <v:fill type="solid"/>
              </v:shape>
            </v:group>
            <v:group style="position:absolute;left:3627;top:14119;width:2;height:394" coordorigin="3627,14119" coordsize="2,394">
              <v:shape style="position:absolute;left:3627;top:14119;width:2;height:394" coordorigin="3627,14119" coordsize="0,394" path="m3627,14119l3627,14512e" filled="false" stroked="true" strokeweight="1.2pt" strokecolor="#ffffff">
                <v:path arrowok="t"/>
              </v:shape>
            </v:group>
            <v:group style="position:absolute;left:3639;top:14119;width:829;height:394" coordorigin="3639,14119" coordsize="829,394">
              <v:shape style="position:absolute;left:3639;top:14119;width:829;height:394" coordorigin="3639,14119" coordsize="829,394" path="m3639,14512l4467,14512,4467,14119,3639,14119,3639,14512xe" filled="true" fillcolor="#ffffff" stroked="false">
                <v:path arrowok="t"/>
                <v:fill type="solid"/>
              </v:shape>
            </v:group>
            <w10:wrap type="none"/>
          </v:group>
        </w:pict>
      </w:r>
      <w:r>
        <w:rPr/>
        <w:pict>
          <v:shape style="position:absolute;margin-left:460.320007pt;margin-top:764.919983pt;width:135.0pt;height:77pt;mso-position-horizontal-relative:page;mso-position-vertical-relative:page;z-index:-893992" type="#_x0000_t75" stroked="false">
            <v:imagedata r:id="rId15" o:title=""/>
          </v:shape>
        </w:pict>
      </w: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99"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224,250,00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761,500.74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64,747,519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101,481,76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5.50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391,240,78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5.28</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224,250,00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761,500.74</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64,747,519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101,481,76</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5.50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391,240,78</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5.28</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16,485,335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27,031,006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43,516,342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65,941,342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65,941,342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65,941,342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65,941,342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.56</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16,485,335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-38,910,33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5.64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-22,425,00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16,485,335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-16,485,33</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5.64</w:t>
            </w:r>
          </w:p>
        </w:tc>
        <w:tc>
          <w:tcPr>
            <w:tcW w:w="890" w:type="dxa"/>
            <w:vMerge w:val="restart"/>
            <w:tcBorders>
              <w:top w:val="single" w:sz="4" w:space="0" w:color="000000"/>
              <w:left w:val="single" w:sz="4" w:space="0" w:color="000000"/>
              <w:right w:val="single" w:sz="4" w:space="0" w:color="000000"/>
            </w:tcBorders>
          </w:tcPr>
          <w:p>
            <w:pP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-22,425,00</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-22,425,00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1021" w:header="745" w:top="1060" w:bottom="1220" w:left="980" w:right="0"/>
          <w:pgNumType w:start="85"/>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3088" type="#_x0000_t75" stroked="false">
            <v:imagedata r:id="rId15" o:title=""/>
          </v:shape>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224,250,00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761,500.74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81,232,854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128,512,77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2.42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434,757,12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6"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162,500,00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62,511,500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49,915,442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65,110,536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340,037,48</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0.20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162,500,00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62,511,500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.74</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49,915,442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65,110,536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340,037,48</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0.20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6"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-61,750,00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14,832,076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36,371,228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51,203,305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59,328,305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59,328,305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59,328,305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59,328,305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14,832,076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-22,957,07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6.27</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14,832,076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.27</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-14,832,07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6.27</w:t>
            </w:r>
          </w:p>
        </w:tc>
        <w:tc>
          <w:tcPr>
            <w:tcW w:w="883" w:type="dxa"/>
            <w:vMerge w:val="restart"/>
            <w:tcBorders>
              <w:top w:val="single" w:sz="4" w:space="0" w:color="000000"/>
              <w:left w:val="single" w:sz="4" w:space="0" w:color="000000"/>
              <w:right w:val="single" w:sz="4" w:space="0" w:color="000000"/>
            </w:tcBorders>
          </w:tcPr>
          <w:p>
            <w:pP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-8,125,000.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1021" w:top="1060" w:bottom="1220" w:left="980" w:right="0"/>
        </w:sectPr>
      </w:pPr>
    </w:p>
    <w:p>
      <w:pPr>
        <w:spacing w:line="240" w:lineRule="auto" w:before="6"/>
        <w:rPr>
          <w:rFonts w:ascii="宋体" w:hAnsi="宋体" w:cs="宋体" w:eastAsia="宋体" w:hint="default"/>
          <w:sz w:val="28"/>
          <w:szCs w:val="28"/>
        </w:rPr>
      </w:pPr>
      <w:r>
        <w:rPr/>
        <w:pict>
          <v:shape style="position:absolute;margin-left:139.554001pt;margin-top:128.299988pt;width:84.8pt;height:22.05pt;mso-position-horizontal-relative:page;mso-position-vertical-relative:page;z-index:-893896"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164.059982pt;width:84.8pt;height:19.6pt;mso-position-horizontal-relative:page;mso-position-vertical-relative:page;z-index:-8938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61,750,000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-61,750,00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p>
            <w:pPr>
              <w:pStyle w:val="TableParagraph"/>
              <w:spacing w:line="352"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1.45pt;height:17.650pt;mso-position-horizontal-relative:char;mso-position-vertical-relative:line" coordorigin="0,0" coordsize="829,353">
                  <v:group style="position:absolute;left:0;top:0;width:829;height:353" coordorigin="0,0" coordsize="829,353">
                    <v:shape style="position:absolute;left:0;top:0;width:829;height:353" coordorigin="0,0" coordsize="829,353" path="m0,353l828,353,828,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1"/>
              <w:ind w:right="0"/>
              <w:jc w:val="left"/>
              <w:rPr>
                <w:rFonts w:ascii="宋体" w:hAnsi="宋体" w:cs="宋体" w:eastAsia="宋体" w:hint="default"/>
                <w:sz w:val="26"/>
                <w:szCs w:val="26"/>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-61,750,00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391" w:lineRule="exact"/>
              <w:ind w:left="12"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41.45pt;height:19.6pt;mso-position-horizontal-relative:char;mso-position-vertical-relative:line" coordorigin="0,0" coordsize="829,392">
                  <v:group style="position:absolute;left:0;top:0;width:829;height:392" coordorigin="0,0" coordsize="829,392">
                    <v:shape style="position:absolute;left:0;top:0;width:829;height:392" coordorigin="0,0" coordsize="829,392" path="m0,391l828,391,828,0,0,0,0,391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224,250,00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761,500.74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64,747,519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101,481,76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5.50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391,240,78</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5.28</w:t>
            </w:r>
          </w:p>
        </w:tc>
      </w:tr>
    </w:tbl>
    <w:p>
      <w:pPr>
        <w:spacing w:line="240" w:lineRule="auto" w:before="2"/>
        <w:rPr>
          <w:rFonts w:ascii="宋体" w:hAnsi="宋体" w:cs="宋体" w:eastAsia="宋体" w:hint="default"/>
          <w:sz w:val="20"/>
          <w:szCs w:val="20"/>
        </w:rPr>
      </w:pPr>
    </w:p>
    <w:p>
      <w:pPr>
        <w:tabs>
          <w:tab w:pos="3758" w:val="left" w:leader="none"/>
          <w:tab w:pos="790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法定代表人：陆尔穗</w:t>
        <w:tab/>
      </w:r>
      <w:r>
        <w:rPr>
          <w:rFonts w:ascii="宋体" w:hAnsi="宋体" w:cs="宋体" w:eastAsia="宋体" w:hint="default"/>
          <w:spacing w:val="-1"/>
          <w:sz w:val="18"/>
          <w:szCs w:val="18"/>
        </w:rPr>
        <w:t>主管会计工作负责人：帅建</w:t>
        <w:tab/>
      </w:r>
      <w:r>
        <w:rPr>
          <w:rFonts w:ascii="宋体" w:hAnsi="宋体" w:cs="宋体" w:eastAsia="宋体" w:hint="default"/>
          <w:sz w:val="18"/>
          <w:szCs w:val="18"/>
        </w:rPr>
        <w:t>会计机构负责人：张松</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6" w:firstLine="482"/>
        <w:jc w:val="both"/>
      </w:pPr>
      <w:r>
        <w:rPr>
          <w:spacing w:val="-4"/>
        </w:rPr>
        <w:t>江苏三友集团股份有限公司（以下简称公司或本公司）系江苏三友集团有限公司在吸收合并江苏三友</w:t>
      </w:r>
      <w:r>
        <w:rPr>
          <w:w w:val="100"/>
        </w:rPr>
        <w:t> </w:t>
      </w:r>
      <w:r>
        <w:rPr/>
        <w:t>集团南通三和时装有限公司（以下简称三和公司）基础上整体变更设立。</w:t>
      </w:r>
    </w:p>
    <w:p>
      <w:pPr>
        <w:pStyle w:val="BodyText"/>
        <w:spacing w:line="264" w:lineRule="auto" w:before="8"/>
        <w:ind w:right="1122" w:firstLine="482"/>
        <w:jc w:val="both"/>
      </w:pPr>
      <w:r>
        <w:rPr>
          <w:spacing w:val="5"/>
        </w:rPr>
        <w:t>江苏三友集团有限公司（前身为：南通三友时装有限公司）是经江苏省人民政府外经贸苏府资字</w:t>
      </w:r>
      <w:r>
        <w:rPr>
          <w:spacing w:val="7"/>
          <w:w w:val="100"/>
        </w:rPr>
        <w:t> </w:t>
      </w:r>
      <w:r>
        <w:rPr>
          <w:rFonts w:ascii="Times New Roman" w:hAnsi="Times New Roman" w:cs="Times New Roman" w:eastAsia="Times New Roman" w:hint="default"/>
        </w:rPr>
        <w:t>[1991]1017</w:t>
      </w:r>
      <w:r>
        <w:rPr/>
        <w:t>号文批准，由南通友谊实业有限公司（前身为：南通市友谊服装厂）和日本三轮株式会社投资</w:t>
      </w:r>
      <w:r>
        <w:rPr>
          <w:spacing w:val="-56"/>
        </w:rPr>
        <w:t> </w:t>
      </w:r>
      <w:r>
        <w:rPr>
          <w:spacing w:val="-56"/>
        </w:rPr>
      </w:r>
      <w:r>
        <w:rPr/>
        <w:t>设立的中外合资经营企业，成立于</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w:t>
      </w:r>
    </w:p>
    <w:p>
      <w:pPr>
        <w:pStyle w:val="BodyText"/>
        <w:spacing w:line="261" w:lineRule="auto"/>
        <w:ind w:right="1113" w:firstLine="482"/>
        <w:jc w:val="both"/>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日，江苏三友集团有限公司董事会审议通过了吸收合并三和公司的决议，三和公司董事</w:t>
      </w:r>
      <w:r>
        <w:rPr>
          <w:w w:val="100"/>
        </w:rPr>
        <w:t> </w:t>
      </w:r>
      <w:r>
        <w:rPr>
          <w:spacing w:val="17"/>
        </w:rPr>
        <w:t>会审议通过了并入江苏三友集团有限公司的决议。三和公司是经江苏省人民政府外经贸苏府资字</w:t>
      </w:r>
      <w:r>
        <w:rPr>
          <w:spacing w:val="-15"/>
        </w:rPr>
        <w:t> </w:t>
      </w:r>
      <w:r>
        <w:rPr>
          <w:rFonts w:ascii="Times New Roman" w:hAnsi="Times New Roman" w:cs="Times New Roman" w:eastAsia="Times New Roman" w:hint="default"/>
          <w:spacing w:val="-3"/>
        </w:rPr>
        <w:t>[1993]10288</w:t>
      </w:r>
      <w:r>
        <w:rPr>
          <w:spacing w:val="-3"/>
        </w:rPr>
        <w:t>号文批准，由南通友谊实业有限公司和日本三轮株式会社投资设立的中外合资经营企业，成立</w:t>
      </w:r>
      <w:r>
        <w:rPr>
          <w:spacing w:val="-14"/>
        </w:rPr>
        <w:t> </w:t>
      </w:r>
      <w:r>
        <w:rPr>
          <w:spacing w:val="-14"/>
        </w:rPr>
      </w:r>
      <w:r>
        <w:rPr>
          <w:spacing w:val="-3"/>
        </w:rPr>
        <w:t>于</w:t>
      </w:r>
      <w:r>
        <w:rPr>
          <w:rFonts w:ascii="Times New Roman" w:hAnsi="Times New Roman" w:cs="Times New Roman" w:eastAsia="Times New Roman" w:hint="default"/>
          <w:spacing w:val="-3"/>
        </w:rPr>
        <w:t>1993</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11</w:t>
      </w:r>
      <w:r>
        <w:rPr>
          <w:spacing w:val="-3"/>
        </w:rPr>
        <w:t>日。经南通市对外贸易经济合作局通外经贸</w:t>
      </w:r>
      <w:r>
        <w:rPr>
          <w:rFonts w:ascii="Times New Roman" w:hAnsi="Times New Roman" w:cs="Times New Roman" w:eastAsia="Times New Roman" w:hint="default"/>
          <w:spacing w:val="-3"/>
        </w:rPr>
        <w:t>[2001]64</w:t>
      </w:r>
      <w:r>
        <w:rPr>
          <w:spacing w:val="-3"/>
        </w:rPr>
        <w:t>号《关于江苏三友集团有限公司吸收合</w:t>
      </w:r>
      <w:r>
        <w:rPr>
          <w:spacing w:val="-12"/>
        </w:rPr>
        <w:t> </w:t>
      </w:r>
      <w:r>
        <w:rPr>
          <w:spacing w:val="-12"/>
        </w:rPr>
      </w:r>
      <w:r>
        <w:rPr/>
        <w:t>并南通三和时装有限公司的批复》批准，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日，江苏三友集团有限公司与三和公司签订吸收合</w:t>
      </w:r>
    </w:p>
    <w:p>
      <w:pPr>
        <w:pStyle w:val="BodyText"/>
        <w:spacing w:line="240" w:lineRule="auto"/>
        <w:ind w:right="0"/>
        <w:jc w:val="left"/>
      </w:pPr>
      <w:r>
        <w:rPr>
          <w:spacing w:val="-5"/>
        </w:rPr>
        <w:t>并协议，江苏三友集团有限公司吸收合并三和公司，并取得了新的中华人民共和国外商投资企业批准证书。</w:t>
      </w:r>
    </w:p>
    <w:p>
      <w:pPr>
        <w:pStyle w:val="BodyText"/>
        <w:spacing w:line="256" w:lineRule="auto" w:before="37"/>
        <w:ind w:right="1128" w:firstLine="482"/>
        <w:jc w:val="both"/>
      </w:pP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日，江苏三友集团有限公司董事会通过关于整体变更为股份有限公司的决议。</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3"/>
          <w:w w:val="100"/>
        </w:rPr>
        <w:t> </w:t>
      </w:r>
      <w:r>
        <w:rPr/>
        <w:t>月</w:t>
      </w:r>
      <w:r>
        <w:rPr>
          <w:rFonts w:ascii="Times New Roman" w:hAnsi="Times New Roman" w:cs="Times New Roman" w:eastAsia="Times New Roman" w:hint="default"/>
        </w:rPr>
        <w:t>8</w:t>
      </w:r>
      <w:r>
        <w:rPr/>
        <w:t>日，经国家对外贸易经济合作部外经贸资二函</w:t>
      </w:r>
      <w:r>
        <w:rPr>
          <w:rFonts w:ascii="Times New Roman" w:hAnsi="Times New Roman" w:cs="Times New Roman" w:eastAsia="Times New Roman" w:hint="default"/>
        </w:rPr>
        <w:t>[2001]1039</w:t>
      </w:r>
      <w:r>
        <w:rPr/>
        <w:t>号文批复同意</w:t>
      </w:r>
      <w:r>
        <w:rPr>
          <w:rFonts w:ascii="Times New Roman" w:hAnsi="Times New Roman" w:cs="Times New Roman" w:eastAsia="Times New Roman" w:hint="default"/>
        </w:rPr>
        <w:t>,</w:t>
      </w:r>
      <w:r>
        <w:rPr/>
        <w:t>江苏三友集团有限公司转制为</w:t>
      </w:r>
      <w:r>
        <w:rPr>
          <w:spacing w:val="-8"/>
        </w:rPr>
        <w:t> </w:t>
      </w:r>
      <w:r>
        <w:rPr>
          <w:spacing w:val="-8"/>
        </w:rPr>
      </w:r>
      <w:r>
        <w:rPr/>
        <w:t>外商投资股份有限公司，同时更名为江苏三友集团股份有限公司，股本总额人民币</w:t>
      </w:r>
      <w:r>
        <w:rPr>
          <w:rFonts w:ascii="Times New Roman" w:hAnsi="Times New Roman" w:cs="Times New Roman" w:eastAsia="Times New Roman" w:hint="default"/>
        </w:rPr>
        <w:t>8,000.00</w:t>
      </w:r>
      <w:r>
        <w:rPr/>
        <w:t>万股。</w:t>
      </w:r>
    </w:p>
    <w:p>
      <w:pPr>
        <w:pStyle w:val="BodyText"/>
        <w:spacing w:line="240" w:lineRule="auto" w:before="5"/>
        <w:ind w:left="635" w:right="0"/>
        <w:jc w:val="left"/>
        <w:rPr>
          <w:rFonts w:ascii="Times New Roman" w:hAnsi="Times New Roman" w:cs="Times New Roman" w:eastAsia="Times New Roman" w:hint="default"/>
        </w:rPr>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6</w:t>
      </w:r>
      <w:r>
        <w:rPr/>
        <w:t>日，经中国证券监督管理委员会核准，公司向社会公开发行</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4500</w:t>
      </w:r>
      <w:r>
        <w:rPr/>
        <w:t>万股，并于</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5</w:t>
      </w:r>
    </w:p>
    <w:p>
      <w:pPr>
        <w:pStyle w:val="BodyText"/>
        <w:spacing w:line="240" w:lineRule="auto" w:before="21"/>
        <w:ind w:right="0"/>
        <w:jc w:val="left"/>
      </w:pPr>
      <w:r>
        <w:rPr/>
        <w:t>月</w:t>
      </w:r>
      <w:r>
        <w:rPr>
          <w:rFonts w:ascii="Times New Roman" w:hAnsi="Times New Roman" w:cs="Times New Roman" w:eastAsia="Times New Roman" w:hint="default"/>
        </w:rPr>
        <w:t>18</w:t>
      </w:r>
      <w:r>
        <w:rPr/>
        <w:t>日在深圳证券交易所挂牌交易。</w:t>
      </w:r>
    </w:p>
    <w:p>
      <w:pPr>
        <w:pStyle w:val="BodyText"/>
        <w:spacing w:line="256" w:lineRule="auto" w:before="21"/>
        <w:ind w:right="1126" w:firstLine="482"/>
        <w:jc w:val="both"/>
      </w:pP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14 </w:t>
      </w:r>
      <w:r>
        <w:rPr/>
        <w:t>日</w:t>
      </w:r>
      <w:r>
        <w:rPr>
          <w:rFonts w:ascii="Times New Roman" w:hAnsi="Times New Roman" w:cs="Times New Roman" w:eastAsia="Times New Roman" w:hint="default"/>
        </w:rPr>
        <w:t>, </w:t>
      </w:r>
      <w:r>
        <w:rPr/>
        <w:t>经公司</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t>年年度股东大会审议通过的利润分配预案，以公司现有总股本</w:t>
      </w:r>
      <w:r>
        <w:rPr>
          <w:rFonts w:ascii="Times New Roman" w:hAnsi="Times New Roman" w:cs="Times New Roman" w:eastAsia="Times New Roman" w:hint="default"/>
        </w:rPr>
        <w:t>12,500</w:t>
      </w:r>
      <w:r>
        <w:rPr>
          <w:rFonts w:ascii="Times New Roman" w:hAnsi="Times New Roman" w:cs="Times New Roman" w:eastAsia="Times New Roman" w:hint="default"/>
          <w:w w:val="100"/>
        </w:rPr>
        <w:t> </w:t>
      </w:r>
      <w:r>
        <w:rPr/>
        <w:t>万股为基数，以资本公积金转增股本，向全体股东每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股转增</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股，转增后公司总股本由</w:t>
      </w:r>
      <w:r>
        <w:rPr>
          <w:rFonts w:ascii="Times New Roman" w:hAnsi="Times New Roman" w:cs="Times New Roman" w:eastAsia="Times New Roman" w:hint="default"/>
        </w:rPr>
        <w:t>12,500</w:t>
      </w:r>
      <w:r>
        <w:rPr>
          <w:rFonts w:ascii="Times New Roman" w:hAnsi="Times New Roman" w:cs="Times New Roman" w:eastAsia="Times New Roman" w:hint="default"/>
          <w:spacing w:val="10"/>
        </w:rPr>
        <w:t> </w:t>
      </w:r>
      <w:r>
        <w:rPr/>
        <w:t>万股增</w:t>
      </w:r>
      <w:r>
        <w:rPr>
          <w:spacing w:val="-101"/>
        </w:rPr>
        <w:t> </w:t>
      </w:r>
      <w:r>
        <w:rPr/>
        <w:t>加至</w:t>
      </w:r>
      <w:r>
        <w:rPr>
          <w:rFonts w:ascii="Times New Roman" w:hAnsi="Times New Roman" w:cs="Times New Roman" w:eastAsia="Times New Roman" w:hint="default"/>
        </w:rPr>
        <w:t>16,250</w:t>
      </w:r>
      <w:r>
        <w:rPr>
          <w:rFonts w:ascii="Times New Roman" w:hAnsi="Times New Roman" w:cs="Times New Roman" w:eastAsia="Times New Roman" w:hint="default"/>
          <w:spacing w:val="31"/>
        </w:rPr>
        <w:t> </w:t>
      </w:r>
      <w:r>
        <w:rPr/>
        <w:t>万股。</w:t>
      </w:r>
    </w:p>
    <w:p>
      <w:pPr>
        <w:pStyle w:val="BodyText"/>
        <w:spacing w:line="256" w:lineRule="auto" w:before="5"/>
        <w:ind w:right="1129" w:firstLine="482"/>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日，经公司</w:t>
      </w:r>
      <w:r>
        <w:rPr>
          <w:rFonts w:ascii="Times New Roman" w:hAnsi="Times New Roman" w:cs="Times New Roman" w:eastAsia="Times New Roman" w:hint="default"/>
        </w:rPr>
        <w:t>2010</w:t>
      </w:r>
      <w:r>
        <w:rPr/>
        <w:t>年度股东大会决议通过的利润分配预案，以公司总股本</w:t>
      </w:r>
      <w:r>
        <w:rPr>
          <w:rFonts w:ascii="Times New Roman" w:hAnsi="Times New Roman" w:cs="Times New Roman" w:eastAsia="Times New Roman" w:hint="default"/>
        </w:rPr>
        <w:t>16,250</w:t>
      </w:r>
      <w:r>
        <w:rPr/>
        <w:t>万股为基</w:t>
      </w:r>
      <w:r>
        <w:rPr>
          <w:w w:val="100"/>
        </w:rPr>
        <w:t> </w:t>
      </w:r>
      <w:r>
        <w:rPr/>
        <w:t>数，以资本公积转增股本，向全体股东每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3.8</w:t>
      </w:r>
      <w:r>
        <w:rPr/>
        <w:t>股，转增后公司总股本变更为人民币</w:t>
      </w:r>
      <w:r>
        <w:rPr>
          <w:rFonts w:ascii="Times New Roman" w:hAnsi="Times New Roman" w:cs="Times New Roman" w:eastAsia="Times New Roman" w:hint="default"/>
        </w:rPr>
        <w:t>22,425</w:t>
      </w:r>
      <w:r>
        <w:rPr/>
        <w:t>万元。</w:t>
      </w:r>
    </w:p>
    <w:p>
      <w:pPr>
        <w:pStyle w:val="BodyText"/>
        <w:spacing w:line="240" w:lineRule="auto" w:before="5"/>
        <w:ind w:left="635" w:right="0"/>
        <w:jc w:val="left"/>
      </w:pPr>
      <w:r>
        <w:rPr>
          <w:spacing w:val="-4"/>
        </w:rPr>
        <w:t>公司属于服装加工行业，经营范围：设计、生产、销售各式服装、服饰及原辅材料；纺织服装类产品</w:t>
      </w:r>
    </w:p>
    <w:p>
      <w:pPr>
        <w:spacing w:after="0" w:line="240" w:lineRule="auto"/>
        <w:jc w:val="left"/>
        <w:sectPr>
          <w:footerReference w:type="default" r:id="rId37"/>
          <w:pgSz w:w="11910" w:h="16840"/>
          <w:pgMar w:footer="1253" w:header="745" w:top="1060" w:bottom="1440" w:left="980" w:right="0"/>
          <w:pgNumType w:start="87"/>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的科技开发。</w:t>
      </w:r>
    </w:p>
    <w:p>
      <w:pPr>
        <w:pStyle w:val="BodyText"/>
        <w:spacing w:line="256" w:lineRule="auto" w:before="37"/>
        <w:ind w:right="1126" w:firstLine="420"/>
        <w:jc w:val="both"/>
      </w:pPr>
      <w:r>
        <w:rPr>
          <w:spacing w:val="-3"/>
        </w:rPr>
        <w:t>公司企业法人营业执照注册号：</w:t>
      </w:r>
      <w:r>
        <w:rPr>
          <w:rFonts w:ascii="Times New Roman" w:hAnsi="Times New Roman" w:cs="Times New Roman" w:eastAsia="Times New Roman" w:hint="default"/>
          <w:spacing w:val="-3"/>
        </w:rPr>
        <w:t>320000400000850</w:t>
      </w:r>
      <w:r>
        <w:rPr>
          <w:spacing w:val="-3"/>
        </w:rPr>
        <w:t>；注册资本：</w:t>
      </w:r>
      <w:r>
        <w:rPr>
          <w:rFonts w:ascii="Times New Roman" w:hAnsi="Times New Roman" w:cs="Times New Roman" w:eastAsia="Times New Roman" w:hint="default"/>
          <w:spacing w:val="-3"/>
        </w:rPr>
        <w:t>22,425</w:t>
      </w:r>
      <w:r>
        <w:rPr>
          <w:spacing w:val="-3"/>
        </w:rPr>
        <w:t>万元人民币；注册地：江苏省南</w:t>
      </w:r>
      <w:r>
        <w:rPr>
          <w:w w:val="100"/>
        </w:rPr>
        <w:t> </w:t>
      </w:r>
      <w:r>
        <w:rPr/>
        <w:t>通市人民东路</w:t>
      </w:r>
      <w:r>
        <w:rPr>
          <w:rFonts w:ascii="Times New Roman" w:hAnsi="Times New Roman" w:cs="Times New Roman" w:eastAsia="Times New Roman" w:hint="default"/>
        </w:rPr>
        <w:t>218</w:t>
      </w:r>
      <w:r>
        <w:rPr/>
        <w:t>号。</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四、公司主要会计政策、会计估计和前期差错</w:t>
      </w:r>
      <w:r>
        <w:rPr>
          <w:b w:val="0"/>
          <w:bCs w:val="0"/>
        </w:rPr>
      </w:r>
    </w:p>
    <w:p>
      <w:pPr>
        <w:spacing w:line="610" w:lineRule="atLeast" w:before="6"/>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5"/>
          <w:sz w:val="21"/>
          <w:szCs w:val="21"/>
        </w:rPr>
        <w:t>本公司财务报表系以持续经营为基础，根据实际发生的交易和事项，按照财政部</w:t>
      </w:r>
      <w:r>
        <w:rPr>
          <w:rFonts w:ascii="Times New Roman" w:hAnsi="Times New Roman" w:cs="Times New Roman" w:eastAsia="Times New Roman" w:hint="default"/>
          <w:spacing w:val="-5"/>
          <w:sz w:val="21"/>
          <w:szCs w:val="21"/>
        </w:rPr>
        <w:t>2006</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月颁布的《企</w:t>
      </w:r>
    </w:p>
    <w:p>
      <w:pPr>
        <w:pStyle w:val="BodyText"/>
        <w:spacing w:line="240" w:lineRule="auto" w:before="21"/>
        <w:ind w:right="0"/>
        <w:jc w:val="left"/>
      </w:pPr>
      <w:r>
        <w:rPr/>
        <w:t>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项具体会计准则及其应用指南、解释以及其他相关规定编制。</w:t>
      </w:r>
    </w:p>
    <w:p>
      <w:pPr>
        <w:spacing w:line="600" w:lineRule="atLeast" w:before="12"/>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本公司财务报表的编制符合企业会计准则的要求，真实、完整地反映了公司的财务状况、经营成果和</w:t>
      </w:r>
    </w:p>
    <w:p>
      <w:pPr>
        <w:pStyle w:val="BodyText"/>
        <w:spacing w:line="240" w:lineRule="auto" w:before="37"/>
        <w:ind w:right="0"/>
        <w:jc w:val="left"/>
      </w:pPr>
      <w:r>
        <w:rPr/>
        <w:t>现金流量等有关信息。</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t>本公司以公历年度为会计期间，即每年自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本公司采用人民币为记账本位币。</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本公司对同一控制下的企业合并采用权益结合法进行会计处理。通过合并取得的被合并方的资产、负</w:t>
      </w:r>
    </w:p>
    <w:p>
      <w:pPr>
        <w:pStyle w:val="BodyText"/>
        <w:spacing w:line="273" w:lineRule="auto" w:before="37"/>
        <w:ind w:right="1126"/>
        <w:jc w:val="both"/>
      </w:pPr>
      <w:r>
        <w:rPr>
          <w:spacing w:val="-2"/>
        </w:rPr>
        <w:t>债，除因会计政策不同而进行的必要调整外，本公司按合并日被合并方的原账面价值计量。合并对价的账</w:t>
      </w:r>
      <w:r>
        <w:rPr>
          <w:spacing w:val="-43"/>
        </w:rPr>
        <w:t> </w:t>
      </w:r>
      <w:r>
        <w:rPr>
          <w:spacing w:val="-43"/>
        </w:rPr>
      </w:r>
      <w:r>
        <w:rPr>
          <w:spacing w:val="-2"/>
        </w:rPr>
        <w:t>面价值（或发行股份面值总额）与合并中取得的净资产账面价值份额的差额调整资本公积，资本公积不足</w:t>
      </w:r>
      <w:r>
        <w:rPr>
          <w:spacing w:val="-44"/>
        </w:rPr>
        <w:t> </w:t>
      </w:r>
      <w:r>
        <w:rPr>
          <w:spacing w:val="-44"/>
        </w:rPr>
      </w:r>
      <w:r>
        <w:rPr/>
        <w:t>冲减的，调整留存收益。</w:t>
      </w:r>
    </w:p>
    <w:p>
      <w:pPr>
        <w:pStyle w:val="BodyText"/>
        <w:spacing w:line="273" w:lineRule="auto" w:before="7"/>
        <w:ind w:right="1126" w:firstLine="420"/>
        <w:jc w:val="both"/>
      </w:pPr>
      <w:r>
        <w:rPr>
          <w:spacing w:val="-2"/>
        </w:rPr>
        <w:t>本公司作为合并方为进行企业合并发生的审计、法律服务、评估咨询等中介费用以及其他相关管理费</w:t>
      </w:r>
      <w:r>
        <w:rPr>
          <w:w w:val="100"/>
        </w:rPr>
        <w:t> </w:t>
      </w:r>
      <w:r>
        <w:rPr>
          <w:spacing w:val="-2"/>
        </w:rPr>
        <w:t>用，于发生时计入当期损益。为企业合并发行的债券或承担其他债务支付的手续费、佣金等，计入所发行</w:t>
      </w:r>
      <w:r>
        <w:rPr>
          <w:spacing w:val="-47"/>
        </w:rPr>
        <w:t> </w:t>
      </w:r>
      <w:r>
        <w:rPr>
          <w:spacing w:val="-47"/>
        </w:rPr>
      </w:r>
      <w:r>
        <w:rPr>
          <w:spacing w:val="-2"/>
        </w:rPr>
        <w:t>债券及其他债务的初始计量金额。企业合并中发行权益性证券发生的手续费、佣金等费用，应当递减权益</w:t>
      </w:r>
      <w:r>
        <w:rPr>
          <w:spacing w:val="-44"/>
        </w:rPr>
        <w:t> </w:t>
      </w:r>
      <w:r>
        <w:rPr>
          <w:spacing w:val="-44"/>
        </w:rPr>
      </w:r>
      <w:r>
        <w:rPr/>
        <w:t>性证券溢价收入，溢价收入不足冲减的，冲减留存收益。</w:t>
      </w:r>
    </w:p>
    <w:p>
      <w:pPr>
        <w:spacing w:line="590" w:lineRule="atLeast" w:before="9"/>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本公司对非同一控制下的企业合并采用购买法进行会计处理。合并成本为本公司在购买日为取得被购</w:t>
      </w:r>
    </w:p>
    <w:p>
      <w:pPr>
        <w:pStyle w:val="BodyText"/>
        <w:spacing w:line="273" w:lineRule="auto" w:before="37"/>
        <w:ind w:right="1126"/>
        <w:jc w:val="both"/>
      </w:pPr>
      <w:r>
        <w:rPr>
          <w:spacing w:val="-2"/>
        </w:rPr>
        <w:t>买方的控制权而支付的现金或非现金资产、发行或承担的债务以及发行的权益性证券等的公允价值。本公</w:t>
      </w:r>
      <w:r>
        <w:rPr>
          <w:spacing w:val="-43"/>
        </w:rPr>
        <w:t> </w:t>
      </w:r>
      <w:r>
        <w:rPr>
          <w:spacing w:val="-43"/>
        </w:rPr>
      </w:r>
      <w:r>
        <w:rPr>
          <w:spacing w:val="-2"/>
        </w:rPr>
        <w:t>司作为购买方为企业合并发生的审计、法律服务、评估咨询等中介费用以及其他相关管理费用，于发生时</w:t>
      </w:r>
      <w:r>
        <w:rPr>
          <w:spacing w:val="-42"/>
        </w:rPr>
        <w:t> </w:t>
      </w:r>
      <w:r>
        <w:rPr>
          <w:spacing w:val="-42"/>
        </w:rPr>
      </w:r>
      <w:r>
        <w:rPr>
          <w:spacing w:val="-2"/>
        </w:rPr>
        <w:t>计入当期损益；本公司作为合并对价发行的权益性证券或债务性证券的交易费用，应当计入权益性证券或</w:t>
      </w:r>
      <w:r>
        <w:rPr>
          <w:spacing w:val="-42"/>
        </w:rPr>
        <w:t> </w:t>
      </w:r>
      <w:r>
        <w:rPr>
          <w:spacing w:val="-42"/>
        </w:rPr>
      </w:r>
      <w:r>
        <w:rPr/>
        <w:t>债务性证券的初始确认金额。</w:t>
      </w:r>
    </w:p>
    <w:p>
      <w:pPr>
        <w:pStyle w:val="BodyText"/>
        <w:spacing w:line="240" w:lineRule="auto" w:before="7"/>
        <w:ind w:left="573" w:right="0"/>
        <w:jc w:val="left"/>
      </w:pPr>
      <w:r>
        <w:rPr/>
        <w:t>本公司以购买日确定的合并成本作为非同一控制下的控股合并取得的长期股权投资的初始投资成本，</w:t>
      </w:r>
    </w:p>
    <w:p>
      <w:pPr>
        <w:spacing w:after="0" w:line="240" w:lineRule="auto"/>
        <w:jc w:val="left"/>
        <w:sectPr>
          <w:pgSz w:w="11910" w:h="16840"/>
          <w:pgMar w:header="745" w:footer="1253" w:top="1060" w:bottom="154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本公司对通过非同一控制下的吸收合并取得的各项可辨认资产、负债以其在购买日的公允价值确计量。合</w:t>
      </w:r>
      <w:r>
        <w:rPr>
          <w:spacing w:val="-44"/>
        </w:rPr>
        <w:t> </w:t>
      </w:r>
      <w:r>
        <w:rPr>
          <w:spacing w:val="-44"/>
        </w:rPr>
      </w:r>
      <w:r>
        <w:rPr>
          <w:spacing w:val="-2"/>
        </w:rPr>
        <w:t>并成本大于合并中取得的被购买方可辨认净资产公允价值份额的差额，确认为商誉；合并成本小于合并中</w:t>
      </w:r>
      <w:r>
        <w:rPr>
          <w:spacing w:val="-43"/>
        </w:rPr>
        <w:t> </w:t>
      </w:r>
      <w:r>
        <w:rPr>
          <w:spacing w:val="-43"/>
        </w:rPr>
      </w:r>
      <w:r>
        <w:rPr/>
        <w:t>取得的被购买方可辨认净资产公允价值份额的差额，经复核后计入合并当期损益。</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spacing w:line="290" w:lineRule="auto" w:before="0"/>
        <w:ind w:left="573" w:right="357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）合并范围的确定原则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本公司以控制为基础，将本公司及全部子公司纳入财务报表的合并范围。</w:t>
      </w:r>
    </w:p>
    <w:p>
      <w:pPr>
        <w:pStyle w:val="BodyText"/>
        <w:spacing w:line="273" w:lineRule="auto" w:before="34"/>
        <w:ind w:right="1126" w:firstLine="420"/>
        <w:jc w:val="both"/>
      </w:pPr>
      <w:r>
        <w:rPr>
          <w:spacing w:val="-2"/>
        </w:rPr>
        <w:t>本报告期内因同一控制下企业合并而增加的子公司，本公司自申报财务报表的最早期初至本报告年末</w:t>
      </w:r>
      <w:r>
        <w:rPr>
          <w:w w:val="100"/>
        </w:rPr>
        <w:t> </w:t>
      </w:r>
      <w:r>
        <w:rPr>
          <w:spacing w:val="-2"/>
        </w:rPr>
        <w:t>均将该子公司纳入合并范围；本报告期内因非同一控制下企业合并增加的子公司，本公司自购买日起至本</w:t>
      </w:r>
      <w:r>
        <w:rPr>
          <w:spacing w:val="-43"/>
        </w:rPr>
        <w:t> </w:t>
      </w:r>
      <w:r>
        <w:rPr>
          <w:spacing w:val="-43"/>
        </w:rPr>
      </w:r>
      <w:r>
        <w:rPr>
          <w:spacing w:val="-2"/>
        </w:rPr>
        <w:t>报告期末将该子公司纳入合并范围。在本报告期内因处置而减少的子公司，本公司自处置日起不再将该子</w:t>
      </w:r>
      <w:r>
        <w:rPr>
          <w:spacing w:val="-42"/>
        </w:rPr>
        <w:t> </w:t>
      </w:r>
      <w:r>
        <w:rPr>
          <w:spacing w:val="-42"/>
        </w:rPr>
      </w:r>
      <w:r>
        <w:rPr/>
        <w:t>公司纳入合并范围。</w:t>
      </w:r>
    </w:p>
    <w:p>
      <w:pPr>
        <w:spacing w:line="590" w:lineRule="atLeast" w:before="9"/>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合并财务报表以本公司和子公司的个别财务报表为基础，根据其他有关资料，按照权益法调整对子公</w:t>
      </w:r>
    </w:p>
    <w:p>
      <w:pPr>
        <w:pStyle w:val="BodyText"/>
        <w:spacing w:line="273" w:lineRule="auto" w:before="37"/>
        <w:ind w:right="1126"/>
        <w:jc w:val="both"/>
      </w:pPr>
      <w:r>
        <w:rPr>
          <w:spacing w:val="-2"/>
        </w:rPr>
        <w:t>司的长期股权投资后由本公司编制。编制合并财务报表时，对与本公司会计政策和会计期间不一致的子公</w:t>
      </w:r>
      <w:r>
        <w:rPr>
          <w:spacing w:val="-43"/>
        </w:rPr>
        <w:t> </w:t>
      </w:r>
      <w:r>
        <w:rPr>
          <w:spacing w:val="-43"/>
        </w:rPr>
      </w:r>
      <w:r>
        <w:rPr>
          <w:spacing w:val="-2"/>
        </w:rPr>
        <w:t>司财务报表按本公司的统一要求进行必要的调整；对合并范围内各公司之间的内部交易或事项以及内部债</w:t>
      </w:r>
      <w:r>
        <w:rPr>
          <w:spacing w:val="-43"/>
        </w:rPr>
        <w:t> </w:t>
      </w:r>
      <w:r>
        <w:rPr>
          <w:spacing w:val="-43"/>
        </w:rPr>
      </w:r>
      <w:r>
        <w:rPr>
          <w:spacing w:val="-2"/>
        </w:rPr>
        <w:t>权债务均进行抵销；子公司的股东权益中不属于母公司所拥有的部分，作为少数股东权益在合并财务报表</w:t>
      </w:r>
      <w:r>
        <w:rPr>
          <w:spacing w:val="-42"/>
        </w:rPr>
        <w:t> </w:t>
      </w:r>
      <w:r>
        <w:rPr>
          <w:spacing w:val="-42"/>
        </w:rPr>
      </w:r>
      <w:r>
        <w:rPr>
          <w:spacing w:val="-2"/>
        </w:rPr>
        <w:t>中的股东权益项下单独列示；若子公司少数股东分担的当期亏损超过了少数股东在该子公司年初所有者权</w:t>
      </w:r>
      <w:r>
        <w:rPr>
          <w:spacing w:val="-43"/>
        </w:rPr>
        <w:t> </w:t>
      </w:r>
      <w:r>
        <w:rPr>
          <w:spacing w:val="-43"/>
        </w:rPr>
      </w:r>
      <w:r>
        <w:rPr/>
        <w:t>益中所享有的份额的，其余额仍应当冲减少数股东权益。</w:t>
      </w:r>
    </w:p>
    <w:p>
      <w:pPr>
        <w:spacing w:line="614" w:lineRule="exact" w:before="62"/>
        <w:ind w:left="573" w:right="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本公司在编制现金流量表时，将同时具备期限短（从购买日起三个月内到期）、流动性强、易于转换</w:t>
      </w:r>
    </w:p>
    <w:p>
      <w:pPr>
        <w:pStyle w:val="BodyText"/>
        <w:spacing w:line="219" w:lineRule="exact"/>
        <w:ind w:right="0"/>
        <w:jc w:val="both"/>
      </w:pPr>
      <w:r>
        <w:rPr/>
        <w:t>为已知金额现金、价值变动风险很小等四个条件的投资确定为现金等价物。</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273" w:lineRule="auto"/>
        <w:ind w:left="573" w:right="0" w:hanging="8"/>
        <w:jc w:val="left"/>
      </w:pPr>
      <w:r>
        <w:rPr/>
        <w:t>本公司对于发生的外币业务，按交易发生日的即期汇率折算为记账本位币金额。</w:t>
      </w:r>
      <w:r>
        <w:rPr>
          <w:w w:val="100"/>
        </w:rPr>
        <w:t> </w:t>
      </w:r>
      <w:r>
        <w:rPr>
          <w:spacing w:val="-2"/>
        </w:rPr>
        <w:t>在资产负债表日，对于外币货币性项目，采用资产负债表日即期汇率折算，因资产负债表日即期汇率</w:t>
      </w:r>
    </w:p>
    <w:p>
      <w:pPr>
        <w:pStyle w:val="BodyText"/>
        <w:spacing w:line="273" w:lineRule="auto" w:before="7"/>
        <w:ind w:right="1126"/>
        <w:jc w:val="both"/>
      </w:pPr>
      <w:r>
        <w:rPr>
          <w:spacing w:val="-2"/>
        </w:rPr>
        <w:t>与初始确认时或前一资产负债表日即期汇率不同而产生的汇兑差额计入财务费用；以历史成本计量的外币</w:t>
      </w:r>
      <w:r>
        <w:rPr>
          <w:spacing w:val="-43"/>
        </w:rPr>
        <w:t> </w:t>
      </w:r>
      <w:r>
        <w:rPr>
          <w:spacing w:val="-43"/>
        </w:rPr>
      </w:r>
      <w:r>
        <w:rPr>
          <w:spacing w:val="-2"/>
        </w:rPr>
        <w:t>非货币性项目，仍按交易发生日的即期汇率折算；以公允价值计量的外币非货币性项目，按公允价值确定</w:t>
      </w:r>
      <w:r>
        <w:rPr>
          <w:spacing w:val="-43"/>
        </w:rPr>
        <w:t> </w:t>
      </w:r>
      <w:r>
        <w:rPr>
          <w:spacing w:val="-43"/>
        </w:rPr>
      </w:r>
      <w:r>
        <w:rPr>
          <w:spacing w:val="-2"/>
        </w:rPr>
        <w:t>日的即期汇率折算，折算后的记账本位币金额与原账面记账本位币金额的差额，作为公允价值变动收益计</w:t>
      </w:r>
      <w:r>
        <w:rPr>
          <w:spacing w:val="-43"/>
        </w:rPr>
        <w:t> </w:t>
      </w:r>
      <w:r>
        <w:rPr>
          <w:spacing w:val="-43"/>
        </w:rPr>
      </w:r>
      <w:r>
        <w:rPr/>
        <w:t>入当期损益，但与可供出售外币非货币性项目相关的汇兑差额应计入资本公积。</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0"/>
        <w:jc w:val="left"/>
      </w:pPr>
      <w:r>
        <w:rPr/>
        <w:t>金融工具是指形成一个企业的金融资产、并形成其他单位的金融负债或权益工具的合同。</w:t>
      </w:r>
    </w:p>
    <w:p>
      <w:pPr>
        <w:pStyle w:val="BodyText"/>
        <w:spacing w:line="590" w:lineRule="atLeast" w:before="38"/>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本公司的金融资产和金融负债于初始确认时分为以下五类：以公允价值计量且其变动计入当期损益的</w:t>
      </w:r>
    </w:p>
    <w:p>
      <w:pPr>
        <w:spacing w:after="0" w:line="590" w:lineRule="atLeast"/>
        <w:jc w:val="left"/>
        <w:sectPr>
          <w:pgSz w:w="11910" w:h="16840"/>
          <w:pgMar w:header="745" w:footer="1253" w:top="1060" w:bottom="144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left"/>
      </w:pPr>
      <w:r>
        <w:rPr/>
        <w:t>金融资产或金融负债、持有至到期投资、应收款项、可供出售金融资产和其他金融负债。</w:t>
      </w:r>
    </w:p>
    <w:p>
      <w:pPr>
        <w:spacing w:line="600" w:lineRule="atLeast" w:before="2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金融资产或金融负债在初始确认时以公允价值计量。对于以公允价值计量且其变动计入当期损益的金</w:t>
      </w:r>
    </w:p>
    <w:p>
      <w:pPr>
        <w:pStyle w:val="BodyText"/>
        <w:spacing w:line="273" w:lineRule="auto" w:before="37"/>
        <w:ind w:right="0"/>
        <w:jc w:val="left"/>
      </w:pPr>
      <w:r>
        <w:rPr>
          <w:spacing w:val="-2"/>
        </w:rPr>
        <w:t>融资产或金融负债，相关交易费用直接计入当期损益，其他类别的金融资产或金融负债的相关交易费用计</w:t>
      </w:r>
      <w:r>
        <w:rPr>
          <w:spacing w:val="-43"/>
        </w:rPr>
        <w:t> </w:t>
      </w:r>
      <w:r>
        <w:rPr>
          <w:spacing w:val="-43"/>
        </w:rPr>
      </w:r>
      <w:r>
        <w:rPr/>
        <w:t>入其初始确认金额。</w:t>
      </w:r>
    </w:p>
    <w:p>
      <w:pPr>
        <w:pStyle w:val="BodyText"/>
        <w:spacing w:line="273" w:lineRule="auto" w:before="7"/>
        <w:ind w:left="575" w:right="0" w:firstLine="4"/>
        <w:jc w:val="left"/>
      </w:pPr>
      <w:r>
        <w:rPr/>
        <w:t>①以公允价值计量且其变动计入当期损益的金融资产或金融负债</w:t>
      </w:r>
      <w:r>
        <w:rPr>
          <w:w w:val="100"/>
        </w:rPr>
        <w:t> </w:t>
      </w:r>
      <w:r>
        <w:rPr>
          <w:spacing w:val="-2"/>
        </w:rPr>
        <w:t>以公允价值计量且其变动计入当期损益的金融资产或金融负债，包括交易性金融资产或金融负债和直</w:t>
      </w:r>
    </w:p>
    <w:p>
      <w:pPr>
        <w:pStyle w:val="BodyText"/>
        <w:spacing w:line="273" w:lineRule="auto" w:before="7"/>
        <w:ind w:right="1126"/>
        <w:jc w:val="both"/>
      </w:pPr>
      <w:r>
        <w:rPr>
          <w:spacing w:val="-2"/>
        </w:rPr>
        <w:t>接指定为以公允价值计量且其变动计入当期损益的金融资产或金融负债。交易性金融资产，主要指企业为</w:t>
      </w:r>
      <w:r>
        <w:rPr>
          <w:spacing w:val="-43"/>
        </w:rPr>
        <w:t> </w:t>
      </w:r>
      <w:r>
        <w:rPr>
          <w:spacing w:val="-43"/>
        </w:rPr>
      </w:r>
      <w:r>
        <w:rPr>
          <w:spacing w:val="-2"/>
        </w:rPr>
        <w:t>了近期内出售而持有的股票、债券、基金以及不作为有效套期工具的衍生工具或近期内回购而承担的金融</w:t>
      </w:r>
      <w:r>
        <w:rPr>
          <w:spacing w:val="-44"/>
        </w:rPr>
        <w:t> </w:t>
      </w:r>
      <w:r>
        <w:rPr>
          <w:spacing w:val="-44"/>
        </w:rPr>
      </w:r>
      <w:r>
        <w:rPr>
          <w:spacing w:val="-2"/>
        </w:rPr>
        <w:t>负债；直接指定以公允价值计量且其变动计入当期损益的金融资产或金融负债，主要是指本公司基于风险</w:t>
      </w:r>
      <w:r>
        <w:rPr>
          <w:spacing w:val="-43"/>
        </w:rPr>
        <w:t> </w:t>
      </w:r>
      <w:r>
        <w:rPr>
          <w:spacing w:val="-43"/>
        </w:rPr>
      </w:r>
      <w:r>
        <w:rPr/>
        <w:t>管理，战略投资需要等所作的指定。</w:t>
      </w:r>
    </w:p>
    <w:p>
      <w:pPr>
        <w:pStyle w:val="BodyText"/>
        <w:spacing w:line="273" w:lineRule="auto" w:before="7"/>
        <w:ind w:right="0" w:firstLine="413"/>
        <w:jc w:val="left"/>
      </w:pPr>
      <w:r>
        <w:rPr>
          <w:spacing w:val="-2"/>
        </w:rPr>
        <w:t>此类金融资产或金融负债采用公允价值进行后续计量。除作为有效的套期工具外，此类金融资产或金</w:t>
      </w:r>
      <w:r>
        <w:rPr>
          <w:w w:val="100"/>
        </w:rPr>
        <w:t> </w:t>
      </w:r>
      <w:r>
        <w:rPr/>
        <w:t>融负债所有已实现和未实现损益均计入当期损益。</w:t>
      </w:r>
    </w:p>
    <w:p>
      <w:pPr>
        <w:pStyle w:val="BodyText"/>
        <w:spacing w:line="273" w:lineRule="auto" w:before="7"/>
        <w:ind w:left="575" w:right="0" w:firstLine="4"/>
        <w:jc w:val="left"/>
      </w:pPr>
      <w:r>
        <w:rPr/>
        <w:t>②持有至到期投资</w:t>
      </w:r>
      <w:r>
        <w:rPr>
          <w:w w:val="100"/>
        </w:rPr>
        <w:t> </w:t>
      </w:r>
      <w:r>
        <w:rPr>
          <w:spacing w:val="-2"/>
        </w:rPr>
        <w:t>持有至到期投资，是指本公司购入的到期日固定、回收金额固定或可确定，且本公司有明确意图和能</w:t>
      </w:r>
    </w:p>
    <w:p>
      <w:pPr>
        <w:pStyle w:val="BodyText"/>
        <w:spacing w:line="273" w:lineRule="auto" w:before="7"/>
        <w:ind w:left="566" w:right="0" w:hanging="414"/>
        <w:jc w:val="left"/>
      </w:pPr>
      <w:r>
        <w:rPr/>
        <w:t>力持有至到期的固定利率国债、浮动利率公司债券等非衍生金融资产。</w:t>
      </w:r>
      <w:r>
        <w:rPr>
          <w:w w:val="100"/>
        </w:rPr>
        <w:t> </w:t>
      </w:r>
      <w:r>
        <w:rPr>
          <w:spacing w:val="-4"/>
        </w:rPr>
        <w:t>本公司对持有至到期投资在持有期间采用实际利率法、按照摊余成本计量。持有至到期投资发生减值、</w:t>
      </w:r>
    </w:p>
    <w:p>
      <w:pPr>
        <w:pStyle w:val="BodyText"/>
        <w:spacing w:line="273" w:lineRule="auto" w:before="7"/>
        <w:ind w:right="0"/>
        <w:jc w:val="left"/>
      </w:pPr>
      <w:r>
        <w:rPr>
          <w:spacing w:val="-2"/>
        </w:rPr>
        <w:t>摊销或终止确认时产生的利得或损失，均应当计入当期损益。处置持有至到期投资时，将所取得价款与该</w:t>
      </w:r>
      <w:r>
        <w:rPr>
          <w:spacing w:val="-44"/>
        </w:rPr>
        <w:t> </w:t>
      </w:r>
      <w:r>
        <w:rPr>
          <w:spacing w:val="-44"/>
        </w:rPr>
      </w:r>
      <w:r>
        <w:rPr/>
        <w:t>投资账面价值之间的差额计入投资收益。</w:t>
      </w:r>
    </w:p>
    <w:p>
      <w:pPr>
        <w:pStyle w:val="BodyText"/>
        <w:spacing w:line="273" w:lineRule="auto" w:before="7"/>
        <w:ind w:left="566" w:right="714" w:firstLine="14"/>
        <w:jc w:val="left"/>
      </w:pPr>
      <w:r>
        <w:rPr/>
        <w:t>③应收款项</w:t>
      </w:r>
      <w:r>
        <w:rPr>
          <w:w w:val="100"/>
        </w:rPr>
        <w:t> </w:t>
      </w:r>
      <w:r>
        <w:rPr>
          <w:spacing w:val="-4"/>
        </w:rPr>
        <w:t>应收款项，是指本公司对外销售商品或提供劳务形成的应收账款等债权，包括应收账款、其他应收款、</w:t>
      </w:r>
    </w:p>
    <w:p>
      <w:pPr>
        <w:pStyle w:val="BodyText"/>
        <w:spacing w:line="273" w:lineRule="auto" w:before="7"/>
        <w:ind w:left="566" w:right="1122" w:hanging="414"/>
        <w:jc w:val="left"/>
      </w:pPr>
      <w:r>
        <w:rPr/>
        <w:t>长期应收款等。</w:t>
      </w:r>
      <w:r>
        <w:rPr>
          <w:spacing w:val="-103"/>
        </w:rPr>
        <w:t> </w:t>
      </w:r>
      <w:r>
        <w:rPr>
          <w:spacing w:val="-103"/>
        </w:rPr>
      </w:r>
      <w:r>
        <w:rPr>
          <w:spacing w:val="-2"/>
        </w:rPr>
        <w:t>应收款项按从购货方应收的合同或协议价款作为初始确认金额，在持有期间采用实际利率法，按摊余</w:t>
      </w:r>
    </w:p>
    <w:p>
      <w:pPr>
        <w:pStyle w:val="BodyText"/>
        <w:spacing w:line="240" w:lineRule="auto" w:before="7"/>
        <w:ind w:right="0"/>
        <w:jc w:val="left"/>
      </w:pPr>
      <w:r>
        <w:rPr/>
        <w:t>成本计量。收回或处置时，将取得的价款与该应收款项账面价值之间的差额计入当期损益。</w:t>
      </w:r>
    </w:p>
    <w:p>
      <w:pPr>
        <w:pStyle w:val="BodyText"/>
        <w:spacing w:line="273" w:lineRule="auto" w:before="37"/>
        <w:ind w:left="566" w:right="0" w:firstLine="14"/>
        <w:jc w:val="left"/>
      </w:pPr>
      <w:r>
        <w:rPr/>
        <w:t>④可供出售金融资产</w:t>
      </w:r>
      <w:r>
        <w:rPr>
          <w:w w:val="100"/>
        </w:rPr>
        <w:t> </w:t>
      </w:r>
      <w:r>
        <w:rPr>
          <w:spacing w:val="-2"/>
        </w:rPr>
        <w:t>可供出售金融资产，是指初始确认时即指定为可供出售的非衍生金融资产，以及除上述三类金融资产</w:t>
      </w:r>
    </w:p>
    <w:p>
      <w:pPr>
        <w:pStyle w:val="BodyText"/>
        <w:spacing w:line="273" w:lineRule="auto" w:before="7"/>
        <w:ind w:right="0"/>
        <w:jc w:val="left"/>
      </w:pPr>
      <w:r>
        <w:rPr>
          <w:spacing w:val="-2"/>
        </w:rPr>
        <w:t>类别以外的金融资产。对于此类金融资产，本公司采用公允价值进行后续计量，其折、溢价采用实际利率</w:t>
      </w:r>
      <w:r>
        <w:rPr>
          <w:spacing w:val="-47"/>
        </w:rPr>
        <w:t> </w:t>
      </w:r>
      <w:r>
        <w:rPr>
          <w:spacing w:val="-47"/>
        </w:rPr>
      </w:r>
      <w:r>
        <w:rPr>
          <w:spacing w:val="-2"/>
        </w:rPr>
        <w:t>法进行摊销并确认为利息收入。除减值损失及外币货币性金融资产的汇兑差额确认为当期损益外，可供出</w:t>
      </w:r>
      <w:r>
        <w:rPr>
          <w:spacing w:val="-43"/>
        </w:rPr>
        <w:t> </w:t>
      </w:r>
      <w:r>
        <w:rPr>
          <w:spacing w:val="-43"/>
        </w:rPr>
      </w:r>
      <w:r>
        <w:rPr>
          <w:spacing w:val="-2"/>
        </w:rPr>
        <w:t>售金融资产的公允价值变动作为资本公积的单独部分予以确认，直到该金融资产终止确认或发生减值时，</w:t>
      </w:r>
      <w:r>
        <w:rPr>
          <w:spacing w:val="-21"/>
        </w:rPr>
        <w:t> </w:t>
      </w:r>
      <w:r>
        <w:rPr>
          <w:spacing w:val="-21"/>
        </w:rPr>
      </w:r>
      <w:r>
        <w:rPr/>
        <w:t>在此之前在资本公积中确认的累计利得或损失转入当期损益。与可供出售金融资产相关的股利或利息收</w:t>
      </w:r>
      <w:r>
        <w:rPr>
          <w:w w:val="100"/>
        </w:rPr>
        <w:t> </w:t>
      </w:r>
      <w:r>
        <w:rPr/>
        <w:t>入，计入当期损益。</w:t>
      </w:r>
    </w:p>
    <w:p>
      <w:pPr>
        <w:pStyle w:val="BodyText"/>
        <w:spacing w:line="273" w:lineRule="auto" w:before="7"/>
        <w:ind w:left="566" w:right="1098"/>
        <w:jc w:val="left"/>
      </w:pPr>
      <w:r>
        <w:rPr/>
        <w:t>⑤其他金融负债</w:t>
      </w:r>
      <w:r>
        <w:rPr>
          <w:spacing w:val="-103"/>
        </w:rPr>
        <w:t> </w:t>
      </w:r>
      <w:r>
        <w:rPr>
          <w:spacing w:val="-103"/>
        </w:rPr>
      </w:r>
      <w:r>
        <w:rPr/>
        <w:t>其他金融负债，是指没有划分为以公允价值计量且其变动计入当期损益的金融负债。</w:t>
      </w:r>
      <w:r>
        <w:rPr>
          <w:w w:val="100"/>
        </w:rPr>
        <w:t> </w:t>
      </w:r>
      <w:r>
        <w:rPr>
          <w:spacing w:val="-2"/>
        </w:rPr>
        <w:t>本公司对其他负债采用摊余成本或成本计量。其他金融负债在摊销、终止确认时产生的利得或损失，</w:t>
      </w:r>
    </w:p>
    <w:p>
      <w:pPr>
        <w:pStyle w:val="BodyText"/>
        <w:spacing w:line="240" w:lineRule="auto" w:before="5"/>
        <w:ind w:right="0"/>
        <w:jc w:val="left"/>
      </w:pPr>
      <w:r>
        <w:rPr/>
        <w:t>应当计入当期损益。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firstLine="420"/>
        <w:jc w:val="left"/>
      </w:pPr>
      <w:r>
        <w:rPr>
          <w:spacing w:val="2"/>
        </w:rPr>
        <w:t>①本公司已将金融资产所有权上几乎所有的风险和报酬转移给转入方的或既没有转移也没有保留金</w:t>
      </w:r>
      <w:r>
        <w:rPr>
          <w:w w:val="100"/>
        </w:rPr>
        <w:t> </w:t>
      </w:r>
      <w:r>
        <w:rPr/>
        <w:t>融资产所有权上几乎所有的风险和报酬、但放弃了对该金融资产控制的，终止对该金融资产的确认。</w:t>
      </w:r>
    </w:p>
    <w:p>
      <w:pPr>
        <w:pStyle w:val="BodyText"/>
        <w:spacing w:line="240" w:lineRule="auto" w:before="7"/>
        <w:ind w:left="573" w:right="0"/>
        <w:jc w:val="left"/>
      </w:pPr>
      <w:r>
        <w:rPr/>
        <w:t>②金融资产整体转移满足终止确认条件的，将下列两项的差额计入当期损益：</w:t>
      </w:r>
    </w:p>
    <w:p>
      <w:pPr>
        <w:pStyle w:val="BodyText"/>
        <w:spacing w:line="240" w:lineRule="auto" w:before="37"/>
        <w:ind w:left="573" w:right="0"/>
        <w:jc w:val="left"/>
      </w:pPr>
      <w:r>
        <w:rPr>
          <w:rFonts w:ascii="Times New Roman" w:hAnsi="Times New Roman" w:cs="Times New Roman" w:eastAsia="Times New Roman" w:hint="default"/>
        </w:rPr>
        <w:t>A</w:t>
      </w:r>
      <w:r>
        <w:rPr/>
        <w:t>、所转移金融资产的账面价值；</w:t>
      </w:r>
    </w:p>
    <w:p>
      <w:pPr>
        <w:spacing w:after="0" w:line="240" w:lineRule="auto"/>
        <w:jc w:val="left"/>
        <w:sectPr>
          <w:pgSz w:w="11910" w:h="16840"/>
          <w:pgMar w:header="745" w:footer="1253" w:top="1060" w:bottom="144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0"/>
        <w:jc w:val="left"/>
      </w:pPr>
      <w:r>
        <w:rPr>
          <w:rFonts w:ascii="Times New Roman" w:hAnsi="Times New Roman" w:cs="Times New Roman" w:eastAsia="Times New Roman" w:hint="default"/>
        </w:rPr>
        <w:t>B</w:t>
      </w:r>
      <w:r>
        <w:rPr/>
        <w:t>、因转移而收到的对价，与原直接计入所有者权益的公允价值变动累计额之和。</w:t>
      </w:r>
    </w:p>
    <w:p>
      <w:pPr>
        <w:pStyle w:val="BodyText"/>
        <w:spacing w:line="273" w:lineRule="auto" w:before="21"/>
        <w:ind w:right="0" w:firstLine="420"/>
        <w:jc w:val="left"/>
      </w:pPr>
      <w:r>
        <w:rPr>
          <w:spacing w:val="-2"/>
        </w:rPr>
        <w:t>③金融资产部分转移满足终止确认条件的，将所转移金融资产整体的账面价值，在终止确认部分和未</w:t>
      </w:r>
      <w:r>
        <w:rPr>
          <w:w w:val="100"/>
        </w:rPr>
        <w:t> </w:t>
      </w:r>
      <w:r>
        <w:rPr/>
        <w:t>终止确认部分之间，按照各自的相对公允价值进行分摊，并将下列两项金额的差额计入当期损益：</w:t>
      </w:r>
    </w:p>
    <w:p>
      <w:pPr>
        <w:pStyle w:val="BodyText"/>
        <w:spacing w:line="256" w:lineRule="auto" w:before="7"/>
        <w:ind w:left="573" w:right="0"/>
        <w:jc w:val="left"/>
      </w:pPr>
      <w:r>
        <w:rPr>
          <w:rFonts w:ascii="Times New Roman" w:hAnsi="Times New Roman" w:cs="Times New Roman" w:eastAsia="Times New Roman" w:hint="default"/>
        </w:rPr>
        <w:t>A</w:t>
      </w:r>
      <w:r>
        <w:rPr/>
        <w:t>、终止确认部分的账面价值；</w:t>
      </w:r>
      <w:r>
        <w:rPr>
          <w:w w:val="100"/>
        </w:rPr>
        <w:t> </w:t>
      </w:r>
      <w:r>
        <w:rPr>
          <w:rFonts w:ascii="Times New Roman" w:hAnsi="Times New Roman" w:cs="Times New Roman" w:eastAsia="Times New Roman" w:hint="default"/>
        </w:rPr>
        <w:t>B</w:t>
      </w:r>
      <w:r>
        <w:rPr/>
        <w:t>、终止确认部分的对价，与原直接计入所有者权益的公允价值变动累计额中对应终止确认部分的金</w:t>
      </w:r>
    </w:p>
    <w:p>
      <w:pPr>
        <w:pStyle w:val="BodyText"/>
        <w:spacing w:line="240" w:lineRule="auto" w:before="5"/>
        <w:ind w:right="0"/>
        <w:jc w:val="left"/>
      </w:pPr>
      <w:r>
        <w:rPr/>
        <w:t>额之和。</w:t>
      </w:r>
    </w:p>
    <w:p>
      <w:pPr>
        <w:pStyle w:val="BodyText"/>
        <w:spacing w:line="240" w:lineRule="auto" w:before="37"/>
        <w:ind w:left="573" w:right="0"/>
        <w:jc w:val="left"/>
      </w:pPr>
      <w:r>
        <w:rPr>
          <w:spacing w:val="-5"/>
        </w:rPr>
        <w:t>④金融资产转移不满足终止确认条件的，继续确认该金融资产，将所收到的对价确认为一项金融负债。</w:t>
      </w:r>
    </w:p>
    <w:p>
      <w:pPr>
        <w:pStyle w:val="BodyText"/>
        <w:spacing w:line="273" w:lineRule="auto" w:before="37"/>
        <w:ind w:right="0" w:firstLine="420"/>
        <w:jc w:val="left"/>
      </w:pPr>
      <w:r>
        <w:rPr>
          <w:spacing w:val="-2"/>
        </w:rPr>
        <w:t>⑤对于采用继续涉入方式的金融资产转移，本公司按照继续涉入所转移金融资产的程度确认一项金融</w:t>
      </w:r>
      <w:r>
        <w:rPr>
          <w:w w:val="100"/>
        </w:rPr>
        <w:t> </w:t>
      </w:r>
      <w:r>
        <w:rPr/>
        <w:t>资产，同时确认一项金融负债。</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3" w:right="1122"/>
        <w:jc w:val="left"/>
      </w:pPr>
      <w:r>
        <w:rPr>
          <w:spacing w:val="-2"/>
        </w:rPr>
        <w:t>本公司于成为金融工具合同的一方时确认一项金融资产或金融负债。</w:t>
      </w:r>
      <w:r>
        <w:rPr>
          <w:spacing w:val="-48"/>
        </w:rPr>
        <w:t> </w:t>
      </w:r>
      <w:r>
        <w:rPr>
          <w:spacing w:val="-48"/>
        </w:rPr>
      </w:r>
      <w:r>
        <w:rPr/>
        <w:t>金融资产满足下列条件之一的，终止确认：</w:t>
      </w:r>
    </w:p>
    <w:p>
      <w:pPr>
        <w:pStyle w:val="BodyText"/>
        <w:spacing w:line="240" w:lineRule="auto" w:before="7"/>
        <w:ind w:left="573" w:right="0"/>
        <w:jc w:val="left"/>
      </w:pPr>
      <w:r>
        <w:rPr/>
        <w:t>①</w:t>
      </w:r>
      <w:r>
        <w:rPr>
          <w:spacing w:val="-21"/>
        </w:rPr>
        <w:t> </w:t>
      </w:r>
      <w:r>
        <w:rPr/>
        <w:t>收取该金融资产现金流量的合同权利终止；</w:t>
      </w:r>
    </w:p>
    <w:p>
      <w:pPr>
        <w:pStyle w:val="BodyText"/>
        <w:spacing w:line="273" w:lineRule="auto" w:before="37"/>
        <w:ind w:left="573" w:right="0"/>
        <w:jc w:val="left"/>
      </w:pPr>
      <w:r>
        <w:rPr/>
        <w:t>②</w:t>
      </w:r>
      <w:r>
        <w:rPr>
          <w:spacing w:val="-22"/>
        </w:rPr>
        <w:t> </w:t>
      </w:r>
      <w:r>
        <w:rPr/>
        <w:t>该金融资产已转移，且符合下述金融资产转移的终止确认条件。</w:t>
      </w:r>
      <w:r>
        <w:rPr>
          <w:w w:val="100"/>
        </w:rPr>
        <w:t> </w:t>
      </w:r>
      <w:r>
        <w:rPr>
          <w:spacing w:val="-2"/>
        </w:rPr>
        <w:t>金融负债的现时义务全部或部分已经解除的，终止确认该金融负债或其一部分</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8" w:right="0"/>
        <w:jc w:val="left"/>
      </w:pPr>
      <w:r>
        <w:rPr/>
        <w:t>①存在活跃市场的金融资产或金融负债，用活跃市场中的报价来确定公允价值；</w:t>
      </w:r>
    </w:p>
    <w:p>
      <w:pPr>
        <w:pStyle w:val="BodyText"/>
        <w:spacing w:line="240" w:lineRule="auto" w:before="37"/>
        <w:ind w:left="578" w:right="0"/>
        <w:jc w:val="left"/>
      </w:pPr>
      <w:r>
        <w:rPr/>
        <w:t>②金融工具不存在活跃市场的，本公司采用估值技术确定其公允价值。</w:t>
      </w:r>
    </w:p>
    <w:p>
      <w:pPr>
        <w:spacing w:line="600" w:lineRule="atLeast" w:before="2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本公司在资产负债表日对金融资产（不含应收款项）的账面价值进行检查，有客观证据表明发生减值</w:t>
      </w:r>
    </w:p>
    <w:p>
      <w:pPr>
        <w:pStyle w:val="BodyText"/>
        <w:spacing w:line="240" w:lineRule="auto" w:before="37"/>
        <w:ind w:right="0"/>
        <w:jc w:val="left"/>
      </w:pPr>
      <w:r>
        <w:rPr/>
        <w:t>的，计提减值准备。</w:t>
      </w:r>
    </w:p>
    <w:p>
      <w:pPr>
        <w:pStyle w:val="BodyText"/>
        <w:spacing w:line="273" w:lineRule="auto" w:before="37"/>
        <w:ind w:left="573" w:right="0"/>
        <w:jc w:val="left"/>
      </w:pPr>
      <w:r>
        <w:rPr/>
        <w:t>①持有至到期投资</w:t>
      </w:r>
      <w:r>
        <w:rPr>
          <w:w w:val="100"/>
        </w:rPr>
        <w:t> </w:t>
      </w:r>
      <w:r>
        <w:rPr>
          <w:spacing w:val="-2"/>
        </w:rPr>
        <w:t>根据账面价值与预计未来现金流量的现值之间的差额计算确认减值损失。具体比照应收款项减值损失</w:t>
      </w:r>
    </w:p>
    <w:p>
      <w:pPr>
        <w:pStyle w:val="BodyText"/>
        <w:spacing w:line="273" w:lineRule="auto" w:before="7"/>
        <w:ind w:left="573" w:right="1122" w:hanging="421"/>
        <w:jc w:val="left"/>
      </w:pPr>
      <w:r>
        <w:rPr/>
        <w:t>计量方法处理。</w:t>
      </w:r>
      <w:r>
        <w:rPr>
          <w:spacing w:val="-103"/>
        </w:rPr>
        <w:t> </w:t>
      </w:r>
      <w:r>
        <w:rPr>
          <w:spacing w:val="-103"/>
        </w:rPr>
      </w:r>
      <w:r>
        <w:rPr>
          <w:spacing w:val="-4"/>
          <w:w w:val="100"/>
        </w:rPr>
        <w:t>如有客观证据表明该金融资产价值已恢复，且客观上与确认该损失后发生的事项有关</w:t>
      </w:r>
      <w:r>
        <w:rPr>
          <w:rFonts w:ascii="Times New Roman" w:hAnsi="Times New Roman" w:cs="Times New Roman" w:eastAsia="Times New Roman" w:hint="default"/>
          <w:spacing w:val="-4"/>
          <w:w w:val="100"/>
        </w:rPr>
        <w:t>(</w:t>
      </w:r>
      <w:r>
        <w:rPr>
          <w:spacing w:val="-4"/>
          <w:w w:val="100"/>
        </w:rPr>
        <w:t>如债务人的信用</w:t>
      </w:r>
    </w:p>
    <w:p>
      <w:pPr>
        <w:pStyle w:val="BodyText"/>
        <w:spacing w:line="256" w:lineRule="auto"/>
        <w:ind w:right="0"/>
        <w:jc w:val="left"/>
      </w:pPr>
      <w:r>
        <w:rPr>
          <w:spacing w:val="-4"/>
        </w:rPr>
        <w:t>评级已提高等</w:t>
      </w:r>
      <w:r>
        <w:rPr>
          <w:rFonts w:ascii="Times New Roman" w:hAnsi="Times New Roman" w:cs="Times New Roman" w:eastAsia="Times New Roman" w:hint="default"/>
          <w:spacing w:val="-4"/>
        </w:rPr>
        <w:t>)</w:t>
      </w:r>
      <w:r>
        <w:rPr>
          <w:spacing w:val="-4"/>
        </w:rPr>
        <w:t>，原确认的减值损失应当予以转回，计人当期损益。但是，该转回后的账面价值不应当超过</w:t>
      </w:r>
      <w:r>
        <w:rPr>
          <w:spacing w:val="-20"/>
        </w:rPr>
        <w:t> </w:t>
      </w:r>
      <w:r>
        <w:rPr>
          <w:spacing w:val="-20"/>
        </w:rPr>
      </w:r>
      <w:r>
        <w:rPr/>
        <w:t>假定不计提减值准备情况下该金融资产在转回日的摊余成本。</w:t>
      </w:r>
    </w:p>
    <w:p>
      <w:pPr>
        <w:pStyle w:val="BodyText"/>
        <w:spacing w:line="273" w:lineRule="auto" w:before="22"/>
        <w:ind w:left="573" w:right="0"/>
        <w:jc w:val="left"/>
      </w:pPr>
      <w:r>
        <w:rPr/>
        <w:t>②可供出售金融资产</w:t>
      </w:r>
      <w:r>
        <w:rPr>
          <w:w w:val="100"/>
        </w:rPr>
        <w:t> </w:t>
      </w:r>
      <w:r>
        <w:rPr>
          <w:spacing w:val="-2"/>
        </w:rPr>
        <w:t>有客观证据表明可供出售金融资产公允价值发生较大幅度下降，并预期这种下降趋势属于非暂时性</w:t>
      </w:r>
    </w:p>
    <w:p>
      <w:pPr>
        <w:pStyle w:val="BodyText"/>
        <w:spacing w:line="273" w:lineRule="auto" w:before="8"/>
        <w:ind w:right="0"/>
        <w:jc w:val="left"/>
      </w:pPr>
      <w:r>
        <w:rPr>
          <w:spacing w:val="-2"/>
        </w:rPr>
        <w:t>的，可以认定该可供出售金融资产已发生减值，确认减值损失。可供出售金融资产发生减值的，在确认减</w:t>
      </w:r>
      <w:r>
        <w:rPr>
          <w:spacing w:val="-50"/>
        </w:rPr>
        <w:t> </w:t>
      </w:r>
      <w:r>
        <w:rPr>
          <w:spacing w:val="-50"/>
        </w:rPr>
      </w:r>
      <w:r>
        <w:rPr>
          <w:spacing w:val="-2"/>
        </w:rPr>
        <w:t>值损失时，应当将原直接计入所有者权益的公允价值下降形成的累计损失一并转出，计入减值损失。该转</w:t>
      </w:r>
      <w:r>
        <w:rPr>
          <w:spacing w:val="-43"/>
        </w:rPr>
        <w:t> </w:t>
      </w:r>
      <w:r>
        <w:rPr>
          <w:spacing w:val="-43"/>
        </w:rPr>
      </w:r>
      <w:r>
        <w:rPr>
          <w:spacing w:val="-2"/>
        </w:rPr>
        <w:t>出的累计损失，等于可供出售金融资产的初始取得成本扣除已收回本金和已摊销金额、当前公允价值和原</w:t>
      </w:r>
      <w:r>
        <w:rPr>
          <w:spacing w:val="-42"/>
        </w:rPr>
        <w:t> </w:t>
      </w:r>
      <w:r>
        <w:rPr>
          <w:spacing w:val="-42"/>
        </w:rPr>
      </w:r>
      <w:r>
        <w:rPr/>
        <w:t>已计入损益的减值损失后的余额。</w:t>
      </w:r>
      <w:r>
        <w:rPr>
          <w:w w:val="100"/>
        </w:rPr>
        <w:t> </w:t>
      </w:r>
      <w:r>
        <w:rPr>
          <w:spacing w:val="-2"/>
        </w:rPr>
        <w:t>对于已确认减值损失的可供出售债务工具，在随后的会计期间公允价值已上升且客观上与确认原减值损失</w:t>
      </w:r>
      <w:r>
        <w:rPr>
          <w:spacing w:val="-43"/>
        </w:rPr>
        <w:t> </w:t>
      </w:r>
      <w:r>
        <w:rPr>
          <w:spacing w:val="-43"/>
        </w:rPr>
      </w:r>
      <w:r>
        <w:rPr>
          <w:spacing w:val="-2"/>
        </w:rPr>
        <w:t>后发生的事项有关的，原确认的减值损失予以转回，计入当期损益。可供出售权益工具投资发生的减值损</w:t>
      </w:r>
      <w:r>
        <w:rPr>
          <w:spacing w:val="-44"/>
        </w:rPr>
        <w:t> </w:t>
      </w:r>
      <w:r>
        <w:rPr>
          <w:spacing w:val="-44"/>
        </w:rPr>
      </w:r>
      <w:r>
        <w:rPr/>
        <w:t>失，在该权益工具价值回升时，通过权益转回，不通过损益转回。</w:t>
      </w:r>
    </w:p>
    <w:p>
      <w:pPr>
        <w:spacing w:after="0" w:line="273" w:lineRule="auto"/>
        <w:jc w:val="left"/>
        <w:sectPr>
          <w:pgSz w:w="11910" w:h="16840"/>
          <w:pgMar w:header="745" w:footer="1253"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单项金额重大是指单项金额在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万元）以</w:t>
            </w:r>
            <w:r>
              <w:rPr>
                <w:rFonts w:ascii="宋体" w:hAnsi="宋体" w:cs="宋体" w:eastAsia="宋体" w:hint="default"/>
                <w:sz w:val="18"/>
                <w:szCs w:val="18"/>
              </w:rPr>
              <w:t> 上的应收款项</w:t>
            </w:r>
          </w:p>
        </w:tc>
      </w:tr>
      <w:tr>
        <w:trPr>
          <w:trHeight w:val="1337"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本公司对单项金额重大的应收款项单独进行减值测试，如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有客观证据表明其已发生减值，确认减值损失，计提坏账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准备。经单独测试未发生减值的按账龄分析法计提坏账准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102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宋体" w:hAnsi="宋体" w:cs="宋体" w:eastAsia="宋体" w:hint="default"/>
                <w:sz w:val="18"/>
                <w:szCs w:val="18"/>
              </w:rPr>
            </w:pPr>
            <w:r>
              <w:rPr>
                <w:rFonts w:ascii="宋体" w:hAnsi="宋体" w:cs="宋体" w:eastAsia="宋体" w:hint="default"/>
                <w:sz w:val="18"/>
                <w:szCs w:val="18"/>
              </w:rPr>
              <w:t>单项金额不重大且未单项计提坏账准备的应收款项，及单项 金额重大但未单项计提坏账准备的应收账款，以账龄为类似 信用风险特征组合</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应收款项的未来现金流现值与以账龄为信用风险特征的应收款项组合的未来现 金流现值存在显著差异。</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单独进行减值测试，根据其预计未来现金流量现值低于其账面价值的差额，确 认减值损失，计提坏账准备。</w:t>
            </w:r>
          </w:p>
        </w:tc>
      </w:tr>
    </w:tbl>
    <w:p>
      <w:pPr>
        <w:spacing w:after="0" w:line="316" w:lineRule="auto"/>
        <w:jc w:val="left"/>
        <w:rPr>
          <w:rFonts w:ascii="宋体" w:hAnsi="宋体" w:cs="宋体" w:eastAsia="宋体" w:hint="default"/>
          <w:sz w:val="18"/>
          <w:szCs w:val="18"/>
        </w:rPr>
        <w:sectPr>
          <w:pgSz w:w="11910" w:h="16840"/>
          <w:pgMar w:header="745" w:footer="1253" w:top="1060" w:bottom="1440" w:left="980" w:right="0"/>
        </w:sectPr>
      </w:pPr>
    </w:p>
    <w:p>
      <w:pPr>
        <w:spacing w:line="240" w:lineRule="auto" w:before="10"/>
        <w:rPr>
          <w:rFonts w:ascii="宋体" w:hAnsi="宋体" w:cs="宋体" w:eastAsia="宋体" w:hint="default"/>
          <w:b/>
          <w:bCs/>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本公司将存货分为原材料、委托加工物资、在产品、产成品等。</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计价方法：加权平均法</w:t>
      </w:r>
    </w:p>
    <w:p>
      <w:pPr>
        <w:spacing w:line="600" w:lineRule="atLeast" w:before="44"/>
        <w:ind w:left="489" w:right="0"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z w:val="21"/>
          <w:szCs w:val="21"/>
        </w:rPr>
        <w:t>存货可变现净值按存货的估计售价减去至完工时估计将要发生的成本、估计的销售费用以及相关税费</w:t>
      </w:r>
    </w:p>
    <w:p>
      <w:pPr>
        <w:pStyle w:val="BodyText"/>
        <w:spacing w:line="273" w:lineRule="auto" w:before="37"/>
        <w:ind w:left="573" w:right="1122" w:hanging="421"/>
        <w:jc w:val="left"/>
      </w:pPr>
      <w:r>
        <w:rPr/>
        <w:t>后的金额确定。</w:t>
      </w:r>
      <w:r>
        <w:rPr>
          <w:spacing w:val="-103"/>
        </w:rPr>
        <w:t> </w:t>
      </w:r>
      <w:r>
        <w:rPr>
          <w:spacing w:val="-103"/>
        </w:rPr>
      </w:r>
      <w:r>
        <w:rPr>
          <w:spacing w:val="-2"/>
        </w:rPr>
        <w:t>期末，按照单个存货成本高于可变现净值的差额计提存货跌价准备，计入当期损益；以前减记存货价</w:t>
      </w:r>
    </w:p>
    <w:p>
      <w:pPr>
        <w:pStyle w:val="BodyText"/>
        <w:spacing w:line="273" w:lineRule="auto" w:before="7"/>
        <w:ind w:right="0"/>
        <w:jc w:val="left"/>
      </w:pPr>
      <w:r>
        <w:rPr>
          <w:spacing w:val="-2"/>
        </w:rPr>
        <w:t>值的影响因素已经消失的，减记的金额应当予以恢复，并在原已计提的存货跌价准备金额内转回，转回的</w:t>
      </w:r>
      <w:r>
        <w:rPr>
          <w:spacing w:val="-44"/>
        </w:rPr>
        <w:t> </w:t>
      </w:r>
      <w:r>
        <w:rPr>
          <w:spacing w:val="-44"/>
        </w:rPr>
      </w:r>
      <w:r>
        <w:rPr/>
        <w:t>金额计入当期损益。对于数量繁多、单价较低的存货，按存货类别计提存货跌价准备。</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 包装物 摊销方法：一次摊销法</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60" w:lineRule="auto"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①同一控制下的企业合并取得的长期股权投资 </w:t>
      </w:r>
      <w:r>
        <w:rPr>
          <w:rFonts w:ascii="宋体" w:hAnsi="宋体" w:cs="宋体" w:eastAsia="宋体" w:hint="default"/>
          <w:spacing w:val="-2"/>
          <w:sz w:val="18"/>
          <w:szCs w:val="18"/>
        </w:rPr>
        <w:t>通过同一控制下企业合并取得的长期股权投资，以本公司在被合并方于合并日按本公司会计政策调整后的账面净资产中</w:t>
      </w:r>
    </w:p>
    <w:p>
      <w:pPr>
        <w:spacing w:line="223"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所享有的份额作为初始投资成本。</w:t>
      </w:r>
    </w:p>
    <w:p>
      <w:pPr>
        <w:spacing w:line="357" w:lineRule="auto" w:before="117"/>
        <w:ind w:left="513" w:right="0" w:firstLine="0"/>
        <w:jc w:val="left"/>
        <w:rPr>
          <w:rFonts w:ascii="宋体" w:hAnsi="宋体" w:cs="宋体" w:eastAsia="宋体" w:hint="default"/>
          <w:sz w:val="18"/>
          <w:szCs w:val="18"/>
        </w:rPr>
      </w:pPr>
      <w:r>
        <w:rPr>
          <w:rFonts w:ascii="宋体" w:hAnsi="宋体" w:cs="宋体" w:eastAsia="宋体" w:hint="default"/>
          <w:sz w:val="18"/>
          <w:szCs w:val="18"/>
        </w:rPr>
        <w:t>②非同一控制下的企业合并取得的长期股权投资 通过非同一控制下的控股合并取得的长期股权投资，以购买日确定的合并成本作为初始投资成本。 </w:t>
      </w:r>
      <w:r>
        <w:rPr>
          <w:rFonts w:ascii="宋体" w:hAnsi="宋体" w:cs="宋体" w:eastAsia="宋体" w:hint="default"/>
          <w:spacing w:val="-2"/>
          <w:sz w:val="18"/>
          <w:szCs w:val="18"/>
        </w:rPr>
        <w:t>通过多次交易分步实现非同一控制下企业合并的，应当以购买日之前所持被购买方的股权投资的账面价值与购买日新增</w:t>
      </w:r>
    </w:p>
    <w:p>
      <w:pPr>
        <w:spacing w:line="224"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投资成本之和作为该项投资的初始投资成本。</w:t>
      </w:r>
    </w:p>
    <w:p>
      <w:pPr>
        <w:spacing w:line="357" w:lineRule="auto" w:before="117"/>
        <w:ind w:left="513" w:right="4093" w:firstLine="0"/>
        <w:jc w:val="left"/>
        <w:rPr>
          <w:rFonts w:ascii="宋体" w:hAnsi="宋体" w:cs="宋体" w:eastAsia="宋体" w:hint="default"/>
          <w:sz w:val="18"/>
          <w:szCs w:val="18"/>
        </w:rPr>
      </w:pPr>
      <w:r>
        <w:rPr>
          <w:rFonts w:ascii="宋体" w:hAnsi="宋体" w:cs="宋体" w:eastAsia="宋体" w:hint="default"/>
          <w:sz w:val="18"/>
          <w:szCs w:val="18"/>
        </w:rPr>
        <w:t>③其他方式取得的长期股权投资 以支付现金取得的长期股权投资，按照实际支付的购买价款作为初始投资成本。</w:t>
      </w:r>
    </w:p>
    <w:p>
      <w:pPr>
        <w:spacing w:before="29"/>
        <w:ind w:left="513" w:right="0" w:firstLine="0"/>
        <w:jc w:val="left"/>
        <w:rPr>
          <w:rFonts w:ascii="宋体" w:hAnsi="宋体" w:cs="宋体" w:eastAsia="宋体" w:hint="default"/>
          <w:sz w:val="18"/>
          <w:szCs w:val="18"/>
        </w:rPr>
      </w:pPr>
      <w:r>
        <w:rPr>
          <w:rFonts w:ascii="宋体" w:hAnsi="宋体" w:cs="宋体" w:eastAsia="宋体" w:hint="default"/>
          <w:sz w:val="18"/>
          <w:szCs w:val="18"/>
        </w:rPr>
        <w:t>以发行权益性证券取得的长期股权投资，按照所发行权益性证券的公允价值（不包括自被投资单位收取的已宣告但未发</w:t>
      </w:r>
    </w:p>
    <w:p>
      <w:pPr>
        <w:spacing w:before="76"/>
        <w:ind w:left="152" w:right="0" w:firstLine="0"/>
        <w:jc w:val="left"/>
        <w:rPr>
          <w:rFonts w:ascii="宋体" w:hAnsi="宋体" w:cs="宋体" w:eastAsia="宋体" w:hint="default"/>
          <w:sz w:val="18"/>
          <w:szCs w:val="18"/>
        </w:rPr>
      </w:pPr>
      <w:r>
        <w:rPr>
          <w:rFonts w:ascii="宋体" w:hAnsi="宋体" w:cs="宋体" w:eastAsia="宋体" w:hint="default"/>
          <w:sz w:val="18"/>
          <w:szCs w:val="18"/>
        </w:rPr>
        <w:t>放的现金股利或利润）作为初始投资成本。</w:t>
      </w:r>
    </w:p>
    <w:p>
      <w:pPr>
        <w:spacing w:after="0"/>
        <w:jc w:val="left"/>
        <w:rPr>
          <w:rFonts w:ascii="宋体" w:hAnsi="宋体" w:cs="宋体" w:eastAsia="宋体" w:hint="default"/>
          <w:sz w:val="18"/>
          <w:szCs w:val="18"/>
        </w:rPr>
        <w:sectPr>
          <w:pgSz w:w="11910" w:h="16840"/>
          <w:pgMar w:header="745" w:footer="1253" w:top="1060" w:bottom="1440" w:left="980" w:right="0"/>
        </w:sectPr>
      </w:pPr>
    </w:p>
    <w:p>
      <w:pPr>
        <w:spacing w:line="240" w:lineRule="auto" w:before="9"/>
        <w:rPr>
          <w:rFonts w:ascii="宋体" w:hAnsi="宋体" w:cs="宋体" w:eastAsia="宋体" w:hint="default"/>
          <w:sz w:val="25"/>
          <w:szCs w:val="25"/>
        </w:rPr>
      </w:pPr>
    </w:p>
    <w:p>
      <w:pPr>
        <w:spacing w:before="44"/>
        <w:ind w:left="513" w:right="0" w:firstLine="0"/>
        <w:jc w:val="left"/>
        <w:rPr>
          <w:rFonts w:ascii="宋体" w:hAnsi="宋体" w:cs="宋体" w:eastAsia="宋体" w:hint="default"/>
          <w:sz w:val="18"/>
          <w:szCs w:val="18"/>
        </w:rPr>
      </w:pPr>
      <w:r>
        <w:rPr>
          <w:rFonts w:ascii="宋体" w:hAnsi="宋体" w:cs="宋体" w:eastAsia="宋体" w:hint="default"/>
          <w:sz w:val="18"/>
          <w:szCs w:val="18"/>
        </w:rPr>
        <w:t>投资者投入的长期股权投资，按照投资合同或协议约定的价值作为初始投资成本，但合同或协议约定的价值不公允的除</w:t>
      </w:r>
    </w:p>
    <w:p>
      <w:pPr>
        <w:spacing w:before="77"/>
        <w:ind w:left="152" w:right="0" w:firstLine="0"/>
        <w:jc w:val="left"/>
        <w:rPr>
          <w:rFonts w:ascii="宋体" w:hAnsi="宋体" w:cs="宋体" w:eastAsia="宋体" w:hint="default"/>
          <w:sz w:val="18"/>
          <w:szCs w:val="18"/>
        </w:rPr>
      </w:pPr>
      <w:r>
        <w:rPr>
          <w:rFonts w:ascii="宋体" w:hAnsi="宋体" w:cs="宋体" w:eastAsia="宋体" w:hint="default"/>
          <w:sz w:val="18"/>
          <w:szCs w:val="18"/>
        </w:rPr>
        <w:t>外。</w:t>
      </w:r>
    </w:p>
    <w:p>
      <w:pPr>
        <w:spacing w:before="117"/>
        <w:ind w:left="513" w:right="0" w:firstLine="0"/>
        <w:jc w:val="left"/>
        <w:rPr>
          <w:rFonts w:ascii="宋体" w:hAnsi="宋体" w:cs="宋体" w:eastAsia="宋体" w:hint="default"/>
          <w:sz w:val="18"/>
          <w:szCs w:val="18"/>
        </w:rPr>
      </w:pPr>
      <w:r>
        <w:rPr>
          <w:rFonts w:ascii="宋体" w:hAnsi="宋体" w:cs="宋体" w:eastAsia="宋体" w:hint="default"/>
          <w:sz w:val="18"/>
          <w:szCs w:val="18"/>
        </w:rPr>
        <w:t>在非货币性资产交换具备商业实质和换入资产或换出资产的公允价值能够可靠计量的前提下</w:t>
      </w:r>
      <w:r>
        <w:rPr>
          <w:rFonts w:ascii="宋体" w:hAnsi="宋体" w:cs="宋体" w:eastAsia="宋体" w:hint="default"/>
          <w:spacing w:val="-82"/>
          <w:sz w:val="18"/>
          <w:szCs w:val="18"/>
        </w:rPr>
        <w:t>，</w:t>
      </w:r>
      <w:r>
        <w:rPr>
          <w:rFonts w:ascii="宋体" w:hAnsi="宋体" w:cs="宋体" w:eastAsia="宋体" w:hint="default"/>
          <w:sz w:val="18"/>
          <w:szCs w:val="18"/>
        </w:rPr>
        <w:t>非货币性资产交换换入的</w:t>
      </w:r>
    </w:p>
    <w:p>
      <w:pPr>
        <w:spacing w:line="316" w:lineRule="auto" w:before="76"/>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长期股权投资以换出资产的公允价值为基础确定其初始投资成本，除非有确凿证据表明换入资产的公允价值更加可靠；不满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足上述前提的非货币性资产交换，以换出资产的账面价值和应支付的相关税费作为换入长期股权投资的初始投资成本。</w:t>
      </w:r>
    </w:p>
    <w:p>
      <w:pPr>
        <w:spacing w:before="57"/>
        <w:ind w:left="513" w:right="0" w:firstLine="0"/>
        <w:jc w:val="left"/>
        <w:rPr>
          <w:rFonts w:ascii="宋体" w:hAnsi="宋体" w:cs="宋体" w:eastAsia="宋体" w:hint="default"/>
          <w:sz w:val="18"/>
          <w:szCs w:val="18"/>
        </w:rPr>
      </w:pPr>
      <w:r>
        <w:rPr>
          <w:rFonts w:ascii="宋体" w:hAnsi="宋体" w:cs="宋体" w:eastAsia="宋体" w:hint="default"/>
          <w:sz w:val="18"/>
          <w:szCs w:val="18"/>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044" w:firstLine="360"/>
        <w:jc w:val="both"/>
        <w:rPr>
          <w:rFonts w:ascii="宋体" w:hAnsi="宋体" w:cs="宋体" w:eastAsia="宋体" w:hint="default"/>
          <w:sz w:val="18"/>
          <w:szCs w:val="18"/>
        </w:rPr>
      </w:pPr>
      <w:r>
        <w:rPr>
          <w:rFonts w:ascii="宋体" w:hAnsi="宋体" w:cs="宋体" w:eastAsia="宋体" w:hint="default"/>
          <w:spacing w:val="-2"/>
          <w:sz w:val="18"/>
          <w:szCs w:val="18"/>
        </w:rPr>
        <w:t>本公司对子公司的投资，以及对被投资单位不具有共同控制或重大影响，并且在活跃市场中没有报价、公允价值不能可</w:t>
      </w:r>
      <w:r>
        <w:rPr>
          <w:rFonts w:ascii="宋体" w:hAnsi="宋体" w:cs="宋体" w:eastAsia="宋体" w:hint="default"/>
          <w:sz w:val="18"/>
          <w:szCs w:val="18"/>
        </w:rPr>
        <w:t> </w:t>
      </w:r>
      <w:r>
        <w:rPr>
          <w:rFonts w:ascii="宋体" w:hAnsi="宋体" w:cs="宋体" w:eastAsia="宋体" w:hint="default"/>
          <w:spacing w:val="-4"/>
          <w:sz w:val="18"/>
          <w:szCs w:val="18"/>
        </w:rPr>
        <w:t>靠计量的长期股权投资，采用成本法核算。本公司对被投资单位具有共同控制或重大影响的长期股权投资，采用权益法核算。</w:t>
      </w:r>
    </w:p>
    <w:p>
      <w:pPr>
        <w:spacing w:before="19"/>
        <w:ind w:left="292" w:right="0" w:firstLine="0"/>
        <w:jc w:val="left"/>
        <w:rPr>
          <w:rFonts w:ascii="宋体" w:hAnsi="宋体" w:cs="宋体" w:eastAsia="宋体" w:hint="default"/>
          <w:sz w:val="18"/>
          <w:szCs w:val="18"/>
        </w:rPr>
      </w:pPr>
      <w:r>
        <w:rPr>
          <w:rFonts w:ascii="宋体" w:hAnsi="宋体" w:cs="宋体" w:eastAsia="宋体" w:hint="default"/>
          <w:sz w:val="18"/>
          <w:szCs w:val="18"/>
        </w:rPr>
        <w:t>按权益法核算长期股权投资时：</w:t>
      </w:r>
    </w:p>
    <w:p>
      <w:pPr>
        <w:spacing w:line="316" w:lineRule="auto" w:before="118"/>
        <w:ind w:left="152" w:right="1133" w:firstLine="360"/>
        <w:jc w:val="both"/>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长期股权投资的初始投资成本大于投资时应享有被投资单位可辨认净资产公允价值份额的，不调整长期股权投资的</w:t>
      </w:r>
      <w:r>
        <w:rPr>
          <w:rFonts w:ascii="宋体" w:hAnsi="宋体" w:cs="宋体" w:eastAsia="宋体" w:hint="default"/>
          <w:sz w:val="18"/>
          <w:szCs w:val="18"/>
        </w:rPr>
        <w:t> </w:t>
      </w:r>
      <w:r>
        <w:rPr>
          <w:rFonts w:ascii="宋体" w:hAnsi="宋体" w:cs="宋体" w:eastAsia="宋体" w:hint="default"/>
          <w:spacing w:val="-2"/>
          <w:sz w:val="18"/>
          <w:szCs w:val="18"/>
        </w:rPr>
        <w:t>初始投资成本；长期股权投资的初始投资成本小于投资时应享有被投资单位可辨认净资产公允价值份额的，其差额应当计入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当期损益，同时调整长期股权投资的成本。</w:t>
      </w:r>
    </w:p>
    <w:p>
      <w:pPr>
        <w:spacing w:line="316" w:lineRule="auto" w:before="57"/>
        <w:ind w:left="152" w:right="1131" w:firstLine="360"/>
        <w:jc w:val="both"/>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取得长期股权投资后，按照应享有或应分担的被投资单位实现的净损益的份额，确认投资损益并调整长期股权投资</w:t>
      </w:r>
      <w:r>
        <w:rPr>
          <w:rFonts w:ascii="宋体" w:hAnsi="宋体" w:cs="宋体" w:eastAsia="宋体" w:hint="default"/>
          <w:sz w:val="18"/>
          <w:szCs w:val="18"/>
        </w:rPr>
        <w:t> </w:t>
      </w:r>
      <w:r>
        <w:rPr>
          <w:rFonts w:ascii="宋体" w:hAnsi="宋体" w:cs="宋体" w:eastAsia="宋体" w:hint="default"/>
          <w:spacing w:val="-2"/>
          <w:sz w:val="18"/>
          <w:szCs w:val="18"/>
        </w:rPr>
        <w:t>的账面价值。在确认应享有或应分担的被投资单位实现的净损益的份额时，以取得投资时被投资单位各项可辨认资产的公允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价值为基础，按照本公司的会计政策及会计期间，并抵消与联营企业及合营企业之间发生的未实现内部交易损益按照持股比</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例计算归属于本公司的部分（但未实现内部交易损失属于资产减值损失的，应全额确认），对被投资单位的净利润进行调整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后确认。</w:t>
      </w:r>
    </w:p>
    <w:p>
      <w:pPr>
        <w:spacing w:line="316" w:lineRule="auto" w:before="59"/>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③确认被投资单位发生的净亏损，以长期股权投资的账面价值以及其他实质上构成对被投资单位净投资的长期权益减记</w:t>
      </w:r>
      <w:r>
        <w:rPr>
          <w:rFonts w:ascii="宋体" w:hAnsi="宋体" w:cs="宋体" w:eastAsia="宋体" w:hint="default"/>
          <w:sz w:val="18"/>
          <w:szCs w:val="18"/>
        </w:rPr>
        <w:t> </w:t>
      </w:r>
      <w:r>
        <w:rPr>
          <w:rFonts w:ascii="宋体" w:hAnsi="宋体" w:cs="宋体" w:eastAsia="宋体" w:hint="default"/>
          <w:spacing w:val="-2"/>
          <w:sz w:val="18"/>
          <w:szCs w:val="18"/>
        </w:rPr>
        <w:t>至零为限，但合同或协议约定负有承担额外损失义务的除外。被投资单位以后实现净利润的，本公司在其收益分享额弥补未</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确认的亏损分担额后，恢复确认收益分享额。</w:t>
      </w:r>
    </w:p>
    <w:p>
      <w:pPr>
        <w:spacing w:before="60"/>
        <w:ind w:left="513" w:right="0" w:firstLine="0"/>
        <w:jc w:val="left"/>
        <w:rPr>
          <w:rFonts w:ascii="宋体" w:hAnsi="宋体" w:cs="宋体" w:eastAsia="宋体" w:hint="default"/>
          <w:sz w:val="18"/>
          <w:szCs w:val="18"/>
        </w:rPr>
      </w:pPr>
      <w:r>
        <w:rPr>
          <w:rFonts w:ascii="宋体" w:hAnsi="宋体" w:cs="宋体" w:eastAsia="宋体" w:hint="default"/>
          <w:sz w:val="18"/>
          <w:szCs w:val="18"/>
        </w:rPr>
        <w:t>④被投资单位宣告分派的利润或现金股利计算应分得的部分，相应冲减长期股权投资的账面价值。</w:t>
      </w:r>
    </w:p>
    <w:p>
      <w:pPr>
        <w:spacing w:line="316" w:lineRule="auto" w:before="115"/>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⑤对于被投资单位除净损益以外所有者权益的其他变动，在持股比例不变的情况下，本公司按照持股比例计算应享有或</w:t>
      </w:r>
      <w:r>
        <w:rPr>
          <w:rFonts w:ascii="宋体" w:hAnsi="宋体" w:cs="宋体" w:eastAsia="宋体" w:hint="default"/>
          <w:sz w:val="18"/>
          <w:szCs w:val="18"/>
        </w:rPr>
        <w:t> 承担的部分，调整长期股权投资的账面价值，同时增加或减少资本公积。</w:t>
      </w:r>
    </w:p>
    <w:p>
      <w:pPr>
        <w:spacing w:line="316" w:lineRule="auto" w:before="59"/>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持股比例减少后被投资单位仍然是本公司的联营企业或合营企业时，本公司应当继续采用权益法核算剩余投资，并按处</w:t>
      </w:r>
      <w:r>
        <w:rPr>
          <w:rFonts w:ascii="宋体" w:hAnsi="宋体" w:cs="宋体" w:eastAsia="宋体" w:hint="default"/>
          <w:sz w:val="18"/>
          <w:szCs w:val="18"/>
        </w:rPr>
        <w:t> 置投资的比例将以前在其他综合收益（资本公积）中确认的利得或损失结转至当期损益。</w:t>
      </w:r>
    </w:p>
    <w:p>
      <w:pPr>
        <w:spacing w:line="316" w:lineRule="auto" w:before="59"/>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持股比例增加后被投资单位仍然是本公司的联营企业或合营企业时，本公司应当按照新的持股比例对投资继续采用权益</w:t>
      </w:r>
      <w:r>
        <w:rPr>
          <w:rFonts w:ascii="宋体" w:hAnsi="宋体" w:cs="宋体" w:eastAsia="宋体" w:hint="default"/>
          <w:sz w:val="18"/>
          <w:szCs w:val="18"/>
        </w:rPr>
        <w:t> </w:t>
      </w:r>
      <w:r>
        <w:rPr>
          <w:rFonts w:ascii="宋体" w:hAnsi="宋体" w:cs="宋体" w:eastAsia="宋体" w:hint="default"/>
          <w:spacing w:val="-2"/>
          <w:sz w:val="18"/>
          <w:szCs w:val="18"/>
        </w:rPr>
        <w:t>法进行核算。在新增投资日，新增投资成本与按新增持股比例计算的被投资单位可辨认净资产公允价值份额的差额按照前述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原则处理；该项长期股权投资取得新增投资时的原账面价值与按增资后持股比例扣除新增持股比例后的持股比例计算应享有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的被投资单位可辨认净资产公允价值份额之间的差额，应当调整长期股权投资账面价值和资本公积。</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spacing w:line="360" w:lineRule="auto"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
          <w:sz w:val="18"/>
          <w:szCs w:val="18"/>
        </w:rPr>
        <w:t> </w:t>
      </w:r>
      <w:r>
        <w:rPr>
          <w:rFonts w:ascii="宋体" w:hAnsi="宋体" w:cs="宋体" w:eastAsia="宋体" w:hint="default"/>
          <w:sz w:val="18"/>
          <w:szCs w:val="18"/>
        </w:rPr>
        <w:t>共同控制的判断依据</w:t>
      </w:r>
      <w:r>
        <w:rPr>
          <w:rFonts w:ascii="宋体" w:hAnsi="宋体" w:cs="宋体" w:eastAsia="宋体" w:hint="default"/>
          <w:sz w:val="18"/>
          <w:szCs w:val="18"/>
        </w:rPr>
        <w:t> </w:t>
      </w:r>
      <w:r>
        <w:rPr>
          <w:rFonts w:ascii="宋体" w:hAnsi="宋体" w:cs="宋体" w:eastAsia="宋体" w:hint="default"/>
          <w:spacing w:val="-2"/>
          <w:sz w:val="18"/>
          <w:szCs w:val="18"/>
        </w:rPr>
        <w:t>共同控制，是指任何一个合营方均不能单独控制合营企业的生产经营活动，涉及合营企业基本经营活动的决策需要各合</w:t>
      </w:r>
    </w:p>
    <w:p>
      <w:pPr>
        <w:spacing w:line="222"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营方一致同意等。</w:t>
      </w:r>
    </w:p>
    <w:p>
      <w:pPr>
        <w:spacing w:line="360" w:lineRule="auto" w:before="115"/>
        <w:ind w:left="513" w:right="0" w:firstLine="0"/>
        <w:jc w:val="left"/>
        <w:rPr>
          <w:rFonts w:ascii="宋体" w:hAnsi="宋体" w:cs="宋体" w:eastAsia="宋体" w:hint="default"/>
          <w:sz w:val="18"/>
          <w:szCs w:val="18"/>
        </w:rPr>
      </w:pPr>
      <w:r>
        <w:rPr>
          <w:rFonts w:ascii="宋体" w:hAnsi="宋体" w:cs="宋体" w:eastAsia="宋体" w:hint="default"/>
          <w:sz w:val="18"/>
          <w:szCs w:val="18"/>
        </w:rPr>
        <w:t>②</w:t>
      </w:r>
      <w:r>
        <w:rPr>
          <w:rFonts w:ascii="宋体" w:hAnsi="宋体" w:cs="宋体" w:eastAsia="宋体" w:hint="default"/>
          <w:spacing w:val="1"/>
          <w:sz w:val="18"/>
          <w:szCs w:val="18"/>
        </w:rPr>
        <w:t> </w:t>
      </w:r>
      <w:r>
        <w:rPr>
          <w:rFonts w:ascii="宋体" w:hAnsi="宋体" w:cs="宋体" w:eastAsia="宋体" w:hint="default"/>
          <w:sz w:val="18"/>
          <w:szCs w:val="18"/>
        </w:rPr>
        <w:t>重大影响的判断依据</w:t>
      </w:r>
      <w:r>
        <w:rPr>
          <w:rFonts w:ascii="宋体" w:hAnsi="宋体" w:cs="宋体" w:eastAsia="宋体" w:hint="default"/>
          <w:sz w:val="18"/>
          <w:szCs w:val="18"/>
        </w:rPr>
        <w:t> </w:t>
      </w:r>
      <w:r>
        <w:rPr>
          <w:rFonts w:ascii="宋体" w:hAnsi="宋体" w:cs="宋体" w:eastAsia="宋体" w:hint="default"/>
          <w:spacing w:val="-2"/>
          <w:sz w:val="18"/>
          <w:szCs w:val="18"/>
        </w:rPr>
        <w:t>重大影响，是指对一个企业的财务和经营政策有参与决策的权力，但并不能够控制或者与其他方一起共同控制这些政策</w:t>
      </w:r>
    </w:p>
    <w:p>
      <w:pPr>
        <w:spacing w:line="236" w:lineRule="exact"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的制定。当本公司直接或通过子公司间接拥有被投资单位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）以上但低于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％的表决权股份时，除非有明确证</w:t>
      </w:r>
    </w:p>
    <w:p>
      <w:pPr>
        <w:spacing w:line="316" w:lineRule="auto" w:before="62"/>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据表明该种情况下不能参与被投资单位的生产经营决策从而不形成重大影响外，均确定对被投资单位具有重大影响；本公司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拥有被投资单位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％（不含）以下的表决权股份，一般不认为对被投资单位具有重大影响，除非有明确证据表明该种情况</w:t>
      </w:r>
    </w:p>
    <w:p>
      <w:pPr>
        <w:spacing w:after="0" w:line="316" w:lineRule="auto"/>
        <w:jc w:val="left"/>
        <w:rPr>
          <w:rFonts w:ascii="宋体" w:hAnsi="宋体" w:cs="宋体" w:eastAsia="宋体" w:hint="default"/>
          <w:sz w:val="18"/>
          <w:szCs w:val="18"/>
        </w:rPr>
        <w:sectPr>
          <w:footerReference w:type="default" r:id="rId38"/>
          <w:pgSz w:w="11910" w:h="16840"/>
          <w:pgMar w:footer="1332" w:header="745" w:top="1060" w:bottom="1520" w:left="980" w:right="0"/>
          <w:pgNumType w:start="94"/>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下能够参与被投资单位的生产经营决策，能够形成重大影响。</w:t>
      </w:r>
    </w:p>
    <w:p>
      <w:pPr>
        <w:spacing w:line="610" w:lineRule="atLeast" w:before="37"/>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对子公司、合营企业和联营企业的长期股权投资，本公司按照附注二、</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所述方法计提减值准备。</w:t>
      </w:r>
    </w:p>
    <w:p>
      <w:pPr>
        <w:pStyle w:val="BodyText"/>
        <w:spacing w:line="273" w:lineRule="auto" w:before="21"/>
        <w:ind w:right="0"/>
        <w:jc w:val="left"/>
      </w:pPr>
      <w:r>
        <w:rPr>
          <w:spacing w:val="-2"/>
        </w:rPr>
        <w:t>对持有的对被投资单位不具有共同控制或重大影响、在活跃市场中没有报价、公允价值不能可靠计量的长</w:t>
      </w:r>
      <w:r>
        <w:rPr>
          <w:spacing w:val="-44"/>
        </w:rPr>
        <w:t> </w:t>
      </w:r>
      <w:r>
        <w:rPr>
          <w:spacing w:val="-44"/>
        </w:rPr>
      </w:r>
      <w:r>
        <w:rPr/>
        <w:t>期股权投资，本公司按照附注二、</w:t>
      </w:r>
      <w:r>
        <w:rPr>
          <w:rFonts w:ascii="Times New Roman" w:hAnsi="Times New Roman" w:cs="Times New Roman" w:eastAsia="Times New Roman" w:hint="default"/>
        </w:rPr>
        <w:t>9</w:t>
      </w:r>
      <w:r>
        <w:rPr/>
        <w:t>（</w:t>
      </w:r>
      <w:r>
        <w:rPr>
          <w:rFonts w:ascii="Times New Roman" w:hAnsi="Times New Roman" w:cs="Times New Roman" w:eastAsia="Times New Roman" w:hint="default"/>
        </w:rPr>
        <w:t>5</w:t>
      </w:r>
      <w:r>
        <w:rPr/>
        <w:t>）的方法计提资产减值准备。</w:t>
      </w:r>
    </w:p>
    <w:p>
      <w:pPr>
        <w:pStyle w:val="BodyText"/>
        <w:spacing w:line="612" w:lineRule="exact" w:before="44"/>
        <w:ind w:left="566" w:right="0" w:hanging="414"/>
        <w:jc w:val="left"/>
      </w:pPr>
      <w:r>
        <w:rPr>
          <w:rFonts w:ascii="Times New Roman" w:hAnsi="Times New Roman" w:cs="Times New Roman" w:eastAsia="Times New Roman" w:hint="default"/>
          <w:b/>
          <w:bCs/>
        </w:rPr>
        <w:t>13</w:t>
      </w:r>
      <w:r>
        <w:rPr>
          <w:rFonts w:ascii="宋体" w:hAnsi="宋体" w:cs="宋体" w:eastAsia="宋体" w:hint="default"/>
          <w:b/>
          <w:bCs/>
        </w:rPr>
        <w:t>、投资性房地产</w:t>
      </w:r>
      <w:r>
        <w:rPr>
          <w:rFonts w:ascii="宋体" w:hAnsi="宋体" w:cs="宋体" w:eastAsia="宋体" w:hint="default"/>
          <w:b/>
          <w:bCs/>
          <w:w w:val="100"/>
        </w:rPr>
        <w:t> </w:t>
      </w:r>
      <w:r>
        <w:rPr>
          <w:spacing w:val="-2"/>
        </w:rPr>
        <w:t>投资性房地产是指为赚取租金或资本增值，或两者兼有而持有的房地产。本公司投资性房地产包括已</w:t>
      </w:r>
    </w:p>
    <w:p>
      <w:pPr>
        <w:pStyle w:val="BodyText"/>
        <w:spacing w:line="219" w:lineRule="exact"/>
        <w:ind w:right="0"/>
        <w:jc w:val="left"/>
      </w:pPr>
      <w:r>
        <w:rPr/>
        <w:t>出租的土地使用权、持有并准备增值后转让的土地使用权、已出租的建筑物。</w:t>
      </w:r>
    </w:p>
    <w:p>
      <w:pPr>
        <w:pStyle w:val="BodyText"/>
        <w:spacing w:line="273" w:lineRule="auto" w:before="37"/>
        <w:ind w:right="1126" w:firstLine="413"/>
        <w:jc w:val="both"/>
      </w:pPr>
      <w:r>
        <w:rPr>
          <w:spacing w:val="-2"/>
        </w:rPr>
        <w:t>本公司对投资性房地产按照取得时的成本进行初始计量，并按照固定资产或无形资产的有关规定，按</w:t>
      </w:r>
      <w:r>
        <w:rPr>
          <w:w w:val="100"/>
        </w:rPr>
        <w:t> </w:t>
      </w:r>
      <w:r>
        <w:rPr/>
        <w:t>期计提折旧或摊销。</w:t>
      </w:r>
    </w:p>
    <w:p>
      <w:pPr>
        <w:pStyle w:val="BodyText"/>
        <w:spacing w:line="240" w:lineRule="auto" w:before="7"/>
        <w:ind w:left="573" w:right="0"/>
        <w:jc w:val="left"/>
      </w:pPr>
      <w:r>
        <w:rPr/>
        <w:t>采用成本模式进行后续计量的投资性房地产，计提资产减值方法见本附注二、</w:t>
      </w:r>
      <w:r>
        <w:rPr>
          <w:rFonts w:ascii="Times New Roman" w:hAnsi="Times New Roman" w:cs="Times New Roman" w:eastAsia="Times New Roman" w:hint="default"/>
        </w:rPr>
        <w:t>25</w:t>
      </w:r>
      <w:r>
        <w:rPr/>
        <w:t>。</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1134"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固定资产，是指为生产商品、提供劳务、出租或经营管理，使用寿命超过一个会计年度而持有的有形资产。固定资产在</w:t>
      </w:r>
      <w:r>
        <w:rPr>
          <w:rFonts w:ascii="宋体" w:hAnsi="宋体" w:cs="宋体" w:eastAsia="宋体" w:hint="default"/>
          <w:sz w:val="18"/>
          <w:szCs w:val="18"/>
        </w:rPr>
        <w:t> 满足下列条件时予以确认：</w:t>
      </w:r>
    </w:p>
    <w:p>
      <w:pPr>
        <w:spacing w:before="59"/>
        <w:ind w:left="513" w:right="0" w:firstLine="0"/>
        <w:jc w:val="left"/>
        <w:rPr>
          <w:rFonts w:ascii="宋体" w:hAnsi="宋体" w:cs="宋体" w:eastAsia="宋体" w:hint="default"/>
          <w:sz w:val="18"/>
          <w:szCs w:val="18"/>
        </w:rPr>
      </w:pPr>
      <w:r>
        <w:rPr>
          <w:rFonts w:ascii="宋体" w:hAnsi="宋体" w:cs="宋体" w:eastAsia="宋体" w:hint="default"/>
          <w:sz w:val="18"/>
          <w:szCs w:val="18"/>
        </w:rPr>
        <w:t>①与该固定资产有关的经济利益很可能流入本公司；</w:t>
      </w:r>
    </w:p>
    <w:p>
      <w:pPr>
        <w:spacing w:before="115"/>
        <w:ind w:left="513" w:right="0" w:firstLine="0"/>
        <w:jc w:val="left"/>
        <w:rPr>
          <w:rFonts w:ascii="宋体" w:hAnsi="宋体" w:cs="宋体" w:eastAsia="宋体" w:hint="default"/>
          <w:sz w:val="18"/>
          <w:szCs w:val="18"/>
        </w:rPr>
      </w:pPr>
      <w:r>
        <w:rPr>
          <w:rFonts w:ascii="宋体" w:hAnsi="宋体" w:cs="宋体" w:eastAsia="宋体" w:hint="default"/>
          <w:sz w:val="18"/>
          <w:szCs w:val="18"/>
        </w:rPr>
        <w:t>②该固定资产的成本能够可靠地计量。</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）各类固定资产的折旧方法</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固定资产折旧采用直线法分类计提。固定资产自达到预定可使用状态时开始计提折旧，终止确认时或划分为持有待售非</w:t>
      </w:r>
      <w:r>
        <w:rPr>
          <w:rFonts w:ascii="宋体" w:hAnsi="宋体" w:cs="宋体" w:eastAsia="宋体" w:hint="default"/>
          <w:sz w:val="18"/>
          <w:szCs w:val="18"/>
        </w:rPr>
        <w:t> </w:t>
      </w:r>
      <w:r>
        <w:rPr>
          <w:rFonts w:ascii="宋体" w:hAnsi="宋体" w:cs="宋体" w:eastAsia="宋体" w:hint="default"/>
          <w:spacing w:val="-2"/>
          <w:sz w:val="18"/>
          <w:szCs w:val="18"/>
        </w:rPr>
        <w:t>流动资产时停止计提折旧（已提足折旧仍继续使用的固定支持和单独计价入账的土地除外）。在不考虑减值准备的情况下，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按固定资产类别、预计使用寿命和预计残值，本公司确定各类固定资产的年折旧率如下：</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089"/>
        <w:gridCol w:w="2881"/>
        <w:gridCol w:w="2025"/>
        <w:gridCol w:w="2548"/>
      </w:tblGrid>
      <w:tr>
        <w:trPr>
          <w:trHeight w:val="384" w:hRule="exact"/>
        </w:trPr>
        <w:tc>
          <w:tcPr>
            <w:tcW w:w="2089" w:type="dxa"/>
            <w:tcBorders>
              <w:top w:val="single" w:sz="12" w:space="0" w:color="000000"/>
              <w:left w:val="nil" w:sz="6" w:space="0" w:color="auto"/>
              <w:bottom w:val="single" w:sz="2" w:space="0" w:color="000000"/>
              <w:right w:val="nil" w:sz="6" w:space="0" w:color="auto"/>
            </w:tcBorders>
          </w:tcPr>
          <w:p>
            <w:pPr>
              <w:pStyle w:val="TableParagraph"/>
              <w:tabs>
                <w:tab w:pos="650" w:val="left" w:leader="none"/>
              </w:tabs>
              <w:spacing w:line="240" w:lineRule="auto" w:before="106"/>
              <w:ind w:left="107" w:right="0"/>
              <w:jc w:val="left"/>
              <w:rPr>
                <w:rFonts w:ascii="宋体" w:hAnsi="宋体" w:cs="宋体" w:eastAsia="宋体" w:hint="default"/>
                <w:sz w:val="18"/>
                <w:szCs w:val="18"/>
              </w:rPr>
            </w:pPr>
            <w:r>
              <w:rPr>
                <w:rFonts w:ascii="宋体" w:hAnsi="宋体" w:cs="宋体" w:eastAsia="宋体" w:hint="default"/>
                <w:sz w:val="18"/>
                <w:szCs w:val="18"/>
              </w:rPr>
              <w:t>类</w:t>
              <w:tab/>
              <w:t>别</w:t>
            </w:r>
          </w:p>
        </w:tc>
        <w:tc>
          <w:tcPr>
            <w:tcW w:w="2881" w:type="dxa"/>
            <w:tcBorders>
              <w:top w:val="single" w:sz="12" w:space="0" w:color="000000"/>
              <w:left w:val="nil" w:sz="6" w:space="0" w:color="auto"/>
              <w:bottom w:val="single" w:sz="2" w:space="0" w:color="000000"/>
              <w:right w:val="nil" w:sz="6" w:space="0" w:color="auto"/>
            </w:tcBorders>
          </w:tcPr>
          <w:p>
            <w:pPr>
              <w:pStyle w:val="TableParagraph"/>
              <w:spacing w:line="240" w:lineRule="auto" w:before="106"/>
              <w:ind w:left="1080"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025" w:type="dxa"/>
            <w:tcBorders>
              <w:top w:val="single" w:sz="12" w:space="0" w:color="000000"/>
              <w:left w:val="nil" w:sz="6" w:space="0" w:color="auto"/>
              <w:bottom w:val="single" w:sz="2" w:space="0" w:color="000000"/>
              <w:right w:val="nil" w:sz="6" w:space="0" w:color="auto"/>
            </w:tcBorders>
          </w:tcPr>
          <w:p>
            <w:pPr>
              <w:pStyle w:val="TableParagraph"/>
              <w:spacing w:line="240" w:lineRule="auto" w:before="106"/>
              <w:ind w:left="5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p>
        </w:tc>
        <w:tc>
          <w:tcPr>
            <w:tcW w:w="2548" w:type="dxa"/>
            <w:tcBorders>
              <w:top w:val="single" w:sz="12" w:space="0" w:color="000000"/>
              <w:left w:val="nil" w:sz="6" w:space="0" w:color="auto"/>
              <w:bottom w:val="single" w:sz="2" w:space="0" w:color="000000"/>
              <w:right w:val="nil" w:sz="6" w:space="0" w:color="auto"/>
            </w:tcBorders>
          </w:tcPr>
          <w:p>
            <w:pPr>
              <w:pStyle w:val="TableParagraph"/>
              <w:spacing w:line="240" w:lineRule="auto" w:before="106"/>
              <w:ind w:left="6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455" w:hRule="exact"/>
        </w:trPr>
        <w:tc>
          <w:tcPr>
            <w:tcW w:w="2089" w:type="dxa"/>
            <w:tcBorders>
              <w:top w:val="single" w:sz="2" w:space="0" w:color="000000"/>
              <w:left w:val="nil" w:sz="6" w:space="0" w:color="auto"/>
              <w:bottom w:val="nil" w:sz="6" w:space="0" w:color="auto"/>
              <w:right w:val="nil" w:sz="6" w:space="0" w:color="auto"/>
            </w:tcBorders>
          </w:tcPr>
          <w:p>
            <w:pPr>
              <w:pStyle w:val="TableParagraph"/>
              <w:spacing w:line="240" w:lineRule="auto" w:before="106"/>
              <w:ind w:left="10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881" w:type="dxa"/>
            <w:tcBorders>
              <w:top w:val="single" w:sz="2" w:space="0" w:color="000000"/>
              <w:left w:val="nil" w:sz="6" w:space="0" w:color="auto"/>
              <w:bottom w:val="nil" w:sz="6" w:space="0" w:color="auto"/>
              <w:right w:val="nil" w:sz="6" w:space="0" w:color="auto"/>
            </w:tcBorders>
          </w:tcPr>
          <w:p>
            <w:pPr>
              <w:pStyle w:val="TableParagraph"/>
              <w:spacing w:line="240" w:lineRule="auto" w:before="148"/>
              <w:ind w:left="1080" w:right="0"/>
              <w:jc w:val="left"/>
              <w:rPr>
                <w:rFonts w:ascii="Times New Roman" w:hAnsi="Times New Roman" w:cs="Times New Roman" w:eastAsia="Times New Roman" w:hint="default"/>
                <w:sz w:val="18"/>
                <w:szCs w:val="18"/>
              </w:rPr>
            </w:pPr>
            <w:r>
              <w:rPr>
                <w:rFonts w:ascii="Times New Roman"/>
                <w:sz w:val="18"/>
              </w:rPr>
              <w:t>20</w:t>
            </w:r>
          </w:p>
        </w:tc>
        <w:tc>
          <w:tcPr>
            <w:tcW w:w="2025" w:type="dxa"/>
            <w:tcBorders>
              <w:top w:val="single" w:sz="2" w:space="0" w:color="000000"/>
              <w:left w:val="nil" w:sz="6" w:space="0" w:color="auto"/>
              <w:bottom w:val="nil" w:sz="6" w:space="0" w:color="auto"/>
              <w:right w:val="nil" w:sz="6" w:space="0" w:color="auto"/>
            </w:tcBorders>
          </w:tcPr>
          <w:p>
            <w:pPr>
              <w:pStyle w:val="TableParagraph"/>
              <w:spacing w:line="240" w:lineRule="auto" w:before="148"/>
              <w:ind w:left="540" w:right="0"/>
              <w:jc w:val="left"/>
              <w:rPr>
                <w:rFonts w:ascii="Times New Roman" w:hAnsi="Times New Roman" w:cs="Times New Roman" w:eastAsia="Times New Roman" w:hint="default"/>
                <w:sz w:val="18"/>
                <w:szCs w:val="18"/>
              </w:rPr>
            </w:pPr>
            <w:r>
              <w:rPr>
                <w:rFonts w:ascii="Times New Roman"/>
                <w:sz w:val="18"/>
              </w:rPr>
              <w:t>5-10</w:t>
            </w:r>
          </w:p>
        </w:tc>
        <w:tc>
          <w:tcPr>
            <w:tcW w:w="2548" w:type="dxa"/>
            <w:tcBorders>
              <w:top w:val="single" w:sz="2" w:space="0" w:color="000000"/>
              <w:left w:val="nil" w:sz="6" w:space="0" w:color="auto"/>
              <w:bottom w:val="nil" w:sz="6" w:space="0" w:color="auto"/>
              <w:right w:val="nil" w:sz="6" w:space="0" w:color="auto"/>
            </w:tcBorders>
          </w:tcPr>
          <w:p>
            <w:pPr>
              <w:pStyle w:val="TableParagraph"/>
              <w:spacing w:line="240" w:lineRule="auto" w:before="148"/>
              <w:ind w:left="675" w:right="0"/>
              <w:jc w:val="left"/>
              <w:rPr>
                <w:rFonts w:ascii="Times New Roman" w:hAnsi="Times New Roman" w:cs="Times New Roman" w:eastAsia="Times New Roman" w:hint="default"/>
                <w:sz w:val="18"/>
                <w:szCs w:val="18"/>
              </w:rPr>
            </w:pPr>
            <w:r>
              <w:rPr>
                <w:rFonts w:ascii="Times New Roman"/>
                <w:sz w:val="18"/>
              </w:rPr>
              <w:t>4.5-4.75</w:t>
            </w:r>
          </w:p>
        </w:tc>
      </w:tr>
      <w:tr>
        <w:trPr>
          <w:trHeight w:val="395"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80" w:right="0"/>
              <w:jc w:val="left"/>
              <w:rPr>
                <w:rFonts w:ascii="Times New Roman" w:hAnsi="Times New Roman" w:cs="Times New Roman" w:eastAsia="Times New Roman" w:hint="default"/>
                <w:sz w:val="18"/>
                <w:szCs w:val="18"/>
              </w:rPr>
            </w:pPr>
            <w:r>
              <w:rPr>
                <w:rFonts w:ascii="Times New Roman"/>
                <w:sz w:val="18"/>
              </w:rPr>
              <w:t>10</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40" w:right="0"/>
              <w:jc w:val="left"/>
              <w:rPr>
                <w:rFonts w:ascii="Times New Roman" w:hAnsi="Times New Roman" w:cs="Times New Roman" w:eastAsia="Times New Roman" w:hint="default"/>
                <w:sz w:val="18"/>
                <w:szCs w:val="18"/>
              </w:rPr>
            </w:pPr>
            <w:r>
              <w:rPr>
                <w:rFonts w:ascii="Times New Roman"/>
                <w:sz w:val="18"/>
              </w:rPr>
              <w:t>5-10</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75" w:right="0"/>
              <w:jc w:val="left"/>
              <w:rPr>
                <w:rFonts w:ascii="Times New Roman" w:hAnsi="Times New Roman" w:cs="Times New Roman" w:eastAsia="Times New Roman" w:hint="default"/>
                <w:sz w:val="18"/>
                <w:szCs w:val="18"/>
              </w:rPr>
            </w:pPr>
            <w:r>
              <w:rPr>
                <w:rFonts w:ascii="Times New Roman"/>
                <w:sz w:val="18"/>
              </w:rPr>
              <w:t>9-9.5</w:t>
            </w:r>
          </w:p>
        </w:tc>
      </w:tr>
      <w:tr>
        <w:trPr>
          <w:trHeight w:val="398"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80" w:right="0"/>
              <w:jc w:val="left"/>
              <w:rPr>
                <w:rFonts w:ascii="Times New Roman" w:hAnsi="Times New Roman" w:cs="Times New Roman" w:eastAsia="Times New Roman" w:hint="default"/>
                <w:sz w:val="18"/>
                <w:szCs w:val="18"/>
              </w:rPr>
            </w:pPr>
            <w:r>
              <w:rPr>
                <w:rFonts w:ascii="Times New Roman"/>
                <w:sz w:val="18"/>
              </w:rPr>
              <w:t>5</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40" w:right="0"/>
              <w:jc w:val="left"/>
              <w:rPr>
                <w:rFonts w:ascii="Times New Roman" w:hAnsi="Times New Roman" w:cs="Times New Roman" w:eastAsia="Times New Roman" w:hint="default"/>
                <w:sz w:val="18"/>
                <w:szCs w:val="18"/>
              </w:rPr>
            </w:pPr>
            <w:r>
              <w:rPr>
                <w:rFonts w:ascii="Times New Roman"/>
                <w:sz w:val="18"/>
              </w:rPr>
              <w:t>5-10</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75" w:right="0"/>
              <w:jc w:val="left"/>
              <w:rPr>
                <w:rFonts w:ascii="Times New Roman" w:hAnsi="Times New Roman" w:cs="Times New Roman" w:eastAsia="Times New Roman" w:hint="default"/>
                <w:sz w:val="18"/>
                <w:szCs w:val="18"/>
              </w:rPr>
            </w:pPr>
            <w:r>
              <w:rPr>
                <w:rFonts w:ascii="Times New Roman"/>
                <w:sz w:val="18"/>
              </w:rPr>
              <w:t>18-19</w:t>
            </w:r>
          </w:p>
        </w:tc>
      </w:tr>
      <w:tr>
        <w:trPr>
          <w:trHeight w:val="398" w:hRule="exact"/>
        </w:trPr>
        <w:tc>
          <w:tcPr>
            <w:tcW w:w="208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88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80" w:right="0"/>
              <w:jc w:val="left"/>
              <w:rPr>
                <w:rFonts w:ascii="Times New Roman" w:hAnsi="Times New Roman" w:cs="Times New Roman" w:eastAsia="Times New Roman" w:hint="default"/>
                <w:sz w:val="18"/>
                <w:szCs w:val="18"/>
              </w:rPr>
            </w:pPr>
            <w:r>
              <w:rPr>
                <w:rFonts w:ascii="Times New Roman"/>
                <w:sz w:val="18"/>
              </w:rPr>
              <w:t>5</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40" w:right="0"/>
              <w:jc w:val="left"/>
              <w:rPr>
                <w:rFonts w:ascii="Times New Roman" w:hAnsi="Times New Roman" w:cs="Times New Roman" w:eastAsia="Times New Roman" w:hint="default"/>
                <w:sz w:val="18"/>
                <w:szCs w:val="18"/>
              </w:rPr>
            </w:pPr>
            <w:r>
              <w:rPr>
                <w:rFonts w:ascii="Times New Roman"/>
                <w:sz w:val="18"/>
              </w:rPr>
              <w:t>5-10</w:t>
            </w:r>
          </w:p>
        </w:tc>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75" w:right="0"/>
              <w:jc w:val="left"/>
              <w:rPr>
                <w:rFonts w:ascii="Times New Roman" w:hAnsi="Times New Roman" w:cs="Times New Roman" w:eastAsia="Times New Roman" w:hint="default"/>
                <w:sz w:val="18"/>
                <w:szCs w:val="18"/>
              </w:rPr>
            </w:pPr>
            <w:r>
              <w:rPr>
                <w:rFonts w:ascii="Times New Roman"/>
                <w:sz w:val="18"/>
              </w:rPr>
              <w:t>18-19</w:t>
            </w:r>
          </w:p>
        </w:tc>
      </w:tr>
      <w:tr>
        <w:trPr>
          <w:trHeight w:val="355" w:hRule="exact"/>
        </w:trPr>
        <w:tc>
          <w:tcPr>
            <w:tcW w:w="2089"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2881"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left="1080" w:right="0"/>
              <w:jc w:val="left"/>
              <w:rPr>
                <w:rFonts w:ascii="Times New Roman" w:hAnsi="Times New Roman" w:cs="Times New Roman" w:eastAsia="Times New Roman" w:hint="default"/>
                <w:sz w:val="18"/>
                <w:szCs w:val="18"/>
              </w:rPr>
            </w:pPr>
            <w:r>
              <w:rPr>
                <w:rFonts w:ascii="Times New Roman"/>
                <w:sz w:val="18"/>
              </w:rPr>
              <w:t>5</w:t>
            </w:r>
          </w:p>
        </w:tc>
        <w:tc>
          <w:tcPr>
            <w:tcW w:w="2025"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left="540" w:right="0"/>
              <w:jc w:val="left"/>
              <w:rPr>
                <w:rFonts w:ascii="Times New Roman" w:hAnsi="Times New Roman" w:cs="Times New Roman" w:eastAsia="Times New Roman" w:hint="default"/>
                <w:sz w:val="18"/>
                <w:szCs w:val="18"/>
              </w:rPr>
            </w:pPr>
            <w:r>
              <w:rPr>
                <w:rFonts w:ascii="Times New Roman"/>
                <w:sz w:val="18"/>
              </w:rPr>
              <w:t>5-10</w:t>
            </w:r>
          </w:p>
        </w:tc>
        <w:tc>
          <w:tcPr>
            <w:tcW w:w="2548" w:type="dxa"/>
            <w:tcBorders>
              <w:top w:val="nil" w:sz="6" w:space="0" w:color="auto"/>
              <w:left w:val="nil" w:sz="6" w:space="0" w:color="auto"/>
              <w:bottom w:val="single" w:sz="12" w:space="0" w:color="000000"/>
              <w:right w:val="nil" w:sz="6" w:space="0" w:color="auto"/>
            </w:tcBorders>
          </w:tcPr>
          <w:p>
            <w:pPr>
              <w:pStyle w:val="TableParagraph"/>
              <w:spacing w:line="240" w:lineRule="auto" w:before="91"/>
              <w:ind w:left="675" w:right="0"/>
              <w:jc w:val="left"/>
              <w:rPr>
                <w:rFonts w:ascii="Times New Roman" w:hAnsi="Times New Roman" w:cs="Times New Roman" w:eastAsia="Times New Roman" w:hint="default"/>
                <w:sz w:val="18"/>
                <w:szCs w:val="18"/>
              </w:rPr>
            </w:pPr>
            <w:r>
              <w:rPr>
                <w:rFonts w:ascii="Times New Roman"/>
                <w:sz w:val="18"/>
              </w:rPr>
              <w:t>18-19</w:t>
            </w:r>
          </w:p>
        </w:tc>
      </w:tr>
    </w:tbl>
    <w:p>
      <w:pPr>
        <w:spacing w:line="240" w:lineRule="auto" w:before="3"/>
        <w:rPr>
          <w:rFonts w:ascii="宋体" w:hAnsi="宋体" w:cs="宋体" w:eastAsia="宋体" w:hint="default"/>
          <w:sz w:val="19"/>
          <w:szCs w:val="19"/>
        </w:rPr>
      </w:pPr>
    </w:p>
    <w:p>
      <w:pPr>
        <w:spacing w:line="506" w:lineRule="auto" w:before="36"/>
        <w:ind w:left="573" w:right="112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本公司固定资产减值准备的计提方法见本附注二、</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w:t>
      </w:r>
    </w:p>
    <w:p>
      <w:pPr>
        <w:spacing w:after="0" w:line="506" w:lineRule="auto"/>
        <w:jc w:val="left"/>
        <w:rPr>
          <w:rFonts w:ascii="宋体" w:hAnsi="宋体" w:cs="宋体" w:eastAsia="宋体" w:hint="default"/>
          <w:sz w:val="21"/>
          <w:szCs w:val="21"/>
        </w:rPr>
        <w:sectPr>
          <w:pgSz w:w="11910" w:h="16840"/>
          <w:pgMar w:header="745" w:footer="1332"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①每年年度终了，本公司对固定资产的使用寿命、预计净残值和折旧方法进行复核。使用寿命预计数</w:t>
      </w:r>
      <w:r>
        <w:rPr>
          <w:w w:val="100"/>
        </w:rPr>
        <w:t> </w:t>
      </w:r>
      <w:r>
        <w:rPr>
          <w:spacing w:val="-2"/>
        </w:rPr>
        <w:t>与原先估计数有差异的，调整固定资产使用寿命；预计净残值预计数与原先估计数有差异的，调整预计净</w:t>
      </w:r>
      <w:r>
        <w:rPr>
          <w:spacing w:val="-43"/>
        </w:rPr>
        <w:t> </w:t>
      </w:r>
      <w:r>
        <w:rPr>
          <w:spacing w:val="-43"/>
        </w:rPr>
      </w:r>
      <w:r>
        <w:rPr/>
        <w:t>残值。</w:t>
      </w:r>
    </w:p>
    <w:p>
      <w:pPr>
        <w:pStyle w:val="BodyText"/>
        <w:spacing w:line="273" w:lineRule="auto" w:before="7"/>
        <w:ind w:right="0" w:firstLine="420"/>
        <w:jc w:val="left"/>
      </w:pPr>
      <w:r>
        <w:rPr>
          <w:spacing w:val="-2"/>
        </w:rPr>
        <w:t>②固定资产发生的修理费用，符合固定资产确认条件的计入固定资产成本，不符合规定的固定资产确</w:t>
      </w:r>
      <w:r>
        <w:rPr>
          <w:w w:val="100"/>
        </w:rPr>
        <w:t> </w:t>
      </w:r>
      <w:r>
        <w:rPr/>
        <w:t>认条件的在发生时直接计入当期成本、费用。</w:t>
      </w:r>
    </w:p>
    <w:p>
      <w:pPr>
        <w:pStyle w:val="BodyText"/>
        <w:spacing w:line="273" w:lineRule="auto" w:before="7"/>
        <w:ind w:right="0" w:firstLine="336"/>
        <w:jc w:val="left"/>
      </w:pPr>
      <w:r>
        <w:rPr/>
        <w:t>③符合资本化条件的固定资产装修费用：在两次装修期间与固定资产尚可使用年限两者中较短的期间</w:t>
      </w:r>
      <w:r>
        <w:rPr>
          <w:w w:val="100"/>
        </w:rPr>
        <w:t> </w:t>
      </w:r>
      <w:r>
        <w:rPr/>
        <w:t>内，采用年限平均法单独计提折旧。</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本公司在建工程按实际成本计量，按立项项目分类核算。</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714" w:firstLine="360"/>
        <w:jc w:val="left"/>
        <w:rPr>
          <w:rFonts w:ascii="宋体" w:hAnsi="宋体" w:cs="宋体" w:eastAsia="宋体" w:hint="default"/>
          <w:sz w:val="18"/>
          <w:szCs w:val="18"/>
        </w:rPr>
      </w:pPr>
      <w:r>
        <w:rPr>
          <w:rFonts w:ascii="宋体" w:hAnsi="宋体" w:cs="宋体" w:eastAsia="宋体" w:hint="default"/>
          <w:spacing w:val="-2"/>
          <w:sz w:val="18"/>
          <w:szCs w:val="18"/>
        </w:rPr>
        <w:t>在建工程达到预定可使用状态时，按实际发生的全部支出转入固定资产核算。若在建工程已达到预定可使用状态，但尚</w:t>
      </w:r>
      <w:r>
        <w:rPr>
          <w:rFonts w:ascii="宋体" w:hAnsi="宋体" w:cs="宋体" w:eastAsia="宋体" w:hint="default"/>
          <w:sz w:val="18"/>
          <w:szCs w:val="18"/>
        </w:rPr>
        <w:t> </w:t>
      </w:r>
      <w:r>
        <w:rPr>
          <w:rFonts w:ascii="宋体" w:hAnsi="宋体" w:cs="宋体" w:eastAsia="宋体" w:hint="default"/>
          <w:spacing w:val="-4"/>
          <w:sz w:val="18"/>
          <w:szCs w:val="18"/>
        </w:rPr>
        <w:t>未办理竣工决算的，自达到预定可使用状态之日起，根据工程预算、造价或者工程实际成本等，按估计的价值转入固定资产，</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并按本公司固定资产折旧政策计提固定资产折旧，待办理竣工决算后，再按实际成本调整原来的暂估价值，但不调整原已计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提的折旧额。</w:t>
      </w:r>
    </w:p>
    <w:p>
      <w:pPr>
        <w:spacing w:line="240" w:lineRule="auto" w:before="10"/>
        <w:rPr>
          <w:rFonts w:ascii="宋体" w:hAnsi="宋体" w:cs="宋体" w:eastAsia="宋体" w:hint="default"/>
          <w:sz w:val="22"/>
          <w:szCs w:val="22"/>
        </w:rPr>
      </w:pPr>
    </w:p>
    <w:p>
      <w:pPr>
        <w:spacing w:line="506" w:lineRule="auto" w:before="0"/>
        <w:ind w:left="573" w:right="112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本公司在建工程减值准备的计提方法见本附注二、</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w:t>
      </w:r>
    </w:p>
    <w:p>
      <w:pPr>
        <w:pStyle w:val="Heading3"/>
        <w:spacing w:line="240" w:lineRule="auto" w:before="63"/>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符合资本化条件的资产，是指需要经过相当长时间的购建或者生产活动才能达到预定可使用或者可销</w:t>
      </w:r>
    </w:p>
    <w:p>
      <w:pPr>
        <w:pStyle w:val="BodyText"/>
        <w:spacing w:line="273" w:lineRule="auto" w:before="37"/>
        <w:ind w:right="0"/>
        <w:jc w:val="left"/>
      </w:pPr>
      <w:r>
        <w:rPr>
          <w:spacing w:val="-2"/>
        </w:rPr>
        <w:t>售状态的固定资产、投资性房地产和存货等资产。借款费用包括借款利息、折价或者溢价的摊销、辅助费</w:t>
      </w:r>
      <w:r>
        <w:rPr>
          <w:spacing w:val="-50"/>
        </w:rPr>
        <w:t> </w:t>
      </w:r>
      <w:r>
        <w:rPr>
          <w:spacing w:val="-50"/>
        </w:rPr>
      </w:r>
      <w:r>
        <w:rPr/>
        <w:t>用以及因外币借款而发生的汇兑差额等。</w:t>
      </w:r>
    </w:p>
    <w:p>
      <w:pPr>
        <w:pStyle w:val="BodyText"/>
        <w:spacing w:line="273" w:lineRule="auto" w:before="7"/>
        <w:ind w:right="0" w:firstLine="420"/>
        <w:jc w:val="left"/>
      </w:pPr>
      <w:r>
        <w:rPr>
          <w:spacing w:val="-2"/>
        </w:rPr>
        <w:t>本公司发生的借款费用，可直接归属于符合资本化条件的资产的购建或者生产的，予以资本化，计入</w:t>
      </w:r>
      <w:r>
        <w:rPr>
          <w:w w:val="100"/>
        </w:rPr>
        <w:t> </w:t>
      </w:r>
      <w:r>
        <w:rPr/>
        <w:t>相关资产成本；其他借款费用在发生时根据其发生额确认为费用，计入当期损益。</w:t>
      </w:r>
    </w:p>
    <w:p>
      <w:pPr>
        <w:pStyle w:val="BodyText"/>
        <w:spacing w:line="240" w:lineRule="auto" w:before="8"/>
        <w:ind w:left="573" w:right="0"/>
        <w:jc w:val="left"/>
      </w:pPr>
      <w:r>
        <w:rPr/>
        <w:t>借款费用同时满足下列条件时开始资本化：</w:t>
      </w:r>
    </w:p>
    <w:p>
      <w:pPr>
        <w:pStyle w:val="BodyText"/>
        <w:spacing w:line="273" w:lineRule="auto" w:before="37"/>
        <w:ind w:right="0" w:firstLine="420"/>
        <w:jc w:val="left"/>
      </w:pPr>
      <w:r>
        <w:rPr>
          <w:spacing w:val="-2"/>
        </w:rPr>
        <w:t>①资产支出已经发生，资产支出包括为购建或者生产符合资本化条件的资产而以支付现金、转移非现</w:t>
      </w:r>
      <w:r>
        <w:rPr>
          <w:w w:val="100"/>
        </w:rPr>
        <w:t> </w:t>
      </w:r>
      <w:r>
        <w:rPr/>
        <w:t>金资产或者承担带息债务形式发生的支出；</w:t>
      </w:r>
    </w:p>
    <w:p>
      <w:pPr>
        <w:pStyle w:val="BodyText"/>
        <w:spacing w:line="240" w:lineRule="auto" w:before="7"/>
        <w:ind w:left="573" w:right="0"/>
        <w:jc w:val="left"/>
      </w:pPr>
      <w:r>
        <w:rPr/>
        <w:t>②借款费用已经发生；</w:t>
      </w:r>
    </w:p>
    <w:p>
      <w:pPr>
        <w:pStyle w:val="BodyText"/>
        <w:spacing w:line="240" w:lineRule="auto" w:before="37"/>
        <w:ind w:left="573" w:right="0"/>
        <w:jc w:val="left"/>
      </w:pPr>
      <w:r>
        <w:rPr/>
        <w:t>③为使资产达到预定可使用或者可销售状态所必要的购建或者生产活动已经开始。</w:t>
      </w:r>
    </w:p>
    <w:p>
      <w:pPr>
        <w:spacing w:line="590" w:lineRule="atLeast" w:before="3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为购建或者生产符合资本化条件的资产发生的借款费用，在该资产达到预定可使用或者可销售状态前</w:t>
      </w:r>
    </w:p>
    <w:p>
      <w:pPr>
        <w:spacing w:after="0" w:line="590" w:lineRule="atLeast"/>
        <w:jc w:val="left"/>
        <w:rPr>
          <w:rFonts w:ascii="宋体" w:hAnsi="宋体" w:cs="宋体" w:eastAsia="宋体" w:hint="default"/>
          <w:sz w:val="21"/>
          <w:szCs w:val="21"/>
        </w:rPr>
        <w:sectPr>
          <w:pgSz w:w="11910" w:h="16840"/>
          <w:pgMar w:header="745" w:footer="1332" w:top="1060" w:bottom="1520" w:left="980" w:right="0"/>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893848" type="#_x0000_t75" stroked="false">
            <v:imagedata r:id="rId15" o:title=""/>
          </v:shape>
        </w:pict>
      </w:r>
    </w:p>
    <w:p>
      <w:pPr>
        <w:pStyle w:val="BodyText"/>
        <w:spacing w:line="240" w:lineRule="auto" w:before="36"/>
        <w:ind w:right="0"/>
        <w:jc w:val="left"/>
      </w:pPr>
      <w:r>
        <w:rPr/>
        <w:t>发生的，计入该资产的成本；在该资产达到预定可使用或者可销售状态后发生的，计入当期损益。</w:t>
      </w:r>
    </w:p>
    <w:p>
      <w:pPr>
        <w:pStyle w:val="BodyText"/>
        <w:spacing w:line="610" w:lineRule="atLeast" w:before="18"/>
        <w:ind w:left="573" w:right="1122" w:hanging="42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rFonts w:ascii="Times New Roman" w:hAnsi="Times New Roman" w:cs="Times New Roman" w:eastAsia="Times New Roman" w:hint="default"/>
        </w:rPr>
        <w:t>   </w:t>
      </w:r>
      <w:r>
        <w:rPr>
          <w:spacing w:val="-1"/>
        </w:rPr>
        <w:t>个月的，借款</w:t>
      </w:r>
    </w:p>
    <w:p>
      <w:pPr>
        <w:pStyle w:val="BodyText"/>
        <w:spacing w:line="273" w:lineRule="auto" w:before="21"/>
        <w:ind w:right="0"/>
        <w:jc w:val="left"/>
      </w:pPr>
      <w:r>
        <w:rPr>
          <w:spacing w:val="-2"/>
        </w:rPr>
        <w:t>费用暂停资本化。当购建或者生产符合资本化条件的资产中部分项目分别完工且可单独使用时，该部分资</w:t>
      </w:r>
      <w:r>
        <w:rPr>
          <w:spacing w:val="-42"/>
        </w:rPr>
        <w:t> </w:t>
      </w:r>
      <w:r>
        <w:rPr>
          <w:spacing w:val="-42"/>
        </w:rPr>
      </w:r>
      <w:r>
        <w:rPr/>
        <w:t>产借款费用停止资本化。</w:t>
      </w:r>
    </w:p>
    <w:p>
      <w:pPr>
        <w:spacing w:line="240" w:lineRule="auto" w:before="6"/>
        <w:rPr>
          <w:rFonts w:ascii="宋体" w:hAnsi="宋体" w:cs="宋体" w:eastAsia="宋体" w:hint="default"/>
          <w:sz w:val="24"/>
          <w:szCs w:val="24"/>
        </w:rPr>
      </w:pPr>
    </w:p>
    <w:p>
      <w:pPr>
        <w:spacing w:line="590" w:lineRule="atLeast" w:before="0"/>
        <w:ind w:left="573" w:right="357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本公司按季度计算借款费用资本化金额。</w:t>
      </w:r>
    </w:p>
    <w:p>
      <w:pPr>
        <w:pStyle w:val="BodyText"/>
        <w:spacing w:line="273" w:lineRule="auto" w:before="37"/>
        <w:ind w:right="1105" w:firstLine="420"/>
        <w:jc w:val="both"/>
      </w:pPr>
      <w:r>
        <w:rPr>
          <w:spacing w:val="-2"/>
        </w:rPr>
        <w:t>专门借款的利息费用（扣除尚未动用的借款资金存入银行取得的利息收入或者进行暂时性投资取得的</w:t>
      </w:r>
      <w:r>
        <w:rPr>
          <w:w w:val="100"/>
        </w:rPr>
        <w:t> </w:t>
      </w: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273" w:lineRule="auto" w:before="7"/>
        <w:ind w:right="1126" w:firstLine="420"/>
        <w:jc w:val="both"/>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273" w:lineRule="auto" w:before="7"/>
        <w:ind w:right="1122" w:firstLine="420"/>
        <w:jc w:val="left"/>
      </w:pPr>
      <w:r>
        <w:rPr>
          <w:spacing w:val="-2"/>
        </w:rPr>
        <w:t>借款存在折价或者溢价的，按照实际利率法确定每一会计期间应摊销的折价或者溢价金额，调整每期</w:t>
      </w:r>
      <w:r>
        <w:rPr>
          <w:w w:val="100"/>
        </w:rPr>
        <w:t> </w:t>
      </w:r>
      <w:r>
        <w:rPr/>
        <w:t>利息金额。</w:t>
      </w:r>
      <w:r>
        <w:rPr>
          <w:spacing w:val="-102"/>
        </w:rPr>
        <w:t> </w:t>
      </w:r>
      <w:r>
        <w:rPr>
          <w:spacing w:val="-102"/>
        </w:rPr>
      </w:r>
      <w:r>
        <w:rPr>
          <w:spacing w:val="-2"/>
        </w:rPr>
        <w:t>在资本化期间内，外币专门借款本金及利息的汇兑差额，应当予以资本化，计入符合资本化条件的资产成</w:t>
      </w:r>
      <w:r>
        <w:rPr>
          <w:spacing w:val="-44"/>
        </w:rPr>
        <w:t> </w:t>
      </w:r>
      <w:r>
        <w:rPr>
          <w:spacing w:val="-44"/>
        </w:rPr>
      </w:r>
      <w:r>
        <w:rPr/>
        <w:t>本。</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590" w:lineRule="atLeast" w:before="24"/>
        <w:ind w:left="566" w:right="0" w:hanging="41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本公司无形资产按照实际成本进行初始计量。购买无形资产的价款超过正常信用条件延期支付，实质</w:t>
      </w:r>
    </w:p>
    <w:p>
      <w:pPr>
        <w:pStyle w:val="BodyText"/>
        <w:spacing w:line="240" w:lineRule="auto" w:before="39"/>
        <w:ind w:right="0"/>
        <w:jc w:val="left"/>
      </w:pPr>
      <w:r>
        <w:rPr/>
        <w:t>上具有融资性质的，无形资产的成本为购买价款的现值。</w:t>
      </w:r>
    </w:p>
    <w:p>
      <w:pPr>
        <w:spacing w:line="240" w:lineRule="auto" w:before="10"/>
        <w:rPr>
          <w:rFonts w:ascii="宋体" w:hAnsi="宋体" w:cs="宋体" w:eastAsia="宋体" w:hint="default"/>
          <w:sz w:val="25"/>
          <w:szCs w:val="25"/>
        </w:rPr>
      </w:pPr>
    </w:p>
    <w:p>
      <w:pPr>
        <w:pStyle w:val="BodyText"/>
        <w:spacing w:line="273" w:lineRule="auto"/>
        <w:ind w:right="1126" w:firstLine="413"/>
        <w:jc w:val="both"/>
      </w:pPr>
      <w:r>
        <w:rPr>
          <w:spacing w:val="-2"/>
        </w:rPr>
        <w:t>通过债务重组取得债务人用以抵债的无形资产，以该无形资产的公允价值为基础确定其入账价值；在</w:t>
      </w:r>
      <w:r>
        <w:rPr>
          <w:w w:val="100"/>
        </w:rPr>
        <w:t> </w:t>
      </w:r>
      <w:r>
        <w:rPr>
          <w:spacing w:val="-2"/>
        </w:rPr>
        <w:t>非货币性资产交换具备商业实质和换入资产或换出资产的公允价值能够可靠计量的前提下，非货币性资产</w:t>
      </w:r>
      <w:r>
        <w:rPr>
          <w:spacing w:val="-43"/>
        </w:rPr>
        <w:t> </w:t>
      </w:r>
      <w:r>
        <w:rPr>
          <w:spacing w:val="-43"/>
        </w:rPr>
      </w:r>
      <w:r>
        <w:rPr>
          <w:spacing w:val="-2"/>
        </w:rPr>
        <w:t>交换换入的无形资产通常以换出资产的公允价值为基础确定其入账价值，除非有确凿证据表明换入资产的</w:t>
      </w:r>
      <w:r>
        <w:rPr>
          <w:spacing w:val="-43"/>
        </w:rPr>
        <w:t> </w:t>
      </w:r>
      <w:r>
        <w:rPr>
          <w:spacing w:val="-43"/>
        </w:rPr>
      </w:r>
      <w:r>
        <w:rPr>
          <w:spacing w:val="-2"/>
        </w:rPr>
        <w:t>公允价值更加可靠；不满足上述前提的非货币性资产交换，以换出资产的账面价值和应支付的相关税费作</w:t>
      </w:r>
      <w:r>
        <w:rPr>
          <w:spacing w:val="-43"/>
        </w:rPr>
        <w:t> </w:t>
      </w:r>
      <w:r>
        <w:rPr>
          <w:spacing w:val="-43"/>
        </w:rPr>
      </w:r>
      <w:r>
        <w:rPr/>
        <w:t>为换入无形资产的成本，不确认损益。</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、对于使用寿命有限的无形资产，在使用寿命期限内，采用直线法摊销。</w:t>
      </w:r>
    </w:p>
    <w:p>
      <w:pPr>
        <w:pStyle w:val="BodyText"/>
        <w:spacing w:line="240" w:lineRule="auto" w:before="21"/>
        <w:ind w:left="573" w:right="0"/>
        <w:jc w:val="left"/>
      </w:pPr>
      <w:r>
        <w:rPr>
          <w:rFonts w:ascii="宋体" w:hAnsi="宋体" w:cs="宋体" w:eastAsia="宋体" w:hint="default"/>
        </w:rPr>
        <w:t>2</w:t>
      </w:r>
      <w:r>
        <w:rPr/>
        <w:t>、本公司至少于每年年度终了对无形资产的使用寿命及摊销方法进行复核。</w:t>
      </w:r>
    </w:p>
    <w:p>
      <w:pPr>
        <w:pStyle w:val="BodyText"/>
        <w:spacing w:line="273" w:lineRule="auto" w:before="37"/>
        <w:ind w:right="0" w:firstLine="420"/>
        <w:jc w:val="left"/>
      </w:pPr>
      <w:r>
        <w:rPr>
          <w:rFonts w:ascii="宋体" w:hAnsi="宋体" w:cs="宋体" w:eastAsia="宋体" w:hint="default"/>
          <w:spacing w:val="-2"/>
        </w:rPr>
        <w:t>3</w:t>
      </w:r>
      <w:r>
        <w:rPr>
          <w:spacing w:val="-2"/>
        </w:rPr>
        <w:t>、本公司期末预计某项无形资产已经不能给企业带来未来经济利益的，将该项无形资产的账面价值</w:t>
      </w:r>
      <w:r>
        <w:rPr>
          <w:w w:val="100"/>
        </w:rPr>
        <w:t> </w:t>
      </w:r>
      <w:r>
        <w:rPr/>
        <w:t>全部转入当期损益。</w:t>
      </w: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1910" w:h="16840"/>
          <w:pgMar w:footer="1021" w:header="745" w:top="1060" w:bottom="1220" w:left="980" w:right="0"/>
          <w:pgNumType w:start="97"/>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3232" type="#_x0000_t75" stroked="false">
            <v:imagedata r:id="rId15" o:title=""/>
          </v:shape>
        </w:pict>
      </w:r>
    </w:p>
    <w:tbl>
      <w:tblPr>
        <w:tblW w:w="0" w:type="auto"/>
        <w:jc w:val="left"/>
        <w:tblInd w:w="145" w:type="dxa"/>
        <w:tblLayout w:type="fixed"/>
        <w:tblCellMar>
          <w:top w:w="0" w:type="dxa"/>
          <w:left w:w="0" w:type="dxa"/>
          <w:bottom w:w="0" w:type="dxa"/>
          <w:right w:w="0" w:type="dxa"/>
        </w:tblCellMar>
        <w:tblLook w:val="01E0"/>
      </w:tblPr>
      <w:tblGrid>
        <w:gridCol w:w="2283"/>
        <w:gridCol w:w="2216"/>
        <w:gridCol w:w="5075"/>
      </w:tblGrid>
      <w:tr>
        <w:trPr>
          <w:trHeight w:val="40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spacing w:line="240" w:lineRule="auto" w:before="36"/>
        <w:ind w:left="561" w:right="0"/>
        <w:jc w:val="left"/>
      </w:pPr>
      <w:r>
        <w:rPr/>
        <w:t>注</w:t>
      </w:r>
      <w:r>
        <w:rPr>
          <w:spacing w:val="-56"/>
        </w:rPr>
        <w:t> </w:t>
      </w:r>
      <w:r>
        <w:rPr>
          <w:rFonts w:ascii="Times New Roman" w:hAnsi="Times New Roman" w:cs="Times New Roman" w:eastAsia="Times New Roman" w:hint="default"/>
        </w:rPr>
        <w:t>1</w:t>
      </w:r>
      <w:r>
        <w:rPr/>
        <w:t>：产权属公司子公司南通纽恩时装有限公司</w:t>
      </w:r>
    </w:p>
    <w:p>
      <w:pPr>
        <w:spacing w:line="240" w:lineRule="auto" w:before="7"/>
        <w:rPr>
          <w:rFonts w:ascii="宋体" w:hAnsi="宋体" w:cs="宋体" w:eastAsia="宋体" w:hint="default"/>
          <w:sz w:val="24"/>
          <w:szCs w:val="24"/>
        </w:rPr>
      </w:pPr>
    </w:p>
    <w:p>
      <w:pPr>
        <w:pStyle w:val="BodyText"/>
        <w:spacing w:line="240" w:lineRule="auto"/>
        <w:ind w:left="573" w:right="0"/>
        <w:jc w:val="left"/>
      </w:pPr>
      <w:r>
        <w:rPr/>
        <w:t>注</w:t>
      </w:r>
      <w:r>
        <w:rPr>
          <w:spacing w:val="-54"/>
        </w:rPr>
        <w:t> </w:t>
      </w:r>
      <w:r>
        <w:rPr>
          <w:rFonts w:ascii="Times New Roman" w:hAnsi="Times New Roman" w:cs="Times New Roman" w:eastAsia="Times New Roman" w:hint="default"/>
        </w:rPr>
        <w:t>2</w:t>
      </w:r>
      <w:r>
        <w:rPr/>
        <w:t>：产要属公司子公司江苏三友集团南通色织有限公司</w:t>
      </w:r>
    </w:p>
    <w:p>
      <w:pPr>
        <w:spacing w:line="240" w:lineRule="auto" w:before="10"/>
        <w:rPr>
          <w:rFonts w:ascii="宋体" w:hAnsi="宋体" w:cs="宋体" w:eastAsia="宋体" w:hint="default"/>
          <w:sz w:val="24"/>
          <w:szCs w:val="24"/>
        </w:rPr>
      </w:pPr>
    </w:p>
    <w:p>
      <w:pPr>
        <w:spacing w:line="506" w:lineRule="auto"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对于使用寿命不确定的无形资产，不摊销。于每年年度终了进行减值测试。</w:t>
      </w:r>
    </w:p>
    <w:p>
      <w:pPr>
        <w:spacing w:line="508" w:lineRule="auto" w:before="104"/>
        <w:ind w:left="573" w:right="357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本公司无形资产减值准备的计提方法见本附注二、</w:t>
      </w:r>
      <w:r>
        <w:rPr>
          <w:rFonts w:ascii="Times New Roman" w:hAnsi="Times New Roman" w:cs="Times New Roman" w:eastAsia="Times New Roman" w:hint="default"/>
          <w:spacing w:val="-2"/>
          <w:sz w:val="21"/>
          <w:szCs w:val="21"/>
        </w:rPr>
        <w:t>25</w:t>
      </w:r>
      <w:r>
        <w:rPr>
          <w:rFonts w:ascii="宋体" w:hAnsi="宋体" w:cs="宋体" w:eastAsia="宋体" w:hint="default"/>
          <w:spacing w:val="-2"/>
          <w:sz w:val="21"/>
          <w:szCs w:val="21"/>
        </w:rPr>
        <w:t>。</w:t>
      </w:r>
    </w:p>
    <w:p>
      <w:pPr>
        <w:pStyle w:val="Heading3"/>
        <w:spacing w:line="240" w:lineRule="auto" w:before="61"/>
        <w:ind w:right="0"/>
        <w:jc w:val="left"/>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6" w:firstLine="420"/>
        <w:jc w:val="both"/>
      </w:pPr>
      <w:r>
        <w:rPr>
          <w:spacing w:val="-2"/>
        </w:rPr>
        <w:t>长期待摊费用是指本公司已经发生但应由本期和以后各期负担的期限在一年以上的各项费用。长期待</w:t>
      </w:r>
      <w:r>
        <w:rPr>
          <w:w w:val="100"/>
        </w:rPr>
        <w:t> </w:t>
      </w:r>
      <w:r>
        <w:rPr>
          <w:spacing w:val="-2"/>
        </w:rPr>
        <w:t>摊费用在受益期内平均摊销，对不能使以后会计期间受益的长期待摊费用项目，其摊余价值全部计入当期</w:t>
      </w:r>
      <w:r>
        <w:rPr>
          <w:spacing w:val="-44"/>
        </w:rPr>
        <w:t> </w:t>
      </w:r>
      <w:r>
        <w:rPr>
          <w:spacing w:val="-44"/>
        </w:rPr>
      </w:r>
      <w:r>
        <w:rPr/>
        <w:t>损益。</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31" w:firstLine="420"/>
        <w:jc w:val="both"/>
      </w:pPr>
      <w:r>
        <w:rPr>
          <w:spacing w:val="-3"/>
        </w:rPr>
        <w:t>因未决诉讼、产品质量保证、亏损合同等形成的现实义务，其履行很可能导致经济利益的流出，在该</w:t>
      </w:r>
      <w:r>
        <w:rPr>
          <w:w w:val="100"/>
        </w:rPr>
        <w:t> </w:t>
      </w:r>
      <w:r>
        <w:rPr/>
        <w:t>义务的金额能够可靠计量时，确认为预计负债。</w:t>
      </w:r>
    </w:p>
    <w:p>
      <w:pPr>
        <w:spacing w:line="590" w:lineRule="atLeast" w:before="9"/>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预计负债按照履行相关现实义务所需支出的最佳估计数进行初始计量，并综合考虑或有事项有关的风</w:t>
      </w:r>
    </w:p>
    <w:p>
      <w:pPr>
        <w:pStyle w:val="BodyText"/>
        <w:spacing w:line="273" w:lineRule="auto" w:before="37"/>
        <w:ind w:right="0"/>
        <w:jc w:val="left"/>
      </w:pPr>
      <w:r>
        <w:rPr>
          <w:spacing w:val="-2"/>
        </w:rPr>
        <w:t>险、不确定性和货币时间价值等因素。货币时间价值影响重大的，通过对相关未来现金流出进行折现后确</w:t>
      </w:r>
      <w:r>
        <w:rPr>
          <w:spacing w:val="-43"/>
        </w:rPr>
        <w:t> </w:t>
      </w:r>
      <w:r>
        <w:rPr>
          <w:spacing w:val="-43"/>
        </w:rPr>
      </w:r>
      <w:r>
        <w:rPr/>
        <w:t>定最佳估计数。</w:t>
      </w:r>
    </w:p>
    <w:p>
      <w:pPr>
        <w:spacing w:line="240" w:lineRule="auto" w:before="7"/>
        <w:rPr>
          <w:rFonts w:ascii="宋体" w:hAnsi="宋体" w:cs="宋体" w:eastAsia="宋体" w:hint="default"/>
          <w:sz w:val="23"/>
          <w:szCs w:val="23"/>
        </w:rPr>
      </w:pPr>
    </w:p>
    <w:p>
      <w:pPr>
        <w:spacing w:line="506" w:lineRule="auto" w:before="0"/>
        <w:ind w:left="573" w:right="1506"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不符合预计负债确认条件的支出在实际发生时作为清理费用计入当期损益。</w:t>
      </w:r>
    </w:p>
    <w:p>
      <w:pPr>
        <w:pStyle w:val="Heading3"/>
        <w:spacing w:line="240" w:lineRule="auto" w:before="104"/>
        <w:ind w:right="0"/>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销售商品收入，同时满足下列条件时予以确认：已将商品所有权上的主要风险和报酬转移给购买方；既没有保留通常与</w:t>
      </w:r>
      <w:r>
        <w:rPr>
          <w:rFonts w:ascii="宋体" w:hAnsi="宋体" w:cs="宋体" w:eastAsia="宋体" w:hint="default"/>
          <w:sz w:val="18"/>
          <w:szCs w:val="18"/>
        </w:rPr>
        <w:t> </w:t>
      </w:r>
      <w:r>
        <w:rPr>
          <w:rFonts w:ascii="宋体" w:hAnsi="宋体" w:cs="宋体" w:eastAsia="宋体" w:hint="default"/>
          <w:spacing w:val="-2"/>
          <w:sz w:val="18"/>
          <w:szCs w:val="18"/>
        </w:rPr>
        <w:t>所有权相联系的继续管理权，也没有对已售出的商品实施有效控制；相关的经济利益很可能流入本公司；相关的收入和成本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能够可靠的计量。</w:t>
      </w:r>
    </w:p>
    <w:p>
      <w:pPr>
        <w:spacing w:after="0" w:line="316" w:lineRule="auto"/>
        <w:jc w:val="both"/>
        <w:rPr>
          <w:rFonts w:ascii="宋体" w:hAnsi="宋体" w:cs="宋体" w:eastAsia="宋体" w:hint="default"/>
          <w:sz w:val="18"/>
          <w:szCs w:val="18"/>
        </w:rPr>
        <w:sectPr>
          <w:pgSz w:w="11910" w:h="16840"/>
          <w:pgMar w:header="745" w:footer="1021" w:top="1060" w:bottom="12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0" w:firstLine="413"/>
        <w:jc w:val="left"/>
      </w:pPr>
      <w:r>
        <w:rPr>
          <w:spacing w:val="-2"/>
        </w:rPr>
        <w:t>与交易相关的经济利益很可能流入本公司，收入的金额能够可靠地计量时，分别下列情况确定让渡资</w:t>
      </w:r>
      <w:r>
        <w:rPr>
          <w:w w:val="100"/>
        </w:rPr>
        <w:t> </w:t>
      </w:r>
      <w:r>
        <w:rPr/>
        <w:t>产使用权收入金额：</w:t>
      </w:r>
    </w:p>
    <w:p>
      <w:pPr>
        <w:pStyle w:val="BodyText"/>
        <w:spacing w:line="240" w:lineRule="auto" w:before="7"/>
        <w:ind w:left="566" w:right="0"/>
        <w:jc w:val="left"/>
      </w:pPr>
      <w:r>
        <w:rPr>
          <w:rFonts w:ascii="宋体" w:hAnsi="宋体" w:cs="宋体" w:eastAsia="宋体" w:hint="default"/>
        </w:rPr>
        <w:t>1</w:t>
      </w:r>
      <w:r>
        <w:rPr/>
        <w:t>、</w:t>
      </w:r>
      <w:r>
        <w:rPr>
          <w:spacing w:val="3"/>
        </w:rPr>
        <w:t> </w:t>
      </w:r>
      <w:r>
        <w:rPr>
          <w:spacing w:val="-2"/>
        </w:rPr>
        <w:t>利息收入金额，按照他人使用本公司货币资金的时间和实际利率计算确定。</w:t>
      </w:r>
    </w:p>
    <w:p>
      <w:pPr>
        <w:pStyle w:val="BodyText"/>
        <w:spacing w:line="240" w:lineRule="auto" w:before="37"/>
        <w:ind w:left="573" w:right="0"/>
        <w:jc w:val="left"/>
      </w:pPr>
      <w:r>
        <w:rPr>
          <w:rFonts w:ascii="Times New Roman" w:hAnsi="Times New Roman" w:cs="Times New Roman" w:eastAsia="Times New Roman" w:hint="default"/>
        </w:rPr>
        <w:t>2</w:t>
      </w:r>
      <w:r>
        <w:rPr/>
        <w:t>、使用费收入金额，按照有关合同或协议约定的收费时间和方法计算确定</w:t>
      </w:r>
    </w:p>
    <w:p>
      <w:pPr>
        <w:spacing w:line="590" w:lineRule="atLeast" w:before="22"/>
        <w:ind w:left="566" w:right="0" w:hanging="41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在资产负债表日提供劳务交易的结果能够可靠估计的，采用完工百分比法确认。按照从接受劳务方已</w:t>
      </w:r>
    </w:p>
    <w:p>
      <w:pPr>
        <w:pStyle w:val="BodyText"/>
        <w:spacing w:line="273" w:lineRule="auto" w:before="37"/>
        <w:ind w:left="566" w:right="0" w:hanging="414"/>
        <w:jc w:val="left"/>
      </w:pPr>
      <w:r>
        <w:rPr>
          <w:spacing w:val="-2"/>
        </w:rPr>
        <w:t>收或应收的合同或协议价款确定提供劳务收入总额，但已收或应收的合同或协议价款不公允的除外。</w:t>
      </w:r>
      <w:r>
        <w:rPr>
          <w:spacing w:val="-21"/>
        </w:rPr>
        <w:t> </w:t>
      </w:r>
      <w:r>
        <w:rPr>
          <w:spacing w:val="-21"/>
        </w:rPr>
      </w:r>
      <w:r>
        <w:rPr/>
        <w:t>在资产负债表日提供劳务交易结果不能够可靠估计的，分别下列情况处理：</w:t>
      </w:r>
    </w:p>
    <w:p>
      <w:pPr>
        <w:pStyle w:val="BodyText"/>
        <w:spacing w:line="273" w:lineRule="auto" w:before="8"/>
        <w:ind w:right="0" w:firstLine="413"/>
        <w:jc w:val="left"/>
      </w:pPr>
      <w:r>
        <w:rPr>
          <w:spacing w:val="-2"/>
        </w:rPr>
        <w:t>①已发生的劳务成本预计能够得到补偿的，按照已经发生的劳务成本金额确认提供劳务收入，并按相</w:t>
      </w:r>
      <w:r>
        <w:rPr>
          <w:spacing w:val="-3"/>
          <w:w w:val="100"/>
        </w:rPr>
        <w:t> </w:t>
      </w:r>
      <w:r>
        <w:rPr/>
        <w:t>同金额结转劳务成本。</w:t>
      </w:r>
    </w:p>
    <w:p>
      <w:pPr>
        <w:pStyle w:val="BodyText"/>
        <w:spacing w:line="273" w:lineRule="auto" w:before="7"/>
        <w:ind w:right="1122" w:firstLine="413"/>
        <w:jc w:val="left"/>
      </w:pPr>
      <w:r>
        <w:rPr>
          <w:spacing w:val="-2"/>
        </w:rPr>
        <w:t>②已发生的劳务成本预计不能够得到补偿的，将已经发生的劳务成本计入当期损益，不确认提供劳务</w:t>
      </w:r>
      <w:r>
        <w:rPr>
          <w:w w:val="100"/>
        </w:rPr>
        <w:t> </w:t>
      </w:r>
      <w:r>
        <w:rPr/>
        <w:t>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16" w:lineRule="auto" w:before="0"/>
        <w:ind w:left="152" w:right="1116" w:firstLine="360"/>
        <w:jc w:val="left"/>
        <w:rPr>
          <w:rFonts w:ascii="宋体" w:hAnsi="宋体" w:cs="宋体" w:eastAsia="宋体" w:hint="default"/>
          <w:sz w:val="18"/>
          <w:szCs w:val="18"/>
        </w:rPr>
      </w:pPr>
      <w:r>
        <w:rPr>
          <w:rFonts w:ascii="宋体" w:hAnsi="宋体" w:cs="宋体" w:eastAsia="宋体" w:hint="default"/>
          <w:sz w:val="18"/>
          <w:szCs w:val="18"/>
        </w:rPr>
        <w:t>政府补助在满足政府补助所附条件并能够收到时确认。</w:t>
      </w:r>
      <w:r>
        <w:rPr>
          <w:rFonts w:ascii="宋体" w:hAnsi="宋体" w:cs="宋体" w:eastAsia="宋体" w:hint="default"/>
          <w:spacing w:val="8"/>
          <w:sz w:val="18"/>
          <w:szCs w:val="18"/>
        </w:rPr>
        <w:t> </w:t>
      </w:r>
      <w:r>
        <w:rPr>
          <w:rFonts w:ascii="宋体" w:hAnsi="宋体" w:cs="宋体" w:eastAsia="宋体" w:hint="default"/>
          <w:sz w:val="18"/>
          <w:szCs w:val="18"/>
        </w:rPr>
        <w:t>政府补助为货币性资产的，按照收到或应收的金额计量；政府</w:t>
      </w:r>
      <w:r>
        <w:rPr>
          <w:rFonts w:ascii="宋体" w:hAnsi="宋体" w:cs="宋体" w:eastAsia="宋体" w:hint="default"/>
          <w:sz w:val="18"/>
          <w:szCs w:val="18"/>
        </w:rPr>
        <w:t> 补助为非货币性资产的，按照公允价值计量；公允价值不能可靠取得的，按照名义金额计量。</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66" w:right="0"/>
        <w:jc w:val="left"/>
      </w:pPr>
      <w:r>
        <w:rPr/>
        <w:t>与资产相关的政府补助，确认为递延收益，并在相关资产适用寿命内平均分配，计入当期损益。</w:t>
      </w:r>
      <w:r>
        <w:rPr>
          <w:w w:val="100"/>
        </w:rPr>
        <w:t> </w:t>
      </w:r>
      <w:r>
        <w:rPr/>
        <w:t>按照名义金额计量的政府补助，直接计入当期损益。</w:t>
      </w:r>
      <w:r>
        <w:rPr>
          <w:w w:val="100"/>
        </w:rPr>
        <w:t> </w:t>
      </w:r>
      <w:r>
        <w:rPr>
          <w:spacing w:val="-2"/>
        </w:rPr>
        <w:t>与收益相关的政府补助，用于补偿企业以后期间的相关费用或损失的，确认为递延收益，并在确认相</w:t>
      </w:r>
    </w:p>
    <w:p>
      <w:pPr>
        <w:pStyle w:val="BodyText"/>
        <w:spacing w:line="240" w:lineRule="auto" w:before="7"/>
        <w:ind w:right="0"/>
        <w:jc w:val="left"/>
      </w:pPr>
      <w:r>
        <w:rPr/>
        <w:t>关费用的期间，计入当期损益；用于补偿企业已发生的相关费用或损失的，直接计入当期损益。</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16" w:lineRule="auto" w:before="0"/>
        <w:ind w:left="152" w:right="714" w:firstLine="360"/>
        <w:jc w:val="left"/>
        <w:rPr>
          <w:rFonts w:ascii="宋体" w:hAnsi="宋体" w:cs="宋体" w:eastAsia="宋体" w:hint="default"/>
          <w:sz w:val="18"/>
          <w:szCs w:val="18"/>
        </w:rPr>
      </w:pPr>
      <w:r>
        <w:rPr>
          <w:rFonts w:ascii="宋体" w:hAnsi="宋体" w:cs="宋体" w:eastAsia="宋体" w:hint="default"/>
          <w:spacing w:val="-4"/>
          <w:sz w:val="18"/>
          <w:szCs w:val="18"/>
        </w:rPr>
        <w:t>对于可抵扣暂时性差异、能够结转以后年度的可抵扣亏损和税款抵减，本公司以很可能取得用来抵扣可抵扣暂时性差异、</w:t>
      </w:r>
      <w:r>
        <w:rPr>
          <w:rFonts w:ascii="宋体" w:hAnsi="宋体" w:cs="宋体" w:eastAsia="宋体" w:hint="default"/>
          <w:sz w:val="18"/>
          <w:szCs w:val="18"/>
        </w:rPr>
        <w:t> </w:t>
      </w:r>
      <w:r>
        <w:rPr>
          <w:rFonts w:ascii="宋体" w:hAnsi="宋体" w:cs="宋体" w:eastAsia="宋体" w:hint="default"/>
          <w:spacing w:val="-2"/>
          <w:sz w:val="18"/>
          <w:szCs w:val="18"/>
        </w:rPr>
        <w:t>可抵扣亏损和税款抵减的未来应纳税所得额为限，确认由此产生的递延所得税资产，除非该可抵扣暂时性差异是在以下交易</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中产生的：</w:t>
      </w:r>
    </w:p>
    <w:p>
      <w:pPr>
        <w:spacing w:before="57"/>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）该交易不是企业合并，并且交易发生时既不影响会计利润也不影响应纳税所得额；</w:t>
      </w:r>
    </w:p>
    <w:p>
      <w:pPr>
        <w:spacing w:line="300" w:lineRule="auto" w:before="103"/>
        <w:ind w:left="15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spacing w:line="316" w:lineRule="auto" w:before="72"/>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本公司在资产负债表日对递延所得税资产的账面价值进行复核。如果未来期间很可能无法取得足够的应纳税所得额用以</w:t>
      </w:r>
      <w:r>
        <w:rPr>
          <w:rFonts w:ascii="宋体" w:hAnsi="宋体" w:cs="宋体" w:eastAsia="宋体" w:hint="default"/>
          <w:sz w:val="18"/>
          <w:szCs w:val="18"/>
        </w:rPr>
        <w:t> </w:t>
      </w:r>
      <w:r>
        <w:rPr>
          <w:rFonts w:ascii="宋体" w:hAnsi="宋体" w:cs="宋体" w:eastAsia="宋体" w:hint="default"/>
          <w:spacing w:val="-2"/>
          <w:sz w:val="18"/>
          <w:szCs w:val="18"/>
        </w:rPr>
        <w:t>抵扣递延所得税资产的利益，则减记递延所得税资产的账面价值，减记的金额计入当期的所得税费用。原确认时计入所有者</w:t>
      </w:r>
    </w:p>
    <w:p>
      <w:pPr>
        <w:spacing w:after="0" w:line="316" w:lineRule="auto"/>
        <w:jc w:val="left"/>
        <w:rPr>
          <w:rFonts w:ascii="宋体" w:hAnsi="宋体" w:cs="宋体" w:eastAsia="宋体" w:hint="default"/>
          <w:sz w:val="18"/>
          <w:szCs w:val="18"/>
        </w:rPr>
        <w:sectPr>
          <w:footerReference w:type="default" r:id="rId40"/>
          <w:pgSz w:w="11910" w:h="16840"/>
          <w:pgMar w:footer="1340" w:header="745" w:top="1060" w:bottom="1540" w:left="980" w:right="0"/>
        </w:sectPr>
      </w:pPr>
    </w:p>
    <w:p>
      <w:pPr>
        <w:spacing w:line="240" w:lineRule="auto" w:before="9"/>
        <w:rPr>
          <w:rFonts w:ascii="宋体" w:hAnsi="宋体" w:cs="宋体" w:eastAsia="宋体" w:hint="default"/>
          <w:sz w:val="25"/>
          <w:szCs w:val="25"/>
        </w:rPr>
      </w:pPr>
    </w:p>
    <w:p>
      <w:pPr>
        <w:spacing w:line="319" w:lineRule="auto" w:before="44"/>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权益的递延所得税资产部分，其减记金额也应计入所有者权益。在很可能取得足够的应纳税所得额时，减记的递延所得税资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产账面价值可以恢复。</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spacing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各项应纳税暂时性差异均确认相关的递延所得税负债，除非该应纳税暂时性差异是在以下交易中产生的：</w:t>
      </w:r>
    </w:p>
    <w:p>
      <w:pPr>
        <w:spacing w:before="115"/>
        <w:ind w:left="51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）商誉的初始确认；</w:t>
      </w:r>
    </w:p>
    <w:p>
      <w:pPr>
        <w:spacing w:line="300" w:lineRule="auto" w:before="103"/>
        <w:ind w:left="15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）具有以下特征的交易中产生的资产或负债的初始确认：该交易不是企业合并，并且交易发生时既不影响会计利润 也不影响应纳税所得额；</w:t>
      </w:r>
    </w:p>
    <w:p>
      <w:pPr>
        <w:spacing w:line="300" w:lineRule="auto" w:before="72"/>
        <w:ind w:left="152" w:right="11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）对于与子公司、合营企业及联营企业投资相关的应纳税暂时性差异，该暂时性差异转回的时间能够控制并且该暂 时性差异在可预见的未来很可能不会转回。</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23</w:t>
      </w:r>
      <w:r>
        <w:rPr/>
        <w:t>、经营租赁、融资租赁</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256" w:lineRule="auto"/>
        <w:ind w:right="1192"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本公司租入资产所支付的租赁费，在不扣除免租期的整个租赁期内，按直线法进行分摊，计入当</w:t>
      </w:r>
      <w:r>
        <w:rPr>
          <w:w w:val="100"/>
        </w:rPr>
        <w:t> </w:t>
      </w:r>
      <w:r>
        <w:rPr/>
        <w:t>期费用。本公司支付的与租赁交易相关的初始直接费用，计入当期费用。</w:t>
      </w:r>
    </w:p>
    <w:p>
      <w:pPr>
        <w:pStyle w:val="BodyText"/>
        <w:spacing w:line="273" w:lineRule="auto" w:before="22"/>
        <w:ind w:right="0" w:firstLine="420"/>
        <w:jc w:val="left"/>
      </w:pPr>
      <w:r>
        <w:rPr>
          <w:spacing w:val="-2"/>
        </w:rPr>
        <w:t>资产出租方承担了应由本公司承担的与租赁相关的费用时，本公司将该部分费用从租金总额中扣除，</w:t>
      </w:r>
      <w:r>
        <w:rPr>
          <w:w w:val="100"/>
        </w:rPr>
        <w:t> </w:t>
      </w:r>
      <w:r>
        <w:rPr/>
        <w:t>按扣除后的租金费用在租赁期内分摊，计入当期费用。</w:t>
      </w:r>
    </w:p>
    <w:p>
      <w:pPr>
        <w:pStyle w:val="BodyText"/>
        <w:spacing w:line="264" w:lineRule="auto" w:before="7"/>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本公司出租资产所收取的租赁费，在不扣除免租期的整个租赁期内，按直线法进行分摊，确认为</w:t>
      </w:r>
      <w:r>
        <w:rPr>
          <w:w w:val="100"/>
        </w:rPr>
        <w:t> </w:t>
      </w:r>
      <w:r>
        <w:rPr>
          <w:spacing w:val="-5"/>
        </w:rPr>
        <w:t>租赁收入。本公司支付的与租赁交易相关的初始直接费用，计入当期费用；如金额较大的，则予以资本化，</w:t>
      </w:r>
      <w:r>
        <w:rPr>
          <w:spacing w:val="-9"/>
        </w:rPr>
        <w:t> </w:t>
      </w:r>
      <w:r>
        <w:rPr>
          <w:spacing w:val="-9"/>
        </w:rPr>
      </w:r>
      <w:r>
        <w:rPr/>
        <w:t>在整个租赁期间内按照与租赁收入确认相同的基础分期计入当期收益。</w:t>
      </w:r>
    </w:p>
    <w:p>
      <w:pPr>
        <w:pStyle w:val="BodyText"/>
        <w:spacing w:line="273" w:lineRule="auto" w:before="16"/>
        <w:ind w:right="0" w:firstLine="420"/>
        <w:jc w:val="left"/>
      </w:pPr>
      <w:r>
        <w:rPr>
          <w:spacing w:val="-2"/>
        </w:rPr>
        <w:t>本公司承担了应由承租方承担的与租赁相关的费用时，本公司将该部分费用从租金收入总额中扣除，</w:t>
      </w:r>
      <w:r>
        <w:rPr>
          <w:w w:val="100"/>
        </w:rPr>
        <w:t> </w:t>
      </w:r>
      <w:r>
        <w:rPr/>
        <w:t>按扣除后的租金费用在租赁期内分配。</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宋体" w:hAnsi="宋体" w:cs="宋体" w:eastAsia="宋体" w:hint="default"/>
        </w:rPr>
        <w:t>24</w:t>
      </w:r>
      <w:r>
        <w:rPr/>
        <w:t>、资产减值</w:t>
      </w:r>
      <w:r>
        <w:rPr>
          <w:b w:val="0"/>
          <w:bCs w:val="0"/>
        </w:rPr>
      </w:r>
    </w:p>
    <w:p>
      <w:pPr>
        <w:pStyle w:val="BodyText"/>
        <w:spacing w:line="273" w:lineRule="auto" w:before="37"/>
        <w:ind w:right="714" w:firstLine="420"/>
        <w:jc w:val="left"/>
      </w:pPr>
      <w:r>
        <w:rPr>
          <w:spacing w:val="-5"/>
        </w:rPr>
        <w:t>本公司对子公司、联营企业和合营企业的长期股权投资、采用成本模式进行后续计量的投资性房地产、</w:t>
      </w:r>
      <w:r>
        <w:rPr>
          <w:w w:val="100"/>
        </w:rPr>
        <w:t> </w:t>
      </w:r>
      <w:r>
        <w:rPr>
          <w:spacing w:val="-7"/>
        </w:rPr>
        <w:t>固定资产、在建工程、生产性生物资产、无形资产、商誉、探明石油天然气矿区权益和井及相关设施等（存</w:t>
      </w:r>
      <w:r>
        <w:rPr>
          <w:spacing w:val="-22"/>
        </w:rPr>
        <w:t> </w:t>
      </w:r>
      <w:r>
        <w:rPr>
          <w:spacing w:val="-22"/>
        </w:rPr>
      </w:r>
      <w:r>
        <w:rPr/>
        <w:t>货、按公允价值模式计量的投资性房地产、递延所得税资产、</w:t>
      </w:r>
      <w:r>
        <w:rPr>
          <w:w w:val="100"/>
        </w:rPr>
        <w:t> </w:t>
      </w:r>
      <w:r>
        <w:rPr/>
        <w:t>金融资产除外）的资产减值，按以下方法确定：</w:t>
      </w:r>
    </w:p>
    <w:p>
      <w:pPr>
        <w:pStyle w:val="BodyText"/>
        <w:spacing w:line="264" w:lineRule="auto" w:before="7"/>
        <w:ind w:right="1126" w:firstLine="420"/>
        <w:jc w:val="both"/>
      </w:pPr>
      <w:r>
        <w:rPr/>
        <w:t>（</w:t>
      </w:r>
      <w:r>
        <w:rPr>
          <w:rFonts w:ascii="Times New Roman" w:hAnsi="Times New Roman" w:cs="Times New Roman" w:eastAsia="Times New Roman" w:hint="default"/>
        </w:rPr>
        <w:t>1</w:t>
      </w:r>
      <w:r>
        <w:rPr/>
        <w:t>）本公司于资产负债表日判断资产是否存在可能发生减值的迹象，存在减值迹象的，本公司将估</w:t>
      </w:r>
      <w:r>
        <w:rPr>
          <w:w w:val="100"/>
        </w:rPr>
        <w:t> </w:t>
      </w:r>
      <w:r>
        <w:rPr>
          <w:spacing w:val="-2"/>
        </w:rPr>
        <w:t>计其可收回金额，进行减值测试。对因企业合并所形成的商誉、使用寿命不确定的无形资产和尚未达到可</w:t>
      </w:r>
      <w:r>
        <w:rPr>
          <w:spacing w:val="-43"/>
        </w:rPr>
        <w:t> </w:t>
      </w:r>
      <w:r>
        <w:rPr>
          <w:spacing w:val="-43"/>
        </w:rPr>
      </w:r>
      <w:r>
        <w:rPr/>
        <w:t>使用状态的无形资产无论是否存在减值迹象，每年都进行减值测试。</w:t>
      </w:r>
    </w:p>
    <w:p>
      <w:pPr>
        <w:pStyle w:val="BodyText"/>
        <w:spacing w:line="266" w:lineRule="auto" w:before="16"/>
        <w:ind w:right="1105" w:firstLine="420"/>
        <w:jc w:val="both"/>
      </w:pPr>
      <w:r>
        <w:rPr/>
        <w:t>（</w:t>
      </w:r>
      <w:r>
        <w:rPr>
          <w:rFonts w:ascii="Times New Roman" w:hAnsi="Times New Roman" w:cs="Times New Roman" w:eastAsia="Times New Roman" w:hint="default"/>
        </w:rPr>
        <w:t>2</w:t>
      </w:r>
      <w:r>
        <w:rPr/>
        <w:t>）可收回金额根据资产的公允价值减去处置费用后的净额与资产预计未来现金流量的现值两者之</w:t>
      </w:r>
      <w:r>
        <w:rPr>
          <w:w w:val="100"/>
        </w:rPr>
        <w:t> </w:t>
      </w:r>
      <w:r>
        <w:rPr>
          <w:spacing w:val="-2"/>
        </w:rPr>
        <w:t>间较高者确定。本公司以单项资产为基础估计其可收回金额；难以对单项资产的可收回金额进行估计的，</w:t>
      </w:r>
      <w:r>
        <w:rPr>
          <w:spacing w:val="-21"/>
        </w:rPr>
        <w:t> </w:t>
      </w:r>
      <w:r>
        <w:rPr>
          <w:spacing w:val="-21"/>
        </w:rPr>
      </w:r>
      <w:r>
        <w:rPr/>
        <w:t>以该资产所属的资产组为基础确定资产组的可收回金额。</w:t>
      </w:r>
    </w:p>
    <w:p>
      <w:pPr>
        <w:pStyle w:val="BodyText"/>
        <w:spacing w:line="264" w:lineRule="auto" w:before="14"/>
        <w:ind w:right="1126" w:firstLine="420"/>
        <w:jc w:val="both"/>
      </w:pPr>
      <w:r>
        <w:rPr/>
        <w:t>（</w:t>
      </w:r>
      <w:r>
        <w:rPr>
          <w:rFonts w:ascii="Times New Roman" w:hAnsi="Times New Roman" w:cs="Times New Roman" w:eastAsia="Times New Roman" w:hint="default"/>
        </w:rPr>
        <w:t>3</w:t>
      </w:r>
      <w:r>
        <w:rPr/>
        <w:t>）资产组的认定，以资产组产生的主要现金流入是否独立于其他资产或者资产组的现金流入为依</w:t>
      </w:r>
      <w:r>
        <w:rPr>
          <w:w w:val="100"/>
        </w:rPr>
        <w:t> </w:t>
      </w:r>
      <w:r>
        <w:rPr>
          <w:spacing w:val="-2"/>
        </w:rPr>
        <w:t>据。当资产或资产组的可收回金额低于其账面价值时，本公司将其账面价值减记至可收回金额，减记的金</w:t>
      </w:r>
      <w:r>
        <w:rPr>
          <w:spacing w:val="-42"/>
        </w:rPr>
        <w:t> </w:t>
      </w:r>
      <w:r>
        <w:rPr>
          <w:spacing w:val="-42"/>
        </w:rPr>
      </w:r>
      <w:r>
        <w:rPr/>
        <w:t>额计入当期损益，同时计提相应的资产减值准备。</w:t>
      </w:r>
    </w:p>
    <w:p>
      <w:pPr>
        <w:pStyle w:val="BodyText"/>
        <w:spacing w:line="266" w:lineRule="auto" w:before="16"/>
        <w:ind w:right="0" w:firstLine="420"/>
        <w:jc w:val="left"/>
      </w:pPr>
      <w:r>
        <w:rPr/>
        <w:t>（</w:t>
      </w:r>
      <w:r>
        <w:rPr>
          <w:rFonts w:ascii="Times New Roman" w:hAnsi="Times New Roman" w:cs="Times New Roman" w:eastAsia="Times New Roman" w:hint="default"/>
        </w:rPr>
        <w:t>4</w:t>
      </w:r>
      <w:r>
        <w:rPr/>
        <w:t>）就商誉的减值测试而言，对于因企业合并形成的商誉的账面价值，自购买日起按照合理的方法</w:t>
      </w:r>
      <w:r>
        <w:rPr>
          <w:w w:val="100"/>
        </w:rPr>
        <w:t> </w:t>
      </w:r>
      <w:r>
        <w:rPr>
          <w:spacing w:val="-2"/>
        </w:rPr>
        <w:t>分摊至相关的资产组；难以分摊至相关的资产组的，将其分摊至相关的资产组组合。相关的资产组或资产</w:t>
      </w:r>
      <w:r>
        <w:rPr>
          <w:spacing w:val="-44"/>
        </w:rPr>
        <w:t> </w:t>
      </w:r>
      <w:r>
        <w:rPr>
          <w:spacing w:val="-44"/>
        </w:rPr>
      </w:r>
      <w:r>
        <w:rPr>
          <w:spacing w:val="-5"/>
        </w:rPr>
        <w:t>组组合，是能够从企业合并的协同效应中受益的资产组或者资产组组合，且不大于本公司确定的报告分部。</w:t>
      </w:r>
      <w:r>
        <w:rPr>
          <w:spacing w:val="-7"/>
        </w:rPr>
        <w:t> </w:t>
      </w:r>
      <w:r>
        <w:rPr>
          <w:spacing w:val="-7"/>
        </w:rPr>
      </w:r>
      <w:r>
        <w:rPr>
          <w:spacing w:val="-2"/>
        </w:rPr>
        <w:t>减值测试时，如与商誉相关的资产组或者资产组组合存在减值迹象的，首先对不包含商誉的资产组或者资</w:t>
      </w:r>
    </w:p>
    <w:p>
      <w:pPr>
        <w:spacing w:after="0" w:line="266" w:lineRule="auto"/>
        <w:jc w:val="left"/>
        <w:sectPr>
          <w:footerReference w:type="default" r:id="rId41"/>
          <w:pgSz w:w="11910" w:h="16840"/>
          <w:pgMar w:footer="1340" w:header="745" w:top="1060" w:bottom="154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产组组合进行减值测试，计算可收回金额，确认相应的减值损失。然后对包含商誉的资产组或者资产组组</w:t>
      </w:r>
      <w:r>
        <w:rPr>
          <w:spacing w:val="-44"/>
        </w:rPr>
        <w:t> </w:t>
      </w:r>
      <w:r>
        <w:rPr>
          <w:spacing w:val="-44"/>
        </w:rPr>
      </w:r>
      <w:r>
        <w:rPr>
          <w:spacing w:val="-2"/>
        </w:rPr>
        <w:t>合进行减值测试，比较其账面价值与可收回金额，如可收回金额低于账面价值的，确认商誉的减值损失。</w:t>
      </w:r>
    </w:p>
    <w:p>
      <w:pPr>
        <w:pStyle w:val="BodyText"/>
        <w:spacing w:line="240" w:lineRule="auto" w:before="7"/>
        <w:ind w:left="573" w:right="0"/>
        <w:jc w:val="left"/>
      </w:pPr>
      <w:r>
        <w:rPr/>
        <w:t>（</w:t>
      </w:r>
      <w:r>
        <w:rPr>
          <w:rFonts w:ascii="Times New Roman" w:hAnsi="Times New Roman" w:cs="Times New Roman" w:eastAsia="Times New Roman" w:hint="default"/>
        </w:rPr>
        <w:t>5</w:t>
      </w:r>
      <w:r>
        <w:rPr/>
        <w:t>）资产减值损失一经确认，在以后会计期间不再转回。</w:t>
      </w: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r>
        <w:rPr>
          <w:rFonts w:ascii="宋体" w:hAnsi="宋体" w:cs="宋体" w:eastAsia="宋体" w:hint="default"/>
        </w:rPr>
        <w:t>25</w:t>
      </w:r>
      <w:r>
        <w:rPr/>
        <w:t>、职工薪酬</w:t>
      </w:r>
      <w:r>
        <w:rPr>
          <w:b w:val="0"/>
          <w:bCs w:val="0"/>
        </w:rPr>
      </w:r>
    </w:p>
    <w:p>
      <w:pPr>
        <w:pStyle w:val="BodyText"/>
        <w:spacing w:line="273" w:lineRule="auto" w:before="37"/>
        <w:ind w:right="0" w:firstLine="420"/>
        <w:jc w:val="left"/>
      </w:pPr>
      <w:r>
        <w:rPr>
          <w:spacing w:val="-2"/>
        </w:rPr>
        <w:t>职工工资、奖金、津贴、补贴、福利费、社会保险、住房公积金等，在职工提供服务的会计期间内确</w:t>
      </w:r>
      <w:r>
        <w:rPr>
          <w:w w:val="100"/>
        </w:rPr>
        <w:t> </w:t>
      </w:r>
      <w:r>
        <w:rPr/>
        <w:t>认。对于资产负债表日后</w:t>
      </w:r>
      <w:r>
        <w:rPr>
          <w:rFonts w:ascii="Times New Roman" w:hAnsi="Times New Roman" w:cs="Times New Roman" w:eastAsia="Times New Roman" w:hint="default"/>
        </w:rPr>
        <w:t>1</w:t>
      </w:r>
      <w:r>
        <w:rPr/>
        <w:t>年以上到期的，如果折现的影响金额重大，则以其现值列示。</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right="0"/>
        <w:jc w:val="left"/>
      </w:pPr>
      <w:r>
        <w:rPr/>
        <w:t>本期未发生主要会计政策、会计估计的变更</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pStyle w:val="BodyText"/>
        <w:spacing w:line="240" w:lineRule="auto" w:before="96"/>
        <w:ind w:right="0"/>
        <w:jc w:val="left"/>
      </w:pPr>
      <w:r>
        <w:rPr/>
        <w:t>本期未发生主要会计政策、会计估计的变更</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40" w:lineRule="auto" w:before="83"/>
        <w:ind w:right="0"/>
        <w:jc w:val="left"/>
      </w:pPr>
      <w:r>
        <w:rPr/>
        <w:t>本期未发生主要会计政策、会计估计的变更</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27</w:t>
      </w:r>
      <w:r>
        <w:rPr/>
        <w:t>、前期会计差错更正</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3"/>
          <w:sz w:val="18"/>
          <w:szCs w:val="18"/>
        </w:rPr>
        <w:t> </w:t>
      </w:r>
      <w:r>
        <w:rPr>
          <w:rFonts w:ascii="宋体" w:hAnsi="宋体" w:cs="宋体" w:eastAsia="宋体" w:hint="default"/>
          <w:sz w:val="18"/>
          <w:szCs w:val="18"/>
        </w:rPr>
        <w:t>否</w:t>
      </w:r>
    </w:p>
    <w:p>
      <w:pPr>
        <w:pStyle w:val="BodyText"/>
        <w:spacing w:line="240" w:lineRule="auto" w:before="94"/>
        <w:ind w:right="0"/>
        <w:jc w:val="left"/>
      </w:pPr>
      <w:r>
        <w:rPr/>
        <w:t>本期未发生前期差错更正事项。</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footerReference w:type="default" r:id="rId42"/>
          <w:pgSz w:w="11910" w:h="16840"/>
          <w:pgMar w:footer="1334" w:header="745" w:top="1060" w:bottom="1520" w:left="980" w:right="0"/>
          <w:pgNumType w:start="101"/>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应税销售收入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，出口产品享受国家规定</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应税营业收入或租赁收入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教育费附加（含地方教育附加）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1649"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8"/>
              <w:jc w:val="both"/>
              <w:rPr>
                <w:rFonts w:ascii="宋体" w:hAnsi="宋体" w:cs="宋体" w:eastAsia="宋体" w:hint="default"/>
                <w:sz w:val="18"/>
                <w:szCs w:val="18"/>
              </w:rPr>
            </w:pPr>
            <w:r>
              <w:rPr>
                <w:rFonts w:ascii="宋体" w:hAnsi="宋体" w:cs="宋体" w:eastAsia="宋体" w:hint="default"/>
                <w:sz w:val="18"/>
                <w:szCs w:val="18"/>
              </w:rPr>
              <w:t>江苏三 友环保 能源科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南通市 通州区 滨海新 区北区</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6"/>
              <w:jc w:val="both"/>
              <w:rPr>
                <w:rFonts w:ascii="宋体" w:hAnsi="宋体" w:cs="宋体" w:eastAsia="宋体" w:hint="default"/>
                <w:sz w:val="18"/>
                <w:szCs w:val="18"/>
              </w:rPr>
            </w:pPr>
            <w:r>
              <w:rPr>
                <w:rFonts w:ascii="宋体" w:hAnsi="宋体" w:cs="宋体" w:eastAsia="宋体" w:hint="default"/>
                <w:sz w:val="18"/>
                <w:szCs w:val="18"/>
              </w:rPr>
              <w:t>可再生 能源循 环使用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07"/>
              <w:jc w:val="both"/>
              <w:rPr>
                <w:rFonts w:ascii="宋体" w:hAnsi="宋体" w:cs="宋体" w:eastAsia="宋体" w:hint="default"/>
                <w:sz w:val="18"/>
                <w:szCs w:val="18"/>
              </w:rPr>
            </w:pPr>
            <w:r>
              <w:rPr>
                <w:rFonts w:ascii="宋体" w:hAnsi="宋体" w:cs="宋体" w:eastAsia="宋体" w:hint="default"/>
                <w:sz w:val="18"/>
                <w:szCs w:val="18"/>
              </w:rPr>
              <w:t>可再生 能源循 环使用 项目、 节能减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57,292,</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826.22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1,752,1</w:t>
            </w:r>
          </w:p>
          <w:p>
            <w:pPr>
              <w:pStyle w:val="TableParagraph"/>
              <w:spacing w:line="240" w:lineRule="auto" w:before="102"/>
              <w:ind w:left="224" w:right="0"/>
              <w:jc w:val="center"/>
              <w:rPr>
                <w:rFonts w:ascii="Times New Roman" w:hAnsi="Times New Roman" w:cs="Times New Roman" w:eastAsia="Times New Roman" w:hint="default"/>
                <w:sz w:val="18"/>
                <w:szCs w:val="18"/>
              </w:rPr>
            </w:pPr>
            <w:r>
              <w:rPr>
                <w:rFonts w:ascii="Times New Roman"/>
                <w:sz w:val="18"/>
              </w:rPr>
              <w:t>90.78</w:t>
            </w: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4"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排环保 技术服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南通萨 贝尼娜 服饰营 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南通市 外环北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服装销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纺织 品、服 装、服 饰及原 辅材料 的设 计、研 发、销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14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江苏北 斗科技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南通市 成山路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106"/>
              <w:jc w:val="both"/>
              <w:rPr>
                <w:rFonts w:ascii="宋体" w:hAnsi="宋体" w:cs="宋体" w:eastAsia="宋体" w:hint="default"/>
                <w:sz w:val="18"/>
                <w:szCs w:val="18"/>
              </w:rPr>
            </w:pPr>
            <w:r>
              <w:rPr>
                <w:rFonts w:ascii="宋体" w:hAnsi="宋体" w:cs="宋体" w:eastAsia="宋体" w:hint="default"/>
                <w:sz w:val="18"/>
                <w:szCs w:val="18"/>
              </w:rPr>
              <w:t>卫星应 用设备 生产销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卫星系 统应用 设备、 通信系 统及设 备、电 子及光 电子材 料的研 发、设 计、制 造、销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10"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96" w:right="0"/>
              <w:jc w:val="left"/>
              <w:rPr>
                <w:rFonts w:ascii="Times New Roman" w:hAnsi="Times New Roman" w:cs="Times New Roman" w:eastAsia="Times New Roman" w:hint="default"/>
                <w:sz w:val="18"/>
                <w:szCs w:val="18"/>
              </w:rPr>
            </w:pPr>
            <w:r>
              <w:rPr>
                <w:rFonts w:ascii="Times New Roman"/>
                <w:sz w:val="18"/>
              </w:rPr>
              <w:t>-124,84</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8.02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29" w:right="0"/>
              <w:jc w:val="center"/>
              <w:rPr>
                <w:rFonts w:ascii="Times New Roman" w:hAnsi="Times New Roman" w:cs="Times New Roman" w:eastAsia="Times New Roman" w:hint="default"/>
                <w:sz w:val="18"/>
                <w:szCs w:val="18"/>
              </w:rPr>
            </w:pPr>
            <w:r>
              <w:rPr>
                <w:rFonts w:ascii="Times New Roman"/>
                <w:sz w:val="18"/>
              </w:rPr>
              <w:t>-1,851,1</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54.94</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1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w:t>
            </w:r>
          </w:p>
        </w:tc>
      </w:tr>
    </w:tbl>
    <w:p>
      <w:pPr>
        <w:spacing w:after="0" w:line="316" w:lineRule="auto"/>
        <w:jc w:val="both"/>
        <w:rPr>
          <w:rFonts w:ascii="宋体" w:hAnsi="宋体" w:cs="宋体" w:eastAsia="宋体" w:hint="default"/>
          <w:sz w:val="18"/>
          <w:szCs w:val="18"/>
        </w:rPr>
        <w:sectPr>
          <w:pgSz w:w="11910" w:h="16840"/>
          <w:pgMar w:header="745" w:footer="1334" w:top="1060" w:bottom="152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93800"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有者权 益中所 享有份 额后的 余额</w:t>
            </w: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南通纽 恩时装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南通市 城山路 </w:t>
            </w:r>
            <w:r>
              <w:rPr>
                <w:rFonts w:ascii="Times New Roman" w:hAnsi="Times New Roman" w:cs="Times New Roman" w:eastAsia="Times New Roman" w:hint="default"/>
                <w:spacing w:val="-4"/>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06"/>
              <w:jc w:val="left"/>
              <w:rPr>
                <w:rFonts w:ascii="宋体" w:hAnsi="宋体" w:cs="宋体" w:eastAsia="宋体" w:hint="default"/>
                <w:sz w:val="18"/>
                <w:szCs w:val="18"/>
              </w:rPr>
            </w:pPr>
            <w:r>
              <w:rPr>
                <w:rFonts w:ascii="宋体" w:hAnsi="宋体" w:cs="宋体" w:eastAsia="宋体" w:hint="default"/>
                <w:sz w:val="18"/>
                <w:szCs w:val="18"/>
              </w:rPr>
              <w:t>生产销 售服装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9,960,0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生产销 售各类 服装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10,420,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342.61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90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08"/>
              <w:jc w:val="both"/>
              <w:rPr>
                <w:rFonts w:ascii="宋体" w:hAnsi="宋体" w:cs="宋体" w:eastAsia="宋体" w:hint="default"/>
                <w:sz w:val="18"/>
                <w:szCs w:val="18"/>
              </w:rPr>
            </w:pPr>
            <w:r>
              <w:rPr>
                <w:rFonts w:ascii="宋体" w:hAnsi="宋体" w:cs="宋体" w:eastAsia="宋体" w:hint="default"/>
                <w:sz w:val="18"/>
                <w:szCs w:val="18"/>
              </w:rPr>
              <w:t>南通三 明时装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南通港 闸开发 区城港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w:t>
            </w:r>
          </w:p>
          <w:p>
            <w:pPr>
              <w:pStyle w:val="TableParagraph"/>
              <w:spacing w:line="233" w:lineRule="exact"/>
              <w:ind w:left="23" w:right="0"/>
              <w:jc w:val="both"/>
              <w:rPr>
                <w:rFonts w:ascii="宋体" w:hAnsi="宋体" w:cs="宋体" w:eastAsia="宋体" w:hint="default"/>
                <w:sz w:val="18"/>
                <w:szCs w:val="18"/>
              </w:rPr>
            </w:pP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生产销 售服装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11,348,0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服装的 生产、 加工、 销售； 纺织面 辅料、 针纺织 品的销 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9,028,1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62.75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12,350,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308.38</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715"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2" w:right="108"/>
              <w:jc w:val="left"/>
              <w:rPr>
                <w:rFonts w:ascii="宋体" w:hAnsi="宋体" w:cs="宋体" w:eastAsia="宋体" w:hint="default"/>
                <w:sz w:val="18"/>
                <w:szCs w:val="18"/>
              </w:rPr>
            </w:pPr>
            <w:r>
              <w:rPr>
                <w:rFonts w:ascii="宋体" w:hAnsi="宋体" w:cs="宋体" w:eastAsia="宋体" w:hint="default"/>
                <w:sz w:val="18"/>
                <w:szCs w:val="18"/>
              </w:rPr>
              <w:t>南通三 友环保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08"/>
              <w:jc w:val="left"/>
              <w:rPr>
                <w:rFonts w:ascii="宋体" w:hAnsi="宋体" w:cs="宋体" w:eastAsia="宋体" w:hint="default"/>
                <w:sz w:val="18"/>
                <w:szCs w:val="18"/>
              </w:rPr>
            </w:pPr>
            <w:r>
              <w:rPr>
                <w:rFonts w:ascii="宋体" w:hAnsi="宋体" w:cs="宋体" w:eastAsia="宋体" w:hint="default"/>
                <w:sz w:val="18"/>
                <w:szCs w:val="18"/>
              </w:rPr>
              <w:t>南通开 发区通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6"/>
              <w:jc w:val="left"/>
              <w:rPr>
                <w:rFonts w:ascii="宋体" w:hAnsi="宋体" w:cs="宋体" w:eastAsia="宋体" w:hint="default"/>
                <w:sz w:val="18"/>
                <w:szCs w:val="18"/>
              </w:rPr>
            </w:pPr>
            <w:r>
              <w:rPr>
                <w:rFonts w:ascii="宋体" w:hAnsi="宋体" w:cs="宋体" w:eastAsia="宋体" w:hint="default"/>
                <w:sz w:val="18"/>
                <w:szCs w:val="18"/>
              </w:rPr>
              <w:t>环保材 料生产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07"/>
              <w:jc w:val="left"/>
              <w:rPr>
                <w:rFonts w:ascii="宋体" w:hAnsi="宋体" w:cs="宋体" w:eastAsia="宋体" w:hint="default"/>
                <w:sz w:val="18"/>
                <w:szCs w:val="18"/>
              </w:rPr>
            </w:pPr>
            <w:r>
              <w:rPr>
                <w:rFonts w:ascii="宋体" w:hAnsi="宋体" w:cs="宋体" w:eastAsia="宋体" w:hint="default"/>
                <w:sz w:val="18"/>
                <w:szCs w:val="18"/>
              </w:rPr>
              <w:t>生产销 售环保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4,019,3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01.77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70.6%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70.6%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2,211,07</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1.42</w:t>
            </w: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1021" w:header="745" w:top="1060" w:bottom="1220" w:left="980" w:right="0"/>
          <w:pgNumType w:start="104"/>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3280"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7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科技有 限公司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富路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51-3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材料、 环保设 备及装 置、口 罩、防 护服 装、鞋 垫、家 用针纺 织品</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江苏三 友集团 南通色 织有限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3" w:right="108"/>
              <w:jc w:val="both"/>
              <w:rPr>
                <w:rFonts w:ascii="宋体" w:hAnsi="宋体" w:cs="宋体" w:eastAsia="宋体" w:hint="default"/>
                <w:sz w:val="18"/>
                <w:szCs w:val="18"/>
              </w:rPr>
            </w:pPr>
            <w:r>
              <w:rPr>
                <w:rFonts w:ascii="宋体" w:hAnsi="宋体" w:cs="宋体" w:eastAsia="宋体" w:hint="default"/>
                <w:sz w:val="18"/>
                <w:szCs w:val="18"/>
              </w:rPr>
              <w:t>南通市 城同路 </w:t>
            </w: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3" w:right="106"/>
              <w:jc w:val="both"/>
              <w:rPr>
                <w:rFonts w:ascii="宋体" w:hAnsi="宋体" w:cs="宋体" w:eastAsia="宋体" w:hint="default"/>
                <w:sz w:val="18"/>
                <w:szCs w:val="18"/>
              </w:rPr>
            </w:pPr>
            <w:r>
              <w:rPr>
                <w:rFonts w:ascii="宋体" w:hAnsi="宋体" w:cs="宋体" w:eastAsia="宋体" w:hint="default"/>
                <w:sz w:val="18"/>
                <w:szCs w:val="18"/>
              </w:rPr>
              <w:t>服装面 料生产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Times New Roman"/>
                <w:sz w:val="18"/>
              </w:rPr>
              <w:t>55,019,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生产、 销售纺 织品、 服装、 纺织原 辅材 料，纺 织机械 设备及 配件、 仪器、 仪表、 染化 料、助 剂；自 营上述 商品的 进出口 贸易， 国家限 制或禁 止经营 的商品 或技术 除外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10" w:right="0"/>
              <w:jc w:val="left"/>
              <w:rPr>
                <w:rFonts w:ascii="Times New Roman" w:hAnsi="Times New Roman" w:cs="Times New Roman" w:eastAsia="Times New Roman" w:hint="default"/>
                <w:sz w:val="18"/>
                <w:szCs w:val="18"/>
              </w:rPr>
            </w:pPr>
            <w:r>
              <w:rPr>
                <w:rFonts w:ascii="Times New Roman"/>
                <w:sz w:val="18"/>
              </w:rPr>
              <w:t>54,880,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084.27</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1021" w:top="1060" w:bottom="12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6"/>
        <w:gridCol w:w="3032"/>
        <w:gridCol w:w="3850"/>
      </w:tblGrid>
      <w:tr>
        <w:trPr>
          <w:trHeight w:val="401"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134,708.21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111,649.03</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91,463.20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101,628.92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592,000.00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43,245.01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123,548.00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10,020.11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265,142,894.12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187,661,478.55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84,605,283.38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146,451,954.18</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28,720,746.56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180,524,252.50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6,530,280.00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41,146,641.31</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182,867.00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13,358.24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775,352.00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62,883.06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7,793,826.48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7,793,826.48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273,071,428.81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190,073,127.58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w:t>
      </w:r>
    </w:p>
    <w:p>
      <w:pPr>
        <w:pStyle w:val="BodyText"/>
        <w:spacing w:line="256" w:lineRule="auto" w:before="94"/>
        <w:ind w:right="0" w:firstLine="420"/>
        <w:jc w:val="left"/>
      </w:pPr>
      <w:r>
        <w:rPr>
          <w:spacing w:val="-3"/>
        </w:rPr>
        <w:t>货币资金期末余额中除银行承兑汇票保证金</w:t>
      </w:r>
      <w:r>
        <w:rPr>
          <w:rFonts w:ascii="Times New Roman" w:hAnsi="Times New Roman" w:cs="Times New Roman" w:eastAsia="Times New Roman" w:hint="default"/>
          <w:spacing w:val="-3"/>
        </w:rPr>
        <w:t>7,793,826.48</w:t>
      </w:r>
      <w:r>
        <w:rPr>
          <w:spacing w:val="-3"/>
        </w:rPr>
        <w:t>元外，无抵押、冻结等对变现有限制或存放境</w:t>
      </w:r>
      <w:r>
        <w:rPr>
          <w:w w:val="100"/>
        </w:rPr>
        <w:t> </w:t>
      </w:r>
      <w:r>
        <w:rPr/>
        <w:t>外、或存在潜在回收风险的款项。</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footerReference w:type="default" r:id="rId44"/>
          <w:pgSz w:w="11910" w:h="16840"/>
          <w:pgMar w:footer="1340" w:header="745" w:top="1060" w:bottom="154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93752"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、应收股利</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3" w:right="35"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40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、应收利息</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2"/>
        <w:gridCol w:w="1861"/>
        <w:gridCol w:w="1863"/>
        <w:gridCol w:w="1860"/>
        <w:gridCol w:w="2115"/>
      </w:tblGrid>
      <w:tr>
        <w:trPr>
          <w:trHeight w:val="402"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按账龄分析法计提坏账 准备</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99,662,510.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8,537,693.4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78,737,37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5,914,490.58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99,662,510.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8,537,693.4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78,737,37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5,914,490.58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7.51%</w:t>
            </w:r>
          </w:p>
        </w:tc>
      </w:tr>
    </w:tbl>
    <w:p>
      <w:pPr>
        <w:spacing w:after="0" w:line="240" w:lineRule="auto"/>
        <w:jc w:val="right"/>
        <w:rPr>
          <w:rFonts w:ascii="Times New Roman" w:hAnsi="Times New Roman" w:cs="Times New Roman" w:eastAsia="Times New Roman" w:hint="default"/>
          <w:sz w:val="18"/>
          <w:szCs w:val="18"/>
        </w:rPr>
        <w:sectPr>
          <w:footerReference w:type="default" r:id="rId45"/>
          <w:pgSz w:w="11910" w:h="16840"/>
          <w:pgMar w:footer="1021" w:header="745" w:top="1060" w:bottom="1220" w:left="980" w:right="0"/>
          <w:pgNumType w:start="107"/>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931"/>
        <w:gridCol w:w="930"/>
        <w:gridCol w:w="929"/>
        <w:gridCol w:w="929"/>
        <w:gridCol w:w="798"/>
        <w:gridCol w:w="928"/>
        <w:gridCol w:w="1065"/>
        <w:gridCol w:w="1064"/>
      </w:tblGrid>
      <w:tr>
        <w:trPr>
          <w:trHeight w:val="71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99,662,510.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8,537,693.4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78,737,37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6.18</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5,914,490.58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021" w:top="1060" w:bottom="122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9"/>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3"/>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113" w:space="4716"/>
            <w:col w:w="2101"/>
          </w:cols>
        </w:sectPr>
      </w:pPr>
    </w:p>
    <w:p>
      <w:pPr>
        <w:spacing w:line="240" w:lineRule="auto" w:before="2"/>
        <w:rPr>
          <w:rFonts w:ascii="宋体" w:hAnsi="宋体" w:cs="宋体" w:eastAsia="宋体" w:hint="default"/>
          <w:sz w:val="8"/>
          <w:szCs w:val="8"/>
        </w:rPr>
      </w:pPr>
      <w:r>
        <w:rPr/>
        <w:pict>
          <v:shape style="position:absolute;margin-left:460.320007pt;margin-top:764.919983pt;width:135.0pt;height:77pt;mso-position-horizontal-relative:page;mso-position-vertical-relative:page;z-index:-893728" type="#_x0000_t75" stroked="false">
            <v:imagedata r:id="rId15" o:title=""/>
          </v:shape>
        </w:pict>
      </w:r>
    </w:p>
    <w:tbl>
      <w:tblPr>
        <w:tblW w:w="0" w:type="auto"/>
        <w:jc w:val="left"/>
        <w:tblInd w:w="160" w:type="dxa"/>
        <w:tblLayout w:type="fixed"/>
        <w:tblCellMar>
          <w:top w:w="0" w:type="dxa"/>
          <w:left w:w="0" w:type="dxa"/>
          <w:bottom w:w="0" w:type="dxa"/>
          <w:right w:w="0" w:type="dxa"/>
        </w:tblCellMar>
        <w:tblLook w:val="01E0"/>
      </w:tblPr>
      <w:tblGrid>
        <w:gridCol w:w="1455"/>
        <w:gridCol w:w="1594"/>
        <w:gridCol w:w="923"/>
        <w:gridCol w:w="1740"/>
        <w:gridCol w:w="1454"/>
        <w:gridCol w:w="931"/>
        <w:gridCol w:w="1459"/>
      </w:tblGrid>
      <w:tr>
        <w:trPr>
          <w:trHeight w:val="403" w:hRule="exact"/>
        </w:trPr>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455" w:type="dxa"/>
            <w:vMerge/>
            <w:tcBorders>
              <w:left w:val="single" w:sz="4" w:space="0" w:color="000000"/>
              <w:bottom w:val="nil" w:sz="6" w:space="0" w:color="auto"/>
              <w:right w:val="single" w:sz="4" w:space="0" w:color="000000"/>
            </w:tcBorders>
            <w:shd w:val="clear" w:color="auto" w:fill="D2D2D2"/>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5"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55"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87,693,817.70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87.99%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5,261,629.07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74,060,560.72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94.06%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4,443,633.66</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9,205,773.31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1,380,866.00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2,470,132.58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370,519.88</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559,737.58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167,921.27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159,879.75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47,963.92</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156,378.56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78,189.28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1,988,576.60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994,288.30</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1,988,576.60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1,590,861.28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708.53</w:t>
            </w:r>
          </w:p>
        </w:tc>
        <w:tc>
          <w:tcPr>
            <w:tcW w:w="93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566.82</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58,226.53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58,226.53</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57,518.00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57,518.00</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99,662,510.28</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8,537,693.43</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78,737,376.18</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5,914,490.58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91"/>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MARUBENI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CORPORATION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丸红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29,266,101.09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29.37%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18,115,758.80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18.18%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南京普天通信股份有限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13,905,680.37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UNQLO </w:t>
            </w:r>
            <w:r>
              <w:rPr>
                <w:rFonts w:ascii="Times New Roman"/>
                <w:spacing w:val="-3"/>
                <w:sz w:val="18"/>
              </w:rPr>
              <w:t>CO.,LTD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13,516,348.63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13.56%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杭州萧山华联通讯器材 厂</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2,627,321.60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77,431,210.49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）应收关联方账款情况</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1"/>
        <w:gridCol w:w="2430"/>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9"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5,172,358.04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94.09%</w:t>
            </w: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按账龄分析法计提坏账</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869,486.98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60,935.27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324,998.73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24,604.92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869,486.98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60,935.27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324,998.73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24,604.92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869,486.98</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60,935.27</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5,497,356.77</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24,604.92</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021" w:top="1060" w:bottom="1220" w:left="980" w:right="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r>
        <w:rPr/>
        <w:pict>
          <v:shape style="position:absolute;margin-left:460.320007pt;margin-top:764.919983pt;width:135.0pt;height:77pt;mso-position-horizontal-relative:page;mso-position-vertical-relative:page;z-index:3352" type="#_x0000_t75" stroked="false">
            <v:imagedata r:id="rId15" o:title=""/>
          </v:shape>
        </w:pict>
      </w:r>
    </w:p>
    <w:tbl>
      <w:tblPr>
        <w:tblW w:w="0" w:type="auto"/>
        <w:jc w:val="left"/>
        <w:tblInd w:w="149" w:type="dxa"/>
        <w:tblLayout w:type="fixed"/>
        <w:tblCellMar>
          <w:top w:w="0" w:type="dxa"/>
          <w:left w:w="0" w:type="dxa"/>
          <w:bottom w:w="0" w:type="dxa"/>
          <w:right w:w="0" w:type="dxa"/>
        </w:tblCellMar>
        <w:tblLook w:val="01E0"/>
      </w:tblPr>
      <w:tblGrid>
        <w:gridCol w:w="1847"/>
        <w:gridCol w:w="2499"/>
        <w:gridCol w:w="1448"/>
        <w:gridCol w:w="2108"/>
        <w:gridCol w:w="1668"/>
      </w:tblGrid>
      <w:tr>
        <w:trPr>
          <w:trHeight w:val="401"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2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36"/>
        <w:gridCol w:w="1847"/>
        <w:gridCol w:w="646"/>
        <w:gridCol w:w="1459"/>
        <w:gridCol w:w="1450"/>
        <w:gridCol w:w="646"/>
        <w:gridCol w:w="1674"/>
      </w:tblGrid>
      <w:tr>
        <w:trPr>
          <w:trHeight w:val="161" w:hRule="exact"/>
        </w:trPr>
        <w:tc>
          <w:tcPr>
            <w:tcW w:w="1836" w:type="dxa"/>
            <w:vMerge w:val="restart"/>
            <w:tcBorders>
              <w:top w:val="single" w:sz="4" w:space="0" w:color="000000"/>
              <w:left w:val="single" w:sz="4" w:space="0" w:color="000000"/>
              <w:right w:val="single" w:sz="4" w:space="0" w:color="000000"/>
            </w:tcBorders>
            <w:shd w:val="clear" w:color="auto" w:fill="D2D2D2"/>
          </w:tcPr>
          <w:p>
            <w:pP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83" w:right="0"/>
              <w:jc w:val="left"/>
              <w:rPr>
                <w:rFonts w:ascii="Times New Roman" w:hAnsi="Times New Roman" w:cs="Times New Roman" w:eastAsia="Times New Roman" w:hint="default"/>
                <w:sz w:val="18"/>
                <w:szCs w:val="18"/>
              </w:rPr>
            </w:pPr>
            <w:r>
              <w:rPr>
                <w:rFonts w:ascii="Times New Roman"/>
                <w:sz w:val="18"/>
              </w:rPr>
              <w:t>(%)</w:t>
            </w:r>
          </w:p>
        </w:tc>
        <w:tc>
          <w:tcPr>
            <w:tcW w:w="1674"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836"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4" w:type="dxa"/>
            <w:vMerge/>
            <w:tcBorders>
              <w:left w:val="single" w:sz="4" w:space="0" w:color="000000"/>
              <w:right w:val="single" w:sz="4" w:space="0" w:color="000000"/>
            </w:tcBorders>
            <w:shd w:val="clear" w:color="auto" w:fill="D2D2D2"/>
          </w:tcPr>
          <w:p>
            <w:pPr/>
          </w:p>
        </w:tc>
      </w:tr>
      <w:tr>
        <w:trPr>
          <w:trHeight w:val="162" w:hRule="exact"/>
        </w:trPr>
        <w:tc>
          <w:tcPr>
            <w:tcW w:w="1836" w:type="dxa"/>
            <w:vMerge/>
            <w:tcBorders>
              <w:left w:val="single" w:sz="4" w:space="0" w:color="000000"/>
              <w:bottom w:val="single" w:sz="5" w:space="0" w:color="FFFFFF"/>
              <w:right w:val="single" w:sz="4" w:space="0" w:color="000000"/>
            </w:tcBorders>
            <w:shd w:val="clear" w:color="auto" w:fill="D2D2D2"/>
          </w:tcPr>
          <w:p>
            <w:pPr/>
          </w:p>
        </w:tc>
        <w:tc>
          <w:tcPr>
            <w:tcW w:w="1847" w:type="dxa"/>
            <w:tcBorders>
              <w:top w:val="nil" w:sz="6" w:space="0" w:color="auto"/>
              <w:left w:val="single" w:sz="4" w:space="0" w:color="000000"/>
              <w:bottom w:val="single" w:sz="5" w:space="0" w:color="FFFFFF"/>
              <w:right w:val="single" w:sz="4" w:space="0" w:color="000000"/>
            </w:tcBorders>
            <w:shd w:val="clear" w:color="auto" w:fill="D2D2D2"/>
          </w:tcPr>
          <w:p>
            <w:pPr/>
          </w:p>
        </w:tc>
        <w:tc>
          <w:tcPr>
            <w:tcW w:w="646" w:type="dxa"/>
            <w:vMerge/>
            <w:tcBorders>
              <w:left w:val="single" w:sz="4" w:space="0" w:color="000000"/>
              <w:bottom w:val="single" w:sz="5" w:space="0" w:color="FFFFFF"/>
              <w:right w:val="single" w:sz="4" w:space="0" w:color="000000"/>
            </w:tcBorders>
            <w:shd w:val="clear" w:color="auto" w:fill="D2D2D2"/>
          </w:tcPr>
          <w:p>
            <w:pPr/>
          </w:p>
        </w:tc>
        <w:tc>
          <w:tcPr>
            <w:tcW w:w="1459" w:type="dxa"/>
            <w:vMerge/>
            <w:tcBorders>
              <w:left w:val="single" w:sz="4" w:space="0" w:color="000000"/>
              <w:bottom w:val="single" w:sz="5" w:space="0" w:color="FFFFFF"/>
              <w:right w:val="single" w:sz="4" w:space="0" w:color="000000"/>
            </w:tcBorders>
            <w:shd w:val="clear" w:color="auto" w:fill="D2D2D2"/>
          </w:tcPr>
          <w:p>
            <w:pPr/>
          </w:p>
        </w:tc>
        <w:tc>
          <w:tcPr>
            <w:tcW w:w="1450" w:type="dxa"/>
            <w:tcBorders>
              <w:top w:val="nil" w:sz="6" w:space="0" w:color="auto"/>
              <w:left w:val="single" w:sz="4" w:space="0" w:color="000000"/>
              <w:bottom w:val="single" w:sz="5" w:space="0" w:color="FFFFFF"/>
              <w:right w:val="single" w:sz="4" w:space="0" w:color="000000"/>
            </w:tcBorders>
            <w:shd w:val="clear" w:color="auto" w:fill="D2D2D2"/>
          </w:tcPr>
          <w:p>
            <w:pPr/>
          </w:p>
        </w:tc>
        <w:tc>
          <w:tcPr>
            <w:tcW w:w="646" w:type="dxa"/>
            <w:vMerge/>
            <w:tcBorders>
              <w:left w:val="single" w:sz="4" w:space="0" w:color="000000"/>
              <w:bottom w:val="single" w:sz="5" w:space="0" w:color="FFFFFF"/>
              <w:right w:val="single" w:sz="4" w:space="0" w:color="000000"/>
            </w:tcBorders>
            <w:shd w:val="clear" w:color="auto" w:fill="D2D2D2"/>
          </w:tcPr>
          <w:p>
            <w:pPr/>
          </w:p>
        </w:tc>
        <w:tc>
          <w:tcPr>
            <w:tcW w:w="1674"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59"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846,086.38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97.31%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50,765.18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spacing w:val="-1"/>
                <w:sz w:val="18"/>
              </w:rPr>
              <w:t>301,873.73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92.88%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18,112.42</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3,800.60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0.44%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570.09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15,000.00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4.62%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2,250.00</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12,000.00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1.38%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3,600.00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w w:val="95"/>
                <w:sz w:val="18"/>
              </w:rPr>
              <w:t>4,000.00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1.23%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1,200.00</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7,600.00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6,000.00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4,125.00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1.27%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3,042.50</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pacing w:val="-1"/>
                <w:sz w:val="18"/>
              </w:rPr>
              <w:t>869,486.98</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60,935.27</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324,998.73</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24,604.92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footerReference w:type="default" r:id="rId46"/>
          <w:pgSz w:w="11910" w:h="16840"/>
          <w:pgMar w:footer="1340" w:header="745" w:top="1060" w:bottom="1540" w:left="98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南通盛昌再生资源有限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张宜</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上海外高桥港区海关</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中国石油化工股份有限 公司南通分公司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713,560.00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4,721,549.19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45.22%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11,718,940.27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97.4%</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5,430,586.27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6,436.96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283,778.98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10,442,351.40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12,031,640.27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pStyle w:val="BodyText"/>
        <w:spacing w:line="240" w:lineRule="auto" w:before="94"/>
        <w:ind w:right="0"/>
        <w:jc w:val="left"/>
      </w:pPr>
      <w:r>
        <w:rPr/>
        <w:t>账龄超过</w:t>
      </w:r>
      <w:r>
        <w:rPr>
          <w:rFonts w:ascii="Times New Roman" w:hAnsi="Times New Roman" w:cs="Times New Roman" w:eastAsia="Times New Roman" w:hint="default"/>
        </w:rPr>
        <w:t>1</w:t>
      </w:r>
      <w:r>
        <w:rPr/>
        <w:t>年以上的预付款项主要为尚未结算的预付工程款。</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00"/>
        <w:gridCol w:w="1620"/>
        <w:gridCol w:w="1424"/>
        <w:gridCol w:w="1914"/>
        <w:gridCol w:w="1914"/>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893680" type="#_x0000_t75" stroked="false">
            <v:imagedata r:id="rId15" o:title=""/>
          </v:shape>
        </w:pict>
      </w:r>
    </w:p>
    <w:tbl>
      <w:tblPr>
        <w:tblW w:w="0" w:type="auto"/>
        <w:jc w:val="left"/>
        <w:tblInd w:w="148" w:type="dxa"/>
        <w:tblLayout w:type="fixed"/>
        <w:tblCellMar>
          <w:top w:w="0" w:type="dxa"/>
          <w:left w:w="0" w:type="dxa"/>
          <w:bottom w:w="0" w:type="dxa"/>
          <w:right w:w="0" w:type="dxa"/>
        </w:tblCellMar>
        <w:tblLook w:val="01E0"/>
      </w:tblPr>
      <w:tblGrid>
        <w:gridCol w:w="2701"/>
        <w:gridCol w:w="1620"/>
        <w:gridCol w:w="1424"/>
        <w:gridCol w:w="1913"/>
        <w:gridCol w:w="1916"/>
      </w:tblGrid>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江苏东开电气有限公司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3,255,700.00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上海思惠实业有限公司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南通寅龙设备有限公司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江苏省电力公司南通供电公司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发票未开</w:t>
            </w:r>
          </w:p>
        </w:tc>
      </w:tr>
      <w:tr>
        <w:trPr>
          <w:trHeight w:val="44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富阳市商业造纸厂</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1"/>
                <w:sz w:val="18"/>
              </w:rPr>
              <w:t>293,480.00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发票未开</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7,502,480.00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461"/>
        <w:gridCol w:w="1193"/>
        <w:gridCol w:w="1330"/>
        <w:gridCol w:w="1327"/>
        <w:gridCol w:w="1330"/>
        <w:gridCol w:w="1327"/>
      </w:tblGrid>
      <w:tr>
        <w:trPr>
          <w:trHeight w:val="207"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21,910,478.13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251,691.30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21,658,786.83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13,211,256.51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13,211,256.51</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25,252,505.98</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25,252,505.98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28,220,347.99</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28,220,347.99</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24,171,838.72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1,043,650.84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23,128,187.88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23,898,567.67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23,898,567.67</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2,762,962.19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2,762,962.19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6,216,654.25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6,216,654.25</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74,097,785.02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1,295,342.14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72,802,442.88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71,546,826.42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71,546,826.42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15"/>
        <w:gridCol w:w="1627"/>
        <w:gridCol w:w="1615"/>
        <w:gridCol w:w="1414"/>
        <w:gridCol w:w="1431"/>
        <w:gridCol w:w="1757"/>
      </w:tblGrid>
      <w:tr>
        <w:trPr>
          <w:trHeight w:val="206" w:hRule="exact"/>
        </w:trPr>
        <w:tc>
          <w:tcPr>
            <w:tcW w:w="1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1627"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7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27" w:type="dxa"/>
            <w:tcBorders>
              <w:top w:val="single" w:sz="4" w:space="0" w:color="000000"/>
              <w:left w:val="single" w:sz="10" w:space="0" w:color="D2D2D2"/>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251,691.30</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251,691.30</w:t>
            </w:r>
          </w:p>
        </w:tc>
      </w:tr>
      <w:tr>
        <w:trPr>
          <w:trHeight w:val="401"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27" w:type="dxa"/>
            <w:tcBorders>
              <w:top w:val="single" w:sz="4" w:space="0" w:color="000000"/>
              <w:left w:val="single" w:sz="10" w:space="0" w:color="D2D2D2"/>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27" w:type="dxa"/>
            <w:tcBorders>
              <w:top w:val="single" w:sz="4" w:space="0" w:color="000000"/>
              <w:left w:val="single" w:sz="10" w:space="0" w:color="D2D2D2"/>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1,043,650.84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1,043,650.84</w:t>
            </w:r>
          </w:p>
        </w:tc>
      </w:tr>
      <w:tr>
        <w:trPr>
          <w:trHeight w:val="401"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7" w:type="dxa"/>
            <w:tcBorders>
              <w:top w:val="single" w:sz="4" w:space="0" w:color="000000"/>
              <w:left w:val="single" w:sz="10" w:space="0" w:color="D2D2D2"/>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1,295,342.14</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1,295,342.14</w:t>
            </w:r>
          </w:p>
        </w:tc>
      </w:tr>
    </w:tbl>
    <w:p>
      <w:pPr>
        <w:spacing w:after="0" w:line="240" w:lineRule="auto"/>
        <w:jc w:val="right"/>
        <w:rPr>
          <w:rFonts w:ascii="Times New Roman" w:hAnsi="Times New Roman" w:cs="Times New Roman" w:eastAsia="Times New Roman" w:hint="default"/>
          <w:sz w:val="18"/>
          <w:szCs w:val="18"/>
        </w:rPr>
        <w:sectPr>
          <w:footerReference w:type="default" r:id="rId47"/>
          <w:pgSz w:w="11910" w:h="16840"/>
          <w:pgMar w:footer="1021" w:header="745" w:top="1060" w:bottom="1220" w:left="980" w:right="0"/>
          <w:pgNumType w:start="112"/>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3400" type="#_x0000_t75" stroked="false">
            <v:imagedata r:id="rId15" o:title=""/>
          </v:shape>
        </w:pict>
      </w:r>
    </w:p>
    <w:p>
      <w:pPr>
        <w:pStyle w:val="Heading3"/>
        <w:spacing w:line="240" w:lineRule="auto" w:before="36"/>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56"/>
        <w:gridCol w:w="2924"/>
        <w:gridCol w:w="3178"/>
      </w:tblGrid>
      <w:tr>
        <w:trPr>
          <w:trHeight w:val="403" w:hRule="exact"/>
        </w:trPr>
        <w:tc>
          <w:tcPr>
            <w:tcW w:w="3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4"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line="357" w:lineRule="auto" w:before="49"/>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可供出售金融资产的说明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4"/>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714"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6" w:right="72"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65" w:right="75"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、持有至到期投资</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3"/>
        <w:gridCol w:w="3178"/>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6"/>
        <w:gridCol w:w="2792"/>
        <w:gridCol w:w="3970"/>
      </w:tblGrid>
      <w:tr>
        <w:trPr>
          <w:trHeight w:val="404"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、长期应收款</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3324"/>
        <w:gridCol w:w="3442"/>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1021" w:top="1060" w:bottom="12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13</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02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南通世川服装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15,434,689.52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4,445,863.82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10,988,825.70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31,170,543.53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50,298.92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南通世川 服装有限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2,758,600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2,734,631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12,574.73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2,747,206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2,734,631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12,574.73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2,747,206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15,592,294.40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15,592,294.40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15,592,294.40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15,592,294.40</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9,143,807.46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353,977.32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9,497,784.78</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9,143,807.46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353,977.32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9,497,784.78</w:t>
            </w:r>
          </w:p>
        </w:tc>
      </w:tr>
    </w:tbl>
    <w:p>
      <w:pPr>
        <w:spacing w:after="0" w:line="240" w:lineRule="auto"/>
        <w:jc w:val="right"/>
        <w:rPr>
          <w:rFonts w:ascii="Times New Roman" w:hAnsi="Times New Roman" w:cs="Times New Roman" w:eastAsia="Times New Roman" w:hint="default"/>
          <w:sz w:val="18"/>
          <w:szCs w:val="18"/>
        </w:rPr>
        <w:sectPr>
          <w:footerReference w:type="default" r:id="rId48"/>
          <w:pgSz w:w="11910" w:h="16840"/>
          <w:pgMar w:footer="1340" w:header="745" w:top="1060" w:bottom="1540" w:left="980" w:right="0"/>
          <w:pgNumType w:start="114"/>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27"/>
      </w:tblGrid>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6,448,486.94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-353,977.32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6,094,509.62</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6,448,486.94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-353,977.32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6,094,509.62</w:t>
            </w:r>
          </w:p>
        </w:tc>
      </w:tr>
      <w:tr>
        <w:trPr>
          <w:trHeight w:val="71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6,448,486.94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-353,977.32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6,094,509.62</w:t>
            </w:r>
          </w:p>
        </w:tc>
      </w:tr>
      <w:tr>
        <w:trPr>
          <w:trHeight w:val="40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6,448,486.94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-353,977.32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6,094,509.62</w:t>
            </w:r>
          </w:p>
        </w:tc>
      </w:tr>
    </w:tbl>
    <w:p>
      <w:pPr>
        <w:spacing w:before="49"/>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353,977.32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2"/>
        <w:gridCol w:w="1022"/>
        <w:gridCol w:w="1010"/>
        <w:gridCol w:w="1011"/>
        <w:gridCol w:w="1010"/>
        <w:gridCol w:w="1010"/>
        <w:gridCol w:w="1018"/>
        <w:gridCol w:w="955"/>
      </w:tblGrid>
      <w:tr>
        <w:trPr>
          <w:trHeight w:val="206" w:hRule="exact"/>
        </w:trPr>
        <w:tc>
          <w:tcPr>
            <w:tcW w:w="2522" w:type="dxa"/>
            <w:vMerge w:val="restart"/>
            <w:tcBorders>
              <w:top w:val="single" w:sz="4" w:space="0" w:color="000000"/>
              <w:left w:val="single" w:sz="4" w:space="0" w:color="000000"/>
              <w:right w:val="single" w:sz="4" w:space="0" w:color="000000"/>
            </w:tcBorders>
            <w:shd w:val="clear" w:color="auto" w:fill="D2D2D2"/>
          </w:tcPr>
          <w:p>
            <w:pPr/>
          </w:p>
        </w:tc>
        <w:tc>
          <w:tcPr>
            <w:tcW w:w="1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2522" w:type="dxa"/>
            <w:vMerge/>
            <w:tcBorders>
              <w:left w:val="single" w:sz="4" w:space="0" w:color="000000"/>
              <w:bottom w:val="nil" w:sz="6" w:space="0" w:color="auto"/>
              <w:right w:val="single" w:sz="4" w:space="0" w:color="000000"/>
            </w:tcBorders>
            <w:shd w:val="clear" w:color="auto" w:fill="D2D2D2"/>
          </w:tcPr>
          <w:p>
            <w:pPr/>
          </w:p>
        </w:tc>
        <w:tc>
          <w:tcPr>
            <w:tcW w:w="102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424"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vMerge/>
            <w:tcBorders>
              <w:left w:val="single" w:sz="4" w:space="0" w:color="000000"/>
              <w:bottom w:val="single" w:sz="4" w:space="0" w:color="000000"/>
              <w:right w:val="single" w:sz="4" w:space="0" w:color="000000"/>
            </w:tcBorders>
            <w:shd w:val="clear" w:color="auto" w:fill="D2D2D2"/>
          </w:tcPr>
          <w:p>
            <w:pPr/>
          </w:p>
        </w:tc>
        <w:tc>
          <w:tcPr>
            <w:tcW w:w="2029" w:type="dxa"/>
            <w:gridSpan w:val="2"/>
            <w:vMerge/>
            <w:tcBorders>
              <w:left w:val="single" w:sz="4" w:space="0" w:color="000000"/>
              <w:bottom w:val="single" w:sz="4" w:space="0" w:color="000000"/>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182" w:hRule="exact"/>
        </w:trPr>
        <w:tc>
          <w:tcPr>
            <w:tcW w:w="25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2" w:type="dxa"/>
            <w:vMerge/>
            <w:tcBorders>
              <w:left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right w:val="single" w:sz="4" w:space="0" w:color="000000"/>
            </w:tcBorders>
            <w:shd w:val="clear" w:color="auto" w:fill="D2D2D2"/>
          </w:tcPr>
          <w:p>
            <w:pPr/>
          </w:p>
        </w:tc>
      </w:tr>
      <w:tr>
        <w:trPr>
          <w:trHeight w:val="190" w:hRule="exact"/>
        </w:trPr>
        <w:tc>
          <w:tcPr>
            <w:tcW w:w="2522" w:type="dxa"/>
            <w:vMerge/>
            <w:tcBorders>
              <w:left w:val="single" w:sz="4" w:space="0" w:color="000000"/>
              <w:bottom w:val="nil" w:sz="6" w:space="0" w:color="auto"/>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r>
      <w:tr>
        <w:trPr>
          <w:trHeight w:val="167" w:hRule="exact"/>
        </w:trPr>
        <w:tc>
          <w:tcPr>
            <w:tcW w:w="2522" w:type="dxa"/>
            <w:vMerge w:val="restart"/>
            <w:tcBorders>
              <w:top w:val="nil" w:sz="6" w:space="0" w:color="auto"/>
              <w:left w:val="single" w:sz="4" w:space="0" w:color="000000"/>
              <w:right w:val="single" w:sz="4" w:space="0" w:color="000000"/>
            </w:tcBorders>
            <w:shd w:val="clear" w:color="auto" w:fill="D2D2D2"/>
          </w:tcPr>
          <w:p>
            <w:pPr/>
          </w:p>
        </w:tc>
        <w:tc>
          <w:tcPr>
            <w:tcW w:w="1022" w:type="dxa"/>
            <w:vMerge/>
            <w:tcBorders>
              <w:left w:val="single" w:sz="4" w:space="0" w:color="000000"/>
              <w:bottom w:val="single" w:sz="18" w:space="0" w:color="FFFFFF"/>
              <w:right w:val="single" w:sz="4" w:space="0" w:color="000000"/>
            </w:tcBorders>
            <w:shd w:val="clear" w:color="auto" w:fill="D2D2D2"/>
          </w:tcPr>
          <w:p>
            <w:pPr/>
          </w:p>
        </w:tc>
        <w:tc>
          <w:tcPr>
            <w:tcW w:w="1010" w:type="dxa"/>
            <w:vMerge/>
            <w:tcBorders>
              <w:left w:val="single" w:sz="4" w:space="0" w:color="000000"/>
              <w:bottom w:val="single" w:sz="18" w:space="0" w:color="FFFFFF"/>
              <w:right w:val="single" w:sz="4" w:space="0" w:color="000000"/>
            </w:tcBorders>
            <w:shd w:val="clear" w:color="auto" w:fill="D2D2D2"/>
          </w:tcPr>
          <w:p>
            <w:pPr/>
          </w:p>
        </w:tc>
        <w:tc>
          <w:tcPr>
            <w:tcW w:w="1011"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right w:val="single" w:sz="4" w:space="0" w:color="000000"/>
            </w:tcBorders>
            <w:shd w:val="clear" w:color="auto" w:fill="D2D2D2"/>
          </w:tcPr>
          <w:p>
            <w:pPr/>
          </w:p>
        </w:tc>
        <w:tc>
          <w:tcPr>
            <w:tcW w:w="1010" w:type="dxa"/>
            <w:vMerge/>
            <w:tcBorders>
              <w:left w:val="single" w:sz="4" w:space="0" w:color="000000"/>
              <w:bottom w:val="nil" w:sz="6" w:space="0" w:color="auto"/>
              <w:right w:val="single" w:sz="4" w:space="0" w:color="000000"/>
            </w:tcBorders>
            <w:shd w:val="clear" w:color="auto" w:fill="D2D2D2"/>
          </w:tcPr>
          <w:p>
            <w:pPr/>
          </w:p>
        </w:tc>
        <w:tc>
          <w:tcPr>
            <w:tcW w:w="1018" w:type="dxa"/>
            <w:vMerge/>
            <w:tcBorders>
              <w:left w:val="single" w:sz="4" w:space="0" w:color="000000"/>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2522" w:type="dxa"/>
            <w:vMerge/>
            <w:tcBorders>
              <w:left w:val="single" w:sz="4" w:space="0" w:color="000000"/>
              <w:bottom w:val="single" w:sz="4" w:space="0" w:color="000000"/>
              <w:right w:val="single" w:sz="4" w:space="0" w:color="000000"/>
            </w:tcBorders>
            <w:shd w:val="clear" w:color="auto" w:fill="D2D2D2"/>
          </w:tcPr>
          <w:p>
            <w:pPr/>
          </w:p>
        </w:tc>
        <w:tc>
          <w:tcPr>
            <w:tcW w:w="1022"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10" w:type="dxa"/>
            <w:tcBorders>
              <w:top w:val="single" w:sz="18" w:space="0" w:color="FFFFFF"/>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8" w:type="dxa"/>
            <w:vMerge/>
            <w:tcBorders>
              <w:left w:val="single" w:sz="4" w:space="0" w:color="000000"/>
              <w:bottom w:val="single" w:sz="4" w:space="0" w:color="000000"/>
              <w:right w:val="single" w:sz="4" w:space="0" w:color="000000"/>
            </w:tcBorders>
            <w:shd w:val="clear" w:color="auto" w:fill="D2D2D2"/>
          </w:tcPr>
          <w:p>
            <w:pPr/>
          </w:p>
        </w:tc>
        <w:tc>
          <w:tcPr>
            <w:tcW w:w="95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．成本合计</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．公允价值变动合计</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．投资性房地产账面价值合计</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）土地使用权</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19" w:lineRule="auto" w:before="49"/>
        <w:ind w:left="152" w:right="1122"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463"/>
        <w:gridCol w:w="2920"/>
        <w:gridCol w:w="1597"/>
        <w:gridCol w:w="1459"/>
      </w:tblGrid>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180,052,482.48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1,632,433.54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3,580,513.00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178,104,403.02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73,137,919.04</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73,137,919.04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80,201,101.58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389,706.26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3,576,764.00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77,014,043.84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13,962,502.28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456,496.49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14,418,998.77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9,426,385.88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380,106.34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3,749.00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9,802,743.22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3,324,573.70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406,124.45</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3,730,698.15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100,721,936.32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11,284,733.31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3,013,982.95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108,992,686.68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33,539,173.91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3,379,239.67</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36,918,413.58</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50,640,281.06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5,759,816.57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3,010,421.40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53,389,676.23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7,251,335.00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1,298,351.53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8,549,686.53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6,686,146.08</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643,288.45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3,561.55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7,325,872.98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2,605,000.27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204,037.09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2,809,037.36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79,330,546.16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69,111,716.34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39,598,745.13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36,219,505.46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29,560,820.52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23,624,367.61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6,711,167.28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5,869,312.24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2,740,239.80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2,476,870.24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719,573.43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921,660.79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467,039.05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467,039.05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443,406.54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443,406.54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23,632.51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23,632.51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78,863,507.11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68,644,677.29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39,598,745.13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36,219,505.46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29,117,413.98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23,180,961.07</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10"/>
              <w:jc w:val="right"/>
              <w:rPr>
                <w:rFonts w:ascii="Times New Roman" w:hAnsi="Times New Roman" w:cs="Times New Roman" w:eastAsia="Times New Roman" w:hint="default"/>
                <w:sz w:val="18"/>
                <w:szCs w:val="18"/>
              </w:rPr>
            </w:pPr>
            <w:r>
              <w:rPr>
                <w:rFonts w:ascii="Times New Roman"/>
                <w:spacing w:val="-1"/>
                <w:sz w:val="18"/>
              </w:rPr>
              <w:t>6,711,167.28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5,869,312.24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2,716,607.29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2,453,237.73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719,573.43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921,660.79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11,284,733.31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3,514,584.71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2,009,755.89</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1,504,828.82</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3,857,754.64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3,305,412.85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274,968.18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277,373.61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543,042.80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469,899.42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23,632.51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49,510.87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458,720.00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412,848.00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45,872.00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310,576.00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274,323.96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36,252.04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8,684,678.15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6,472,240.12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298,600.69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1,913,837.34</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工业化集成控制固废裂解生 产线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142,404,148.69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142,404,148.69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85,646,742.24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85,646,742.24</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142,404,148.69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142,404,148.69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85,646,742.24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85,646,742.24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5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工业化 集成控 制固废 裂解生 产线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85,646,7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56,757,4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06.45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99%</w:t>
            </w:r>
          </w:p>
        </w:tc>
        <w:tc>
          <w:tcPr>
            <w:tcW w:w="735"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一期基 本完工， 产品优 化调试</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中</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1,470,61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1,470,61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61"/>
              <w:jc w:val="both"/>
              <w:rPr>
                <w:rFonts w:ascii="宋体" w:hAnsi="宋体" w:cs="宋体" w:eastAsia="宋体" w:hint="default"/>
                <w:sz w:val="18"/>
                <w:szCs w:val="18"/>
              </w:rPr>
            </w:pPr>
            <w:r>
              <w:rPr>
                <w:rFonts w:ascii="宋体" w:hAnsi="宋体" w:cs="宋体" w:eastAsia="宋体" w:hint="default"/>
                <w:sz w:val="18"/>
                <w:szCs w:val="18"/>
              </w:rPr>
              <w:t>募集资 金及自 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142,404,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148.69</w:t>
            </w:r>
          </w:p>
        </w:tc>
      </w:tr>
      <w:tr>
        <w:trPr>
          <w:trHeight w:val="71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85,646,7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56,757,4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06.45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1,470,61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1,470,61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7.49</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142,404,</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148.69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w:t>
      </w:r>
    </w:p>
    <w:p>
      <w:pPr>
        <w:pStyle w:val="BodyText"/>
        <w:spacing w:line="240" w:lineRule="auto" w:before="96"/>
        <w:ind w:left="61" w:right="1126"/>
        <w:jc w:val="right"/>
      </w:pPr>
      <w:r>
        <w:rPr>
          <w:spacing w:val="-2"/>
        </w:rPr>
        <w:t>本期在建工程增加主要为上海金匙环保科技有限公司投入两套工业化集成控制固废裂解生产线，价值</w:t>
      </w:r>
    </w:p>
    <w:p>
      <w:pPr>
        <w:pStyle w:val="BodyText"/>
        <w:spacing w:line="240" w:lineRule="auto" w:before="37"/>
        <w:ind w:right="0"/>
        <w:jc w:val="left"/>
      </w:pPr>
      <w:r>
        <w:rPr>
          <w:rFonts w:ascii="Times New Roman" w:hAnsi="Times New Roman" w:cs="Times New Roman" w:eastAsia="Times New Roman" w:hint="default"/>
        </w:rPr>
        <w:t>6,000</w:t>
      </w:r>
      <w:r>
        <w:rPr/>
        <w:t>万元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日，该生产线正在进行产品优化试生产过程中。</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2"/>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2"/>
        <w:gridCol w:w="1609"/>
        <w:gridCol w:w="1594"/>
        <w:gridCol w:w="1594"/>
        <w:gridCol w:w="1609"/>
        <w:gridCol w:w="1568"/>
      </w:tblGrid>
      <w:tr>
        <w:trPr>
          <w:trHeight w:val="401"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b/>
          <w:bCs/>
          <w:sz w:val="19"/>
          <w:szCs w:val="19"/>
        </w:rPr>
      </w:pPr>
    </w:p>
    <w:p>
      <w:pPr>
        <w:spacing w:line="506" w:lineRule="auto" w:before="36"/>
        <w:ind w:left="573" w:right="112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截至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日，本公司未发现在建工程存在明显减值迹象，故未计提减值准备。</w:t>
      </w:r>
    </w:p>
    <w:p>
      <w:pPr>
        <w:pStyle w:val="Heading3"/>
        <w:spacing w:line="240" w:lineRule="auto" w:before="63"/>
        <w:ind w:right="0"/>
        <w:jc w:val="left"/>
        <w:rPr>
          <w:b w:val="0"/>
          <w:bCs w:val="0"/>
        </w:rPr>
      </w:pPr>
      <w:r>
        <w:rPr>
          <w:rFonts w:ascii="Times New Roman" w:hAnsi="Times New Roman" w:cs="Times New Roman" w:eastAsia="Times New Roman" w:hint="default"/>
        </w:rPr>
        <w:t>18</w:t>
      </w:r>
      <w:r>
        <w:rPr/>
        <w:t>、固定资产清理</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2127"/>
        <w:gridCol w:w="2512"/>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转入清理的原因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年的固定资产清理进展情况</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19</w:t>
      </w:r>
      <w:r>
        <w:rPr/>
        <w:t>、生产性生物资产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73"/>
        <w:gridCol w:w="1709"/>
        <w:gridCol w:w="1841"/>
        <w:gridCol w:w="2106"/>
        <w:gridCol w:w="1829"/>
      </w:tblGrid>
      <w:tr>
        <w:trPr>
          <w:trHeight w:val="403"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43,223,620.85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43,223,620.85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40,613,620.85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40,613,620.85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5,173,570.45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1,047,758.88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6,221,329.33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2,781,070.45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830,258.88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3,611,329.33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2,392,500.00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38,050,050.40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-1,047,758.88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37,002,291.52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37,832,550.40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-830,258.88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37,002,291.52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38,050,050.40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-1,047,758.88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37,002,291.52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37,832,550.40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-830,258.88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37,002,291.52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1,047,758.88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1"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357" w:lineRule="auto" w:before="49"/>
        <w:ind w:left="152" w:right="5354"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 通过公司内部研发形成的无形资产占无形资产期末账面价值的比例。</w:t>
      </w:r>
    </w:p>
    <w:p>
      <w:pPr>
        <w:spacing w:before="29"/>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、商誉</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5"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南通三友环保科技有限公司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34,837.46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34,837.46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34,837.46</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江苏三友集团南通色织有限公 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208,148.33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208,148.33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208,148.33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242,985.79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242,985.79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242,985.79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240" w:lineRule="auto" w:before="96"/>
        <w:ind w:left="669" w:right="0"/>
        <w:jc w:val="left"/>
      </w:pPr>
      <w:r>
        <w:rPr/>
        <w:t>本公司的商誉在初始确认时即全额计提了减值准备。</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租入固定资产改 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1,287,842.98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284,142.98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1,003,700.00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工作台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71,903.79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71,903.79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1" w:right="0"/>
              <w:jc w:val="left"/>
              <w:rPr>
                <w:rFonts w:ascii="Times New Roman" w:hAnsi="Times New Roman" w:cs="Times New Roman" w:eastAsia="Times New Roman" w:hint="default"/>
                <w:sz w:val="18"/>
                <w:szCs w:val="18"/>
              </w:rPr>
            </w:pPr>
            <w:r>
              <w:rPr>
                <w:rFonts w:ascii="Times New Roman"/>
                <w:sz w:val="18"/>
              </w:rPr>
              <w:t>1,287,842.98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71,903.79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356,046.77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1,003,700.00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24</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2"/>
        <w:gridCol w:w="2924"/>
        <w:gridCol w:w="2921"/>
      </w:tblGrid>
      <w:tr>
        <w:trPr>
          <w:trHeight w:val="408"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1,071,310.51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663,430.70</w:t>
            </w:r>
          </w:p>
        </w:tc>
      </w:tr>
      <w:tr>
        <w:trPr>
          <w:trHeight w:val="401" w:hRule="exact"/>
        </w:trPr>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5,421,310.51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663,430.70</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3"/>
        <w:gridCol w:w="2922"/>
        <w:gridCol w:w="2921"/>
      </w:tblGrid>
      <w:tr>
        <w:trPr>
          <w:trHeight w:val="403"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2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6,276,477.26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4,323,473.45</w:t>
            </w:r>
          </w:p>
        </w:tc>
      </w:tr>
    </w:tbl>
    <w:p>
      <w:pPr>
        <w:spacing w:after="0" w:line="240" w:lineRule="auto"/>
        <w:jc w:val="right"/>
        <w:rPr>
          <w:rFonts w:ascii="Times New Roman" w:hAnsi="Times New Roman" w:cs="Times New Roman" w:eastAsia="Times New Roman" w:hint="default"/>
          <w:sz w:val="18"/>
          <w:szCs w:val="18"/>
        </w:rPr>
        <w:sectPr>
          <w:footerReference w:type="default" r:id="rId49"/>
          <w:pgSz w:w="11910" w:h="16840"/>
          <w:pgMar w:footer="1277" w:header="745" w:top="1060" w:bottom="146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21"/>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17,380,905.01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13,593,953.13</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23,657,382.27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17,917,426.58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280,809.91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1,655,187.39</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854,062.48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4,726,497.71</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756,980.78</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5,730,158.43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6,455,287.25</w:t>
            </w: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10,515,874.19</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17,380,905.01</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13,593,953.13</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1"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3,986,641.35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2,355,122.11</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298,600.69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298,600.69</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17,400,000.00</w:t>
            </w:r>
          </w:p>
        </w:tc>
        <w:tc>
          <w:tcPr>
            <w:tcW w:w="27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21,685,242.04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2,653,722.80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73"/>
        <w:gridCol w:w="1615"/>
        <w:gridCol w:w="1628"/>
        <w:gridCol w:w="1628"/>
        <w:gridCol w:w="1616"/>
      </w:tblGrid>
      <w:tr>
        <w:trPr>
          <w:trHeight w:val="317" w:hRule="exact"/>
        </w:trPr>
        <w:tc>
          <w:tcPr>
            <w:tcW w:w="30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632" w:right="0"/>
              <w:jc w:val="left"/>
              <w:rPr>
                <w:rFonts w:ascii="Times New Roman" w:hAnsi="Times New Roman" w:cs="Times New Roman" w:eastAsia="Times New Roman" w:hint="default"/>
                <w:sz w:val="18"/>
                <w:szCs w:val="18"/>
              </w:rPr>
            </w:pPr>
            <w:r>
              <w:rPr>
                <w:rFonts w:ascii="Times New Roman"/>
                <w:sz w:val="18"/>
              </w:rPr>
              <w:t>5,421,310.51</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83" w:right="0"/>
              <w:jc w:val="left"/>
              <w:rPr>
                <w:rFonts w:ascii="Times New Roman" w:hAnsi="Times New Roman" w:cs="Times New Roman" w:eastAsia="Times New Roman" w:hint="default"/>
                <w:sz w:val="18"/>
                <w:szCs w:val="18"/>
              </w:rPr>
            </w:pPr>
            <w:r>
              <w:rPr>
                <w:rFonts w:ascii="Times New Roman"/>
                <w:sz w:val="18"/>
              </w:rPr>
              <w:t>663,430.70</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after="0"/>
        <w:jc w:val="left"/>
        <w:rPr>
          <w:rFonts w:ascii="宋体" w:hAnsi="宋体" w:cs="宋体" w:eastAsia="宋体" w:hint="default"/>
          <w:sz w:val="18"/>
          <w:szCs w:val="18"/>
        </w:rPr>
        <w:sectPr>
          <w:pgSz w:w="11910" w:h="16840"/>
          <w:pgMar w:header="745" w:footer="1277"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5,939,095.50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2,670,056.71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10,013.55</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8,599,138.66</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1,295,342.14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1,295,342.14</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467,039.05</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467,039.05</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242,985.79</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242,985.79</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6,649,120.34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3,965,398.85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10,013.55</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10,604,505.64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26</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57" w:lineRule="auto" w:before="50"/>
        <w:ind w:left="152" w:right="463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pStyle w:val="BodyText"/>
        <w:spacing w:line="240" w:lineRule="auto" w:before="8"/>
        <w:ind w:left="566" w:right="0"/>
        <w:jc w:val="left"/>
      </w:pPr>
      <w:r>
        <w:rPr/>
        <w:t>本公司短期借款均由关联方担保，有关担保情况详见本附注、六、</w:t>
      </w:r>
      <w:r>
        <w:rPr>
          <w:rFonts w:ascii="Times New Roman" w:hAnsi="Times New Roman" w:cs="Times New Roman" w:eastAsia="Times New Roman" w:hint="default"/>
        </w:rPr>
        <w:t>5(3)</w:t>
      </w:r>
      <w:r>
        <w:rPr/>
        <w:t>。</w:t>
      </w:r>
    </w:p>
    <w:p>
      <w:pPr>
        <w:spacing w:after="0" w:line="240" w:lineRule="auto"/>
        <w:jc w:val="left"/>
        <w:sectPr>
          <w:pgSz w:w="11910" w:h="16840"/>
          <w:pgMar w:header="745" w:footer="1277"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、交易性金融负债</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3"/>
        <w:gridCol w:w="2921"/>
        <w:gridCol w:w="3043"/>
      </w:tblGrid>
      <w:tr>
        <w:trPr>
          <w:trHeight w:val="403"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21,593,826.48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21,593,826.48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11,500,000.00</w:t>
            </w:r>
          </w:p>
        </w:tc>
      </w:tr>
    </w:tbl>
    <w:p>
      <w:pPr>
        <w:spacing w:line="340" w:lineRule="auto" w:before="49"/>
        <w:ind w:left="152" w:right="7109"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21,593,826.48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应付票据的说明</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30</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61,076,383.92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63,281,018.14</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12,122,415.66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358,970.05</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132,448.34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71,730.82</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407,489.21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555,987.05</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73,738,737.13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64,267,706.06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1277"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4,278,247.03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3,055,160.26</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24,057.37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84,214.89</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25,261.89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122,956.14</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94,517.85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134,608.02</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4,422,084.14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3,396,939.31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5,916,857.00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55,106,777.37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55,577,814.37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5,445,820.00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10,134,521.19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5,527,401.00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6,370,939.72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9,290,982.47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1,228,425.38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13,127,573.33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13,089,563.05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1,266,435.66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301,916.78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3,658,667.83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3,648,883.31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311,701.30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779,384.80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7,844,222.60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7,827,322.44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796,284.96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83,096.20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792,899.44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791,458.14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84,537.50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41,838.90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598,433.76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588,947.96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51,324.70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22,188.70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233,349.70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232,951.20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22,587.20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1,828.00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4,346,047.05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4,347,875.05</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1,396,500.00</w:t>
            </w: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1,299,900.00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2,082,572.88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765,295.52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1,011,944.87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1,835,923.53</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20,760,704.45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78,873,094.27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80,494,737.06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19,139,061.66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38" w:lineRule="auto" w:before="103"/>
        <w:ind w:left="152" w:right="1849"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1,835,923.53 </w:t>
      </w:r>
      <w:r>
        <w:rPr>
          <w:rFonts w:ascii="宋体" w:hAnsi="宋体" w:cs="宋体" w:eastAsia="宋体" w:hint="default"/>
          <w:sz w:val="18"/>
          <w:szCs w:val="18"/>
        </w:rPr>
        <w:t>元，非货币性福利金额元，因解除劳动关系给予补偿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1,299,900.00 </w:t>
      </w:r>
      <w:r>
        <w:rPr>
          <w:rFonts w:ascii="宋体" w:hAnsi="宋体" w:cs="宋体" w:eastAsia="宋体" w:hint="default"/>
          <w:sz w:val="18"/>
          <w:szCs w:val="18"/>
        </w:rPr>
        <w:t>元。 应付职工薪酬预计发放时间、金额等安排</w:t>
      </w:r>
    </w:p>
    <w:p>
      <w:pPr>
        <w:pStyle w:val="BodyText"/>
        <w:spacing w:line="256" w:lineRule="auto" w:before="104"/>
        <w:ind w:left="611" w:right="0" w:hanging="39"/>
        <w:jc w:val="left"/>
      </w:pPr>
      <w:r>
        <w:rPr/>
        <w:t>注</w:t>
      </w:r>
      <w:r>
        <w:rPr>
          <w:rFonts w:ascii="Times New Roman" w:hAnsi="Times New Roman" w:cs="Times New Roman" w:eastAsia="Times New Roman" w:hint="default"/>
        </w:rPr>
        <w:t>1</w:t>
      </w:r>
      <w:r>
        <w:rPr/>
        <w:t>：期末余额均为公司及其他子公司职工奖励及福利基金结余。</w:t>
      </w:r>
      <w:r>
        <w:rPr>
          <w:w w:val="100"/>
        </w:rPr>
        <w:t> </w:t>
      </w:r>
      <w:r>
        <w:rPr/>
        <w:t>注</w:t>
      </w:r>
      <w:r>
        <w:rPr>
          <w:rFonts w:ascii="Times New Roman" w:hAnsi="Times New Roman" w:cs="Times New Roman" w:eastAsia="Times New Roman" w:hint="default"/>
        </w:rPr>
        <w:t>2</w:t>
      </w:r>
      <w:r>
        <w:rPr/>
        <w:t>：期末余额为公司子公司</w:t>
      </w:r>
      <w:r>
        <w:rPr>
          <w:rFonts w:ascii="Times New Roman" w:hAnsi="Times New Roman" w:cs="Times New Roman" w:eastAsia="Times New Roman" w:hint="default"/>
        </w:rPr>
        <w:t>——</w:t>
      </w:r>
      <w:r>
        <w:rPr/>
        <w:t>江苏三友集团南通色织有限公司录用南通市色织二厂部分职工的补</w:t>
      </w:r>
    </w:p>
    <w:p>
      <w:pPr>
        <w:pStyle w:val="BodyText"/>
        <w:spacing w:line="273" w:lineRule="auto" w:before="5"/>
        <w:ind w:left="297" w:right="0"/>
        <w:jc w:val="left"/>
      </w:pPr>
      <w:r>
        <w:rPr>
          <w:spacing w:val="-1"/>
        </w:rPr>
        <w:t>偿金及生活费，如江苏三友集团南通色织有限公司与原色织二厂职工终止劳动关系，补偿金及生活费按</w:t>
      </w:r>
      <w:r>
        <w:rPr>
          <w:spacing w:val="-18"/>
        </w:rPr>
        <w:t> </w:t>
      </w:r>
      <w:r>
        <w:rPr>
          <w:spacing w:val="-18"/>
        </w:rPr>
      </w:r>
      <w:r>
        <w:rPr>
          <w:spacing w:val="-1"/>
        </w:rPr>
        <w:t>有关标准一次性发给本人，如录用原色织二厂人员在江苏三友集团南通色织有限公司就业至退休，由江</w:t>
      </w:r>
    </w:p>
    <w:p>
      <w:pPr>
        <w:spacing w:after="0" w:line="273" w:lineRule="auto"/>
        <w:jc w:val="left"/>
        <w:sectPr>
          <w:pgSz w:w="11910" w:h="16840"/>
          <w:pgMar w:header="745" w:footer="1277" w:top="1060" w:bottom="14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297" w:right="0"/>
        <w:jc w:val="left"/>
      </w:pPr>
      <w:r>
        <w:rPr/>
        <w:t>苏三友集团南通色织有限公司办理退休手续。</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33</w:t>
      </w:r>
      <w:r>
        <w:rPr/>
        <w:t>、应交税费</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-22,012,317.02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-11,324,715.33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18,839.69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8,578,178.82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9,437,237.92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-926.38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401,576.01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474,698.29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137,250.75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170,979.15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303,029.31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309,345.03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13,400.56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39,158.51</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106,434.61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153,351.57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21,444.26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13,184.66</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-12,451,888.85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-708,888.44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34</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18,790.41</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18,790.41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35</w:t>
      </w:r>
      <w:r>
        <w:rPr/>
        <w:t>、应付股利</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after="0"/>
        <w:jc w:val="left"/>
        <w:rPr>
          <w:rFonts w:ascii="宋体" w:hAnsi="宋体" w:cs="宋体" w:eastAsia="宋体" w:hint="default"/>
          <w:sz w:val="18"/>
          <w:szCs w:val="18"/>
        </w:rPr>
        <w:sectPr>
          <w:pgSz w:w="11910" w:h="16840"/>
          <w:pgMar w:header="745" w:footer="1277"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4,504,812.30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29,832,826.40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15,771,879.16</w:t>
            </w:r>
            <w:r>
              <w:rPr>
                <w:rFonts w:ascii="Times New Roman"/>
                <w:sz w:val="18"/>
              </w:rPr>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29,526.30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394,715.30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987,132.22</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3,119,989.26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3,072,247.73</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23,791,396.02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33,921,732.65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line="506" w:lineRule="auto"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账龄超过</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年的其他应付款项，主要为暂估应付南通万通建设工程有限公司工程款</w:t>
      </w:r>
      <w:r>
        <w:rPr>
          <w:rFonts w:ascii="Times New Roman" w:hAnsi="Times New Roman" w:cs="Times New Roman" w:eastAsia="Times New Roman" w:hint="default"/>
          <w:spacing w:val="-2"/>
          <w:sz w:val="21"/>
          <w:szCs w:val="21"/>
        </w:rPr>
        <w:t>15,570,000.00</w:t>
      </w:r>
      <w:r>
        <w:rPr>
          <w:rFonts w:ascii="宋体" w:hAnsi="宋体" w:cs="宋体" w:eastAsia="宋体" w:hint="default"/>
          <w:spacing w:val="-2"/>
          <w:sz w:val="21"/>
          <w:szCs w:val="21"/>
        </w:rPr>
        <w:t>元。</w:t>
      </w:r>
      <w:r>
        <w:rPr>
          <w:rFonts w:ascii="宋体" w:hAnsi="宋体" w:cs="宋体" w:eastAsia="宋体" w:hint="default"/>
          <w:sz w:val="21"/>
          <w:szCs w:val="21"/>
        </w:rPr>
      </w:r>
    </w:p>
    <w:p>
      <w:pPr>
        <w:pStyle w:val="Heading3"/>
        <w:spacing w:line="240" w:lineRule="auto" w:before="63"/>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38</w:t>
      </w:r>
      <w:r>
        <w:rPr/>
        <w:t>、一年内到期的非流动负债</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after="0"/>
        <w:jc w:val="left"/>
        <w:rPr>
          <w:rFonts w:ascii="宋体" w:hAnsi="宋体" w:cs="宋体" w:eastAsia="宋体" w:hint="default"/>
          <w:sz w:val="18"/>
          <w:szCs w:val="18"/>
        </w:rPr>
        <w:sectPr>
          <w:pgSz w:w="11910" w:h="16840"/>
          <w:pgMar w:header="745" w:footer="1277" w:top="1060" w:bottom="1460" w:left="980" w:right="0"/>
        </w:sectPr>
      </w:pPr>
    </w:p>
    <w:p>
      <w:pPr>
        <w:spacing w:line="240" w:lineRule="auto" w:before="9"/>
        <w:rPr>
          <w:rFonts w:ascii="宋体" w:hAnsi="宋体" w:cs="宋体" w:eastAsia="宋体" w:hint="default"/>
          <w:sz w:val="25"/>
          <w:szCs w:val="25"/>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277" w:top="1060" w:bottom="1460" w:left="980" w:right="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833" w:space="39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6"/>
        <w:gridCol w:w="1061"/>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3" w:right="0"/>
              <w:jc w:val="left"/>
              <w:rPr>
                <w:rFonts w:ascii="Times New Roman" w:hAnsi="Times New Roman" w:cs="Times New Roman" w:eastAsia="Times New Roman" w:hint="default"/>
                <w:sz w:val="18"/>
                <w:szCs w:val="18"/>
              </w:rPr>
            </w:pPr>
            <w:r>
              <w:rPr>
                <w:rFonts w:ascii="Times New Roman"/>
                <w:sz w:val="18"/>
              </w:rPr>
              <w:t>6.33%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8,000,000.00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13" w:space="0" w:color="D2D2D2"/>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pStyle w:val="BodyText"/>
        <w:spacing w:line="240" w:lineRule="auto" w:before="8"/>
        <w:ind w:right="0"/>
        <w:jc w:val="left"/>
      </w:pPr>
      <w:r>
        <w:rPr/>
        <w:t>一年内到期的长期借款的担保情况详见本附注、六、</w:t>
      </w:r>
      <w:r>
        <w:rPr>
          <w:rFonts w:ascii="Times New Roman" w:hAnsi="Times New Roman" w:cs="Times New Roman" w:eastAsia="Times New Roman" w:hint="default"/>
        </w:rPr>
        <w:t>5(3)</w:t>
      </w:r>
      <w:r>
        <w:rPr/>
        <w:t>。</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39</w:t>
      </w:r>
      <w:r>
        <w:rPr/>
        <w:t>、其他流动负债</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after="0"/>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3"/>
        <w:gridCol w:w="1063"/>
        <w:gridCol w:w="1066"/>
        <w:gridCol w:w="1056"/>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2,000,000.00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pStyle w:val="BodyText"/>
        <w:spacing w:line="240" w:lineRule="auto" w:before="94"/>
        <w:ind w:right="0"/>
        <w:jc w:val="left"/>
      </w:pPr>
      <w:r>
        <w:rPr/>
        <w:t>长期借款的担保情况详见本附注、六、</w:t>
      </w:r>
      <w:r>
        <w:rPr>
          <w:rFonts w:ascii="Times New Roman" w:hAnsi="Times New Roman" w:cs="Times New Roman" w:eastAsia="Times New Roman" w:hint="default"/>
        </w:rPr>
        <w:t>5(3)</w:t>
      </w:r>
      <w:r>
        <w:rPr/>
        <w:t>。</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41</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、长期应付款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2"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57" w:lineRule="auto" w:before="49"/>
        <w:ind w:left="152" w:right="6794"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43</w:t>
      </w:r>
      <w:r>
        <w:rPr/>
        <w:t>、专项应付款</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备注说明</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44</w:t>
      </w:r>
      <w:r>
        <w:rPr/>
        <w:t>、其他非流动负债</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17,400,000.00</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pStyle w:val="BodyText"/>
        <w:spacing w:line="256" w:lineRule="auto" w:before="94"/>
        <w:ind w:right="0" w:firstLine="420"/>
        <w:jc w:val="left"/>
      </w:pPr>
      <w:r>
        <w:rPr>
          <w:spacing w:val="-2"/>
        </w:rPr>
        <w:t>注：本公司子公司江苏三友环保能源科技有限公司</w:t>
      </w:r>
      <w:r>
        <w:rPr>
          <w:rFonts w:ascii="Times New Roman" w:hAnsi="Times New Roman" w:cs="Times New Roman" w:eastAsia="Times New Roman" w:hint="default"/>
          <w:spacing w:val="-2"/>
        </w:rPr>
        <w:t>2011</w:t>
      </w:r>
      <w:r>
        <w:rPr>
          <w:spacing w:val="-2"/>
        </w:rPr>
        <w:t>年度根据与南通市通州区滨海新区签订的有关</w:t>
      </w:r>
      <w:r>
        <w:rPr>
          <w:w w:val="100"/>
        </w:rPr>
        <w:t> </w:t>
      </w:r>
      <w:r>
        <w:rPr/>
        <w:t>协议取得基础设施建设拨款</w:t>
      </w:r>
      <w:r>
        <w:rPr>
          <w:rFonts w:ascii="Times New Roman" w:hAnsi="Times New Roman" w:cs="Times New Roman" w:eastAsia="Times New Roman" w:hint="default"/>
        </w:rPr>
        <w:t>17,400,000.00</w:t>
      </w:r>
      <w:r>
        <w:rPr/>
        <w:t>元。</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45</w:t>
      </w:r>
      <w:r>
        <w:rPr/>
        <w:t>、股本</w:t>
      </w:r>
      <w:r>
        <w:rPr>
          <w:b w:val="0"/>
          <w:bCs w:val="0"/>
        </w:rPr>
      </w:r>
    </w:p>
    <w:p>
      <w:pPr>
        <w:spacing w:line="240" w:lineRule="auto" w:before="4"/>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16"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限售股份</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22"/>
              <w:jc w:val="right"/>
              <w:rPr>
                <w:rFonts w:ascii="Times New Roman" w:hAnsi="Times New Roman" w:cs="Times New Roman" w:eastAsia="Times New Roman" w:hint="default"/>
                <w:sz w:val="18"/>
                <w:szCs w:val="18"/>
              </w:rPr>
            </w:pPr>
            <w:r>
              <w:rPr>
                <w:rFonts w:ascii="Times New Roman"/>
                <w:spacing w:val="-1"/>
                <w:sz w:val="18"/>
              </w:rPr>
              <w:t>68,292,474.00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-68,292,474.00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47" w:right="0"/>
              <w:jc w:val="center"/>
              <w:rPr>
                <w:rFonts w:ascii="Times New Roman" w:hAnsi="Times New Roman" w:cs="Times New Roman" w:eastAsia="Times New Roman" w:hint="default"/>
                <w:sz w:val="18"/>
                <w:szCs w:val="18"/>
              </w:rPr>
            </w:pPr>
            <w:r>
              <w:rPr>
                <w:rFonts w:ascii="Times New Roman"/>
                <w:sz w:val="18"/>
              </w:rPr>
              <w:t>-68,292,474.00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无限售股份</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155,957,526.00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68,292,474.00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68,292,474.00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46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224,250,000.00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2"/>
              <w:jc w:val="right"/>
              <w:rPr>
                <w:rFonts w:ascii="Times New Roman" w:hAnsi="Times New Roman" w:cs="Times New Roman" w:eastAsia="Times New Roman" w:hint="default"/>
                <w:sz w:val="18"/>
                <w:szCs w:val="18"/>
              </w:rPr>
            </w:pPr>
            <w:r>
              <w:rPr>
                <w:rFonts w:ascii="Times New Roman"/>
                <w:spacing w:val="-1"/>
                <w:sz w:val="18"/>
              </w:rPr>
              <w:t>224,250,000.00</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0"/>
        <w:ind w:left="15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pStyle w:val="BodyText"/>
        <w:spacing w:line="256" w:lineRule="auto" w:before="96"/>
        <w:ind w:right="0" w:firstLine="420"/>
        <w:jc w:val="left"/>
      </w:pPr>
      <w:r>
        <w:rPr/>
        <w:t>本公司控股股东南通友谊实业有限公司承诺的限售股份</w:t>
      </w:r>
      <w:r>
        <w:rPr>
          <w:rFonts w:ascii="Times New Roman" w:hAnsi="Times New Roman" w:cs="Times New Roman" w:eastAsia="Times New Roman" w:hint="default"/>
        </w:rPr>
        <w:t>61,444,500</w:t>
      </w:r>
      <w:r>
        <w:rPr/>
        <w:t>股已于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日到期解禁，自</w:t>
      </w:r>
      <w:r>
        <w:rPr>
          <w:w w:val="100"/>
        </w:rPr>
        <w:t> </w:t>
      </w:r>
      <w:r>
        <w:rPr>
          <w:spacing w:val="-2"/>
        </w:rPr>
        <w:t>然人股东</w:t>
      </w:r>
      <w:r>
        <w:rPr>
          <w:rFonts w:ascii="Times New Roman" w:hAnsi="Times New Roman" w:cs="Times New Roman" w:eastAsia="Times New Roman" w:hint="default"/>
          <w:spacing w:val="-2"/>
        </w:rPr>
        <w:t>——</w:t>
      </w:r>
      <w:r>
        <w:rPr>
          <w:spacing w:val="-2"/>
        </w:rPr>
        <w:t>赵建军承诺持有的本公司限售股</w:t>
      </w:r>
      <w:r>
        <w:rPr>
          <w:rFonts w:ascii="Times New Roman" w:hAnsi="Times New Roman" w:cs="Times New Roman" w:eastAsia="Times New Roman" w:hint="default"/>
          <w:spacing w:val="-2"/>
        </w:rPr>
        <w:t>6,847,974</w:t>
      </w:r>
      <w:r>
        <w:rPr>
          <w:spacing w:val="-2"/>
        </w:rPr>
        <w:t>股于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日到期解禁，至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spacing w:val="-22"/>
        </w:rPr>
        <w:t> </w:t>
      </w:r>
      <w:r>
        <w:rPr/>
        <w:t>本公司股份全部为无限售股份。</w:t>
      </w:r>
    </w:p>
    <w:p>
      <w:pPr>
        <w:spacing w:after="0" w:line="256" w:lineRule="auto"/>
        <w:jc w:val="left"/>
        <w:sectPr>
          <w:pgSz w:w="11910" w:h="16840"/>
          <w:pgMar w:header="745" w:footer="1277"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left"/>
        <w:rPr>
          <w:b w:val="0"/>
          <w:bCs w:val="0"/>
        </w:rPr>
      </w:pPr>
      <w:r>
        <w:rPr>
          <w:rFonts w:ascii="Times New Roman" w:hAnsi="Times New Roman" w:cs="Times New Roman" w:eastAsia="Times New Roman" w:hint="default"/>
        </w:rPr>
        <w:t>46</w:t>
      </w:r>
      <w:r>
        <w:rPr/>
        <w:t>、库存股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47</w:t>
      </w:r>
      <w:r>
        <w:rPr/>
        <w:t>、专项储备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48</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82,727.47</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82,727.47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634,676.97</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634,676.97</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717,404.44</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634,676.97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BodyText"/>
        <w:spacing w:line="240" w:lineRule="auto" w:before="96"/>
        <w:ind w:right="0"/>
        <w:jc w:val="left"/>
      </w:pPr>
      <w:r>
        <w:rPr/>
        <w:t>本期溢价收购子公司纽恩时装少数股东权益影响资本公积股本溢价减少</w:t>
      </w:r>
      <w:r>
        <w:rPr>
          <w:rFonts w:ascii="Times New Roman" w:hAnsi="Times New Roman" w:cs="Times New Roman" w:eastAsia="Times New Roman" w:hint="default"/>
        </w:rPr>
        <w:t>82,727.47</w:t>
      </w:r>
      <w:r>
        <w:rPr/>
        <w:t>元。</w:t>
      </w:r>
    </w:p>
    <w:p>
      <w:pPr>
        <w:spacing w:line="240" w:lineRule="auto" w:before="7"/>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49</w:t>
      </w:r>
      <w:r>
        <w:rPr/>
        <w:t>、盈余公积</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29,480,487.85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6,594,134.26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67,053.49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36,007,568.62</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34,880,416.87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9,891,201.38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100,580.22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44,671,038.03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193,307.16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193,307.16</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193,307.16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193,307.16</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64,747,519.04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16,485,335.64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167,633.71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81,065,220.97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pStyle w:val="BodyText"/>
        <w:spacing w:line="240" w:lineRule="auto" w:before="94"/>
        <w:ind w:right="0"/>
        <w:jc w:val="left"/>
      </w:pPr>
      <w:r>
        <w:rPr/>
        <w:t>本期溢价收购子公司纽恩时装少数股东权益影响盈余公积减少</w:t>
      </w:r>
      <w:r>
        <w:rPr>
          <w:rFonts w:ascii="Times New Roman" w:hAnsi="Times New Roman" w:cs="Times New Roman" w:eastAsia="Times New Roman" w:hint="default"/>
        </w:rPr>
        <w:t>167,633.71</w:t>
      </w:r>
      <w:r>
        <w:rPr/>
        <w:t>元</w:t>
      </w:r>
      <w:r>
        <w:rPr>
          <w:color w:val="0000FF"/>
        </w:rPr>
        <w:t>。</w:t>
      </w:r>
      <w:r>
        <w:rPr/>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50</w:t>
      </w:r>
      <w:r>
        <w:rPr/>
        <w:t>、一般风险准备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51</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7"/>
        <w:gridCol w:w="3730"/>
        <w:gridCol w:w="2110"/>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bl>
    <w:p>
      <w:pPr>
        <w:spacing w:after="0" w:line="240" w:lineRule="auto"/>
        <w:jc w:val="left"/>
        <w:rPr>
          <w:rFonts w:ascii="宋体" w:hAnsi="宋体" w:cs="宋体" w:eastAsia="宋体" w:hint="default"/>
          <w:sz w:val="18"/>
          <w:szCs w:val="18"/>
        </w:rPr>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7"/>
        <w:gridCol w:w="3730"/>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88,984,907.07</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88,984,907.07</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60,983,292.91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6,594,134.26</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9,891,201.38</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22,425,000.00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溢价收购子公司的少数股权</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502,901.15</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110,554,963.19</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、由于《企业会计准则》及其相关新规定进行追溯调整，影响年初未分配利润元。</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、由于同一控制导致的合并范围变更，影响年初未分配利润元。</w:t>
      </w:r>
    </w:p>
    <w:p>
      <w:pPr>
        <w:spacing w:line="326" w:lineRule="auto"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经审计的利润数</w:t>
      </w:r>
    </w:p>
    <w:p>
      <w:pPr>
        <w:pStyle w:val="BodyText"/>
        <w:spacing w:line="240" w:lineRule="auto" w:before="29"/>
        <w:ind w:left="573" w:right="0"/>
        <w:jc w:val="left"/>
      </w:pPr>
      <w:r>
        <w:rPr/>
        <w:t>根据公司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日股东大会决议通过的权益分派方案，本公司实施向全体股东支付红利</w:t>
      </w:r>
    </w:p>
    <w:p>
      <w:pPr>
        <w:pStyle w:val="BodyText"/>
        <w:spacing w:line="240" w:lineRule="auto" w:before="21"/>
        <w:ind w:right="0"/>
        <w:jc w:val="left"/>
      </w:pPr>
      <w:r>
        <w:rPr>
          <w:rFonts w:ascii="Times New Roman" w:hAnsi="Times New Roman" w:cs="Times New Roman" w:eastAsia="Times New Roman" w:hint="default"/>
        </w:rPr>
        <w:t>22,425,000.00</w:t>
      </w:r>
      <w:r>
        <w:rPr/>
        <w:t>元。</w:t>
      </w:r>
    </w:p>
    <w:p>
      <w:pPr>
        <w:spacing w:line="240" w:lineRule="auto" w:before="8"/>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52</w:t>
      </w:r>
      <w:r>
        <w:rPr/>
        <w:t>、营业收入、营业成本</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686,948,543.48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764,473,732.28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4,266,117.12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11,885,406.71</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552,430,922.81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643,419,400.04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652,789,374.10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521,518,748.46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715,063,030.51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599,003,885.00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34,159,169.38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30,155,935.22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49,410,701.77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36,838,029.31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686,948,543.48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551,674,683.68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764,473,732.28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635,841,914.31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77"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572,279,590.64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447,590,349.20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619,182,777.12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510,399,760.93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色织面料</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80,509,783.46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73,928,399.26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95,880,253.39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88,604,124.07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34,159,169.38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30,155,935.22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49,410,701.77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36,838,029.31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686,948,543.48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551,674,683.68</w:t>
            </w:r>
            <w:r>
              <w:rPr>
                <w:rFonts w:ascii="Times New Roman"/>
                <w:sz w:val="18"/>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764,473,732.28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635,841,914.31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511,257,303.77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407,929,802.06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586,936,289.17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488,405,840.86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175,691,239.71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143,744,881.62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177,537,443.11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147,436,073.45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686,948,543.48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551,674,683.68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764,473,732.28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635,841,914.31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81"/>
        <w:gridCol w:w="2520"/>
        <w:gridCol w:w="3269"/>
      </w:tblGrid>
      <w:tr>
        <w:trPr>
          <w:trHeight w:val="402"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MARUBENI CORPORATION</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丸红</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338,245,148.01</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48.93%</w:t>
            </w:r>
          </w:p>
        </w:tc>
      </w:tr>
      <w:tr>
        <w:trPr>
          <w:trHeight w:val="40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UNQLO </w:t>
            </w:r>
            <w:r>
              <w:rPr>
                <w:rFonts w:ascii="Times New Roman" w:hAnsi="Times New Roman" w:cs="Times New Roman" w:eastAsia="Times New Roman" w:hint="default"/>
                <w:spacing w:val="-3"/>
                <w:sz w:val="18"/>
                <w:szCs w:val="18"/>
              </w:rPr>
              <w:t>CO.,LTD</w:t>
            </w:r>
            <w:r>
              <w:rPr>
                <w:rFonts w:ascii="Times New Roman" w:hAnsi="Times New Roman" w:cs="Times New Roman" w:eastAsia="Times New Roman" w:hint="default"/>
                <w:sz w:val="18"/>
                <w:szCs w:val="18"/>
              </w:rPr>
              <w:t> </w:t>
            </w:r>
            <w:r>
              <w:rPr>
                <w:rFonts w:ascii="宋体" w:hAnsi="宋体" w:cs="宋体" w:eastAsia="宋体" w:hint="default"/>
                <w:sz w:val="18"/>
                <w:szCs w:val="18"/>
              </w:rPr>
              <w:t>优衣库</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95,680,812.83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13.84%</w:t>
            </w:r>
          </w:p>
        </w:tc>
      </w:tr>
      <w:tr>
        <w:trPr>
          <w:trHeight w:val="40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53,975,861.02</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w:t>
            </w:r>
          </w:p>
        </w:tc>
      </w:tr>
      <w:tr>
        <w:trPr>
          <w:trHeight w:val="40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南通三荣实业有限公司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19,322,046.20</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MARUBENI </w:t>
            </w:r>
            <w:r>
              <w:rPr>
                <w:rFonts w:ascii="Times New Roman"/>
                <w:spacing w:val="-3"/>
                <w:sz w:val="18"/>
              </w:rPr>
              <w:t>FASHION </w:t>
            </w:r>
            <w:r>
              <w:rPr>
                <w:rFonts w:ascii="Times New Roman"/>
                <w:sz w:val="18"/>
              </w:rPr>
              <w:t>LINK</w:t>
            </w:r>
            <w:r>
              <w:rPr>
                <w:rFonts w:ascii="Times New Roman"/>
                <w:spacing w:val="9"/>
                <w:sz w:val="18"/>
              </w:rPr>
              <w:t> </w:t>
            </w:r>
            <w:r>
              <w:rPr>
                <w:rFonts w:ascii="Times New Roman"/>
                <w:spacing w:val="-3"/>
                <w:sz w:val="18"/>
              </w:rPr>
              <w:t>CO.,LTD</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14,111,701.93</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3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521,335,569.99</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75.42%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53</w:t>
      </w:r>
      <w:r>
        <w:rPr/>
        <w:t>、合同项目收入</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1" w:right="20" w:hanging="118"/>
              <w:jc w:val="left"/>
              <w:rPr>
                <w:rFonts w:ascii="宋体" w:hAnsi="宋体" w:cs="宋体" w:eastAsia="宋体" w:hint="default"/>
                <w:sz w:val="18"/>
                <w:szCs w:val="18"/>
              </w:rPr>
            </w:pPr>
            <w:r>
              <w:rPr>
                <w:rFonts w:ascii="宋体" w:hAnsi="宋体" w:cs="宋体" w:eastAsia="宋体" w:hint="default"/>
                <w:spacing w:val="-10"/>
                <w:sz w:val="18"/>
                <w:szCs w:val="18"/>
              </w:rPr>
              <w:t>累计已确认毛利（亏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损以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after="0" w:line="240" w:lineRule="auto"/>
        <w:jc w:val="center"/>
        <w:rPr>
          <w:rFonts w:ascii="宋体" w:hAnsi="宋体" w:cs="宋体" w:eastAsia="宋体" w:hint="default"/>
          <w:sz w:val="18"/>
          <w:szCs w:val="18"/>
        </w:rPr>
        <w:sectPr>
          <w:pgSz w:w="11910" w:h="16840"/>
          <w:pgMar w:header="745" w:footer="1277" w:top="1060" w:bottom="14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54</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15,039.12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124,834.87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2,824,827.63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1,770,134.04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2,017,578.16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1,241,100.76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4,857,444.91</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3,136,069.67</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55</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823,248.50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299,248.63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6,075,550.72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7,708,312.88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145,770.45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556,160.77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3,076,589.78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2,162,674.30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10,121,159.45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10,966,096.58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56</w:t>
      </w:r>
      <w:r>
        <w:rPr/>
        <w:t>、管理费用</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19,404,017.56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16,716,319.27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830,234.72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755,799.40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3,241,250.87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2,986,391.85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1,047,758.88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985,963.74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60,164.90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600,555.70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577,888.70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2,020,864.96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1,558,698.17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2,070,221.33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3,182,572.87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422,600.00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7,673,157.79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8,522,748.93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37,359,226.71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35,708,982.93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57</w:t>
      </w:r>
      <w:r>
        <w:rPr/>
        <w:t>、财务费用</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-1,060,217.87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-1,984,390.92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1,490,787.93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2,711,731.12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487,980.28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473,116.49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918,550.34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1,200,456.69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58</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0"/>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59</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12,574.73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28,836.82</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12,574.73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28,836.82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0" w:right="0"/>
              <w:jc w:val="left"/>
              <w:rPr>
                <w:rFonts w:ascii="Times New Roman" w:hAnsi="Times New Roman" w:cs="Times New Roman" w:eastAsia="Times New Roman" w:hint="default"/>
                <w:sz w:val="18"/>
                <w:szCs w:val="18"/>
              </w:rPr>
            </w:pPr>
            <w:r>
              <w:rPr>
                <w:rFonts w:ascii="Times New Roman"/>
                <w:sz w:val="18"/>
              </w:rPr>
              <w:t>12,574.73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4" w:right="0"/>
              <w:jc w:val="left"/>
              <w:rPr>
                <w:rFonts w:ascii="Times New Roman" w:hAnsi="Times New Roman" w:cs="Times New Roman" w:eastAsia="Times New Roman" w:hint="default"/>
                <w:sz w:val="18"/>
                <w:szCs w:val="18"/>
              </w:rPr>
            </w:pPr>
            <w:r>
              <w:rPr>
                <w:rFonts w:ascii="Times New Roman"/>
                <w:sz w:val="18"/>
              </w:rPr>
              <w:t>28,836.82</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after="0"/>
        <w:jc w:val="left"/>
        <w:rPr>
          <w:rFonts w:ascii="宋体" w:hAnsi="宋体" w:cs="宋体" w:eastAsia="宋体" w:hint="default"/>
          <w:sz w:val="18"/>
          <w:szCs w:val="18"/>
        </w:rPr>
        <w:sectPr>
          <w:pgSz w:w="11910" w:h="16840"/>
          <w:pgMar w:header="745" w:footer="1277"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60</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2,660,043.16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4,268,461.83</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1,295,342.14</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3,955,385.30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4,268,461.83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61</w:t>
      </w:r>
      <w:r>
        <w:rPr/>
        <w:t>、营业外收入</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141,967.15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813,923.84</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141,967.15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813,923.84</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1,203,586.39</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60,115.98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256,133.47</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262,083.13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2,273,643.70</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拆迁补偿收入</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双创人才项目研发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中止省科技成果转化专项资金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577,760.39</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115,826.00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1,203,586.39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62</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02"/>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81" w:right="37"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673"/>
              <w:jc w:val="right"/>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02"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05"/>
              <w:jc w:val="righ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6,349.00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0" w:right="0"/>
              <w:jc w:val="left"/>
              <w:rPr>
                <w:rFonts w:ascii="Times New Roman" w:hAnsi="Times New Roman" w:cs="Times New Roman" w:eastAsia="Times New Roman" w:hint="default"/>
                <w:sz w:val="18"/>
                <w:szCs w:val="18"/>
              </w:rPr>
            </w:pPr>
            <w:r>
              <w:rPr>
                <w:rFonts w:ascii="Times New Roman"/>
                <w:sz w:val="18"/>
              </w:rPr>
              <w:t>3,329.53</w:t>
            </w:r>
          </w:p>
        </w:tc>
        <w:tc>
          <w:tcPr>
            <w:tcW w:w="19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6,349.00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3,329.53</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195,230.52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497,795.02</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560,279.84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340,746.65</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761,859.36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941,871.20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63</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26,964,946.63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21,172,923.89</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-4,757,879.81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-477,483.07</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22,207,066.82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20,695,440.82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64</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1"/>
          <w:szCs w:val="11"/>
        </w:rPr>
      </w:pPr>
    </w:p>
    <w:tbl>
      <w:tblPr>
        <w:tblW w:w="0" w:type="auto"/>
        <w:jc w:val="left"/>
        <w:tblInd w:w="138" w:type="dxa"/>
        <w:tblLayout w:type="fixed"/>
        <w:tblCellMar>
          <w:top w:w="0" w:type="dxa"/>
          <w:left w:w="0" w:type="dxa"/>
          <w:bottom w:w="0" w:type="dxa"/>
          <w:right w:w="0" w:type="dxa"/>
        </w:tblCellMar>
        <w:tblLook w:val="01E0"/>
      </w:tblPr>
      <w:tblGrid>
        <w:gridCol w:w="4906"/>
        <w:gridCol w:w="1623"/>
        <w:gridCol w:w="1629"/>
        <w:gridCol w:w="1398"/>
      </w:tblGrid>
      <w:tr>
        <w:trPr>
          <w:trHeight w:val="275" w:hRule="exact"/>
        </w:trPr>
        <w:tc>
          <w:tcPr>
            <w:tcW w:w="4906" w:type="dxa"/>
            <w:tcBorders>
              <w:top w:val="nil" w:sz="6" w:space="0" w:color="auto"/>
              <w:left w:val="nil" w:sz="6" w:space="0" w:color="auto"/>
              <w:bottom w:val="single" w:sz="12" w:space="0" w:color="000000"/>
              <w:right w:val="nil" w:sz="6" w:space="0" w:color="auto"/>
            </w:tcBorders>
          </w:tcPr>
          <w:p>
            <w:pPr>
              <w:pStyle w:val="TableParagraph"/>
              <w:spacing w:line="180" w:lineRule="exact"/>
              <w:ind w:left="290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3"/>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623" w:type="dxa"/>
            <w:tcBorders>
              <w:top w:val="nil" w:sz="6" w:space="0" w:color="auto"/>
              <w:left w:val="nil" w:sz="6" w:space="0" w:color="auto"/>
              <w:bottom w:val="single" w:sz="12" w:space="0" w:color="000000"/>
              <w:right w:val="nil" w:sz="6" w:space="0" w:color="auto"/>
            </w:tcBorders>
          </w:tcPr>
          <w:p>
            <w:pPr/>
          </w:p>
        </w:tc>
        <w:tc>
          <w:tcPr>
            <w:tcW w:w="1629" w:type="dxa"/>
            <w:tcBorders>
              <w:top w:val="nil" w:sz="6" w:space="0" w:color="auto"/>
              <w:left w:val="nil" w:sz="6" w:space="0" w:color="auto"/>
              <w:bottom w:val="single" w:sz="12" w:space="0" w:color="000000"/>
              <w:right w:val="nil" w:sz="6" w:space="0" w:color="auto"/>
            </w:tcBorders>
          </w:tcPr>
          <w:p>
            <w:pPr>
              <w:pStyle w:val="TableParagraph"/>
              <w:spacing w:line="180" w:lineRule="exact"/>
              <w:ind w:left="23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398" w:type="dxa"/>
            <w:tcBorders>
              <w:top w:val="nil" w:sz="6" w:space="0" w:color="auto"/>
              <w:left w:val="nil" w:sz="6" w:space="0" w:color="auto"/>
              <w:bottom w:val="single" w:sz="12" w:space="0" w:color="000000"/>
              <w:right w:val="nil" w:sz="6" w:space="0" w:color="auto"/>
            </w:tcBorders>
          </w:tcPr>
          <w:p>
            <w:pPr>
              <w:pStyle w:val="TableParagraph"/>
              <w:spacing w:line="180" w:lineRule="exact"/>
              <w:ind w:left="22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0"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7"/>
              <w:jc w:val="center"/>
              <w:rPr>
                <w:rFonts w:ascii="Times New Roman" w:hAnsi="Times New Roman" w:cs="Times New Roman" w:eastAsia="Times New Roman" w:hint="default"/>
                <w:sz w:val="18"/>
                <w:szCs w:val="18"/>
              </w:rPr>
            </w:pPr>
            <w:r>
              <w:rPr>
                <w:rFonts w:ascii="Times New Roman"/>
                <w:sz w:val="18"/>
              </w:rPr>
              <w:t>P1</w:t>
            </w:r>
          </w:p>
        </w:tc>
        <w:tc>
          <w:tcPr>
            <w:tcW w:w="1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pacing w:val="-1"/>
                <w:sz w:val="18"/>
              </w:rPr>
              <w:t>60,983,292.91</w:t>
            </w:r>
          </w:p>
        </w:tc>
        <w:tc>
          <w:tcPr>
            <w:tcW w:w="13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58,920,201.94</w:t>
            </w: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37"/>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27"/>
              <w:jc w:val="right"/>
              <w:rPr>
                <w:rFonts w:ascii="Times New Roman" w:hAnsi="Times New Roman" w:cs="Times New Roman" w:eastAsia="Times New Roman" w:hint="default"/>
                <w:sz w:val="18"/>
                <w:szCs w:val="18"/>
              </w:rPr>
            </w:pPr>
            <w:r>
              <w:rPr>
                <w:rFonts w:ascii="Times New Roman"/>
                <w:spacing w:val="-1"/>
                <w:sz w:val="18"/>
              </w:rPr>
              <w:t>-271,198.99</w:t>
            </w:r>
          </w:p>
        </w:tc>
        <w:tc>
          <w:tcPr>
            <w:tcW w:w="13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1,989,680.93</w:t>
            </w: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报告期扣除非经常性损益后归属于公司普通股股东的净利润</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370" w:right="0"/>
              <w:jc w:val="left"/>
              <w:rPr>
                <w:rFonts w:ascii="Times New Roman" w:hAnsi="Times New Roman" w:cs="Times New Roman" w:eastAsia="Times New Roman" w:hint="default"/>
                <w:sz w:val="18"/>
                <w:szCs w:val="18"/>
              </w:rPr>
            </w:pPr>
            <w:r>
              <w:rPr>
                <w:rFonts w:ascii="Times New Roman"/>
                <w:sz w:val="18"/>
              </w:rPr>
              <w:t>P2=P1-F</w:t>
            </w:r>
          </w:p>
        </w:tc>
        <w:tc>
          <w:tcPr>
            <w:tcW w:w="1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27"/>
              <w:jc w:val="right"/>
              <w:rPr>
                <w:rFonts w:ascii="Times New Roman" w:hAnsi="Times New Roman" w:cs="Times New Roman" w:eastAsia="Times New Roman" w:hint="default"/>
                <w:sz w:val="18"/>
                <w:szCs w:val="18"/>
              </w:rPr>
            </w:pPr>
            <w:r>
              <w:rPr>
                <w:rFonts w:ascii="Times New Roman"/>
                <w:spacing w:val="-1"/>
                <w:sz w:val="18"/>
              </w:rPr>
              <w:t>61,254,491.90</w:t>
            </w:r>
          </w:p>
        </w:tc>
        <w:tc>
          <w:tcPr>
            <w:tcW w:w="13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56,930,521.01</w:t>
            </w:r>
          </w:p>
        </w:tc>
      </w:tr>
      <w:tr>
        <w:trPr>
          <w:trHeight w:val="350"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7"/>
              <w:jc w:val="center"/>
              <w:rPr>
                <w:rFonts w:ascii="Times New Roman" w:hAnsi="Times New Roman" w:cs="Times New Roman" w:eastAsia="Times New Roman" w:hint="default"/>
                <w:sz w:val="18"/>
                <w:szCs w:val="18"/>
              </w:rPr>
            </w:pPr>
            <w:r>
              <w:rPr>
                <w:rFonts w:ascii="Times New Roman"/>
                <w:sz w:val="18"/>
              </w:rPr>
              <w:t>P3</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665"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26" w:right="34"/>
              <w:jc w:val="left"/>
              <w:rPr>
                <w:rFonts w:ascii="宋体" w:hAnsi="宋体" w:cs="宋体" w:eastAsia="宋体" w:hint="default"/>
                <w:sz w:val="18"/>
                <w:szCs w:val="18"/>
              </w:rPr>
            </w:pPr>
            <w:r>
              <w:rPr>
                <w:rFonts w:ascii="宋体" w:hAnsi="宋体" w:cs="宋体" w:eastAsia="宋体" w:hint="default"/>
                <w:spacing w:val="6"/>
                <w:sz w:val="18"/>
                <w:szCs w:val="18"/>
              </w:rPr>
              <w:t>稀释事项对扣除非经常性损益后归属于公司普通股股东的净</w:t>
            </w:r>
            <w:r>
              <w:rPr>
                <w:rFonts w:ascii="宋体" w:hAnsi="宋体" w:cs="宋体" w:eastAsia="宋体" w:hint="default"/>
                <w:sz w:val="18"/>
                <w:szCs w:val="18"/>
              </w:rPr>
              <w:t> 利润的影响</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37"/>
              <w:jc w:val="center"/>
              <w:rPr>
                <w:rFonts w:ascii="Times New Roman" w:hAnsi="Times New Roman" w:cs="Times New Roman" w:eastAsia="Times New Roman" w:hint="default"/>
                <w:sz w:val="18"/>
                <w:szCs w:val="18"/>
              </w:rPr>
            </w:pPr>
            <w:r>
              <w:rPr>
                <w:rFonts w:ascii="Times New Roman"/>
                <w:sz w:val="18"/>
              </w:rPr>
              <w:t>P4</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7"/>
              <w:jc w:val="center"/>
              <w:rPr>
                <w:rFonts w:ascii="Times New Roman" w:hAnsi="Times New Roman" w:cs="Times New Roman" w:eastAsia="Times New Roman" w:hint="default"/>
                <w:sz w:val="18"/>
                <w:szCs w:val="18"/>
              </w:rPr>
            </w:pPr>
            <w:r>
              <w:rPr>
                <w:rFonts w:ascii="Times New Roman"/>
                <w:sz w:val="18"/>
              </w:rPr>
              <w:t>S0</w:t>
            </w:r>
          </w:p>
        </w:tc>
        <w:tc>
          <w:tcPr>
            <w:tcW w:w="1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73" w:right="0"/>
              <w:jc w:val="left"/>
              <w:rPr>
                <w:rFonts w:ascii="Times New Roman" w:hAnsi="Times New Roman" w:cs="Times New Roman" w:eastAsia="Times New Roman" w:hint="default"/>
                <w:sz w:val="18"/>
                <w:szCs w:val="18"/>
              </w:rPr>
            </w:pPr>
            <w:r>
              <w:rPr>
                <w:rFonts w:ascii="Times New Roman"/>
                <w:sz w:val="18"/>
              </w:rPr>
              <w:t>224,250,000.00</w:t>
            </w:r>
          </w:p>
        </w:tc>
        <w:tc>
          <w:tcPr>
            <w:tcW w:w="13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162,500,000.00</w:t>
            </w:r>
          </w:p>
        </w:tc>
      </w:tr>
      <w:tr>
        <w:trPr>
          <w:trHeight w:val="350"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7"/>
              <w:jc w:val="center"/>
              <w:rPr>
                <w:rFonts w:ascii="Times New Roman" w:hAnsi="Times New Roman" w:cs="Times New Roman" w:eastAsia="Times New Roman" w:hint="default"/>
                <w:sz w:val="18"/>
                <w:szCs w:val="18"/>
              </w:rPr>
            </w:pPr>
            <w:r>
              <w:rPr>
                <w:rFonts w:ascii="Times New Roman"/>
                <w:sz w:val="18"/>
              </w:rPr>
              <w:t>S1</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61,750,000.00</w:t>
            </w: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38"/>
              <w:jc w:val="center"/>
              <w:rPr>
                <w:rFonts w:ascii="Times New Roman" w:hAnsi="Times New Roman" w:cs="Times New Roman" w:eastAsia="Times New Roman" w:hint="default"/>
                <w:sz w:val="18"/>
                <w:szCs w:val="18"/>
              </w:rPr>
            </w:pPr>
            <w:r>
              <w:rPr>
                <w:rFonts w:ascii="Times New Roman"/>
                <w:sz w:val="18"/>
              </w:rPr>
              <w:t>Si</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6"/>
              <w:jc w:val="center"/>
              <w:rPr>
                <w:rFonts w:ascii="Times New Roman" w:hAnsi="Times New Roman" w:cs="Times New Roman" w:eastAsia="Times New Roman" w:hint="default"/>
                <w:sz w:val="18"/>
                <w:szCs w:val="18"/>
              </w:rPr>
            </w:pPr>
            <w:r>
              <w:rPr>
                <w:rFonts w:ascii="Times New Roman"/>
                <w:sz w:val="18"/>
              </w:rPr>
              <w:t>Mi</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0"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8"/>
              <w:jc w:val="center"/>
              <w:rPr>
                <w:rFonts w:ascii="Times New Roman" w:hAnsi="Times New Roman" w:cs="Times New Roman" w:eastAsia="Times New Roman" w:hint="default"/>
                <w:sz w:val="18"/>
                <w:szCs w:val="18"/>
              </w:rPr>
            </w:pPr>
            <w:r>
              <w:rPr>
                <w:rFonts w:ascii="Times New Roman"/>
                <w:sz w:val="18"/>
              </w:rPr>
              <w:t>Sj</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236"/>
              <w:jc w:val="center"/>
              <w:rPr>
                <w:rFonts w:ascii="Times New Roman" w:hAnsi="Times New Roman" w:cs="Times New Roman" w:eastAsia="Times New Roman" w:hint="default"/>
                <w:sz w:val="18"/>
                <w:szCs w:val="18"/>
              </w:rPr>
            </w:pPr>
            <w:r>
              <w:rPr>
                <w:rFonts w:ascii="Times New Roman"/>
                <w:sz w:val="18"/>
              </w:rPr>
              <w:t>Mj</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7"/>
              <w:jc w:val="center"/>
              <w:rPr>
                <w:rFonts w:ascii="Times New Roman" w:hAnsi="Times New Roman" w:cs="Times New Roman" w:eastAsia="Times New Roman" w:hint="default"/>
                <w:sz w:val="18"/>
                <w:szCs w:val="18"/>
              </w:rPr>
            </w:pPr>
            <w:r>
              <w:rPr>
                <w:rFonts w:ascii="Times New Roman"/>
                <w:sz w:val="18"/>
              </w:rPr>
              <w:t>Sk</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0"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4"/>
              <w:jc w:val="center"/>
              <w:rPr>
                <w:rFonts w:ascii="Times New Roman" w:hAnsi="Times New Roman" w:cs="Times New Roman" w:eastAsia="Times New Roman" w:hint="default"/>
                <w:sz w:val="18"/>
                <w:szCs w:val="18"/>
              </w:rPr>
            </w:pPr>
            <w:r>
              <w:rPr>
                <w:rFonts w:ascii="Times New Roman"/>
                <w:sz w:val="18"/>
              </w:rPr>
              <w:t>M0</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665"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48" w:right="0"/>
              <w:jc w:val="left"/>
              <w:rPr>
                <w:rFonts w:ascii="Times New Roman" w:hAnsi="Times New Roman" w:cs="Times New Roman" w:eastAsia="Times New Roman" w:hint="default"/>
                <w:sz w:val="18"/>
                <w:szCs w:val="18"/>
              </w:rPr>
            </w:pPr>
            <w:r>
              <w:rPr>
                <w:rFonts w:ascii="Times New Roman"/>
                <w:sz w:val="18"/>
              </w:rPr>
              <w:t>S=S0+S1+Si*Mi/</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M0-Sj*Mj/M0-Sk</w:t>
            </w:r>
          </w:p>
        </w:tc>
        <w:tc>
          <w:tcPr>
            <w:tcW w:w="1629"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273" w:right="0"/>
              <w:jc w:val="left"/>
              <w:rPr>
                <w:rFonts w:ascii="Times New Roman" w:hAnsi="Times New Roman" w:cs="Times New Roman" w:eastAsia="Times New Roman" w:hint="default"/>
                <w:sz w:val="18"/>
                <w:szCs w:val="18"/>
              </w:rPr>
            </w:pPr>
            <w:r>
              <w:rPr>
                <w:rFonts w:ascii="Times New Roman"/>
                <w:sz w:val="18"/>
              </w:rPr>
              <w:t>224,250,000.00</w:t>
            </w:r>
          </w:p>
        </w:tc>
        <w:tc>
          <w:tcPr>
            <w:tcW w:w="13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224,250,000.00</w:t>
            </w:r>
          </w:p>
        </w:tc>
      </w:tr>
      <w:tr>
        <w:trPr>
          <w:trHeight w:val="665"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316" w:lineRule="auto" w:before="8"/>
              <w:ind w:left="26" w:right="36"/>
              <w:jc w:val="left"/>
              <w:rPr>
                <w:rFonts w:ascii="宋体" w:hAnsi="宋体" w:cs="宋体" w:eastAsia="宋体" w:hint="default"/>
                <w:sz w:val="18"/>
                <w:szCs w:val="18"/>
              </w:rPr>
            </w:pPr>
            <w:r>
              <w:rPr>
                <w:rFonts w:ascii="宋体" w:hAnsi="宋体" w:cs="宋体" w:eastAsia="宋体" w:hint="default"/>
                <w:spacing w:val="-1"/>
                <w:sz w:val="18"/>
                <w:szCs w:val="18"/>
              </w:rPr>
              <w:t>加：假定稀释性潜在普通股转换为已发行普通股而增加的普通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股加权平均数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233"/>
              <w:jc w:val="center"/>
              <w:rPr>
                <w:rFonts w:ascii="Times New Roman" w:hAnsi="Times New Roman" w:cs="Times New Roman" w:eastAsia="Times New Roman" w:hint="default"/>
                <w:sz w:val="18"/>
                <w:szCs w:val="18"/>
              </w:rPr>
            </w:pPr>
            <w:r>
              <w:rPr>
                <w:rFonts w:ascii="Times New Roman"/>
                <w:sz w:val="18"/>
              </w:rPr>
              <w:t>X1</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0"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623"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320" w:right="0"/>
              <w:jc w:val="left"/>
              <w:rPr>
                <w:rFonts w:ascii="Times New Roman" w:hAnsi="Times New Roman" w:cs="Times New Roman" w:eastAsia="Times New Roman" w:hint="default"/>
                <w:sz w:val="18"/>
                <w:szCs w:val="18"/>
              </w:rPr>
            </w:pPr>
            <w:r>
              <w:rPr>
                <w:rFonts w:ascii="Times New Roman"/>
                <w:sz w:val="18"/>
              </w:rPr>
              <w:t>X2=S+X1</w:t>
            </w: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06"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623" w:type="dxa"/>
            <w:tcBorders>
              <w:top w:val="single" w:sz="12" w:space="0" w:color="000000"/>
              <w:left w:val="nil" w:sz="6" w:space="0" w:color="auto"/>
              <w:bottom w:val="single" w:sz="12" w:space="0" w:color="000000"/>
              <w:right w:val="nil" w:sz="6" w:space="0" w:color="auto"/>
            </w:tcBorders>
          </w:tcPr>
          <w:p>
            <w:pP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r>
        <w:trPr>
          <w:trHeight w:val="353" w:hRule="exact"/>
        </w:trPr>
        <w:tc>
          <w:tcPr>
            <w:tcW w:w="490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06"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623" w:type="dxa"/>
            <w:tcBorders>
              <w:top w:val="single" w:sz="12" w:space="0" w:color="000000"/>
              <w:left w:val="nil" w:sz="6" w:space="0" w:color="auto"/>
              <w:bottom w:val="single" w:sz="12" w:space="0" w:color="000000"/>
              <w:right w:val="nil" w:sz="6" w:space="0" w:color="auto"/>
            </w:tcBorders>
          </w:tcPr>
          <w:p>
            <w:pPr/>
          </w:p>
        </w:tc>
        <w:tc>
          <w:tcPr>
            <w:tcW w:w="1629" w:type="dxa"/>
            <w:tcBorders>
              <w:top w:val="single" w:sz="12" w:space="0" w:color="000000"/>
              <w:left w:val="nil" w:sz="6" w:space="0" w:color="auto"/>
              <w:bottom w:val="single" w:sz="12" w:space="0" w:color="000000"/>
              <w:right w:val="nil" w:sz="6" w:space="0" w:color="auto"/>
            </w:tcBorders>
          </w:tcPr>
          <w:p>
            <w:pPr/>
          </w:p>
        </w:tc>
        <w:tc>
          <w:tcPr>
            <w:tcW w:w="1398" w:type="dxa"/>
            <w:tcBorders>
              <w:top w:val="single" w:sz="12" w:space="0" w:color="000000"/>
              <w:left w:val="nil" w:sz="6" w:space="0" w:color="auto"/>
              <w:bottom w:val="single" w:sz="12" w:space="0" w:color="000000"/>
              <w:right w:val="nil" w:sz="6" w:space="0" w:color="auto"/>
            </w:tcBorders>
          </w:tcPr>
          <w:p>
            <w:pPr/>
          </w:p>
        </w:tc>
      </w:tr>
    </w:tbl>
    <w:p>
      <w:pPr>
        <w:spacing w:after="0"/>
        <w:sectPr>
          <w:pgSz w:w="11910" w:h="16840"/>
          <w:pgMar w:header="745" w:footer="1277" w:top="1060" w:bottom="1460" w:left="980" w:right="0"/>
        </w:sectPr>
      </w:pPr>
    </w:p>
    <w:p>
      <w:pPr>
        <w:spacing w:line="240" w:lineRule="auto" w:before="11"/>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811"/>
        <w:gridCol w:w="2165"/>
        <w:gridCol w:w="1620"/>
        <w:gridCol w:w="974"/>
        <w:gridCol w:w="127"/>
      </w:tblGrid>
      <w:tr>
        <w:trPr>
          <w:trHeight w:val="675" w:hRule="exact"/>
        </w:trPr>
        <w:tc>
          <w:tcPr>
            <w:tcW w:w="4811" w:type="dxa"/>
            <w:tcBorders>
              <w:top w:val="single" w:sz="6"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2165" w:type="dxa"/>
            <w:tcBorders>
              <w:top w:val="single" w:sz="6" w:space="0" w:color="000000"/>
              <w:left w:val="nil" w:sz="6" w:space="0" w:color="auto"/>
              <w:bottom w:val="single" w:sz="12" w:space="0" w:color="000000"/>
              <w:right w:val="nil" w:sz="6" w:space="0" w:color="auto"/>
            </w:tcBorders>
          </w:tcPr>
          <w:p>
            <w:pPr/>
          </w:p>
        </w:tc>
        <w:tc>
          <w:tcPr>
            <w:tcW w:w="1620" w:type="dxa"/>
            <w:tcBorders>
              <w:top w:val="single" w:sz="6" w:space="0" w:color="000000"/>
              <w:left w:val="nil" w:sz="6" w:space="0" w:color="auto"/>
              <w:bottom w:val="single" w:sz="12" w:space="0" w:color="000000"/>
              <w:right w:val="nil" w:sz="6" w:space="0" w:color="auto"/>
            </w:tcBorders>
          </w:tcPr>
          <w:p>
            <w:pPr/>
          </w:p>
        </w:tc>
        <w:tc>
          <w:tcPr>
            <w:tcW w:w="974" w:type="dxa"/>
            <w:tcBorders>
              <w:top w:val="single" w:sz="6" w:space="0" w:color="000000"/>
              <w:left w:val="nil" w:sz="6" w:space="0" w:color="auto"/>
              <w:bottom w:val="single" w:sz="12" w:space="0" w:color="000000"/>
              <w:right w:val="nil" w:sz="6" w:space="0" w:color="auto"/>
            </w:tcBorders>
          </w:tcPr>
          <w:p>
            <w:pPr/>
          </w:p>
        </w:tc>
        <w:tc>
          <w:tcPr>
            <w:tcW w:w="127" w:type="dxa"/>
            <w:tcBorders>
              <w:top w:val="single" w:sz="6" w:space="0" w:color="000000"/>
              <w:left w:val="nil" w:sz="6" w:space="0" w:color="auto"/>
              <w:bottom w:val="nil" w:sz="6" w:space="0" w:color="auto"/>
              <w:right w:val="nil" w:sz="6" w:space="0" w:color="auto"/>
            </w:tcBorders>
          </w:tcPr>
          <w:p>
            <w:pPr/>
          </w:p>
        </w:tc>
      </w:tr>
      <w:tr>
        <w:trPr>
          <w:trHeight w:val="353" w:hRule="exact"/>
        </w:trPr>
        <w:tc>
          <w:tcPr>
            <w:tcW w:w="4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21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559"/>
              <w:jc w:val="center"/>
              <w:rPr>
                <w:rFonts w:ascii="Times New Roman" w:hAnsi="Times New Roman" w:cs="Times New Roman" w:eastAsia="Times New Roman" w:hint="default"/>
                <w:sz w:val="18"/>
                <w:szCs w:val="18"/>
              </w:rPr>
            </w:pPr>
            <w:r>
              <w:rPr>
                <w:rFonts w:ascii="Times New Roman"/>
                <w:sz w:val="18"/>
              </w:rPr>
              <w:t>Y1=P1/S</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0.27</w:t>
            </w:r>
          </w:p>
        </w:tc>
        <w:tc>
          <w:tcPr>
            <w:tcW w:w="9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0.26</w:t>
            </w:r>
          </w:p>
        </w:tc>
        <w:tc>
          <w:tcPr>
            <w:tcW w:w="127" w:type="dxa"/>
            <w:tcBorders>
              <w:top w:val="nil" w:sz="6" w:space="0" w:color="auto"/>
              <w:left w:val="nil" w:sz="6" w:space="0" w:color="auto"/>
              <w:bottom w:val="nil" w:sz="6" w:space="0" w:color="auto"/>
              <w:right w:val="nil" w:sz="6" w:space="0" w:color="auto"/>
            </w:tcBorders>
          </w:tcPr>
          <w:p>
            <w:pPr/>
          </w:p>
        </w:tc>
      </w:tr>
      <w:tr>
        <w:trPr>
          <w:trHeight w:val="353" w:hRule="exact"/>
        </w:trPr>
        <w:tc>
          <w:tcPr>
            <w:tcW w:w="4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21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558"/>
              <w:jc w:val="center"/>
              <w:rPr>
                <w:rFonts w:ascii="Times New Roman" w:hAnsi="Times New Roman" w:cs="Times New Roman" w:eastAsia="Times New Roman" w:hint="default"/>
                <w:sz w:val="18"/>
                <w:szCs w:val="18"/>
              </w:rPr>
            </w:pPr>
            <w:r>
              <w:rPr>
                <w:rFonts w:ascii="Times New Roman"/>
                <w:sz w:val="18"/>
              </w:rPr>
              <w:t>Y2=P2/S</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0.27</w:t>
            </w:r>
          </w:p>
        </w:tc>
        <w:tc>
          <w:tcPr>
            <w:tcW w:w="9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0.25</w:t>
            </w:r>
          </w:p>
        </w:tc>
        <w:tc>
          <w:tcPr>
            <w:tcW w:w="127" w:type="dxa"/>
            <w:tcBorders>
              <w:top w:val="nil" w:sz="6" w:space="0" w:color="auto"/>
              <w:left w:val="nil" w:sz="6" w:space="0" w:color="auto"/>
              <w:bottom w:val="nil" w:sz="6" w:space="0" w:color="auto"/>
              <w:right w:val="nil" w:sz="6" w:space="0" w:color="auto"/>
            </w:tcBorders>
          </w:tcPr>
          <w:p>
            <w:pPr/>
          </w:p>
        </w:tc>
      </w:tr>
      <w:tr>
        <w:trPr>
          <w:trHeight w:val="350" w:hRule="exact"/>
        </w:trPr>
        <w:tc>
          <w:tcPr>
            <w:tcW w:w="4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21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right="55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Y3=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P3</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/X2</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0.27</w:t>
            </w:r>
          </w:p>
        </w:tc>
        <w:tc>
          <w:tcPr>
            <w:tcW w:w="9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0.26</w:t>
            </w:r>
          </w:p>
        </w:tc>
        <w:tc>
          <w:tcPr>
            <w:tcW w:w="127" w:type="dxa"/>
            <w:tcBorders>
              <w:top w:val="nil" w:sz="6" w:space="0" w:color="auto"/>
              <w:left w:val="nil" w:sz="6" w:space="0" w:color="auto"/>
              <w:bottom w:val="nil" w:sz="6" w:space="0" w:color="auto"/>
              <w:right w:val="nil" w:sz="6" w:space="0" w:color="auto"/>
            </w:tcBorders>
          </w:tcPr>
          <w:p>
            <w:pPr/>
          </w:p>
        </w:tc>
      </w:tr>
      <w:tr>
        <w:trPr>
          <w:trHeight w:val="353" w:hRule="exact"/>
        </w:trPr>
        <w:tc>
          <w:tcPr>
            <w:tcW w:w="4811"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21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559"/>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Y4=</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P4</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/X2</w:t>
            </w:r>
          </w:p>
        </w:tc>
        <w:tc>
          <w:tcPr>
            <w:tcW w:w="1620"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0.27</w:t>
            </w:r>
          </w:p>
        </w:tc>
        <w:tc>
          <w:tcPr>
            <w:tcW w:w="9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0.25</w:t>
            </w:r>
          </w:p>
        </w:tc>
        <w:tc>
          <w:tcPr>
            <w:tcW w:w="12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spacing w:before="36"/>
        <w:ind w:left="1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9" w:type="dxa"/>
        <w:tblLayout w:type="fixed"/>
        <w:tblCellMar>
          <w:top w:w="0" w:type="dxa"/>
          <w:left w:w="0" w:type="dxa"/>
          <w:bottom w:w="0" w:type="dxa"/>
          <w:right w:w="0" w:type="dxa"/>
        </w:tblCellMar>
        <w:tblLook w:val="01E0"/>
      </w:tblPr>
      <w:tblGrid>
        <w:gridCol w:w="4651"/>
        <w:gridCol w:w="2526"/>
        <w:gridCol w:w="2380"/>
      </w:tblGrid>
      <w:tr>
        <w:trPr>
          <w:trHeight w:val="401"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32" w:right="0" w:firstLine="0"/>
        <w:jc w:val="left"/>
        <w:rPr>
          <w:rFonts w:ascii="宋体" w:hAnsi="宋体" w:cs="宋体" w:eastAsia="宋体" w:hint="default"/>
          <w:sz w:val="18"/>
          <w:szCs w:val="18"/>
        </w:rPr>
      </w:pPr>
      <w:r>
        <w:rPr>
          <w:rFonts w:ascii="宋体" w:hAnsi="宋体" w:cs="宋体" w:eastAsia="宋体" w:hint="default"/>
          <w:sz w:val="18"/>
          <w:szCs w:val="18"/>
        </w:rPr>
        <w:t>其他综合收益说明</w:t>
      </w:r>
    </w:p>
    <w:p>
      <w:pPr>
        <w:spacing w:line="240" w:lineRule="auto" w:before="0"/>
        <w:rPr>
          <w:rFonts w:ascii="宋体" w:hAnsi="宋体" w:cs="宋体" w:eastAsia="宋体" w:hint="default"/>
          <w:sz w:val="18"/>
          <w:szCs w:val="18"/>
        </w:rPr>
      </w:pPr>
    </w:p>
    <w:p>
      <w:pPr>
        <w:pStyle w:val="Heading3"/>
        <w:spacing w:line="240" w:lineRule="auto" w:before="120"/>
        <w:ind w:left="132" w:right="0"/>
        <w:jc w:val="left"/>
        <w:rPr>
          <w:b w:val="0"/>
          <w:bCs w:val="0"/>
        </w:rPr>
      </w:pPr>
      <w:r>
        <w:rPr>
          <w:rFonts w:ascii="Times New Roman" w:hAnsi="Times New Roman" w:cs="Times New Roman" w:eastAsia="Times New Roman" w:hint="default"/>
        </w:rPr>
        <w:t>66</w:t>
      </w:r>
      <w:r>
        <w:rPr/>
        <w:t>、现金流量表附注</w:t>
      </w:r>
      <w:r>
        <w:rPr>
          <w:b w:val="0"/>
          <w:bCs w:val="0"/>
        </w:rPr>
      </w:r>
    </w:p>
    <w:p>
      <w:pPr>
        <w:spacing w:line="240" w:lineRule="auto" w:before="10"/>
        <w:rPr>
          <w:rFonts w:ascii="宋体" w:hAnsi="宋体" w:cs="宋体" w:eastAsia="宋体" w:hint="default"/>
          <w:b/>
          <w:bCs/>
          <w:sz w:val="24"/>
          <w:szCs w:val="24"/>
        </w:rPr>
      </w:pPr>
    </w:p>
    <w:p>
      <w:pPr>
        <w:spacing w:before="0"/>
        <w:ind w:left="13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收到银行存款利息</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2,189,193.42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1,262,560.00</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208,594.92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621,699.96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4,342,048.30</w:t>
            </w:r>
          </w:p>
        </w:tc>
      </w:tr>
    </w:tbl>
    <w:p>
      <w:pPr>
        <w:spacing w:before="49"/>
        <w:ind w:left="13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left="132"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各项销售管理费用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20,891,526.43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594,339.95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21,485,866.38</w:t>
            </w:r>
          </w:p>
        </w:tc>
      </w:tr>
    </w:tbl>
    <w:p>
      <w:pPr>
        <w:spacing w:before="49"/>
        <w:ind w:left="13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45" w:footer="1277" w:top="1060" w:bottom="1460" w:left="100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67</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58,877,702.76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58,324,839.75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3,955,385.30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4,268,461.83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11,638,710.63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11,299,530.36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1,047,758.88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985,963.74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356,046.77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606,080.80</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-135,618.15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-809,235.78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2,252,068.75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3,709,793.53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-12,574.73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-28,836.82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-4,757,879.81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-477,483.07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-2,550,958.60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4,863,335.04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-14,267,394.42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-43,573,714.51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10,290,410.90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24,837,343.59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-577,760.39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66,693,658.28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63,428,318.07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265,277,602.33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187,773,127.58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187,773,127.58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178,618,329.34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77,504,474.75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9,154,798.24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收到的现金和现金等价物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966,265.04</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1,756,845.53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1,756,845.53</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1,756,845.53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265,277,602.33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187,773,127.58</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134,708.21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111,649.03</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265,142,894.12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187,661,478.55</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265,277,602.33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187,773,127.58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after="0"/>
        <w:jc w:val="left"/>
        <w:rPr>
          <w:rFonts w:ascii="宋体" w:hAnsi="宋体" w:cs="宋体" w:eastAsia="宋体" w:hint="default"/>
          <w:sz w:val="18"/>
          <w:szCs w:val="18"/>
        </w:rPr>
        <w:sectPr>
          <w:pgSz w:w="11910" w:h="16840"/>
          <w:pgMar w:header="745" w:footer="1277"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68</w:t>
      </w:r>
      <w:r>
        <w:rPr/>
        <w:t>、所有者权益变动表项目注释</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、公司不具有控制权但实质上承担其风险的特殊目的主体情况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9"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5"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南通友谊 实业有限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南通市外 环北路 </w:t>
            </w: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张</w:t>
            </w:r>
            <w:r>
              <w:rPr>
                <w:rFonts w:ascii="宋体" w:hAnsi="宋体" w:cs="宋体" w:eastAsia="宋体" w:hint="default"/>
                <w:spacing w:val="1"/>
                <w:sz w:val="18"/>
                <w:szCs w:val="18"/>
              </w:rPr>
              <w:t> </w:t>
            </w:r>
            <w:r>
              <w:rPr>
                <w:rFonts w:ascii="宋体" w:hAnsi="宋体" w:cs="宋体" w:eastAsia="宋体" w:hint="default"/>
                <w:sz w:val="18"/>
                <w:szCs w:val="18"/>
              </w:rPr>
              <w:t>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27.4%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陆尔穗</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13829952-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73" w:lineRule="auto" w:before="96"/>
        <w:ind w:right="0" w:firstLine="420"/>
        <w:jc w:val="left"/>
      </w:pP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月，因南通友谊实业有限公司原第一大股东张璞先生和第二大股东友谊实业工会委员会将其</w:t>
      </w:r>
      <w:r>
        <w:rPr>
          <w:w w:val="100"/>
        </w:rPr>
        <w:t> </w:t>
      </w:r>
      <w:r>
        <w:rPr/>
        <w:t>分别持有的友谊实业</w:t>
      </w:r>
      <w:r>
        <w:rPr>
          <w:rFonts w:ascii="宋体" w:hAnsi="宋体" w:cs="宋体" w:eastAsia="宋体" w:hint="default"/>
        </w:rPr>
        <w:t>10%</w:t>
      </w:r>
      <w:r>
        <w:rPr/>
        <w:t>的股权和</w:t>
      </w:r>
      <w:r>
        <w:rPr>
          <w:rFonts w:ascii="宋体" w:hAnsi="宋体" w:cs="宋体" w:eastAsia="宋体" w:hint="default"/>
        </w:rPr>
        <w:t>29.30%</w:t>
      </w:r>
      <w:r>
        <w:rPr/>
        <w:t>的股权转让给陆尔穗先生，友谊实业控股股东由张璞先生变更为</w:t>
      </w:r>
      <w:r>
        <w:rPr>
          <w:w w:val="100"/>
        </w:rPr>
        <w:t> </w:t>
      </w:r>
      <w:r>
        <w:rPr>
          <w:spacing w:val="-2"/>
        </w:rPr>
        <w:t>陆尔穗先生。通过本次转让，陆尔穗先生以直接和间接方式合计持有友谊实业</w:t>
      </w:r>
      <w:r>
        <w:rPr>
          <w:rFonts w:ascii="宋体" w:hAnsi="宋体" w:cs="宋体" w:eastAsia="宋体" w:hint="default"/>
          <w:spacing w:val="-2"/>
        </w:rPr>
        <w:t>50.98%</w:t>
      </w:r>
      <w:r>
        <w:rPr>
          <w:spacing w:val="-2"/>
        </w:rPr>
        <w:t>的股权，因此本公司</w:t>
      </w:r>
      <w:r>
        <w:rPr>
          <w:spacing w:val="-37"/>
        </w:rPr>
        <w:t> </w:t>
      </w:r>
      <w:r>
        <w:rPr>
          <w:spacing w:val="-37"/>
        </w:rPr>
      </w:r>
      <w:r>
        <w:rPr/>
        <w:t>的实际控制人由张璞先生变更为陆尔穗先生。</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1"/>
              <w:jc w:val="both"/>
              <w:rPr>
                <w:rFonts w:ascii="宋体" w:hAnsi="宋体" w:cs="宋体" w:eastAsia="宋体" w:hint="default"/>
                <w:sz w:val="18"/>
                <w:szCs w:val="18"/>
              </w:rPr>
            </w:pPr>
            <w:r>
              <w:rPr>
                <w:rFonts w:ascii="宋体" w:hAnsi="宋体" w:cs="宋体" w:eastAsia="宋体" w:hint="default"/>
                <w:sz w:val="18"/>
                <w:szCs w:val="18"/>
              </w:rPr>
              <w:t>南通三友环 保科技有限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南通开发区 通富路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51-3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沈永炎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环保材料生 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360" w:lineRule="auto"/>
              <w:ind w:left="23" w:right="139"/>
              <w:jc w:val="left"/>
              <w:rPr>
                <w:rFonts w:ascii="Times New Roman" w:hAnsi="Times New Roman" w:cs="Times New Roman" w:eastAsia="Times New Roman" w:hint="default"/>
                <w:sz w:val="18"/>
                <w:szCs w:val="18"/>
              </w:rPr>
            </w:pPr>
            <w:r>
              <w:rPr>
                <w:rFonts w:ascii="Times New Roman"/>
                <w:sz w:val="18"/>
              </w:rPr>
              <w:t>72351374- 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江苏三友集 团南通色织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盛东林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面料生产销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55,019,000.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75505591-5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江苏北斗科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南通市城山 路</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w:t>
            </w:r>
            <w:r>
              <w:rPr>
                <w:rFonts w:ascii="宋体" w:hAnsi="宋体" w:cs="宋体" w:eastAsia="宋体" w:hint="default"/>
                <w:spacing w:val="1"/>
                <w:sz w:val="18"/>
                <w:szCs w:val="18"/>
              </w:rPr>
              <w:t> </w:t>
            </w:r>
            <w:r>
              <w:rPr>
                <w:rFonts w:ascii="宋体" w:hAnsi="宋体" w:cs="宋体" w:eastAsia="宋体" w:hint="default"/>
                <w:sz w:val="18"/>
                <w:szCs w:val="18"/>
              </w:rPr>
              <w:t>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卫星应用设 备生产销售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67011280-2</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南通萨贝尼 娜服饰营销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南通市外环 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成建良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服装销售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67639528-4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南通纽恩时 装有限公司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江苏省南通 市城山路 </w:t>
            </w:r>
            <w:r>
              <w:rPr>
                <w:rFonts w:ascii="Times New Roman" w:hAnsi="Times New Roman" w:cs="Times New Roman" w:eastAsia="Times New Roman" w:hint="default"/>
                <w:spacing w:val="-4"/>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服装生产销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9,960,000.0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72519873-9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南通三明时 装有限公司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南通港闸开 发区城港路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服装生产销 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11,348,000.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13829582-5</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江苏三友环 保能源科技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南通市通州 区滨海新区 北区</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可再生能源 循环使用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56431976-2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8"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2"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南通世川 时装有限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有限责任 公司（中外 合资</w:t>
            </w:r>
            <w:r>
              <w:rPr>
                <w:rFonts w:ascii="Times New Roman" w:hAnsi="Times New Roman" w:cs="Times New Roman" w:eastAsia="Times New Roman" w:hint="default"/>
                <w:sz w:val="18"/>
                <w:szCs w:val="18"/>
              </w:rPr>
              <w:t>)</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22"/>
              <w:jc w:val="left"/>
              <w:rPr>
                <w:rFonts w:ascii="宋体" w:hAnsi="宋体" w:cs="宋体" w:eastAsia="宋体" w:hint="default"/>
                <w:sz w:val="18"/>
                <w:szCs w:val="18"/>
              </w:rPr>
            </w:pPr>
            <w:r>
              <w:rPr>
                <w:rFonts w:ascii="宋体" w:hAnsi="宋体" w:cs="宋体" w:eastAsia="宋体" w:hint="default"/>
                <w:sz w:val="18"/>
                <w:szCs w:val="18"/>
              </w:rPr>
              <w:t>如东县新店 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李世军</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服装生产制 造</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133.33 </w:t>
            </w:r>
            <w:r>
              <w:rPr>
                <w:rFonts w:ascii="宋体" w:hAnsi="宋体" w:cs="宋体" w:eastAsia="宋体" w:hint="default"/>
                <w:sz w:val="18"/>
                <w:szCs w:val="18"/>
              </w:rPr>
              <w:t>万美 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25%</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76654107-0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南通三友文化娱乐发展有限公司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同一控股股东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75053680-8</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上海金匙环保科技有限公司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子公司少数股东，以设备作价向江苏三 友环保能源科技有限公司出资，出资比 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67780071-2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
                <w:sz w:val="18"/>
                <w:szCs w:val="18"/>
              </w:rPr>
              <w:t>日本三轮株式会社</w:t>
            </w:r>
            <w:r>
              <w:rPr>
                <w:rFonts w:ascii="宋体" w:hAnsi="宋体" w:cs="宋体" w:eastAsia="宋体" w:hint="default"/>
                <w:sz w:val="18"/>
                <w:szCs w:val="18"/>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7"/>
                <w:sz w:val="18"/>
                <w:szCs w:val="18"/>
              </w:rPr>
              <w:t>持有本公司</w:t>
            </w:r>
            <w:r>
              <w:rPr>
                <w:rFonts w:ascii="宋体" w:hAnsi="宋体" w:cs="宋体" w:eastAsia="宋体" w:hint="default"/>
                <w:spacing w:val="-26"/>
                <w:sz w:val="18"/>
                <w:szCs w:val="18"/>
              </w:rPr>
              <w:t> </w:t>
            </w:r>
            <w:r>
              <w:rPr>
                <w:rFonts w:ascii="宋体" w:hAnsi="宋体" w:cs="宋体" w:eastAsia="宋体" w:hint="default"/>
                <w:spacing w:val="7"/>
                <w:sz w:val="18"/>
                <w:szCs w:val="18"/>
              </w:rPr>
              <w:t>5%</w:t>
            </w:r>
            <w:r>
              <w:rPr>
                <w:rFonts w:ascii="宋体" w:hAnsi="宋体" w:cs="宋体" w:eastAsia="宋体" w:hint="default"/>
                <w:spacing w:val="7"/>
                <w:sz w:val="18"/>
                <w:szCs w:val="18"/>
              </w:rPr>
              <w:t>以上股份关联法人</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南通新城集团有限公司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71855709-4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本企业的其他关联方情况的说明</w:t>
      </w:r>
    </w:p>
    <w:p>
      <w:pPr>
        <w:spacing w:after="0"/>
        <w:jc w:val="left"/>
        <w:rPr>
          <w:rFonts w:ascii="宋体" w:hAnsi="宋体" w:cs="宋体" w:eastAsia="宋体" w:hint="default"/>
          <w:sz w:val="18"/>
          <w:szCs w:val="18"/>
        </w:rPr>
        <w:sectPr>
          <w:pgSz w:w="11910" w:h="16840"/>
          <w:pgMar w:header="745" w:footer="1277"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0"/>
        <w:gridCol w:w="1261"/>
        <w:gridCol w:w="1006"/>
        <w:gridCol w:w="1155"/>
        <w:gridCol w:w="1236"/>
        <w:gridCol w:w="1105"/>
        <w:gridCol w:w="1286"/>
      </w:tblGrid>
      <w:tr>
        <w:trPr>
          <w:trHeight w:val="401" w:hRule="exact"/>
        </w:trPr>
        <w:tc>
          <w:tcPr>
            <w:tcW w:w="25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8" w:right="47"/>
              <w:jc w:val="center"/>
              <w:rPr>
                <w:rFonts w:ascii="宋体" w:hAnsi="宋体" w:cs="宋体" w:eastAsia="宋体" w:hint="default"/>
                <w:sz w:val="18"/>
                <w:szCs w:val="18"/>
              </w:rPr>
            </w:pPr>
            <w:r>
              <w:rPr>
                <w:rFonts w:ascii="宋体" w:hAnsi="宋体" w:cs="宋体" w:eastAsia="宋体" w:hint="default"/>
                <w:sz w:val="18"/>
                <w:szCs w:val="18"/>
              </w:rPr>
              <w:t>关联交易定 价方式及决 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520" w:type="dxa"/>
            <w:vMerge/>
            <w:tcBorders>
              <w:left w:val="single" w:sz="4" w:space="0" w:color="000000"/>
              <w:bottom w:val="single" w:sz="4" w:space="0" w:color="000000"/>
              <w:right w:val="single" w:sz="4" w:space="0" w:color="000000"/>
            </w:tcBorders>
            <w:shd w:val="clear" w:color="auto" w:fill="D2D2D2"/>
          </w:tcPr>
          <w:p>
            <w:pPr/>
          </w:p>
        </w:tc>
        <w:tc>
          <w:tcPr>
            <w:tcW w:w="1261"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firstLine="50"/>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firstLine="74"/>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71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南通三友文化娱乐发展有限公 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158,000.00</w:t>
            </w:r>
          </w:p>
        </w:tc>
        <w:tc>
          <w:tcPr>
            <w:tcW w:w="123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103,800.00</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南通新集团有限公司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购车及维修</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w:t>
            </w:r>
          </w:p>
        </w:tc>
        <w:tc>
          <w:tcPr>
            <w:tcW w:w="123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服装加工</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15,564,000.00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0" w:right="0"/>
              <w:jc w:val="left"/>
              <w:rPr>
                <w:rFonts w:ascii="Times New Roman" w:hAnsi="Times New Roman" w:cs="Times New Roman" w:eastAsia="Times New Roman" w:hint="default"/>
                <w:sz w:val="18"/>
                <w:szCs w:val="18"/>
              </w:rPr>
            </w:pPr>
            <w:r>
              <w:rPr>
                <w:rFonts w:ascii="Times New Roman"/>
                <w:sz w:val="18"/>
              </w:rPr>
              <w:t>17.91%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18,587,400.00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17.34%</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上海金钥匙环保科技有限公司</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生产线</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15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61" w:right="1140" w:firstLine="0"/>
        <w:jc w:val="right"/>
        <w:rPr>
          <w:rFonts w:ascii="宋体" w:hAnsi="宋体" w:cs="宋体" w:eastAsia="宋体" w:hint="default"/>
          <w:sz w:val="18"/>
          <w:szCs w:val="18"/>
        </w:rPr>
      </w:pPr>
      <w:r>
        <w:rPr/>
        <w:pict>
          <v:shape style="position:absolute;margin-left:409.630005pt;margin-top:3.831719pt;width:85.5pt;height:15.6pt;mso-position-horizontal-relative:page;mso-position-vertical-relative:paragraph;z-index:-89360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68281pt;width:479.1pt;height:71.9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before="101"/>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70"/>
        <w:gridCol w:w="1371"/>
        <w:gridCol w:w="1368"/>
        <w:gridCol w:w="1371"/>
        <w:gridCol w:w="1358"/>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7"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12" w:right="22"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 w:right="41"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1277"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4"/>
        <w:gridCol w:w="1373"/>
        <w:gridCol w:w="1368"/>
        <w:gridCol w:w="1370"/>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4"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6" w:right="0"/>
              <w:jc w:val="left"/>
              <w:rPr>
                <w:rFonts w:ascii="Times New Roman" w:hAnsi="Times New Roman" w:cs="Times New Roman" w:eastAsia="Times New Roman" w:hint="default"/>
                <w:sz w:val="18"/>
                <w:szCs w:val="18"/>
              </w:rPr>
            </w:pPr>
            <w:r>
              <w:rPr>
                <w:rFonts w:ascii="Times New Roman"/>
                <w:sz w:val="18"/>
              </w:rPr>
              <w:t>346,000.00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3"/>
        <w:gridCol w:w="1371"/>
        <w:gridCol w:w="1373"/>
        <w:gridCol w:w="1368"/>
        <w:gridCol w:w="1368"/>
        <w:gridCol w:w="1369"/>
        <w:gridCol w:w="1351"/>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71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254,500.00</w:t>
            </w:r>
          </w:p>
        </w:tc>
      </w:tr>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263,300.00</w:t>
            </w:r>
          </w:p>
        </w:tc>
      </w:tr>
      <w:tr>
        <w:trPr>
          <w:trHeight w:val="71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417,000.00</w:t>
            </w:r>
          </w:p>
        </w:tc>
      </w:tr>
      <w:tr>
        <w:trPr>
          <w:trHeight w:val="71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592,000.00</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135,000.00</w:t>
            </w:r>
          </w:p>
        </w:tc>
      </w:tr>
      <w:tr>
        <w:trPr>
          <w:trHeight w:val="71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南通友谊实业有 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南通萨贝尼娜服 饰营销有限公司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80"/>
        <w:gridCol w:w="2881"/>
        <w:gridCol w:w="1260"/>
        <w:gridCol w:w="1620"/>
        <w:gridCol w:w="1621"/>
        <w:gridCol w:w="1106"/>
      </w:tblGrid>
      <w:tr>
        <w:trPr>
          <w:trHeight w:val="715"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担保是否已 经履行完毕</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江苏三友环保能源科技有限公司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江苏北斗科技有限公司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pgSz w:w="11910" w:h="16840"/>
          <w:pgMar w:header="745" w:footer="1277" w:top="1060" w:bottom="1460" w:left="980" w:right="0"/>
        </w:sectPr>
      </w:pPr>
    </w:p>
    <w:p>
      <w:pPr>
        <w:spacing w:line="240" w:lineRule="auto" w:before="9"/>
        <w:rPr>
          <w:rFonts w:ascii="宋体" w:hAnsi="宋体" w:cs="宋体" w:eastAsia="宋体" w:hint="default"/>
          <w:sz w:val="25"/>
          <w:szCs w:val="25"/>
        </w:rPr>
      </w:pPr>
    </w:p>
    <w:p>
      <w:pPr>
        <w:spacing w:line="300" w:lineRule="auto" w:before="44"/>
        <w:ind w:left="152" w:right="1129" w:firstLine="360"/>
        <w:jc w:val="both"/>
        <w:rPr>
          <w:rFonts w:ascii="宋体" w:hAnsi="宋体" w:cs="宋体" w:eastAsia="宋体" w:hint="default"/>
          <w:sz w:val="18"/>
          <w:szCs w:val="18"/>
        </w:rPr>
      </w:pP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日，公司对外担保累计审批额度余额为人民币</w:t>
      </w:r>
      <w:r>
        <w:rPr>
          <w:rFonts w:ascii="Times New Roman" w:hAnsi="Times New Roman" w:cs="Times New Roman" w:eastAsia="Times New Roman" w:hint="default"/>
          <w:spacing w:val="-1"/>
          <w:sz w:val="18"/>
          <w:szCs w:val="18"/>
        </w:rPr>
        <w:t>78,500</w:t>
      </w:r>
      <w:r>
        <w:rPr>
          <w:rFonts w:ascii="宋体" w:hAnsi="宋体" w:cs="宋体" w:eastAsia="宋体" w:hint="default"/>
          <w:spacing w:val="-1"/>
          <w:sz w:val="18"/>
          <w:szCs w:val="18"/>
        </w:rPr>
        <w:t>万元，至</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日本公司签订担保合同余</w:t>
      </w:r>
      <w:r>
        <w:rPr>
          <w:rFonts w:ascii="宋体" w:hAnsi="宋体" w:cs="宋体" w:eastAsia="宋体" w:hint="default"/>
          <w:sz w:val="18"/>
          <w:szCs w:val="18"/>
        </w:rPr>
        <w:t> 额</w:t>
      </w:r>
      <w:r>
        <w:rPr>
          <w:rFonts w:ascii="Times New Roman" w:hAnsi="Times New Roman" w:cs="Times New Roman" w:eastAsia="Times New Roman" w:hint="default"/>
          <w:sz w:val="18"/>
          <w:szCs w:val="18"/>
        </w:rPr>
        <w:t>26,000</w:t>
      </w:r>
      <w:r>
        <w:rPr>
          <w:rFonts w:ascii="宋体" w:hAnsi="宋体" w:cs="宋体" w:eastAsia="宋体" w:hint="default"/>
          <w:sz w:val="18"/>
          <w:szCs w:val="18"/>
        </w:rPr>
        <w:t>万元，实际发生的担保余额为</w:t>
      </w:r>
      <w:r>
        <w:rPr>
          <w:rFonts w:ascii="Times New Roman" w:hAnsi="Times New Roman" w:cs="Times New Roman" w:eastAsia="Times New Roman" w:hint="default"/>
          <w:sz w:val="18"/>
          <w:szCs w:val="18"/>
        </w:rPr>
        <w:t>7,600</w:t>
      </w:r>
      <w:r>
        <w:rPr>
          <w:rFonts w:ascii="宋体" w:hAnsi="宋体" w:cs="宋体" w:eastAsia="宋体" w:hint="default"/>
          <w:sz w:val="18"/>
          <w:szCs w:val="18"/>
        </w:rPr>
        <w:t>万（其中，为江苏北斗科技有限公司担保</w:t>
      </w:r>
      <w:r>
        <w:rPr>
          <w:rFonts w:ascii="Times New Roman" w:hAnsi="Times New Roman" w:cs="Times New Roman" w:eastAsia="Times New Roman" w:hint="default"/>
          <w:sz w:val="18"/>
          <w:szCs w:val="18"/>
        </w:rPr>
        <w:t>1,000</w:t>
      </w:r>
      <w:r>
        <w:rPr>
          <w:rFonts w:ascii="宋体" w:hAnsi="宋体" w:cs="宋体" w:eastAsia="宋体" w:hint="default"/>
          <w:sz w:val="18"/>
          <w:szCs w:val="18"/>
        </w:rPr>
        <w:t>万，为江苏三友环保能源科技有 限公司担保</w:t>
      </w:r>
      <w:r>
        <w:rPr>
          <w:rFonts w:ascii="Times New Roman" w:hAnsi="Times New Roman" w:cs="Times New Roman" w:eastAsia="Times New Roman" w:hint="default"/>
          <w:sz w:val="18"/>
          <w:szCs w:val="18"/>
        </w:rPr>
        <w:t>6,600</w:t>
      </w:r>
      <w:r>
        <w:rPr>
          <w:rFonts w:ascii="宋体" w:hAnsi="宋体" w:cs="宋体" w:eastAsia="宋体" w:hint="default"/>
          <w:sz w:val="18"/>
          <w:szCs w:val="18"/>
        </w:rPr>
        <w:t>万），本公司担保全部为对控股子公司提供的担保，公司控股子公司无对外担保，无逾期担保。</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61" w:right="1138" w:firstLine="0"/>
        <w:jc w:val="right"/>
        <w:rPr>
          <w:rFonts w:ascii="宋体" w:hAnsi="宋体" w:cs="宋体" w:eastAsia="宋体" w:hint="default"/>
          <w:sz w:val="18"/>
          <w:szCs w:val="18"/>
        </w:rPr>
      </w:pPr>
      <w:r>
        <w:rPr/>
        <w:pict>
          <v:shape style="position:absolute;margin-left:416.350006pt;margin-top:3.831726pt;width:78.75pt;height:15.6pt;mso-position-horizontal-relative:page;mso-position-vertical-relative:paragraph;z-index:-893560"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68273pt;width:479.2pt;height:71.9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3"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3"/>
        <w:rPr>
          <w:rFonts w:ascii="宋体" w:hAnsi="宋体" w:cs="宋体" w:eastAsia="宋体" w:hint="default"/>
          <w:b/>
          <w:bCs/>
          <w:sz w:val="28"/>
          <w:szCs w:val="28"/>
        </w:rPr>
      </w:pPr>
    </w:p>
    <w:p>
      <w:pPr>
        <w:spacing w:before="44"/>
        <w:ind w:left="61" w:right="134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15"/>
          <w:szCs w:val="15"/>
        </w:rPr>
      </w:pPr>
    </w:p>
    <w:tbl>
      <w:tblPr>
        <w:tblW w:w="0" w:type="auto"/>
        <w:jc w:val="left"/>
        <w:tblInd w:w="138" w:type="dxa"/>
        <w:tblLayout w:type="fixed"/>
        <w:tblCellMar>
          <w:top w:w="0" w:type="dxa"/>
          <w:left w:w="0" w:type="dxa"/>
          <w:bottom w:w="0" w:type="dxa"/>
          <w:right w:w="0" w:type="dxa"/>
        </w:tblCellMar>
        <w:tblLook w:val="01E0"/>
      </w:tblPr>
      <w:tblGrid>
        <w:gridCol w:w="1390"/>
        <w:gridCol w:w="2277"/>
        <w:gridCol w:w="2277"/>
        <w:gridCol w:w="1908"/>
        <w:gridCol w:w="1692"/>
      </w:tblGrid>
      <w:tr>
        <w:trPr>
          <w:trHeight w:val="444" w:hRule="exact"/>
        </w:trPr>
        <w:tc>
          <w:tcPr>
            <w:tcW w:w="1390" w:type="dxa"/>
            <w:tcBorders>
              <w:top w:val="single" w:sz="12" w:space="0" w:color="000000"/>
              <w:left w:val="nil" w:sz="6" w:space="0" w:color="auto"/>
              <w:bottom w:val="single" w:sz="2" w:space="0" w:color="000000"/>
              <w:right w:val="nil" w:sz="6" w:space="0" w:color="auto"/>
            </w:tcBorders>
            <w:shd w:val="clear" w:color="auto" w:fill="D9D9D9"/>
          </w:tcPr>
          <w:p>
            <w:pPr>
              <w:pStyle w:val="TableParagraph"/>
              <w:spacing w:line="240" w:lineRule="auto" w:before="58"/>
              <w:ind w:left="557" w:right="0"/>
              <w:jc w:val="left"/>
              <w:rPr>
                <w:rFonts w:ascii="宋体" w:hAnsi="宋体" w:cs="宋体" w:eastAsia="宋体" w:hint="default"/>
                <w:sz w:val="18"/>
                <w:szCs w:val="18"/>
              </w:rPr>
            </w:pPr>
            <w:r>
              <w:rPr>
                <w:rFonts w:ascii="宋体" w:hAnsi="宋体" w:cs="宋体" w:eastAsia="宋体" w:hint="default"/>
                <w:sz w:val="18"/>
                <w:szCs w:val="18"/>
              </w:rPr>
              <w:t>收购方</w:t>
            </w:r>
          </w:p>
        </w:tc>
        <w:tc>
          <w:tcPr>
            <w:tcW w:w="2277" w:type="dxa"/>
            <w:tcBorders>
              <w:top w:val="single" w:sz="12" w:space="0" w:color="000000"/>
              <w:left w:val="nil" w:sz="6" w:space="0" w:color="auto"/>
              <w:bottom w:val="single" w:sz="2" w:space="0" w:color="000000"/>
              <w:right w:val="nil" w:sz="6" w:space="0" w:color="auto"/>
            </w:tcBorders>
            <w:shd w:val="clear" w:color="auto" w:fill="D9D9D9"/>
          </w:tcPr>
          <w:p>
            <w:pPr>
              <w:pStyle w:val="TableParagraph"/>
              <w:spacing w:line="240" w:lineRule="auto" w:before="58"/>
              <w:ind w:right="520"/>
              <w:jc w:val="right"/>
              <w:rPr>
                <w:rFonts w:ascii="宋体" w:hAnsi="宋体" w:cs="宋体" w:eastAsia="宋体" w:hint="default"/>
                <w:sz w:val="18"/>
                <w:szCs w:val="18"/>
              </w:rPr>
            </w:pPr>
            <w:r>
              <w:rPr>
                <w:rFonts w:ascii="宋体" w:hAnsi="宋体" w:cs="宋体" w:eastAsia="宋体" w:hint="default"/>
                <w:sz w:val="18"/>
                <w:szCs w:val="18"/>
              </w:rPr>
              <w:t>转让方</w:t>
            </w:r>
          </w:p>
        </w:tc>
        <w:tc>
          <w:tcPr>
            <w:tcW w:w="2277" w:type="dxa"/>
            <w:tcBorders>
              <w:top w:val="single" w:sz="12" w:space="0" w:color="000000"/>
              <w:left w:val="nil" w:sz="6" w:space="0" w:color="auto"/>
              <w:bottom w:val="single" w:sz="2" w:space="0" w:color="000000"/>
              <w:right w:val="nil" w:sz="6" w:space="0" w:color="auto"/>
            </w:tcBorders>
            <w:shd w:val="clear" w:color="auto" w:fill="D9D9D9"/>
          </w:tcPr>
          <w:p>
            <w:pPr>
              <w:pStyle w:val="TableParagraph"/>
              <w:spacing w:line="240" w:lineRule="auto" w:before="58"/>
              <w:ind w:left="164" w:right="0"/>
              <w:jc w:val="center"/>
              <w:rPr>
                <w:rFonts w:ascii="宋体" w:hAnsi="宋体" w:cs="宋体" w:eastAsia="宋体" w:hint="default"/>
                <w:sz w:val="18"/>
                <w:szCs w:val="18"/>
              </w:rPr>
            </w:pPr>
            <w:r>
              <w:rPr>
                <w:rFonts w:ascii="宋体" w:hAnsi="宋体" w:cs="宋体" w:eastAsia="宋体" w:hint="default"/>
                <w:sz w:val="18"/>
                <w:szCs w:val="18"/>
              </w:rPr>
              <w:t>交易资产类型</w:t>
            </w:r>
          </w:p>
        </w:tc>
        <w:tc>
          <w:tcPr>
            <w:tcW w:w="1908" w:type="dxa"/>
            <w:tcBorders>
              <w:top w:val="single" w:sz="12" w:space="0" w:color="000000"/>
              <w:left w:val="nil" w:sz="6" w:space="0" w:color="auto"/>
              <w:bottom w:val="single" w:sz="2" w:space="0" w:color="000000"/>
              <w:right w:val="nil" w:sz="6" w:space="0" w:color="auto"/>
            </w:tcBorders>
            <w:shd w:val="clear" w:color="auto" w:fill="D9D9D9"/>
          </w:tcPr>
          <w:p>
            <w:pPr>
              <w:pStyle w:val="TableParagraph"/>
              <w:spacing w:line="240" w:lineRule="auto" w:before="58"/>
              <w:ind w:right="111"/>
              <w:jc w:val="center"/>
              <w:rPr>
                <w:rFonts w:ascii="宋体" w:hAnsi="宋体" w:cs="宋体" w:eastAsia="宋体" w:hint="default"/>
                <w:sz w:val="18"/>
                <w:szCs w:val="18"/>
              </w:rPr>
            </w:pPr>
            <w:r>
              <w:rPr>
                <w:rFonts w:ascii="宋体" w:hAnsi="宋体" w:cs="宋体" w:eastAsia="宋体" w:hint="default"/>
                <w:sz w:val="18"/>
                <w:szCs w:val="18"/>
              </w:rPr>
              <w:t>交易定价依据</w:t>
            </w:r>
          </w:p>
        </w:tc>
        <w:tc>
          <w:tcPr>
            <w:tcW w:w="1692" w:type="dxa"/>
            <w:tcBorders>
              <w:top w:val="single" w:sz="12" w:space="0" w:color="000000"/>
              <w:left w:val="nil" w:sz="6" w:space="0" w:color="auto"/>
              <w:bottom w:val="single" w:sz="2" w:space="0" w:color="000000"/>
              <w:right w:val="nil" w:sz="6" w:space="0" w:color="auto"/>
            </w:tcBorders>
            <w:shd w:val="clear" w:color="auto" w:fill="D9D9D9"/>
          </w:tcPr>
          <w:p>
            <w:pPr>
              <w:pStyle w:val="TableParagraph"/>
              <w:spacing w:line="240" w:lineRule="auto" w:before="58"/>
              <w:ind w:right="28"/>
              <w:jc w:val="center"/>
              <w:rPr>
                <w:rFonts w:ascii="宋体" w:hAnsi="宋体" w:cs="宋体" w:eastAsia="宋体" w:hint="default"/>
                <w:sz w:val="18"/>
                <w:szCs w:val="18"/>
              </w:rPr>
            </w:pPr>
            <w:r>
              <w:rPr>
                <w:rFonts w:ascii="宋体" w:hAnsi="宋体" w:cs="宋体" w:eastAsia="宋体" w:hint="default"/>
                <w:sz w:val="18"/>
                <w:szCs w:val="18"/>
              </w:rPr>
              <w:t>交易金额</w:t>
            </w:r>
          </w:p>
        </w:tc>
      </w:tr>
      <w:tr>
        <w:trPr>
          <w:trHeight w:val="487" w:hRule="exact"/>
        </w:trPr>
        <w:tc>
          <w:tcPr>
            <w:tcW w:w="1390" w:type="dxa"/>
            <w:tcBorders>
              <w:top w:val="single" w:sz="2" w:space="0" w:color="000000"/>
              <w:left w:val="nil" w:sz="6" w:space="0" w:color="auto"/>
              <w:bottom w:val="single" w:sz="12" w:space="0" w:color="000000"/>
              <w:right w:val="nil" w:sz="6" w:space="0" w:color="auto"/>
            </w:tcBorders>
          </w:tcPr>
          <w:p>
            <w:pPr>
              <w:pStyle w:val="TableParagraph"/>
              <w:spacing w:line="240" w:lineRule="auto" w:before="87"/>
              <w:ind w:left="31"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77" w:type="dxa"/>
            <w:tcBorders>
              <w:top w:val="single" w:sz="2" w:space="0" w:color="000000"/>
              <w:left w:val="nil" w:sz="6" w:space="0" w:color="auto"/>
              <w:bottom w:val="single" w:sz="12" w:space="0" w:color="000000"/>
              <w:right w:val="nil" w:sz="6" w:space="0" w:color="auto"/>
            </w:tcBorders>
          </w:tcPr>
          <w:p>
            <w:pPr>
              <w:pStyle w:val="TableParagraph"/>
              <w:spacing w:line="240" w:lineRule="auto" w:before="87"/>
              <w:ind w:right="541"/>
              <w:jc w:val="right"/>
              <w:rPr>
                <w:rFonts w:ascii="宋体" w:hAnsi="宋体" w:cs="宋体" w:eastAsia="宋体" w:hint="default"/>
                <w:sz w:val="18"/>
                <w:szCs w:val="18"/>
              </w:rPr>
            </w:pPr>
            <w:r>
              <w:rPr>
                <w:rFonts w:ascii="宋体" w:hAnsi="宋体" w:cs="宋体" w:eastAsia="宋体" w:hint="default"/>
                <w:sz w:val="18"/>
                <w:szCs w:val="18"/>
              </w:rPr>
              <w:t>日本三轮株式会社</w:t>
            </w:r>
          </w:p>
        </w:tc>
        <w:tc>
          <w:tcPr>
            <w:tcW w:w="2277" w:type="dxa"/>
            <w:tcBorders>
              <w:top w:val="single" w:sz="2" w:space="0" w:color="000000"/>
              <w:left w:val="nil" w:sz="6" w:space="0" w:color="auto"/>
              <w:bottom w:val="single" w:sz="12" w:space="0" w:color="000000"/>
              <w:right w:val="nil" w:sz="6" w:space="0" w:color="auto"/>
            </w:tcBorders>
          </w:tcPr>
          <w:p>
            <w:pPr>
              <w:pStyle w:val="TableParagraph"/>
              <w:spacing w:line="240" w:lineRule="auto" w:before="87"/>
              <w:ind w:left="164" w:right="0"/>
              <w:jc w:val="center"/>
              <w:rPr>
                <w:rFonts w:ascii="宋体" w:hAnsi="宋体" w:cs="宋体" w:eastAsia="宋体" w:hint="default"/>
                <w:sz w:val="18"/>
                <w:szCs w:val="18"/>
              </w:rPr>
            </w:pPr>
            <w:r>
              <w:rPr>
                <w:rFonts w:ascii="宋体" w:hAnsi="宋体" w:cs="宋体" w:eastAsia="宋体" w:hint="default"/>
                <w:sz w:val="18"/>
                <w:szCs w:val="18"/>
              </w:rPr>
              <w:t>纽恩公司</w:t>
            </w:r>
            <w:r>
              <w:rPr>
                <w:rFonts w:ascii="宋体" w:hAnsi="宋体" w:cs="宋体" w:eastAsia="宋体" w:hint="default"/>
                <w:spacing w:val="-45"/>
                <w:sz w:val="18"/>
                <w:szCs w:val="18"/>
              </w:rPr>
              <w:t> </w:t>
            </w:r>
            <w:r>
              <w:rPr>
                <w:rFonts w:ascii="宋体" w:hAnsi="宋体" w:cs="宋体" w:eastAsia="宋体" w:hint="default"/>
                <w:sz w:val="18"/>
                <w:szCs w:val="18"/>
              </w:rPr>
              <w:t>25%</w:t>
            </w:r>
            <w:r>
              <w:rPr>
                <w:rFonts w:ascii="宋体" w:hAnsi="宋体" w:cs="宋体" w:eastAsia="宋体" w:hint="default"/>
                <w:sz w:val="18"/>
                <w:szCs w:val="18"/>
              </w:rPr>
              <w:t>股权</w:t>
            </w:r>
          </w:p>
        </w:tc>
        <w:tc>
          <w:tcPr>
            <w:tcW w:w="1908" w:type="dxa"/>
            <w:tcBorders>
              <w:top w:val="single" w:sz="2" w:space="0" w:color="000000"/>
              <w:left w:val="nil" w:sz="6" w:space="0" w:color="auto"/>
              <w:bottom w:val="single" w:sz="12" w:space="0" w:color="000000"/>
              <w:right w:val="nil" w:sz="6" w:space="0" w:color="auto"/>
            </w:tcBorders>
          </w:tcPr>
          <w:p>
            <w:pPr>
              <w:pStyle w:val="TableParagraph"/>
              <w:spacing w:line="240" w:lineRule="auto" w:before="87"/>
              <w:ind w:right="108"/>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692" w:type="dxa"/>
            <w:tcBorders>
              <w:top w:val="single" w:sz="2" w:space="0" w:color="000000"/>
              <w:left w:val="nil" w:sz="6" w:space="0" w:color="auto"/>
              <w:bottom w:val="single" w:sz="12" w:space="0" w:color="000000"/>
              <w:right w:val="nil" w:sz="6" w:space="0" w:color="auto"/>
            </w:tcBorders>
          </w:tcPr>
          <w:p>
            <w:pPr>
              <w:pStyle w:val="TableParagraph"/>
              <w:spacing w:line="240" w:lineRule="auto" w:before="127"/>
              <w:ind w:right="28"/>
              <w:jc w:val="center"/>
              <w:rPr>
                <w:rFonts w:ascii="Times New Roman" w:hAnsi="Times New Roman" w:cs="Times New Roman" w:eastAsia="Times New Roman" w:hint="default"/>
                <w:sz w:val="18"/>
                <w:szCs w:val="18"/>
              </w:rPr>
            </w:pPr>
            <w:r>
              <w:rPr>
                <w:rFonts w:ascii="Times New Roman"/>
                <w:sz w:val="18"/>
              </w:rPr>
              <w:t>292.71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4"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上海金匙环保科技有限公司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7,940,000.00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889,900.00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1,706,000.00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77" w:top="1060" w:bottom="14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1277" w:top="1060" w:bottom="1460" w:left="980" w:right="0"/>
        </w:sectPr>
      </w:pPr>
    </w:p>
    <w:p>
      <w:pPr>
        <w:spacing w:line="240" w:lineRule="auto" w:before="0"/>
        <w:rPr>
          <w:rFonts w:ascii="宋体" w:hAnsi="宋体" w:cs="宋体" w:eastAsia="宋体" w:hint="default"/>
          <w:b/>
          <w:bCs/>
          <w:sz w:val="18"/>
          <w:szCs w:val="18"/>
        </w:rPr>
      </w:pPr>
    </w:p>
    <w:p>
      <w:pPr>
        <w:spacing w:before="161"/>
        <w:ind w:left="152" w:right="-5"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spacing w:line="240" w:lineRule="auto" w:before="0"/>
        <w:rPr>
          <w:rFonts w:ascii="宋体" w:hAnsi="宋体" w:cs="宋体" w:eastAsia="宋体" w:hint="default"/>
          <w:sz w:val="18"/>
          <w:szCs w:val="18"/>
        </w:rPr>
      </w:pPr>
    </w:p>
    <w:p>
      <w:pPr>
        <w:pStyle w:val="Heading3"/>
        <w:spacing w:line="240" w:lineRule="auto" w:before="118"/>
        <w:ind w:right="-5"/>
        <w:jc w:val="left"/>
        <w:rPr>
          <w:b w:val="0"/>
          <w:bCs w:val="0"/>
        </w:rPr>
      </w:pPr>
      <w:r>
        <w:rPr>
          <w:rFonts w:ascii="Times New Roman" w:hAnsi="Times New Roman" w:cs="Times New Roman" w:eastAsia="Times New Roman" w:hint="default"/>
          <w:spacing w:val="-1"/>
        </w:rPr>
        <w:t>2</w:t>
      </w:r>
      <w:r>
        <w:rPr>
          <w:spacing w:val="-1"/>
        </w:rPr>
        <w:t>、以权益结算的股份支付情况</w:t>
      </w:r>
      <w:r>
        <w:rPr>
          <w:b w:val="0"/>
          <w:bCs w:val="0"/>
          <w:spacing w:val="-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000" w:space="5829"/>
            <w:col w:w="2101"/>
          </w:cols>
        </w:sectPr>
      </w:pPr>
    </w:p>
    <w:p>
      <w:pPr>
        <w:spacing w:line="240" w:lineRule="auto" w:before="12"/>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spacing w:before="161"/>
        <w:ind w:left="152" w:right="-5"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0"/>
        <w:rPr>
          <w:rFonts w:ascii="宋体" w:hAnsi="宋体" w:cs="宋体" w:eastAsia="宋体" w:hint="default"/>
          <w:sz w:val="18"/>
          <w:szCs w:val="18"/>
        </w:rPr>
      </w:pPr>
    </w:p>
    <w:p>
      <w:pPr>
        <w:pStyle w:val="Heading3"/>
        <w:spacing w:line="240" w:lineRule="auto" w:before="121"/>
        <w:ind w:right="-5"/>
        <w:jc w:val="left"/>
        <w:rPr>
          <w:b w:val="0"/>
          <w:bCs w:val="0"/>
        </w:rPr>
      </w:pPr>
      <w:r>
        <w:rPr>
          <w:rFonts w:ascii="Times New Roman" w:hAnsi="Times New Roman" w:cs="Times New Roman" w:eastAsia="Times New Roman" w:hint="default"/>
          <w:spacing w:val="-1"/>
        </w:rPr>
        <w:t>3</w:t>
      </w:r>
      <w:r>
        <w:rPr>
          <w:spacing w:val="-1"/>
        </w:rPr>
        <w:t>、以现金结算的股份支付情况</w:t>
      </w:r>
      <w:r>
        <w:rPr>
          <w:b w:val="0"/>
          <w:bCs w:val="0"/>
          <w:spacing w:val="-1"/>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3000" w:space="5829"/>
            <w:col w:w="2101"/>
          </w:cols>
        </w:sectPr>
      </w:pPr>
    </w:p>
    <w:p>
      <w:pPr>
        <w:spacing w:line="240" w:lineRule="auto" w:before="10"/>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060" w:bottom="1540" w:left="980" w:right="0"/>
        </w:sectPr>
      </w:pPr>
    </w:p>
    <w:p>
      <w:pPr>
        <w:spacing w:line="240" w:lineRule="auto" w:before="0"/>
        <w:rPr>
          <w:rFonts w:ascii="宋体" w:hAnsi="宋体" w:cs="宋体" w:eastAsia="宋体" w:hint="default"/>
          <w:sz w:val="18"/>
          <w:szCs w:val="18"/>
        </w:rPr>
      </w:pPr>
    </w:p>
    <w:p>
      <w:pPr>
        <w:spacing w:before="161"/>
        <w:ind w:left="152" w:right="-20"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0"/>
        <w:rPr>
          <w:rFonts w:ascii="宋体" w:hAnsi="宋体" w:cs="宋体" w:eastAsia="宋体" w:hint="default"/>
          <w:sz w:val="18"/>
          <w:szCs w:val="18"/>
        </w:rPr>
      </w:pPr>
    </w:p>
    <w:p>
      <w:pPr>
        <w:pStyle w:val="Heading3"/>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2493" w:space="6336"/>
            <w:col w:w="2101"/>
          </w:cols>
        </w:sectPr>
      </w:pPr>
    </w:p>
    <w:p>
      <w:pPr>
        <w:spacing w:line="240" w:lineRule="auto" w:before="12"/>
        <w:rPr>
          <w:rFonts w:ascii="宋体" w:hAnsi="宋体" w:cs="宋体" w:eastAsia="宋体" w:hint="default"/>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、股份支付的修改、终止情况</w:t>
      </w:r>
      <w:r>
        <w:rPr>
          <w:b w:val="0"/>
          <w:bCs w:val="0"/>
        </w:rPr>
      </w:r>
    </w:p>
    <w:p>
      <w:pPr>
        <w:spacing w:line="240" w:lineRule="auto" w:before="10"/>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十一、或有事项</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十二、承诺事项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7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spacing w:before="10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r>
        <w:rPr/>
        <w:pict>
          <v:shape style="position:absolute;margin-left:460.320007pt;margin-top:764.919983pt;width:135.0pt;height:77pt;mso-position-horizontal-relative:page;mso-position-vertical-relative:page;z-index:-893512" type="#_x0000_t75" stroked="false">
            <v:imagedata r:id="rId15" o:title=""/>
          </v:shape>
        </w:pict>
      </w: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44,850,000.00</w:t>
            </w:r>
          </w:p>
        </w:tc>
      </w:tr>
    </w:tbl>
    <w:p>
      <w:pPr>
        <w:spacing w:line="240" w:lineRule="auto" w:before="3"/>
        <w:rPr>
          <w:rFonts w:ascii="宋体" w:hAnsi="宋体" w:cs="宋体" w:eastAsia="宋体" w:hint="default"/>
          <w:sz w:val="19"/>
          <w:szCs w:val="19"/>
        </w:rPr>
      </w:pPr>
    </w:p>
    <w:p>
      <w:pPr>
        <w:spacing w:line="487" w:lineRule="auto" w:before="36"/>
        <w:ind w:left="152" w:right="771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pStyle w:val="Heading3"/>
        <w:spacing w:line="240" w:lineRule="auto" w:before="81"/>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spacing w:line="520" w:lineRule="auto" w:before="0"/>
        <w:ind w:left="152" w:right="23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本公司之子公司南通纽恩时装有限公司目前已处于停产状态，拟由本公司吸收合并。</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pStyle w:val="Heading3"/>
        <w:spacing w:line="240" w:lineRule="auto" w:before="49"/>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23"/>
        <w:gridCol w:w="1522"/>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7" w:right="36"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23" w:type="dxa"/>
            <w:vMerge/>
            <w:tcBorders>
              <w:left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8"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3" w:type="dxa"/>
            <w:vMerge/>
            <w:tcBorders>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75"/>
        <w:gridCol w:w="1525"/>
        <w:gridCol w:w="1517"/>
        <w:gridCol w:w="1511"/>
        <w:gridCol w:w="1523"/>
        <w:gridCol w:w="1506"/>
      </w:tblGrid>
      <w:tr>
        <w:trPr>
          <w:trHeight w:val="161" w:hRule="exact"/>
        </w:trPr>
        <w:tc>
          <w:tcPr>
            <w:tcW w:w="19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73"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5" w:right="25"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674"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w:t>
            </w:r>
          </w:p>
        </w:tc>
        <w:tc>
          <w:tcPr>
            <w:tcW w:w="15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41,219,544.48</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180,580,855.75</w:t>
            </w:r>
          </w:p>
        </w:tc>
      </w:tr>
    </w:tbl>
    <w:p>
      <w:pPr>
        <w:spacing w:after="0" w:line="240" w:lineRule="auto"/>
        <w:jc w:val="left"/>
        <w:rPr>
          <w:rFonts w:ascii="Times New Roman" w:hAnsi="Times New Roman" w:cs="Times New Roman" w:eastAsia="Times New Roman" w:hint="default"/>
          <w:sz w:val="18"/>
          <w:szCs w:val="18"/>
        </w:rPr>
        <w:sectPr>
          <w:footerReference w:type="default" r:id="rId50"/>
          <w:pgSz w:w="11910" w:h="16840"/>
          <w:pgMar w:footer="1021" w:header="745" w:top="1060" w:bottom="1220" w:left="980" w:right="0"/>
          <w:pgNumType w:start="146"/>
        </w:sectPr>
      </w:pPr>
    </w:p>
    <w:p>
      <w:pPr>
        <w:spacing w:line="240" w:lineRule="auto" w:before="6"/>
        <w:rPr>
          <w:rFonts w:ascii="宋体" w:hAnsi="宋体" w:cs="宋体" w:eastAsia="宋体" w:hint="default"/>
          <w:sz w:val="28"/>
          <w:szCs w:val="28"/>
        </w:rPr>
      </w:pPr>
      <w:r>
        <w:rPr/>
        <w:pict>
          <v:shape style="position:absolute;margin-left:460.320007pt;margin-top:764.919983pt;width:135.0pt;height:77pt;mso-position-horizontal-relative:page;mso-position-vertical-relative:page;z-index:3568" type="#_x0000_t75" stroked="false">
            <v:imagedata r:id="rId15" o:title=""/>
          </v:shape>
        </w:pict>
      </w:r>
    </w:p>
    <w:tbl>
      <w:tblPr>
        <w:tblW w:w="0" w:type="auto"/>
        <w:jc w:val="left"/>
        <w:tblInd w:w="14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675"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20"/>
              <w:jc w:val="left"/>
              <w:rPr>
                <w:rFonts w:ascii="宋体" w:hAnsi="宋体" w:cs="宋体" w:eastAsia="宋体" w:hint="default"/>
                <w:sz w:val="18"/>
                <w:szCs w:val="18"/>
              </w:rPr>
            </w:pP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21,737,607.48</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1,356,679.67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44,348,935.35</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62,957,151.96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1,356,679.67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224,929,791.10</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9,873,840.70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15,642,524.05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）大股东股权质押</w:t>
      </w:r>
    </w:p>
    <w:p>
      <w:pPr>
        <w:pStyle w:val="BodyText"/>
        <w:spacing w:line="256" w:lineRule="auto" w:before="60"/>
        <w:ind w:right="1126" w:firstLine="42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7"/>
        </w:rPr>
        <w:t> </w:t>
      </w:r>
      <w:r>
        <w:rPr/>
        <w:t>年</w:t>
      </w:r>
      <w:r>
        <w:rPr>
          <w:spacing w:val="-69"/>
        </w:rPr>
        <w:t> </w:t>
      </w:r>
      <w:r>
        <w:rPr>
          <w:rFonts w:ascii="Times New Roman" w:hAnsi="Times New Roman" w:cs="Times New Roman" w:eastAsia="Times New Roman" w:hint="default"/>
        </w:rPr>
        <w:t>4</w:t>
      </w:r>
      <w:r>
        <w:rPr>
          <w:rFonts w:ascii="Times New Roman" w:hAnsi="Times New Roman" w:cs="Times New Roman" w:eastAsia="Times New Roman" w:hint="default"/>
          <w:spacing w:val="-17"/>
        </w:rPr>
        <w:t> </w:t>
      </w:r>
      <w:r>
        <w:rPr/>
        <w:t>月</w:t>
      </w:r>
      <w:r>
        <w:rPr>
          <w:spacing w:val="-67"/>
        </w:rPr>
        <w:t> </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日友谊实业通过中国证券登记结算有限责任公司深圳分公司办理完成向南京银行股份有</w:t>
      </w:r>
      <w:r>
        <w:rPr>
          <w:w w:val="100"/>
        </w:rPr>
        <w:t> </w:t>
      </w:r>
      <w:r>
        <w:rPr>
          <w:spacing w:val="-2"/>
          <w:w w:val="100"/>
        </w:rPr>
        <w:t>限公司南通分行质押其持有的公司无限售条件的流通股股份</w:t>
      </w:r>
      <w:r>
        <w:rPr>
          <w:spacing w:val="-42"/>
          <w:w w:val="100"/>
        </w:rPr>
        <w:t> </w:t>
      </w:r>
      <w:r>
        <w:rPr>
          <w:rFonts w:ascii="Times New Roman" w:hAnsi="Times New Roman" w:cs="Times New Roman" w:eastAsia="Times New Roman" w:hint="default"/>
          <w:spacing w:val="-1"/>
          <w:w w:val="100"/>
        </w:rPr>
        <w:t>1,100</w:t>
      </w:r>
      <w:r>
        <w:rPr>
          <w:rFonts w:ascii="Times New Roman" w:hAnsi="Times New Roman" w:cs="Times New Roman" w:eastAsia="Times New Roman" w:hint="default"/>
          <w:spacing w:val="7"/>
          <w:w w:val="100"/>
        </w:rPr>
        <w:t> </w:t>
      </w:r>
      <w:r>
        <w:rPr>
          <w:spacing w:val="-4"/>
          <w:w w:val="100"/>
        </w:rPr>
        <w:t>万股（占公司股份总数的</w:t>
      </w:r>
      <w:r>
        <w:rPr>
          <w:spacing w:val="-42"/>
          <w:w w:val="100"/>
        </w:rPr>
        <w:t> </w:t>
      </w:r>
      <w:r>
        <w:rPr>
          <w:rFonts w:ascii="Times New Roman" w:hAnsi="Times New Roman" w:cs="Times New Roman" w:eastAsia="Times New Roman" w:hint="default"/>
          <w:spacing w:val="-16"/>
          <w:w w:val="100"/>
        </w:rPr>
        <w:t>6.77%</w:t>
      </w:r>
      <w:r>
        <w:rPr>
          <w:spacing w:val="-16"/>
          <w:w w:val="100"/>
        </w:rPr>
        <w:t>），为其</w:t>
      </w:r>
      <w:r>
        <w:rPr>
          <w:spacing w:val="-101"/>
          <w:w w:val="100"/>
        </w:rPr>
        <w:t> </w:t>
      </w:r>
      <w:r>
        <w:rPr>
          <w:spacing w:val="-101"/>
          <w:w w:val="100"/>
        </w:rPr>
      </w:r>
      <w:r>
        <w:rPr/>
        <w:t>在银行融资提供质押，最高融资额为</w:t>
      </w:r>
      <w:r>
        <w:rPr>
          <w:spacing w:val="-41"/>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1"/>
        </w:rPr>
        <w:t> </w:t>
      </w:r>
      <w:r>
        <w:rPr/>
        <w:t>万元，质押期限至贷款到期日（</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日）止，上述</w:t>
      </w:r>
      <w:r>
        <w:rPr>
          <w:w w:val="100"/>
        </w:rPr>
        <w:t> </w:t>
      </w:r>
      <w:r>
        <w:rPr/>
        <w:t>股权质押现已解除。</w:t>
      </w:r>
    </w:p>
    <w:p>
      <w:pPr>
        <w:pStyle w:val="BodyText"/>
        <w:spacing w:line="290" w:lineRule="auto" w:before="63"/>
        <w:ind w:left="573" w:right="0" w:hanging="421"/>
        <w:jc w:val="left"/>
      </w:pPr>
      <w:r>
        <w:rPr/>
        <w:t>（</w:t>
      </w:r>
      <w:r>
        <w:rPr>
          <w:rFonts w:ascii="Times New Roman" w:hAnsi="Times New Roman" w:cs="Times New Roman" w:eastAsia="Times New Roman" w:hint="default"/>
        </w:rPr>
        <w:t>2</w:t>
      </w:r>
      <w:r>
        <w:rPr/>
        <w:t>）募集资金项目进展情况</w:t>
      </w:r>
      <w:r>
        <w:rPr>
          <w:w w:val="100"/>
        </w:rPr>
        <w:t> </w:t>
      </w:r>
      <w:r>
        <w:rPr>
          <w:spacing w:val="-2"/>
        </w:rPr>
        <w:t>根据本公司子公司江苏三友环保能源科技有限公司与上海金匙环保科技股份有限公司签订的“工业化</w:t>
      </w:r>
    </w:p>
    <w:p>
      <w:pPr>
        <w:pStyle w:val="BodyText"/>
        <w:spacing w:line="273" w:lineRule="auto"/>
        <w:ind w:right="1124"/>
        <w:jc w:val="left"/>
      </w:pPr>
      <w:r>
        <w:rPr>
          <w:spacing w:val="-2"/>
          <w:w w:val="100"/>
        </w:rPr>
        <w:t>集成控制固废裂解生产线”项目的《合作协议书》，江苏三友环保能源科技有限公司向上海金匙购买年生</w:t>
      </w:r>
      <w:r>
        <w:rPr>
          <w:spacing w:val="-91"/>
          <w:w w:val="100"/>
        </w:rPr>
        <w:t> </w:t>
      </w:r>
      <w:r>
        <w:rPr>
          <w:spacing w:val="-91"/>
          <w:w w:val="100"/>
        </w:rPr>
      </w:r>
      <w:r>
        <w:rPr>
          <w:spacing w:val="-1"/>
        </w:rPr>
        <w:t>产处理</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spacing w:val="-2"/>
        </w:rPr>
        <w:t>万吨弃废轮胎裂解工业化生产线壹套，同时上海金匙向江苏三友环保能源科技有限公司投入年生</w:t>
      </w:r>
    </w:p>
    <w:p>
      <w:pPr>
        <w:pStyle w:val="BodyText"/>
        <w:spacing w:line="256" w:lineRule="auto"/>
        <w:ind w:right="0"/>
        <w:jc w:val="left"/>
      </w:pPr>
      <w:r>
        <w:rPr/>
        <w:t>产处理</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万吨弃废轮胎裂解工业化生产线壹套，至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日上述两套生产线已安装调试，目前</w:t>
      </w:r>
      <w:r>
        <w:rPr>
          <w:w w:val="100"/>
        </w:rPr>
        <w:t> </w:t>
      </w:r>
      <w:r>
        <w:rPr/>
        <w:t>该项目正在进行产品优化试生产过程中。</w:t>
      </w:r>
    </w:p>
    <w:p>
      <w:pPr>
        <w:pStyle w:val="BodyText"/>
        <w:spacing w:line="240" w:lineRule="auto" w:before="61"/>
        <w:ind w:right="0"/>
        <w:jc w:val="left"/>
      </w:pPr>
      <w:r>
        <w:rPr/>
        <w:t>（</w:t>
      </w:r>
      <w:r>
        <w:rPr>
          <w:rFonts w:ascii="Times New Roman" w:hAnsi="Times New Roman" w:cs="Times New Roman" w:eastAsia="Times New Roman" w:hint="default"/>
        </w:rPr>
        <w:t>3</w:t>
      </w:r>
      <w:r>
        <w:rPr/>
        <w:t>）资产抵押情况</w:t>
      </w:r>
    </w:p>
    <w:p>
      <w:pPr>
        <w:pStyle w:val="BodyText"/>
        <w:spacing w:line="240" w:lineRule="auto" w:before="62"/>
        <w:ind w:left="61" w:right="1126"/>
        <w:jc w:val="right"/>
      </w:pPr>
      <w:r>
        <w:rPr/>
        <w:t>截止</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 </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31 </w:t>
      </w:r>
      <w:r>
        <w:rPr>
          <w:rFonts w:ascii="Times New Roman" w:hAnsi="Times New Roman" w:cs="Times New Roman" w:eastAsia="Times New Roman" w:hint="default"/>
          <w:spacing w:val="19"/>
        </w:rPr>
        <w:t> </w:t>
      </w:r>
      <w:r>
        <w:rPr>
          <w:spacing w:val="-3"/>
        </w:rPr>
        <w:t>日，公司子公司江苏三友集团南通色织有限公司用于向银行融资（票据）办理</w:t>
      </w:r>
    </w:p>
    <w:p>
      <w:pPr>
        <w:pStyle w:val="BodyText"/>
        <w:spacing w:line="240" w:lineRule="auto" w:before="21"/>
        <w:ind w:right="0"/>
        <w:jc w:val="left"/>
      </w:pPr>
      <w:r>
        <w:rPr/>
        <w:t>了最高额为 </w:t>
      </w:r>
      <w:r>
        <w:rPr>
          <w:rFonts w:ascii="Times New Roman" w:hAnsi="Times New Roman" w:cs="Times New Roman" w:eastAsia="Times New Roman" w:hint="default"/>
        </w:rPr>
        <w:t>2200  </w:t>
      </w:r>
      <w:r>
        <w:rPr/>
        <w:t>万元抵押合同，抵押的固定资产原值 </w:t>
      </w:r>
      <w:r>
        <w:rPr>
          <w:rFonts w:ascii="Times New Roman" w:hAnsi="Times New Roman" w:cs="Times New Roman" w:eastAsia="Times New Roman" w:hint="default"/>
        </w:rPr>
        <w:t>777.22  </w:t>
      </w:r>
      <w:r>
        <w:rPr/>
        <w:t>万元，净值 </w:t>
      </w:r>
      <w:r>
        <w:rPr>
          <w:rFonts w:ascii="Times New Roman" w:hAnsi="Times New Roman" w:cs="Times New Roman" w:eastAsia="Times New Roman" w:hint="default"/>
        </w:rPr>
        <w:t>428.00  </w:t>
      </w:r>
      <w:r>
        <w:rPr>
          <w:rFonts w:ascii="Times New Roman" w:hAnsi="Times New Roman" w:cs="Times New Roman" w:eastAsia="Times New Roman" w:hint="default"/>
          <w:spacing w:val="28"/>
        </w:rPr>
        <w:t> </w:t>
      </w:r>
      <w:r>
        <w:rPr/>
        <w:t>万元，无形资产原值</w:t>
      </w:r>
    </w:p>
    <w:p>
      <w:pPr>
        <w:pStyle w:val="BodyText"/>
        <w:spacing w:line="240" w:lineRule="auto" w:before="21"/>
        <w:ind w:right="0"/>
        <w:jc w:val="left"/>
      </w:pPr>
      <w:r>
        <w:rPr>
          <w:rFonts w:ascii="Times New Roman" w:hAnsi="Times New Roman" w:cs="Times New Roman" w:eastAsia="Times New Roman" w:hint="default"/>
        </w:rPr>
        <w:t>1,421.24 </w:t>
      </w:r>
      <w:r>
        <w:rPr/>
        <w:t>万元，净值 </w:t>
      </w:r>
      <w:r>
        <w:rPr>
          <w:rFonts w:ascii="Times New Roman" w:hAnsi="Times New Roman" w:cs="Times New Roman" w:eastAsia="Times New Roman" w:hint="default"/>
        </w:rPr>
        <w:t>1,241.70</w:t>
      </w:r>
      <w:r>
        <w:rPr>
          <w:rFonts w:ascii="Times New Roman" w:hAnsi="Times New Roman" w:cs="Times New Roman" w:eastAsia="Times New Roman" w:hint="default"/>
          <w:spacing w:val="-3"/>
        </w:rPr>
        <w:t> </w:t>
      </w:r>
      <w:r>
        <w:rPr/>
        <w:t>万元。</w:t>
      </w:r>
    </w:p>
    <w:p>
      <w:pPr>
        <w:pStyle w:val="BodyText"/>
        <w:spacing w:line="290" w:lineRule="auto" w:before="62"/>
        <w:ind w:left="573" w:right="1506" w:hanging="421"/>
        <w:jc w:val="left"/>
      </w:pPr>
      <w:r>
        <w:rPr/>
        <w:t>（</w:t>
      </w:r>
      <w:r>
        <w:rPr>
          <w:rFonts w:ascii="Times New Roman" w:hAnsi="Times New Roman" w:cs="Times New Roman" w:eastAsia="Times New Roman" w:hint="default"/>
        </w:rPr>
        <w:t>4</w:t>
      </w:r>
      <w:r>
        <w:rPr/>
        <w:t>）吸收合并事项</w:t>
      </w:r>
      <w:r>
        <w:rPr>
          <w:w w:val="100"/>
        </w:rPr>
        <w:t> </w:t>
      </w:r>
      <w:r>
        <w:rPr>
          <w:spacing w:val="-2"/>
        </w:rPr>
        <w:t>本公司之子公司南通纽恩时装有限公司目前已处于停产状态，拟由本公司吸收合并。</w:t>
      </w:r>
    </w:p>
    <w:p>
      <w:pPr>
        <w:pStyle w:val="BodyText"/>
        <w:spacing w:line="240" w:lineRule="auto" w:before="34"/>
        <w:ind w:right="0"/>
        <w:jc w:val="left"/>
      </w:pPr>
      <w:r>
        <w:rPr/>
        <w:t>（</w:t>
      </w:r>
      <w:r>
        <w:rPr>
          <w:rFonts w:ascii="Times New Roman" w:hAnsi="Times New Roman" w:cs="Times New Roman" w:eastAsia="Times New Roman" w:hint="default"/>
        </w:rPr>
        <w:t>5</w:t>
      </w:r>
      <w:r>
        <w:rPr/>
        <w:t>）其他</w:t>
      </w:r>
    </w:p>
    <w:p>
      <w:pPr>
        <w:pStyle w:val="BodyText"/>
        <w:spacing w:line="240" w:lineRule="auto" w:before="21"/>
        <w:ind w:left="513"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日，本公司不存在应披露的其他重要事项。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193"/>
        <w:gridCol w:w="533"/>
        <w:gridCol w:w="1327"/>
        <w:gridCol w:w="665"/>
        <w:gridCol w:w="1195"/>
        <w:gridCol w:w="665"/>
        <w:gridCol w:w="1328"/>
        <w:gridCol w:w="667"/>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021" w:top="1060" w:bottom="12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5"/>
              <w:jc w:val="left"/>
              <w:rPr>
                <w:rFonts w:ascii="宋体" w:hAnsi="宋体" w:cs="宋体" w:eastAsia="宋体" w:hint="default"/>
                <w:sz w:val="18"/>
                <w:szCs w:val="18"/>
              </w:rPr>
            </w:pPr>
            <w:r>
              <w:rPr>
                <w:rFonts w:ascii="宋体" w:hAnsi="宋体" w:cs="宋体" w:eastAsia="宋体" w:hint="default"/>
                <w:sz w:val="18"/>
                <w:szCs w:val="18"/>
              </w:rPr>
              <w:t>按组合计提坏账准备的 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61,793,627.28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3,726,417.64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36,039,253.11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2,181,155.19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6.05%</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61,793,627.28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3,726,417.64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36,039,253.11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2,181,155.19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61,793,627.28</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3,726,417.64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36,039,253.11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2,181,155.19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51"/>
          <w:pgSz w:w="11910" w:h="16840"/>
          <w:pgMar w:footer="1340" w:header="745" w:top="1060" w:bottom="1540" w:left="980" w:right="0"/>
          <w:pgNumType w:start="148"/>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40"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3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1"/>
        <w:gridCol w:w="1474"/>
        <w:gridCol w:w="2126"/>
        <w:gridCol w:w="660"/>
        <w:gridCol w:w="1593"/>
      </w:tblGrid>
      <w:tr>
        <w:trPr>
          <w:trHeight w:val="401"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vMerge w:val="restart"/>
            <w:tcBorders>
              <w:top w:val="single" w:sz="4" w:space="0" w:color="000000"/>
              <w:left w:val="single" w:sz="4" w:space="0" w:color="000000"/>
              <w:right w:val="single" w:sz="4" w:space="0" w:color="000000"/>
            </w:tcBorders>
            <w:shd w:val="clear" w:color="auto" w:fill="D2D2D2"/>
          </w:tcPr>
          <w:p>
            <w:pPr/>
          </w:p>
        </w:tc>
        <w:tc>
          <w:tcPr>
            <w:tcW w:w="27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7" w:type="dxa"/>
            <w:gridSpan w:val="2"/>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2786"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474"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61,773,627.28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99.97%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3,706,417.64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36,019,253.11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99.94%</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2,161,155.19</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20,000.00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0.03%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61,793,627.28</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3,726,417.64</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36,039,253.11</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2,181,155.19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38" w:lineRule="auto" w:before="41"/>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1"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after="0"/>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170"/>
              <w:jc w:val="left"/>
              <w:rPr>
                <w:rFonts w:ascii="宋体" w:hAnsi="宋体" w:cs="宋体" w:eastAsia="宋体" w:hint="default"/>
                <w:sz w:val="18"/>
                <w:szCs w:val="18"/>
              </w:rPr>
            </w:pPr>
            <w:r>
              <w:rPr>
                <w:rFonts w:ascii="Times New Roman" w:hAnsi="Times New Roman" w:cs="Times New Roman" w:eastAsia="Times New Roman" w:hint="default"/>
                <w:sz w:val="18"/>
                <w:szCs w:val="18"/>
              </w:rPr>
              <w:t>MARUBENI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CORPORATION </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丸红</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29,266,101.09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47.36%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18,115,758.80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29.32%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UNQLO </w:t>
            </w:r>
            <w:r>
              <w:rPr>
                <w:rFonts w:ascii="Times New Roman"/>
                <w:spacing w:val="-3"/>
                <w:sz w:val="18"/>
              </w:rPr>
              <w:t>CO.,LTD</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13,516,348.63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21.87%</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SUMIKIN</w:t>
            </w:r>
            <w:r>
              <w:rPr>
                <w:rFonts w:ascii="Times New Roman"/>
                <w:spacing w:val="-4"/>
                <w:sz w:val="18"/>
              </w:rPr>
              <w:t> </w:t>
            </w:r>
            <w:r>
              <w:rPr>
                <w:rFonts w:ascii="Times New Roman"/>
                <w:sz w:val="18"/>
              </w:rPr>
              <w:t>BUSSAN</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CORP.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住金物产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695,668.71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岛田商事（上海）有限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118,112.96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61,711,990.19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99.87%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3"/>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1"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1"/>
        <w:gridCol w:w="1454"/>
        <w:gridCol w:w="523"/>
        <w:gridCol w:w="1326"/>
        <w:gridCol w:w="523"/>
        <w:gridCol w:w="1328"/>
        <w:gridCol w:w="523"/>
        <w:gridCol w:w="1196"/>
        <w:gridCol w:w="526"/>
      </w:tblGrid>
      <w:tr>
        <w:trPr>
          <w:trHeight w:val="398" w:hRule="exact"/>
        </w:trPr>
        <w:tc>
          <w:tcPr>
            <w:tcW w:w="2171" w:type="dxa"/>
            <w:vMerge w:val="restart"/>
            <w:tcBorders>
              <w:top w:val="single" w:sz="4" w:space="0" w:color="000000"/>
              <w:left w:val="single" w:sz="4" w:space="0" w:color="000000"/>
              <w:right w:val="single" w:sz="4" w:space="0" w:color="000000"/>
            </w:tcBorders>
            <w:shd w:val="clear" w:color="auto" w:fill="D2D2D2"/>
          </w:tcPr>
          <w:p>
            <w:pPr/>
          </w:p>
        </w:tc>
        <w:tc>
          <w:tcPr>
            <w:tcW w:w="38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6" w:hRule="exact"/>
        </w:trPr>
        <w:tc>
          <w:tcPr>
            <w:tcW w:w="2171" w:type="dxa"/>
            <w:vMerge/>
            <w:tcBorders>
              <w:left w:val="single" w:sz="4" w:space="0" w:color="000000"/>
              <w:bottom w:val="nil" w:sz="6" w:space="0" w:color="auto"/>
              <w:right w:val="single" w:sz="4" w:space="0" w:color="000000"/>
            </w:tcBorders>
            <w:shd w:val="clear" w:color="auto" w:fill="D2D2D2"/>
          </w:tcPr>
          <w:p>
            <w:pPr/>
          </w:p>
        </w:tc>
        <w:tc>
          <w:tcPr>
            <w:tcW w:w="19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0" w:hRule="exact"/>
        </w:trPr>
        <w:tc>
          <w:tcPr>
            <w:tcW w:w="21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977" w:type="dxa"/>
            <w:gridSpan w:val="2"/>
            <w:vMerge/>
            <w:tcBorders>
              <w:left w:val="single" w:sz="4" w:space="0" w:color="000000"/>
              <w:bottom w:val="single" w:sz="4" w:space="0" w:color="000000"/>
              <w:right w:val="single" w:sz="4" w:space="0" w:color="000000"/>
            </w:tcBorders>
            <w:shd w:val="clear" w:color="auto" w:fill="D2D2D2"/>
          </w:tcPr>
          <w:p>
            <w:pPr/>
          </w:p>
        </w:tc>
        <w:tc>
          <w:tcPr>
            <w:tcW w:w="1848" w:type="dxa"/>
            <w:gridSpan w:val="2"/>
            <w:vMerge/>
            <w:tcBorders>
              <w:left w:val="single" w:sz="4" w:space="0" w:color="000000"/>
              <w:bottom w:val="single" w:sz="4" w:space="0" w:color="000000"/>
              <w:right w:val="single" w:sz="4" w:space="0" w:color="000000"/>
            </w:tcBorders>
            <w:shd w:val="clear" w:color="auto" w:fill="D2D2D2"/>
          </w:tcPr>
          <w:p>
            <w:pPr/>
          </w:p>
        </w:tc>
        <w:tc>
          <w:tcPr>
            <w:tcW w:w="1851" w:type="dxa"/>
            <w:gridSpan w:val="2"/>
            <w:vMerge/>
            <w:tcBorders>
              <w:left w:val="single" w:sz="4" w:space="0" w:color="000000"/>
              <w:bottom w:val="single" w:sz="4" w:space="0" w:color="000000"/>
              <w:right w:val="single" w:sz="4" w:space="0" w:color="000000"/>
            </w:tcBorders>
            <w:shd w:val="clear" w:color="auto" w:fill="D2D2D2"/>
          </w:tcPr>
          <w:p>
            <w:pPr/>
          </w:p>
        </w:tc>
        <w:tc>
          <w:tcPr>
            <w:tcW w:w="1721"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71" w:type="dxa"/>
            <w:vMerge/>
            <w:tcBorders>
              <w:left w:val="single" w:sz="4" w:space="0" w:color="000000"/>
              <w:bottom w:val="single" w:sz="4" w:space="0" w:color="FFFFFF"/>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5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2171" w:type="dxa"/>
            <w:vMerge w:val="restart"/>
            <w:tcBorders>
              <w:top w:val="single" w:sz="4" w:space="0" w:color="FFFFFF"/>
              <w:left w:val="single" w:sz="4" w:space="0" w:color="000000"/>
              <w:right w:val="single" w:sz="4" w:space="0" w:color="000000"/>
            </w:tcBorders>
            <w:shd w:val="clear" w:color="auto" w:fill="D2D2D2"/>
          </w:tcPr>
          <w:p>
            <w:pPr/>
          </w:p>
        </w:tc>
        <w:tc>
          <w:tcPr>
            <w:tcW w:w="1454"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3" w:type="dxa"/>
            <w:vMerge/>
            <w:tcBorders>
              <w:left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vMerge/>
            <w:tcBorders>
              <w:left w:val="single" w:sz="4" w:space="0" w:color="000000"/>
              <w:right w:val="single" w:sz="4" w:space="0" w:color="000000"/>
            </w:tcBorders>
            <w:shd w:val="clear" w:color="auto" w:fill="D2D2D2"/>
          </w:tcPr>
          <w:p>
            <w:pPr/>
          </w:p>
        </w:tc>
      </w:tr>
      <w:tr>
        <w:trPr>
          <w:trHeight w:val="161" w:hRule="exact"/>
        </w:trPr>
        <w:tc>
          <w:tcPr>
            <w:tcW w:w="2171"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52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单项金额重大并单项计提 坏账准备的其他应收款</w:t>
            </w:r>
          </w:p>
        </w:tc>
        <w:tc>
          <w:tcPr>
            <w:tcW w:w="14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5,172,358.04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97.02</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按账龄组合计提坏账准备 的应收账款</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47,549.13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2,852.95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0.06%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158,953.64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9,897.22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6.23%</w:t>
            </w:r>
          </w:p>
        </w:tc>
      </w:tr>
      <w:tr>
        <w:trPr>
          <w:trHeight w:val="403"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47,549.13</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2,852.95</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0.06%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158,953.64</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9,897.22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6.23%</w:t>
            </w:r>
          </w:p>
        </w:tc>
      </w:tr>
      <w:tr>
        <w:trPr>
          <w:trHeight w:val="401" w:hRule="exact"/>
        </w:trPr>
        <w:tc>
          <w:tcPr>
            <w:tcW w:w="2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47,549.13</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2,852.95</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5,331,311.68</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9,897.22</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360"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40" w:lineRule="auto" w:before="2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1"/>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1"/>
        <w:gridCol w:w="1606"/>
        <w:gridCol w:w="1856"/>
        <w:gridCol w:w="659"/>
        <w:gridCol w:w="1731"/>
      </w:tblGrid>
      <w:tr>
        <w:trPr>
          <w:trHeight w:val="403"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6" w:type="dxa"/>
            <w:vMerge w:val="restart"/>
            <w:tcBorders>
              <w:top w:val="single" w:sz="4" w:space="0" w:color="000000"/>
              <w:left w:val="single" w:sz="4" w:space="0" w:color="000000"/>
              <w:right w:val="single" w:sz="4" w:space="0" w:color="000000"/>
            </w:tcBorders>
            <w:shd w:val="clear" w:color="auto" w:fill="D2D2D2"/>
          </w:tcPr>
          <w:p>
            <w:pPr/>
          </w:p>
        </w:tc>
        <w:tc>
          <w:tcPr>
            <w:tcW w:w="2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1" w:type="dxa"/>
            <w:vMerge w:val="restart"/>
            <w:tcBorders>
              <w:top w:val="single" w:sz="4" w:space="0" w:color="000000"/>
              <w:left w:val="single" w:sz="4" w:space="0" w:color="000000"/>
              <w:right w:val="single" w:sz="4" w:space="0" w:color="000000"/>
            </w:tcBorders>
            <w:shd w:val="clear" w:color="auto" w:fill="D2D2D2"/>
          </w:tcPr>
          <w:p>
            <w:pPr/>
          </w:p>
        </w:tc>
      </w:tr>
      <w:tr>
        <w:trPr>
          <w:trHeight w:val="223"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2516" w:type="dxa"/>
            <w:gridSpan w:val="2"/>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3" w:right="0"/>
              <w:jc w:val="left"/>
              <w:rPr>
                <w:rFonts w:ascii="Times New Roman" w:hAnsi="Times New Roman" w:cs="Times New Roman" w:eastAsia="Times New Roman" w:hint="default"/>
                <w:sz w:val="18"/>
                <w:szCs w:val="18"/>
              </w:rPr>
            </w:pPr>
            <w:r>
              <w:rPr>
                <w:rFonts w:ascii="Times New Roman"/>
                <w:sz w:val="18"/>
              </w:rPr>
              <w:t>(%)</w:t>
            </w:r>
          </w:p>
        </w:tc>
        <w:tc>
          <w:tcPr>
            <w:tcW w:w="17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18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vMerge/>
            <w:tcBorders>
              <w:left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
        </w:tc>
        <w:tc>
          <w:tcPr>
            <w:tcW w:w="1856"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c>
          <w:tcPr>
            <w:tcW w:w="1731"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85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47,549.13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100%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2,852.95</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5,327,311.68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99.92%</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9,297.22</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0.08%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47,549.13</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w w:val="95"/>
                <w:sz w:val="18"/>
              </w:rPr>
              <w:t>2,852.95</w:t>
            </w:r>
          </w:p>
        </w:tc>
        <w:tc>
          <w:tcPr>
            <w:tcW w:w="185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5,331,311.68</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9,897.22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3"/>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after="0" w:line="3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01"/>
        <w:gridCol w:w="1440"/>
        <w:gridCol w:w="1604"/>
        <w:gridCol w:w="1913"/>
        <w:gridCol w:w="1916"/>
      </w:tblGrid>
      <w:tr>
        <w:trPr>
          <w:trHeight w:val="71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南通星湖服饰有限公司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36,906.13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77.62%</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南通市富豪针织服装有限公司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22.38%</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47,549.13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4"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江苏三友 环保能源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南通萨贝 妮娜服饰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江苏北斗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南通纽恩 时装有限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10,420,34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7,493,292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2,927,050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10,420,34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2.61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南通三明 时装有限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9,028,162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9,028,162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9,028,162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1,224,388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南通三友 环保科技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4,019,301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4,019,301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4,019,301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江苏三友 集团南通 色织有限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54,880,08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54,880,08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54,880,08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南通世川 服装有限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2,758,600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2,734,631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12,574.73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2,747,206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8"/>
        <w:gridCol w:w="798"/>
        <w:gridCol w:w="797"/>
        <w:gridCol w:w="799"/>
        <w:gridCol w:w="797"/>
        <w:gridCol w:w="799"/>
        <w:gridCol w:w="797"/>
      </w:tblGrid>
      <w:tr>
        <w:trPr>
          <w:trHeight w:val="716"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187,106,4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91.40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184,155,4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73.11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2,939,624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187,095,0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97.84</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1,224,388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507,427,177.17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564,820,648.05</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2,747,500.50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10,024,632.93</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510,174,677.67</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574,845,280.98</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390,890,281.95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463,519,482.31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507,427,177.17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390,372,332.26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564,820,648.05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456,775,279.94</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507,427,177.17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390,372,332.26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564,820,648.05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68" w:right="0"/>
              <w:jc w:val="left"/>
              <w:rPr>
                <w:rFonts w:ascii="Times New Roman" w:hAnsi="Times New Roman" w:cs="Times New Roman" w:eastAsia="Times New Roman" w:hint="default"/>
                <w:sz w:val="18"/>
                <w:szCs w:val="18"/>
              </w:rPr>
            </w:pPr>
            <w:r>
              <w:rPr>
                <w:rFonts w:ascii="Times New Roman"/>
                <w:sz w:val="18"/>
              </w:rPr>
              <w:t>456,775,279.94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507,427,177.17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390,372,332.26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564,820,648.05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456,775,279.94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507,427,177.17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390,372,332.26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564,820,648.05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456,775,279.94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54,919,927.72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34,600,894.52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47,056,228.88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30,218,900.81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452,507,249.45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355,771,437.74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517,764,419.17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426,556,379.13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507,427,177.17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390,372,332.26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564,820,648.05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456,775,279.94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MARUBENI CORPORATION</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丸红</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332,168,022.64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65.11%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"UNQLO </w:t>
            </w:r>
            <w:r>
              <w:rPr>
                <w:rFonts w:ascii="Times New Roman" w:hAnsi="Times New Roman" w:cs="Times New Roman" w:eastAsia="Times New Roman" w:hint="default"/>
                <w:spacing w:val="-3"/>
                <w:sz w:val="18"/>
                <w:szCs w:val="18"/>
              </w:rPr>
              <w:t>CO.,LTD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优衣库</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95,680,812.83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丸红（上海）有限公司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49,868,310.02</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9.77%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MARUBENI </w:t>
            </w:r>
            <w:r>
              <w:rPr>
                <w:rFonts w:ascii="Times New Roman"/>
                <w:spacing w:val="-3"/>
                <w:sz w:val="18"/>
              </w:rPr>
              <w:t>FASHION </w:t>
            </w:r>
            <w:r>
              <w:rPr>
                <w:rFonts w:ascii="Times New Roman"/>
                <w:sz w:val="18"/>
              </w:rPr>
              <w:t>LINK</w:t>
            </w:r>
            <w:r>
              <w:rPr>
                <w:rFonts w:ascii="Times New Roman"/>
                <w:spacing w:val="8"/>
                <w:sz w:val="18"/>
              </w:rPr>
              <w:t> </w:t>
            </w:r>
            <w:r>
              <w:rPr>
                <w:rFonts w:ascii="Times New Roman"/>
                <w:spacing w:val="-3"/>
                <w:sz w:val="18"/>
              </w:rPr>
              <w:t>CO.,LTD</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14,111,701.93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SUMIKIN BUSSAN </w:t>
            </w:r>
            <w:r>
              <w:rPr>
                <w:rFonts w:ascii="Times New Roman" w:hAnsi="Times New Roman" w:cs="Times New Roman" w:eastAsia="Times New Roman" w:hint="default"/>
                <w:spacing w:val="-4"/>
                <w:sz w:val="18"/>
                <w:szCs w:val="18"/>
              </w:rPr>
              <w:t>CORP. </w:t>
            </w:r>
            <w:r>
              <w:rPr>
                <w:rFonts w:ascii="Times New Roman" w:hAnsi="Times New Roman" w:cs="Times New Roman" w:eastAsia="Times New Roman" w:hint="default"/>
                <w:sz w:val="18"/>
                <w:szCs w:val="18"/>
              </w:rPr>
              <w:t> </w:t>
            </w:r>
            <w:r>
              <w:rPr>
                <w:rFonts w:ascii="宋体" w:hAnsi="宋体" w:cs="宋体" w:eastAsia="宋体" w:hint="default"/>
                <w:sz w:val="18"/>
                <w:szCs w:val="18"/>
              </w:rPr>
              <w:t>住金物产</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8,598,804.75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500,427,652.17</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98.09%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1,224,388.18</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1,193,569.33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12,574.73</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28,836.82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-1,783,734.96</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1,236,962.91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-561,328.81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南通三明时装有限公司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1,224,388.18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1,193,569.33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1,224,388.18</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1,193,569.33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南通世川时装有限公司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12,574.73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28,836.82</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1728"/>
        <w:gridCol w:w="1606"/>
        <w:gridCol w:w="2898"/>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6" w:right="0"/>
              <w:jc w:val="left"/>
              <w:rPr>
                <w:rFonts w:ascii="Times New Roman" w:hAnsi="Times New Roman" w:cs="Times New Roman" w:eastAsia="Times New Roman" w:hint="default"/>
                <w:sz w:val="18"/>
                <w:szCs w:val="18"/>
              </w:rPr>
            </w:pPr>
            <w:r>
              <w:rPr>
                <w:rFonts w:ascii="Times New Roman"/>
                <w:sz w:val="18"/>
              </w:rPr>
              <w:t>12,574.73</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28,836.82</w:t>
            </w:r>
          </w:p>
        </w:tc>
        <w:tc>
          <w:tcPr>
            <w:tcW w:w="2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65,941,342.56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59,328,305.08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1,538,218.18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1,314,437.41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4,660,738.30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4,410,374.10</w:t>
            </w:r>
          </w:p>
        </w:tc>
      </w:tr>
      <w:tr>
        <w:trPr>
          <w:trHeight w:val="715"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-226,049.50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1,000,940.70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2,530,486.14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-1,236,962.91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561,328.81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-387,028.85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-333,388.34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12,505,772.88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7,488,691.29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-19,057,319.21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-25,184,011.49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4,915,206.92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23,957,254.36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69,880,908.57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73,847,427.86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195,746,656.34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151,585,161.91</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151,585,161.91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119,031,595.75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44,161,494.43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32,553,566.16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8"/>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7"/>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0.27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0.27</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15.54%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0.27</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10"/>
        <w:rPr>
          <w:rFonts w:ascii="宋体" w:hAnsi="宋体" w:cs="宋体" w:eastAsia="宋体" w:hint="default"/>
          <w:b/>
          <w:bCs/>
          <w:sz w:val="22"/>
          <w:szCs w:val="22"/>
        </w:rPr>
      </w:pPr>
    </w:p>
    <w:p>
      <w:pPr>
        <w:spacing w:before="44"/>
        <w:ind w:left="61"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2"/>
        <w:rPr>
          <w:rFonts w:ascii="宋体" w:hAnsi="宋体" w:cs="宋体" w:eastAsia="宋体" w:hint="default"/>
          <w:sz w:val="13"/>
          <w:szCs w:val="13"/>
        </w:rPr>
      </w:pPr>
    </w:p>
    <w:tbl>
      <w:tblPr>
        <w:tblW w:w="0" w:type="auto"/>
        <w:jc w:val="left"/>
        <w:tblInd w:w="138" w:type="dxa"/>
        <w:tblLayout w:type="fixed"/>
        <w:tblCellMar>
          <w:top w:w="0" w:type="dxa"/>
          <w:left w:w="0" w:type="dxa"/>
          <w:bottom w:w="0" w:type="dxa"/>
          <w:right w:w="0" w:type="dxa"/>
        </w:tblCellMar>
        <w:tblLook w:val="01E0"/>
      </w:tblPr>
      <w:tblGrid>
        <w:gridCol w:w="1416"/>
        <w:gridCol w:w="981"/>
        <w:gridCol w:w="1121"/>
        <w:gridCol w:w="864"/>
        <w:gridCol w:w="1216"/>
        <w:gridCol w:w="3958"/>
      </w:tblGrid>
      <w:tr>
        <w:trPr>
          <w:trHeight w:val="896" w:hRule="exact"/>
        </w:trPr>
        <w:tc>
          <w:tcPr>
            <w:tcW w:w="1416" w:type="dxa"/>
            <w:tcBorders>
              <w:top w:val="nil" w:sz="6" w:space="0" w:color="auto"/>
              <w:left w:val="nil" w:sz="6" w:space="0" w:color="auto"/>
              <w:bottom w:val="single" w:sz="12" w:space="0" w:color="000000"/>
              <w:right w:val="nil" w:sz="6" w:space="0" w:color="auto"/>
            </w:tcBorders>
          </w:tcPr>
          <w:p>
            <w:pPr>
              <w:pStyle w:val="TableParagraph"/>
              <w:spacing w:line="180" w:lineRule="exact"/>
              <w:ind w:left="377"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981" w:type="dxa"/>
            <w:tcBorders>
              <w:top w:val="nil" w:sz="6" w:space="0" w:color="auto"/>
              <w:left w:val="nil" w:sz="6" w:space="0" w:color="auto"/>
              <w:bottom w:val="single" w:sz="12" w:space="0" w:color="000000"/>
              <w:right w:val="nil" w:sz="6" w:space="0" w:color="auto"/>
            </w:tcBorders>
          </w:tcPr>
          <w:p>
            <w:pPr>
              <w:pStyle w:val="TableParagraph"/>
              <w:spacing w:line="180" w:lineRule="exact"/>
              <w:ind w:left="220" w:right="0" w:hanging="92"/>
              <w:jc w:val="left"/>
              <w:rPr>
                <w:rFonts w:ascii="宋体" w:hAnsi="宋体" w:cs="宋体" w:eastAsia="宋体" w:hint="default"/>
                <w:sz w:val="18"/>
                <w:szCs w:val="18"/>
              </w:rPr>
            </w:pPr>
            <w:r>
              <w:rPr>
                <w:rFonts w:ascii="宋体" w:hAnsi="宋体" w:cs="宋体" w:eastAsia="宋体" w:hint="default"/>
                <w:sz w:val="18"/>
                <w:szCs w:val="18"/>
              </w:rPr>
              <w:t>期末数或</w:t>
            </w:r>
          </w:p>
          <w:p>
            <w:pPr>
              <w:pStyle w:val="TableParagraph"/>
              <w:spacing w:line="240" w:lineRule="auto" w:before="76"/>
              <w:ind w:left="220"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121" w:type="dxa"/>
            <w:tcBorders>
              <w:top w:val="nil" w:sz="6" w:space="0" w:color="auto"/>
              <w:left w:val="nil" w:sz="6" w:space="0" w:color="auto"/>
              <w:bottom w:val="single" w:sz="12" w:space="0" w:color="000000"/>
              <w:right w:val="nil" w:sz="6" w:space="0" w:color="auto"/>
            </w:tcBorders>
          </w:tcPr>
          <w:p>
            <w:pPr>
              <w:pStyle w:val="TableParagraph"/>
              <w:spacing w:line="180" w:lineRule="exact"/>
              <w:ind w:right="121"/>
              <w:jc w:val="center"/>
              <w:rPr>
                <w:rFonts w:ascii="宋体" w:hAnsi="宋体" w:cs="宋体" w:eastAsia="宋体" w:hint="default"/>
                <w:sz w:val="18"/>
                <w:szCs w:val="18"/>
              </w:rPr>
            </w:pPr>
            <w:r>
              <w:rPr>
                <w:rFonts w:ascii="宋体" w:hAnsi="宋体" w:cs="宋体" w:eastAsia="宋体" w:hint="default"/>
                <w:sz w:val="18"/>
                <w:szCs w:val="18"/>
              </w:rPr>
              <w:t>期初数或上</w:t>
            </w:r>
          </w:p>
          <w:p>
            <w:pPr>
              <w:pStyle w:val="TableParagraph"/>
              <w:spacing w:line="240" w:lineRule="auto" w:before="76"/>
              <w:ind w:right="118"/>
              <w:jc w:val="center"/>
              <w:rPr>
                <w:rFonts w:ascii="宋体" w:hAnsi="宋体" w:cs="宋体" w:eastAsia="宋体" w:hint="default"/>
                <w:sz w:val="18"/>
                <w:szCs w:val="18"/>
              </w:rPr>
            </w:pPr>
            <w:r>
              <w:rPr>
                <w:rFonts w:ascii="宋体" w:hAnsi="宋体" w:cs="宋体" w:eastAsia="宋体" w:hint="default"/>
                <w:sz w:val="18"/>
                <w:szCs w:val="18"/>
              </w:rPr>
              <w:t>期数</w:t>
            </w:r>
          </w:p>
        </w:tc>
        <w:tc>
          <w:tcPr>
            <w:tcW w:w="864" w:type="dxa"/>
            <w:tcBorders>
              <w:top w:val="nil" w:sz="6" w:space="0" w:color="auto"/>
              <w:left w:val="nil" w:sz="6" w:space="0" w:color="auto"/>
              <w:bottom w:val="single" w:sz="12" w:space="0" w:color="000000"/>
              <w:right w:val="nil" w:sz="6" w:space="0" w:color="auto"/>
            </w:tcBorders>
          </w:tcPr>
          <w:p>
            <w:pPr>
              <w:pStyle w:val="TableParagraph"/>
              <w:spacing w:line="180" w:lineRule="exact"/>
              <w:ind w:left="35"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1216" w:type="dxa"/>
            <w:tcBorders>
              <w:top w:val="nil" w:sz="6" w:space="0" w:color="auto"/>
              <w:left w:val="nil" w:sz="6" w:space="0" w:color="auto"/>
              <w:bottom w:val="single" w:sz="12" w:space="0" w:color="000000"/>
              <w:right w:val="nil" w:sz="6" w:space="0" w:color="auto"/>
            </w:tcBorders>
          </w:tcPr>
          <w:p>
            <w:pPr>
              <w:pStyle w:val="TableParagraph"/>
              <w:spacing w:line="194" w:lineRule="exact"/>
              <w:ind w:right="4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年较</w:t>
            </w:r>
          </w:p>
          <w:p>
            <w:pPr>
              <w:pStyle w:val="TableParagraph"/>
              <w:spacing w:line="300" w:lineRule="auto" w:before="63"/>
              <w:ind w:left="44" w:right="8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年增减变 动（</w:t>
            </w:r>
            <w:r>
              <w:rPr>
                <w:rFonts w:ascii="宋体" w:hAnsi="宋体" w:cs="宋体" w:eastAsia="宋体" w:hint="default"/>
                <w:sz w:val="18"/>
                <w:szCs w:val="18"/>
              </w:rPr>
              <w:t>%</w:t>
            </w:r>
            <w:r>
              <w:rPr>
                <w:rFonts w:ascii="宋体" w:hAnsi="宋体" w:cs="宋体" w:eastAsia="宋体" w:hint="default"/>
                <w:sz w:val="18"/>
                <w:szCs w:val="18"/>
              </w:rPr>
              <w:t>）</w:t>
            </w:r>
          </w:p>
        </w:tc>
        <w:tc>
          <w:tcPr>
            <w:tcW w:w="3958" w:type="dxa"/>
            <w:tcBorders>
              <w:top w:val="nil" w:sz="6" w:space="0" w:color="auto"/>
              <w:left w:val="nil" w:sz="6" w:space="0" w:color="auto"/>
              <w:bottom w:val="single" w:sz="12" w:space="0" w:color="000000"/>
              <w:right w:val="nil" w:sz="6" w:space="0" w:color="auto"/>
            </w:tcBorders>
          </w:tcPr>
          <w:p>
            <w:pPr>
              <w:pStyle w:val="TableParagraph"/>
              <w:spacing w:line="180" w:lineRule="exact"/>
              <w:ind w:left="1168" w:right="0"/>
              <w:jc w:val="left"/>
              <w:rPr>
                <w:rFonts w:ascii="宋体" w:hAnsi="宋体" w:cs="宋体" w:eastAsia="宋体" w:hint="default"/>
                <w:sz w:val="18"/>
                <w:szCs w:val="18"/>
              </w:rPr>
            </w:pPr>
            <w:r>
              <w:rPr>
                <w:rFonts w:ascii="宋体" w:hAnsi="宋体" w:cs="宋体" w:eastAsia="宋体" w:hint="default"/>
                <w:sz w:val="18"/>
                <w:szCs w:val="18"/>
              </w:rPr>
              <w:t>情况说明、原因分析</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spacing w:val="-1"/>
                <w:sz w:val="18"/>
              </w:rPr>
              <w:t>27,307.14</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19,007.31</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24" w:right="0"/>
              <w:jc w:val="center"/>
              <w:rPr>
                <w:rFonts w:ascii="Times New Roman" w:hAnsi="Times New Roman" w:cs="Times New Roman" w:eastAsia="Times New Roman" w:hint="default"/>
                <w:sz w:val="18"/>
                <w:szCs w:val="18"/>
              </w:rPr>
            </w:pPr>
            <w:r>
              <w:rPr>
                <w:rFonts w:ascii="Times New Roman"/>
                <w:sz w:val="18"/>
              </w:rPr>
              <w:t>8,299.83</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43.67</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本期增加了银行借款</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w w:val="95"/>
                <w:sz w:val="18"/>
              </w:rPr>
              <w:t>9,112.48</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w w:val="95"/>
                <w:sz w:val="18"/>
              </w:rPr>
              <w:t>7,282.29</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24" w:right="0"/>
              <w:jc w:val="center"/>
              <w:rPr>
                <w:rFonts w:ascii="Times New Roman" w:hAnsi="Times New Roman" w:cs="Times New Roman" w:eastAsia="Times New Roman" w:hint="default"/>
                <w:sz w:val="18"/>
                <w:szCs w:val="18"/>
              </w:rPr>
            </w:pPr>
            <w:r>
              <w:rPr>
                <w:rFonts w:ascii="Times New Roman"/>
                <w:sz w:val="18"/>
              </w:rPr>
              <w:t>1,830.19</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25.13</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Times New Roman" w:hAnsi="Times New Roman" w:cs="Times New Roman" w:eastAsia="Times New Roman" w:hint="default"/>
                <w:sz w:val="18"/>
                <w:szCs w:val="18"/>
              </w:rPr>
              <w:t>12</w:t>
            </w:r>
            <w:r>
              <w:rPr>
                <w:rFonts w:ascii="宋体" w:hAnsi="宋体" w:cs="宋体" w:eastAsia="宋体" w:hint="default"/>
                <w:sz w:val="18"/>
                <w:szCs w:val="18"/>
              </w:rPr>
              <w:t>月份的销售增加</w:t>
            </w:r>
          </w:p>
        </w:tc>
      </w:tr>
      <w:tr>
        <w:trPr>
          <w:trHeight w:val="350"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6"/>
              <w:jc w:val="right"/>
              <w:rPr>
                <w:rFonts w:ascii="Times New Roman" w:hAnsi="Times New Roman" w:cs="Times New Roman" w:eastAsia="Times New Roman" w:hint="default"/>
                <w:sz w:val="18"/>
                <w:szCs w:val="18"/>
              </w:rPr>
            </w:pPr>
            <w:r>
              <w:rPr>
                <w:rFonts w:ascii="Times New Roman"/>
                <w:sz w:val="18"/>
              </w:rPr>
              <w:t>80.86</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pacing w:val="-1"/>
                <w:sz w:val="18"/>
              </w:rPr>
              <w:t>547.28</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01" w:right="0"/>
              <w:jc w:val="center"/>
              <w:rPr>
                <w:rFonts w:ascii="Times New Roman" w:hAnsi="Times New Roman" w:cs="Times New Roman" w:eastAsia="Times New Roman" w:hint="default"/>
                <w:sz w:val="18"/>
                <w:szCs w:val="18"/>
              </w:rPr>
            </w:pPr>
            <w:r>
              <w:rPr>
                <w:rFonts w:ascii="Times New Roman"/>
                <w:sz w:val="18"/>
              </w:rPr>
              <w:t>-466.42</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-85.23</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期末其他应收款中出口退税全部收回</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w w:val="95"/>
                <w:sz w:val="18"/>
              </w:rPr>
              <w:t>6,864.47</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w w:val="95"/>
                <w:sz w:val="18"/>
              </w:rPr>
              <w:t>7,886.35</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66" w:right="0"/>
              <w:jc w:val="center"/>
              <w:rPr>
                <w:rFonts w:ascii="Times New Roman" w:hAnsi="Times New Roman" w:cs="Times New Roman" w:eastAsia="Times New Roman" w:hint="default"/>
                <w:sz w:val="18"/>
                <w:szCs w:val="18"/>
              </w:rPr>
            </w:pPr>
            <w:r>
              <w:rPr>
                <w:rFonts w:ascii="Times New Roman"/>
                <w:sz w:val="18"/>
              </w:rPr>
              <w:t>-1,021.88</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-12.96</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本期提取折旧减少资产账面价值</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spacing w:val="-1"/>
                <w:sz w:val="18"/>
              </w:rPr>
              <w:t>14,240.41</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w w:val="95"/>
                <w:sz w:val="18"/>
              </w:rPr>
              <w:t>8,564.67</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25" w:right="0"/>
              <w:jc w:val="center"/>
              <w:rPr>
                <w:rFonts w:ascii="Times New Roman" w:hAnsi="Times New Roman" w:cs="Times New Roman" w:eastAsia="Times New Roman" w:hint="default"/>
                <w:sz w:val="18"/>
                <w:szCs w:val="18"/>
              </w:rPr>
            </w:pPr>
            <w:r>
              <w:rPr>
                <w:rFonts w:ascii="Times New Roman"/>
                <w:sz w:val="18"/>
              </w:rPr>
              <w:t>5,675.74</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66.27</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子公司能源公司股东投入设备</w:t>
            </w:r>
          </w:p>
        </w:tc>
      </w:tr>
      <w:tr>
        <w:trPr>
          <w:trHeight w:val="350"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8"/>
                <w:szCs w:val="18"/>
              </w:rPr>
            </w:pPr>
            <w:r>
              <w:rPr>
                <w:rFonts w:ascii="Times New Roman"/>
                <w:spacing w:val="-1"/>
                <w:sz w:val="18"/>
              </w:rPr>
              <w:t>542.13</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66.34</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61" w:right="0"/>
              <w:jc w:val="center"/>
              <w:rPr>
                <w:rFonts w:ascii="Times New Roman" w:hAnsi="Times New Roman" w:cs="Times New Roman" w:eastAsia="Times New Roman" w:hint="default"/>
                <w:sz w:val="18"/>
                <w:szCs w:val="18"/>
              </w:rPr>
            </w:pPr>
            <w:r>
              <w:rPr>
                <w:rFonts w:ascii="Times New Roman"/>
                <w:sz w:val="18"/>
              </w:rPr>
              <w:t>475.79</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717.16</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递延收益交纳所得税产生递延所得税资产</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w w:val="95"/>
                <w:sz w:val="18"/>
              </w:rPr>
              <w:t>2,159.38</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w w:val="95"/>
                <w:sz w:val="18"/>
              </w:rPr>
              <w:t>1,150.00</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24" w:right="0"/>
              <w:jc w:val="center"/>
              <w:rPr>
                <w:rFonts w:ascii="Times New Roman" w:hAnsi="Times New Roman" w:cs="Times New Roman" w:eastAsia="Times New Roman" w:hint="default"/>
                <w:sz w:val="18"/>
                <w:szCs w:val="18"/>
              </w:rPr>
            </w:pPr>
            <w:r>
              <w:rPr>
                <w:rFonts w:ascii="Times New Roman"/>
                <w:sz w:val="18"/>
              </w:rPr>
              <w:t>1,009.38</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87.77</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子公司以票据结算业务增加</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spacing w:val="-1"/>
                <w:sz w:val="18"/>
              </w:rPr>
              <w:t>442.21</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7"/>
              <w:jc w:val="right"/>
              <w:rPr>
                <w:rFonts w:ascii="Times New Roman" w:hAnsi="Times New Roman" w:cs="Times New Roman" w:eastAsia="Times New Roman" w:hint="default"/>
                <w:sz w:val="18"/>
                <w:szCs w:val="18"/>
              </w:rPr>
            </w:pPr>
            <w:r>
              <w:rPr>
                <w:rFonts w:ascii="Times New Roman"/>
                <w:spacing w:val="-1"/>
                <w:sz w:val="18"/>
              </w:rPr>
              <w:t>339.69</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261" w:right="0"/>
              <w:jc w:val="center"/>
              <w:rPr>
                <w:rFonts w:ascii="Times New Roman" w:hAnsi="Times New Roman" w:cs="Times New Roman" w:eastAsia="Times New Roman" w:hint="default"/>
                <w:sz w:val="18"/>
                <w:szCs w:val="18"/>
              </w:rPr>
            </w:pPr>
            <w:r>
              <w:rPr>
                <w:rFonts w:ascii="Times New Roman"/>
                <w:sz w:val="18"/>
              </w:rPr>
              <w:t>102.52</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30.18</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子公司环保公司预收货款增加</w:t>
            </w:r>
          </w:p>
        </w:tc>
      </w:tr>
      <w:tr>
        <w:trPr>
          <w:trHeight w:val="350"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8"/>
                <w:szCs w:val="18"/>
              </w:rPr>
            </w:pPr>
            <w:r>
              <w:rPr>
                <w:rFonts w:ascii="Times New Roman"/>
                <w:w w:val="95"/>
                <w:sz w:val="18"/>
              </w:rPr>
              <w:t>7,373.87</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w w:val="95"/>
                <w:sz w:val="18"/>
              </w:rPr>
              <w:t>6,426.77</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261" w:right="0"/>
              <w:jc w:val="center"/>
              <w:rPr>
                <w:rFonts w:ascii="Times New Roman" w:hAnsi="Times New Roman" w:cs="Times New Roman" w:eastAsia="Times New Roman" w:hint="default"/>
                <w:sz w:val="18"/>
                <w:szCs w:val="18"/>
              </w:rPr>
            </w:pPr>
            <w:r>
              <w:rPr>
                <w:rFonts w:ascii="Times New Roman"/>
                <w:sz w:val="18"/>
              </w:rPr>
              <w:t>947.10</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14.74</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本期</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月份采购增加</w:t>
            </w:r>
          </w:p>
        </w:tc>
      </w:tr>
      <w:tr>
        <w:trPr>
          <w:trHeight w:val="665"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spacing w:val="-1"/>
                <w:sz w:val="18"/>
              </w:rPr>
              <w:t>-1,245.19</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7"/>
              <w:jc w:val="right"/>
              <w:rPr>
                <w:rFonts w:ascii="Times New Roman" w:hAnsi="Times New Roman" w:cs="Times New Roman" w:eastAsia="Times New Roman" w:hint="default"/>
                <w:sz w:val="18"/>
                <w:szCs w:val="18"/>
              </w:rPr>
            </w:pPr>
            <w:r>
              <w:rPr>
                <w:rFonts w:ascii="Times New Roman"/>
                <w:sz w:val="18"/>
              </w:rPr>
              <w:t>-70.89</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67" w:right="0"/>
              <w:jc w:val="center"/>
              <w:rPr>
                <w:rFonts w:ascii="Times New Roman" w:hAnsi="Times New Roman" w:cs="Times New Roman" w:eastAsia="Times New Roman" w:hint="default"/>
                <w:sz w:val="18"/>
                <w:szCs w:val="18"/>
              </w:rPr>
            </w:pPr>
            <w:r>
              <w:rPr>
                <w:rFonts w:ascii="Times New Roman"/>
                <w:sz w:val="18"/>
              </w:rPr>
              <w:t>-1,174.30</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18"/>
                <w:szCs w:val="18"/>
              </w:rPr>
            </w:pPr>
            <w:r>
              <w:rPr>
                <w:rFonts w:ascii="宋体"/>
                <w:spacing w:val="-1"/>
                <w:sz w:val="18"/>
              </w:rPr>
              <w:t>-</w:t>
            </w:r>
            <w:r>
              <w:rPr>
                <w:rFonts w:ascii="Times New Roman"/>
                <w:spacing w:val="-1"/>
                <w:sz w:val="18"/>
              </w:rPr>
              <w:t>1,656.54</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316" w:lineRule="auto" w:before="10"/>
              <w:ind w:left="9" w:right="166"/>
              <w:jc w:val="left"/>
              <w:rPr>
                <w:rFonts w:ascii="宋体" w:hAnsi="宋体" w:cs="宋体" w:eastAsia="宋体" w:hint="default"/>
                <w:sz w:val="18"/>
                <w:szCs w:val="18"/>
              </w:rPr>
            </w:pPr>
            <w:r>
              <w:rPr>
                <w:rFonts w:ascii="宋体" w:hAnsi="宋体" w:cs="宋体" w:eastAsia="宋体" w:hint="default"/>
                <w:sz w:val="18"/>
                <w:szCs w:val="18"/>
              </w:rPr>
              <w:t>子公司能公司源采购设备及试生产用材料的进项 税增加</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w w:val="95"/>
                <w:sz w:val="18"/>
              </w:rPr>
              <w:t>2,379.14</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w w:val="95"/>
                <w:sz w:val="18"/>
              </w:rPr>
              <w:t>3,392.17</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66" w:right="0"/>
              <w:jc w:val="center"/>
              <w:rPr>
                <w:rFonts w:ascii="Times New Roman" w:hAnsi="Times New Roman" w:cs="Times New Roman" w:eastAsia="Times New Roman" w:hint="default"/>
                <w:sz w:val="18"/>
                <w:szCs w:val="18"/>
              </w:rPr>
            </w:pPr>
            <w:r>
              <w:rPr>
                <w:rFonts w:ascii="Times New Roman"/>
                <w:sz w:val="18"/>
              </w:rPr>
              <w:t>-1,013.03</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-29.86</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子公司能源公司本期支付工程款</w:t>
            </w:r>
          </w:p>
        </w:tc>
      </w:tr>
      <w:tr>
        <w:trPr>
          <w:trHeight w:val="350"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47"/>
              <w:jc w:val="right"/>
              <w:rPr>
                <w:rFonts w:ascii="Times New Roman" w:hAnsi="Times New Roman" w:cs="Times New Roman" w:eastAsia="Times New Roman" w:hint="default"/>
                <w:sz w:val="18"/>
                <w:szCs w:val="18"/>
              </w:rPr>
            </w:pPr>
            <w:r>
              <w:rPr>
                <w:rFonts w:ascii="Times New Roman"/>
                <w:w w:val="95"/>
                <w:sz w:val="18"/>
              </w:rPr>
              <w:t>5,200.00</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0"/>
              <w:ind w:left="124" w:right="0"/>
              <w:jc w:val="center"/>
              <w:rPr>
                <w:rFonts w:ascii="Times New Roman" w:hAnsi="Times New Roman" w:cs="Times New Roman" w:eastAsia="Times New Roman" w:hint="default"/>
                <w:sz w:val="18"/>
                <w:szCs w:val="18"/>
              </w:rPr>
            </w:pPr>
            <w:r>
              <w:rPr>
                <w:rFonts w:ascii="Times New Roman"/>
                <w:sz w:val="18"/>
              </w:rPr>
              <w:t>5,200.00</w:t>
            </w:r>
          </w:p>
        </w:tc>
        <w:tc>
          <w:tcPr>
            <w:tcW w:w="1216" w:type="dxa"/>
            <w:tcBorders>
              <w:top w:val="single" w:sz="12" w:space="0" w:color="000000"/>
              <w:left w:val="nil" w:sz="6" w:space="0" w:color="auto"/>
              <w:bottom w:val="single" w:sz="12" w:space="0" w:color="000000"/>
              <w:right w:val="nil" w:sz="6" w:space="0" w:color="auto"/>
            </w:tcBorders>
          </w:tcPr>
          <w:p>
            <w:pP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子公司能源公司增加借款</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w w:val="95"/>
                <w:sz w:val="18"/>
              </w:rPr>
              <w:t>7,172.94</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w w:val="95"/>
                <w:sz w:val="18"/>
              </w:rPr>
              <w:t>1,718.51</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124" w:right="0"/>
              <w:jc w:val="center"/>
              <w:rPr>
                <w:rFonts w:ascii="Times New Roman" w:hAnsi="Times New Roman" w:cs="Times New Roman" w:eastAsia="Times New Roman" w:hint="default"/>
                <w:sz w:val="18"/>
                <w:szCs w:val="18"/>
              </w:rPr>
            </w:pPr>
            <w:r>
              <w:rPr>
                <w:rFonts w:ascii="Times New Roman"/>
                <w:sz w:val="18"/>
              </w:rPr>
              <w:t>5,454.43</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317.39</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子公司少数股东以设备增资</w:t>
            </w:r>
          </w:p>
        </w:tc>
      </w:tr>
      <w:tr>
        <w:trPr>
          <w:trHeight w:val="353"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spacing w:val="-1"/>
                <w:sz w:val="18"/>
              </w:rPr>
              <w:t>69,121.47</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77,635.91</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left="66" w:right="0"/>
              <w:jc w:val="center"/>
              <w:rPr>
                <w:rFonts w:ascii="Times New Roman" w:hAnsi="Times New Roman" w:cs="Times New Roman" w:eastAsia="Times New Roman" w:hint="default"/>
                <w:sz w:val="18"/>
                <w:szCs w:val="18"/>
              </w:rPr>
            </w:pPr>
            <w:r>
              <w:rPr>
                <w:rFonts w:ascii="Times New Roman"/>
                <w:sz w:val="18"/>
              </w:rPr>
              <w:t>-8,514.44</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-10.97</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订单较上期减少</w:t>
            </w:r>
          </w:p>
        </w:tc>
      </w:tr>
      <w:tr>
        <w:trPr>
          <w:trHeight w:val="351" w:hRule="exact"/>
        </w:trPr>
        <w:tc>
          <w:tcPr>
            <w:tcW w:w="14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8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46"/>
              <w:jc w:val="right"/>
              <w:rPr>
                <w:rFonts w:ascii="Times New Roman" w:hAnsi="Times New Roman" w:cs="Times New Roman" w:eastAsia="Times New Roman" w:hint="default"/>
                <w:sz w:val="18"/>
                <w:szCs w:val="18"/>
              </w:rPr>
            </w:pPr>
            <w:r>
              <w:rPr>
                <w:rFonts w:ascii="Times New Roman"/>
                <w:spacing w:val="-1"/>
                <w:sz w:val="18"/>
              </w:rPr>
              <w:t>60,964.27</w:t>
            </w:r>
          </w:p>
        </w:tc>
        <w:tc>
          <w:tcPr>
            <w:tcW w:w="1121"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88"/>
              <w:jc w:val="right"/>
              <w:rPr>
                <w:rFonts w:ascii="Times New Roman" w:hAnsi="Times New Roman" w:cs="Times New Roman" w:eastAsia="Times New Roman" w:hint="default"/>
                <w:sz w:val="18"/>
                <w:szCs w:val="18"/>
              </w:rPr>
            </w:pPr>
            <w:r>
              <w:rPr>
                <w:rFonts w:ascii="Times New Roman"/>
                <w:spacing w:val="-1"/>
                <w:sz w:val="18"/>
              </w:rPr>
              <w:t>69,869.95</w:t>
            </w:r>
          </w:p>
        </w:tc>
        <w:tc>
          <w:tcPr>
            <w:tcW w:w="864"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left="66" w:right="0"/>
              <w:jc w:val="center"/>
              <w:rPr>
                <w:rFonts w:ascii="Times New Roman" w:hAnsi="Times New Roman" w:cs="Times New Roman" w:eastAsia="Times New Roman" w:hint="default"/>
                <w:sz w:val="18"/>
                <w:szCs w:val="18"/>
              </w:rPr>
            </w:pPr>
            <w:r>
              <w:rPr>
                <w:rFonts w:ascii="Times New Roman"/>
                <w:sz w:val="18"/>
              </w:rPr>
              <w:t>-8,905.68</w:t>
            </w:r>
          </w:p>
        </w:tc>
        <w:tc>
          <w:tcPr>
            <w:tcW w:w="1216" w:type="dxa"/>
            <w:tcBorders>
              <w:top w:val="single" w:sz="12" w:space="0" w:color="000000"/>
              <w:left w:val="nil" w:sz="6" w:space="0" w:color="auto"/>
              <w:bottom w:val="single" w:sz="12" w:space="0" w:color="000000"/>
              <w:right w:val="nil" w:sz="6" w:space="0" w:color="auto"/>
            </w:tcBorders>
          </w:tcPr>
          <w:p>
            <w:pPr>
              <w:pStyle w:val="TableParagraph"/>
              <w:spacing w:line="240" w:lineRule="auto" w:before="51"/>
              <w:ind w:right="7"/>
              <w:jc w:val="right"/>
              <w:rPr>
                <w:rFonts w:ascii="Times New Roman" w:hAnsi="Times New Roman" w:cs="Times New Roman" w:eastAsia="Times New Roman" w:hint="default"/>
                <w:sz w:val="18"/>
                <w:szCs w:val="18"/>
              </w:rPr>
            </w:pPr>
            <w:r>
              <w:rPr>
                <w:rFonts w:ascii="Times New Roman"/>
                <w:sz w:val="18"/>
              </w:rPr>
              <w:t>-12.75</w:t>
            </w:r>
          </w:p>
        </w:tc>
        <w:tc>
          <w:tcPr>
            <w:tcW w:w="3958"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收入减少导致成本相应下降</w:t>
            </w:r>
          </w:p>
        </w:tc>
      </w:tr>
      <w:tr>
        <w:trPr>
          <w:trHeight w:val="422" w:hRule="exact"/>
        </w:trPr>
        <w:tc>
          <w:tcPr>
            <w:tcW w:w="1416"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营业税及附加</w:t>
            </w:r>
          </w:p>
        </w:tc>
        <w:tc>
          <w:tcPr>
            <w:tcW w:w="981" w:type="dxa"/>
            <w:tcBorders>
              <w:top w:val="single" w:sz="12" w:space="0" w:color="000000"/>
              <w:left w:val="nil" w:sz="6" w:space="0" w:color="auto"/>
              <w:bottom w:val="single" w:sz="4" w:space="0" w:color="000000"/>
              <w:right w:val="nil" w:sz="6" w:space="0" w:color="auto"/>
            </w:tcBorders>
          </w:tcPr>
          <w:p>
            <w:pPr>
              <w:pStyle w:val="TableParagraph"/>
              <w:spacing w:line="240" w:lineRule="auto" w:before="52"/>
              <w:ind w:right="47"/>
              <w:jc w:val="right"/>
              <w:rPr>
                <w:rFonts w:ascii="Times New Roman" w:hAnsi="Times New Roman" w:cs="Times New Roman" w:eastAsia="Times New Roman" w:hint="default"/>
                <w:sz w:val="18"/>
                <w:szCs w:val="18"/>
              </w:rPr>
            </w:pPr>
            <w:r>
              <w:rPr>
                <w:rFonts w:ascii="Times New Roman"/>
                <w:spacing w:val="-1"/>
                <w:sz w:val="18"/>
              </w:rPr>
              <w:t>485.74</w:t>
            </w:r>
          </w:p>
        </w:tc>
        <w:tc>
          <w:tcPr>
            <w:tcW w:w="1121" w:type="dxa"/>
            <w:tcBorders>
              <w:top w:val="single" w:sz="12" w:space="0" w:color="000000"/>
              <w:left w:val="nil" w:sz="6" w:space="0" w:color="auto"/>
              <w:bottom w:val="single" w:sz="4" w:space="0" w:color="000000"/>
              <w:right w:val="nil" w:sz="6" w:space="0" w:color="auto"/>
            </w:tcBorders>
          </w:tcPr>
          <w:p>
            <w:pPr>
              <w:pStyle w:val="TableParagraph"/>
              <w:spacing w:line="240" w:lineRule="auto" w:before="52"/>
              <w:ind w:right="87"/>
              <w:jc w:val="right"/>
              <w:rPr>
                <w:rFonts w:ascii="Times New Roman" w:hAnsi="Times New Roman" w:cs="Times New Roman" w:eastAsia="Times New Roman" w:hint="default"/>
                <w:sz w:val="18"/>
                <w:szCs w:val="18"/>
              </w:rPr>
            </w:pPr>
            <w:r>
              <w:rPr>
                <w:rFonts w:ascii="Times New Roman"/>
                <w:spacing w:val="-1"/>
                <w:sz w:val="18"/>
              </w:rPr>
              <w:t>313.61</w:t>
            </w:r>
          </w:p>
        </w:tc>
        <w:tc>
          <w:tcPr>
            <w:tcW w:w="864" w:type="dxa"/>
            <w:tcBorders>
              <w:top w:val="single" w:sz="12" w:space="0" w:color="000000"/>
              <w:left w:val="nil" w:sz="6" w:space="0" w:color="auto"/>
              <w:bottom w:val="single" w:sz="4" w:space="0" w:color="000000"/>
              <w:right w:val="nil" w:sz="6" w:space="0" w:color="auto"/>
            </w:tcBorders>
          </w:tcPr>
          <w:p>
            <w:pPr>
              <w:pStyle w:val="TableParagraph"/>
              <w:spacing w:line="240" w:lineRule="auto" w:before="52"/>
              <w:ind w:left="261" w:right="0"/>
              <w:jc w:val="center"/>
              <w:rPr>
                <w:rFonts w:ascii="Times New Roman" w:hAnsi="Times New Roman" w:cs="Times New Roman" w:eastAsia="Times New Roman" w:hint="default"/>
                <w:sz w:val="18"/>
                <w:szCs w:val="18"/>
              </w:rPr>
            </w:pPr>
            <w:r>
              <w:rPr>
                <w:rFonts w:ascii="Times New Roman"/>
                <w:sz w:val="18"/>
              </w:rPr>
              <w:t>172.13</w:t>
            </w:r>
          </w:p>
        </w:tc>
        <w:tc>
          <w:tcPr>
            <w:tcW w:w="1216" w:type="dxa"/>
            <w:tcBorders>
              <w:top w:val="single" w:sz="12" w:space="0" w:color="000000"/>
              <w:left w:val="nil" w:sz="6" w:space="0" w:color="auto"/>
              <w:bottom w:val="single" w:sz="4"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z w:val="18"/>
              </w:rPr>
              <w:t>54.89</w:t>
            </w:r>
          </w:p>
        </w:tc>
        <w:tc>
          <w:tcPr>
            <w:tcW w:w="3958" w:type="dxa"/>
            <w:tcBorders>
              <w:top w:val="single" w:sz="12" w:space="0" w:color="000000"/>
              <w:left w:val="nil" w:sz="6" w:space="0" w:color="auto"/>
              <w:bottom w:val="single" w:sz="4" w:space="0" w:color="000000"/>
              <w:right w:val="nil" w:sz="6" w:space="0" w:color="auto"/>
            </w:tcBorders>
          </w:tcPr>
          <w:p>
            <w:pPr>
              <w:pStyle w:val="TableParagraph"/>
              <w:spacing w:line="240" w:lineRule="auto" w:before="51"/>
              <w:ind w:left="9" w:right="0"/>
              <w:jc w:val="left"/>
              <w:rPr>
                <w:rFonts w:ascii="宋体" w:hAnsi="宋体" w:cs="宋体" w:eastAsia="宋体" w:hint="default"/>
                <w:sz w:val="18"/>
                <w:szCs w:val="18"/>
              </w:rPr>
            </w:pPr>
            <w:r>
              <w:rPr>
                <w:rFonts w:ascii="宋体" w:hAnsi="宋体" w:cs="宋体" w:eastAsia="宋体" w:hint="default"/>
                <w:sz w:val="18"/>
                <w:szCs w:val="18"/>
              </w:rPr>
              <w:t>本期城建税及附加费税负提高</w:t>
            </w:r>
          </w:p>
        </w:tc>
      </w:tr>
      <w:tr>
        <w:trPr>
          <w:trHeight w:val="434" w:hRule="exact"/>
        </w:trPr>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26"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98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46"/>
              <w:jc w:val="right"/>
              <w:rPr>
                <w:rFonts w:ascii="Times New Roman" w:hAnsi="Times New Roman" w:cs="Times New Roman" w:eastAsia="Times New Roman" w:hint="default"/>
                <w:sz w:val="18"/>
                <w:szCs w:val="18"/>
              </w:rPr>
            </w:pPr>
            <w:r>
              <w:rPr>
                <w:rFonts w:ascii="Times New Roman"/>
                <w:sz w:val="18"/>
              </w:rPr>
              <w:t>26.21</w:t>
            </w:r>
          </w:p>
        </w:tc>
        <w:tc>
          <w:tcPr>
            <w:tcW w:w="11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175" w:right="0"/>
              <w:jc w:val="left"/>
              <w:rPr>
                <w:rFonts w:ascii="Times New Roman" w:hAnsi="Times New Roman" w:cs="Times New Roman" w:eastAsia="Times New Roman" w:hint="default"/>
                <w:sz w:val="18"/>
                <w:szCs w:val="18"/>
              </w:rPr>
            </w:pPr>
            <w:r>
              <w:rPr>
                <w:rFonts w:ascii="Times New Roman"/>
                <w:sz w:val="18"/>
              </w:rPr>
              <w:t>227.36</w:t>
            </w:r>
          </w:p>
        </w:tc>
        <w:tc>
          <w:tcPr>
            <w:tcW w:w="8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left="220" w:right="0"/>
              <w:jc w:val="center"/>
              <w:rPr>
                <w:rFonts w:ascii="Times New Roman" w:hAnsi="Times New Roman" w:cs="Times New Roman" w:eastAsia="Times New Roman" w:hint="default"/>
                <w:sz w:val="18"/>
                <w:szCs w:val="18"/>
              </w:rPr>
            </w:pPr>
            <w:r>
              <w:rPr>
                <w:rFonts w:ascii="Times New Roman"/>
                <w:sz w:val="18"/>
              </w:rPr>
              <w:t>-201.15</w:t>
            </w:r>
          </w:p>
        </w:tc>
        <w:tc>
          <w:tcPr>
            <w:tcW w:w="12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z w:val="18"/>
              </w:rPr>
              <w:t>-88.47</w:t>
            </w:r>
          </w:p>
        </w:tc>
        <w:tc>
          <w:tcPr>
            <w:tcW w:w="3958"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left="9" w:right="0"/>
              <w:jc w:val="left"/>
              <w:rPr>
                <w:rFonts w:ascii="宋体" w:hAnsi="宋体" w:cs="宋体" w:eastAsia="宋体" w:hint="default"/>
                <w:sz w:val="18"/>
                <w:szCs w:val="18"/>
              </w:rPr>
            </w:pPr>
            <w:r>
              <w:rPr>
                <w:rFonts w:ascii="宋体" w:hAnsi="宋体" w:cs="宋体" w:eastAsia="宋体" w:hint="default"/>
                <w:sz w:val="18"/>
                <w:szCs w:val="18"/>
              </w:rPr>
              <w:t>本期政府补助减少</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r>
        <w:rPr/>
        <w:t>第十一节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pStyle w:val="BodyText"/>
        <w:spacing w:line="386" w:lineRule="auto"/>
        <w:ind w:right="0" w:firstLine="420"/>
        <w:jc w:val="left"/>
      </w:pPr>
      <w:r>
        <w:rPr>
          <w:rFonts w:ascii="Times New Roman" w:hAnsi="Times New Roman" w:cs="Times New Roman" w:eastAsia="Times New Roman" w:hint="default"/>
          <w:spacing w:val="-2"/>
        </w:rPr>
        <w:t>1</w:t>
      </w:r>
      <w:r>
        <w:rPr>
          <w:spacing w:val="-2"/>
        </w:rPr>
        <w:t>、载有公司法定代表人陆尔穗先生、财务负责人（总会计师）帅建先生、会计机构负责人（会计主</w:t>
      </w:r>
      <w:r>
        <w:rPr>
          <w:w w:val="100"/>
        </w:rPr>
        <w:t> </w:t>
      </w:r>
      <w:r>
        <w:rPr/>
        <w:t>管人员）张松先生签名并盖章的财务报表。</w:t>
      </w:r>
    </w:p>
    <w:p>
      <w:pPr>
        <w:pStyle w:val="BodyText"/>
        <w:spacing w:line="240" w:lineRule="auto" w:before="65"/>
        <w:ind w:left="573"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177"/>
        <w:ind w:left="573" w:right="0"/>
        <w:jc w:val="left"/>
      </w:pPr>
      <w:r>
        <w:rPr>
          <w:rFonts w:ascii="Times New Roman" w:hAnsi="Times New Roman" w:cs="Times New Roman" w:eastAsia="Times New Roman" w:hint="default"/>
        </w:rPr>
        <w:t>3</w:t>
      </w:r>
      <w:r>
        <w:rPr/>
        <w:t>、报告期内在中国证监会指定网站上公开披露过的所有公司文件的正本及公告的原稿。</w:t>
      </w:r>
    </w:p>
    <w:p>
      <w:pPr>
        <w:pStyle w:val="BodyText"/>
        <w:spacing w:line="240" w:lineRule="auto" w:before="177"/>
        <w:ind w:left="573" w:right="0"/>
        <w:jc w:val="left"/>
      </w:pPr>
      <w:r>
        <w:rPr>
          <w:rFonts w:ascii="Times New Roman" w:hAnsi="Times New Roman" w:cs="Times New Roman" w:eastAsia="Times New Roman" w:hint="default"/>
        </w:rPr>
        <w:t>4</w:t>
      </w:r>
      <w:r>
        <w:rPr/>
        <w:t>、载有公司董事长陆尔穗先生签名的</w:t>
      </w:r>
      <w:r>
        <w:rPr>
          <w:rFonts w:ascii="Times New Roman" w:hAnsi="Times New Roman" w:cs="Times New Roman" w:eastAsia="Times New Roman" w:hint="default"/>
        </w:rPr>
        <w:t>2012</w:t>
      </w:r>
      <w:r>
        <w:rPr/>
        <w:t>年年度报告文本原件。</w:t>
      </w:r>
    </w:p>
    <w:p>
      <w:pPr>
        <w:pStyle w:val="BodyText"/>
        <w:spacing w:line="240" w:lineRule="auto" w:before="178"/>
        <w:ind w:left="573" w:right="0"/>
        <w:jc w:val="left"/>
      </w:pPr>
      <w:r>
        <w:rPr>
          <w:rFonts w:ascii="Times New Roman" w:hAnsi="Times New Roman" w:cs="Times New Roman" w:eastAsia="Times New Roman" w:hint="default"/>
        </w:rPr>
        <w:t>5</w:t>
      </w:r>
      <w:r>
        <w:rPr/>
        <w:t>、以上备查文件的备置地点：公司证券投资部。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544" w:lineRule="auto"/>
        <w:ind w:left="7481" w:right="1122" w:hanging="632"/>
        <w:jc w:val="left"/>
      </w:pPr>
      <w:r>
        <w:rPr>
          <w:spacing w:val="-2"/>
        </w:rPr>
        <w:t>江苏三友集团股份有限公司</w:t>
      </w:r>
      <w:r>
        <w:rPr>
          <w:spacing w:val="-82"/>
        </w:rPr>
        <w:t> </w:t>
      </w:r>
      <w:r>
        <w:rPr>
          <w:spacing w:val="-82"/>
        </w:rPr>
      </w:r>
      <w:r>
        <w:rPr/>
        <w:t>董事长：陆尔穗</w:t>
      </w:r>
    </w:p>
    <w:p>
      <w:pPr>
        <w:pStyle w:val="BodyText"/>
        <w:spacing w:line="240" w:lineRule="auto" w:before="82"/>
        <w:ind w:left="7272" w:right="0"/>
        <w:jc w:val="left"/>
      </w:pPr>
      <w:r>
        <w:rPr/>
        <w:t>二〇一三年四月九日</w:t>
      </w:r>
    </w:p>
    <w:sectPr>
      <w:pgSz w:w="11910" w:h="16840"/>
      <w:pgMar w:header="745"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方正舒体">
    <w:altName w:val="方正舒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6008" type="#_x0000_t75" stroked="false">
          <v:imagedata r:id="rId1" o:title=""/>
        </v:shape>
      </w:pict>
    </w:r>
    <w:r>
      <w:rPr/>
      <w:pict>
        <v:shape style="position:absolute;margin-left:55.639999pt;margin-top:793.453918pt;width:6.5pt;height:11pt;mso-position-horizontal-relative:page;mso-position-vertical-relative:page;z-index:-895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624" type="#_x0000_t75" stroked="false">
          <v:imagedata r:id="rId1" o:title=""/>
        </v:shape>
      </w:pict>
    </w:r>
    <w:r>
      <w:rPr/>
      <w:pict>
        <v:shape style="position:absolute;margin-left:54.639999pt;margin-top:779.893921pt;width:13.15pt;height:11pt;mso-position-horizontal-relative:page;mso-position-vertical-relative:page;z-index:-895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552" type="#_x0000_t75" stroked="false">
          <v:imagedata r:id="rId1" o:title=""/>
        </v:shape>
      </w:pict>
    </w:r>
    <w:r>
      <w:rPr/>
      <w:pict>
        <v:shape style="position:absolute;margin-left:54.639999pt;margin-top:779.893921pt;width:13.15pt;height:11pt;mso-position-horizontal-relative:page;mso-position-vertical-relative:page;z-index:-895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504" type="#_x0000_t75" stroked="false">
          <v:imagedata r:id="rId1" o:title=""/>
        </v:shape>
      </w:pict>
    </w:r>
    <w:r>
      <w:rPr/>
      <w:pict>
        <v:shape style="position:absolute;margin-left:54.639999pt;margin-top:779.893921pt;width:13.15pt;height:11pt;mso-position-horizontal-relative:page;mso-position-vertical-relative:page;z-index:-895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432" type="#_x0000_t75" stroked="false">
          <v:imagedata r:id="rId1" o:title=""/>
        </v:shape>
      </w:pict>
    </w:r>
    <w:r>
      <w:rPr/>
      <w:pict>
        <v:shape style="position:absolute;margin-left:54.639999pt;margin-top:779.893921pt;width:13.15pt;height:11pt;mso-position-horizontal-relative:page;mso-position-vertical-relative:page;z-index:-895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62</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360" type="#_x0000_t75" stroked="false">
          <v:imagedata r:id="rId1" o:title=""/>
        </v:shape>
      </w:pict>
    </w:r>
    <w:r>
      <w:rPr/>
      <w:pict>
        <v:shape style="position:absolute;margin-left:54.639999pt;margin-top:779.893921pt;width:13.15pt;height:11pt;mso-position-horizontal-relative:page;mso-position-vertical-relative:page;z-index:-895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79</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960" type="#_x0000_t75" stroked="false">
          <v:imagedata r:id="rId1" o:title=""/>
        </v:shape>
      </w:pict>
    </w:r>
    <w:r>
      <w:rPr/>
      <w:pict>
        <v:shape style="position:absolute;margin-left:54.639999pt;margin-top:779.893921pt;width:8.5pt;height:11pt;mso-position-horizontal-relative:page;mso-position-vertical-relative:page;z-index:-895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288" type="#_x0000_t75" stroked="false">
          <v:imagedata r:id="rId1" o:title=""/>
        </v:shape>
      </w:pict>
    </w:r>
    <w:r>
      <w:rPr/>
      <w:pict>
        <v:shape style="position:absolute;margin-left:54.639999pt;margin-top:779.893921pt;width:13.15pt;height:11pt;mso-position-horizontal-relative:page;mso-position-vertical-relative:page;z-index:-895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83</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216" type="#_x0000_t75" stroked="false">
          <v:imagedata r:id="rId1" o:title=""/>
        </v:shape>
      </w:pict>
    </w:r>
    <w:r>
      <w:rPr/>
      <w:pict>
        <v:shape style="position:absolute;margin-left:54.639999pt;margin-top:779.893921pt;width:13.15pt;height:11pt;mso-position-horizontal-relative:page;mso-position-vertical-relative:page;z-index:-895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168" type="#_x0000_t75" stroked="false">
          <v:imagedata r:id="rId1" o:title=""/>
        </v:shape>
      </w:pict>
    </w:r>
    <w:r>
      <w:rPr/>
      <w:pict>
        <v:shape style="position:absolute;margin-left:54.639999pt;margin-top:779.893921pt;width:13.15pt;height:11pt;mso-position-horizontal-relative:page;mso-position-vertical-relative:page;z-index:-895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096" type="#_x0000_t75" stroked="false">
          <v:imagedata r:id="rId1" o:title=""/>
        </v:shape>
      </w:pict>
    </w:r>
    <w:r>
      <w:rPr/>
      <w:pict>
        <v:shape style="position:absolute;margin-left:55.639999pt;margin-top:779.893921pt;width:11.15pt;height:11pt;mso-position-horizontal-relative:page;mso-position-vertical-relative:page;z-index:-895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048" type="#_x0000_t75" stroked="false">
          <v:imagedata r:id="rId1" o:title=""/>
        </v:shape>
      </w:pict>
    </w:r>
    <w:r>
      <w:rPr/>
      <w:pict>
        <v:shape style="position:absolute;margin-left:55.639999pt;margin-top:779.893921pt;width:15.7pt;height:11pt;mso-position-horizontal-relative:page;mso-position-vertical-relative:page;z-index:-8950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000" type="#_x0000_t75" stroked="false">
          <v:imagedata r:id="rId1" o:title=""/>
        </v:shape>
      </w:pict>
    </w:r>
    <w:r>
      <w:rPr/>
      <w:pict>
        <v:shape style="position:absolute;margin-left:54.639999pt;margin-top:779.893921pt;width:17.7pt;height:11pt;mso-position-horizontal-relative:page;mso-position-vertical-relative:page;z-index:-894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7.7pt;height:11pt;mso-position-horizontal-relative:page;mso-position-vertical-relative:page;z-index:-894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104</w:t>
                </w:r>
                <w:r>
                  <w:rPr/>
                  <w:fldChar w:fldCharType="end"/>
                </w:r>
                <w:r>
                  <w:rPr>
                    <w:rFonts w:ascii="Times New Roman"/>
                    <w:spacing w:val="1"/>
                    <w:sz w:val="18"/>
                  </w:rPr>
                </w:r>
                <w:r>
                  <w:rPr>
                    <w:rFonts w:ascii="Times New Roman"/>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4928" type="#_x0000_t75" stroked="false">
          <v:imagedata r:id="rId1" o:title=""/>
        </v:shape>
      </w:pict>
    </w:r>
    <w:r>
      <w:rPr/>
      <w:pict>
        <v:shape style="position:absolute;margin-left:55.639999pt;margin-top:779.893921pt;width:15.7pt;height:11pt;mso-position-horizontal-relative:page;mso-position-vertical-relative:page;z-index:-8949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8.5pt;height:11pt;mso-position-horizontal-relative:page;mso-position-vertical-relative:page;z-index:-8959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7.7pt;height:11pt;mso-position-horizontal-relative:page;mso-position-vertical-relative:page;z-index:-894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r>
                  <w:rPr>
                    <w:rFonts w:ascii="Times New Roman"/>
                    <w:spacing w:val="1"/>
                    <w:sz w:val="18"/>
                  </w:rPr>
                </w:r>
                <w:r>
                  <w:rPr>
                    <w:rFonts w:ascii="Times New Roman"/>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4856" type="#_x0000_t75" stroked="false">
          <v:imagedata r:id="rId1" o:title=""/>
        </v:shape>
      </w:pict>
    </w:r>
    <w:r>
      <w:rPr/>
      <w:pict>
        <v:shape style="position:absolute;margin-left:54.639999pt;margin-top:779.893921pt;width:17.3pt;height:11pt;mso-position-horizontal-relative:page;mso-position-vertical-relative:page;z-index:-894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7.3pt;height:11pt;mso-position-horizontal-relative:page;mso-position-vertical-relative:page;z-index:-894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4784" type="#_x0000_t75" stroked="false">
          <v:imagedata r:id="rId1" o:title=""/>
        </v:shape>
      </w:pict>
    </w:r>
    <w:r>
      <w:rPr/>
      <w:pict>
        <v:shape style="position:absolute;margin-left:54.639999pt;margin-top:779.893921pt;width:17.3pt;height:11pt;mso-position-horizontal-relative:page;mso-position-vertical-relative:page;z-index:-894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114</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4736" type="#_x0000_t75" stroked="false">
          <v:imagedata r:id="rId1" o:title=""/>
        </v:shape>
      </w:pict>
    </w:r>
    <w:r>
      <w:rPr/>
      <w:pict>
        <v:shape style="position:absolute;margin-left:54.639999pt;margin-top:779.893921pt;width:17.7pt;height:11pt;mso-position-horizontal-relative:page;mso-position-vertical-relative:page;z-index:-894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7.7pt;height:11pt;mso-position-horizontal-relative:page;mso-position-vertical-relative:page;z-index:-8946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146</w:t>
                </w:r>
                <w:r>
                  <w:rPr/>
                  <w:fldChar w:fldCharType="end"/>
                </w:r>
                <w:r>
                  <w:rPr>
                    <w:rFonts w:ascii="Times New Roman"/>
                    <w:spacing w:val="1"/>
                    <w:sz w:val="18"/>
                  </w:rPr>
                </w:r>
                <w:r>
                  <w:rPr>
                    <w:rFonts w:ascii="Times New Roman"/>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4664" type="#_x0000_t75" stroked="false">
          <v:imagedata r:id="rId1" o:title=""/>
        </v:shape>
      </w:pict>
    </w:r>
    <w:r>
      <w:rPr/>
      <w:pict>
        <v:shape style="position:absolute;margin-left:54.639999pt;margin-top:779.893921pt;width:17.7pt;height:11pt;mso-position-horizontal-relative:page;mso-position-vertical-relative:page;z-index:-894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148</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888" type="#_x0000_t75" stroked="false">
          <v:imagedata r:id="rId1" o:title=""/>
        </v:shape>
      </w:pict>
    </w:r>
    <w:r>
      <w:rPr/>
      <w:pict>
        <v:shape style="position:absolute;margin-left:54.639999pt;margin-top:779.893921pt;width:13.15pt;height:11pt;mso-position-horizontal-relative:page;mso-position-vertical-relative:page;z-index:-895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816" type="#_x0000_t75" stroked="false">
          <v:imagedata r:id="rId1" o:title=""/>
        </v:shape>
      </w:pict>
    </w:r>
    <w:r>
      <w:rPr/>
      <w:pict>
        <v:shape style="position:absolute;margin-left:55.639999pt;margin-top:779.893921pt;width:11.15pt;height:11pt;mso-position-horizontal-relative:page;mso-position-vertical-relative:page;z-index:-8957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768" type="#_x0000_t75" stroked="false">
          <v:imagedata r:id="rId1" o:title=""/>
        </v:shape>
      </w:pict>
    </w:r>
    <w:r>
      <w:rPr/>
      <w:pict>
        <v:shape style="position:absolute;margin-left:54.639999pt;margin-top:779.893921pt;width:13.15pt;height:11pt;mso-position-horizontal-relative:page;mso-position-vertical-relative:page;z-index:-895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639999pt;margin-top:779.893921pt;width:13.15pt;height:11pt;mso-position-horizontal-relative:page;mso-position-vertical-relative:page;z-index:-895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95696" type="#_x0000_t75" stroked="false">
          <v:imagedata r:id="rId1" o:title=""/>
        </v:shape>
      </w:pict>
    </w:r>
    <w:r>
      <w:rPr/>
      <w:pict>
        <v:shape style="position:absolute;margin-left:54.639999pt;margin-top:779.893921pt;width:13.15pt;height:11pt;mso-position-horizontal-relative:page;mso-position-vertical-relative:page;z-index:-895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8960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江苏三友集团股份有限公司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2812"/>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anyougroup.com/" TargetMode="External"/><Relationship Id="rId10" Type="http://schemas.openxmlformats.org/officeDocument/2006/relationships/hyperlink" Target="mailto:jssy@sanyougroup.com" TargetMode="External"/><Relationship Id="rId11" Type="http://schemas.openxmlformats.org/officeDocument/2006/relationships/hyperlink" Target="mailto:chenjian@sanyougroup.com" TargetMode="External"/><Relationship Id="rId12" Type="http://schemas.openxmlformats.org/officeDocument/2006/relationships/hyperlink" Target="mailto:wengwei@sanyougroup.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image" Target="media/image3.jpeg"/><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image" Target="media/image4.png"/><Relationship Id="rId30" Type="http://schemas.openxmlformats.org/officeDocument/2006/relationships/footer" Target="footer16.xml"/><Relationship Id="rId31" Type="http://schemas.openxmlformats.org/officeDocument/2006/relationships/image" Target="media/image5.png"/><Relationship Id="rId32" Type="http://schemas.openxmlformats.org/officeDocument/2006/relationships/footer" Target="footer17.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2020-05-04T00:00:43Z</dcterms:created>
  <dcterms:modified xsi:type="dcterms:W3CDTF">2020-05-04T00:00:43Z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2013-04-09T00:00:00Z</vt:filetime>
  </property>
  <property fmtid="{D5CDD505-2E9C-101B-9397-08002B2CF9AE}" pid="3" name="Creator">
    <vt:lpwstr>Microsoft® Office Word 2007</vt:lpwstr>
  </property>
  <property fmtid="{D5CDD505-2E9C-101B-9397-08002B2CF9AE}" pid="4" name="LastSaved">
    <vt:filetime>2020-05-03T00:00:00Z</vt:filetime>
  </property>
</Properties>
</file>