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980" w:after="480" w:line="240" w:lineRule="auto"/>
        <w:ind w:left="0" w:right="0" w:firstLine="0"/>
        <w:jc w:val="center"/>
      </w:pPr>
      <w:r>
        <w:rPr>
          <w:color w:val="000000"/>
          <w:spacing w:val="0"/>
          <w:w w:val="100"/>
          <w:position w:val="0"/>
        </w:rPr>
        <w:t>美年大健康产业控股股份有限公司</w:t>
      </w:r>
    </w:p>
    <w:p>
      <w:pPr>
        <w:pStyle w:val="Style2"/>
        <w:keepNext w:val="0"/>
        <w:keepLines w:val="0"/>
        <w:widowControl w:val="0"/>
        <w:shd w:val="clear" w:color="auto" w:fill="auto"/>
        <w:bidi w:val="0"/>
        <w:spacing w:before="0" w:after="1500" w:line="240" w:lineRule="auto"/>
        <w:ind w:left="0" w:right="0" w:firstLine="0"/>
        <w:jc w:val="center"/>
      </w:pPr>
      <w:r>
        <w:rPr>
          <w:rFonts w:ascii="Times New Roman" w:eastAsia="Times New Roman" w:hAnsi="Times New Roman" w:cs="Times New Roman"/>
          <w:color w:val="000000"/>
          <w:spacing w:val="0"/>
          <w:w w:val="100"/>
          <w:position w:val="0"/>
          <w:sz w:val="46"/>
          <w:szCs w:val="46"/>
        </w:rPr>
        <w:t>2016</w:t>
      </w:r>
      <w:r>
        <w:rPr>
          <w:color w:val="000000"/>
          <w:spacing w:val="0"/>
          <w:w w:val="100"/>
          <w:position w:val="0"/>
        </w:rPr>
        <w:t>年年度报告</w:t>
      </w:r>
    </w:p>
    <w:p>
      <w:pPr>
        <w:framePr w:w="878" w:h="955" w:hSpace="2131" w:wrap="notBeside" w:vAnchor="text" w:hAnchor="text" w:x="3397" w:y="1"/>
        <w:widowControl w:val="0"/>
        <w:rPr>
          <w:sz w:val="2"/>
          <w:szCs w:val="2"/>
        </w:rPr>
      </w:pPr>
      <w:r>
        <w:drawing>
          <wp:inline>
            <wp:extent cx="560705" cy="609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60705" cy="609600"/>
                    </a:xfrm>
                    <a:prstGeom prst="rect"/>
                  </pic:spPr>
                </pic:pic>
              </a:graphicData>
            </a:graphic>
          </wp:inline>
        </w:drawing>
      </w:r>
    </w:p>
    <w:p>
      <w:pPr>
        <w:widowControl w:val="0"/>
        <w:spacing w:line="1" w:lineRule="exact"/>
      </w:pPr>
      <w:r>
        <mc:AlternateContent>
          <mc:Choice Requires="wps">
            <w:drawing>
              <wp:anchor distT="0" distB="0" distL="2156460" distR="2741930" simplePos="0" relativeHeight="125829378" behindDoc="0" locked="0" layoutInCell="1" allowOverlap="1">
                <wp:simplePos x="0" y="0"/>
                <wp:positionH relativeFrom="column">
                  <wp:posOffset>2741930</wp:posOffset>
                </wp:positionH>
                <wp:positionV relativeFrom="paragraph">
                  <wp:posOffset>76200</wp:posOffset>
                </wp:positionV>
                <wp:extent cx="1325880" cy="472440"/>
                <wp:wrapTopAndBottom/>
                <wp:docPr id="2" name="Shape 2"/>
                <a:graphic xmlns:a="http://schemas.openxmlformats.org/drawingml/2006/main">
                  <a:graphicData uri="http://schemas.microsoft.com/office/word/2010/wordprocessingShape">
                    <wps:wsp>
                      <wps:cNvSpPr txBox="1"/>
                      <wps:spPr>
                        <a:xfrm>
                          <a:ext cx="1325880" cy="4724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rFonts w:ascii="SimHei" w:eastAsia="SimHei" w:hAnsi="SimHei" w:cs="SimHei"/>
                                <w:b w:val="0"/>
                                <w:bCs w:val="0"/>
                                <w:color w:val="DC0A63"/>
                                <w:spacing w:val="0"/>
                                <w:w w:val="100"/>
                                <w:position w:val="0"/>
                                <w:sz w:val="40"/>
                                <w:szCs w:val="40"/>
                              </w:rPr>
                              <w:t>美年</w:t>
                            </w:r>
                            <w:r>
                              <w:rPr>
                                <w:rFonts w:ascii="SimHei" w:eastAsia="SimHei" w:hAnsi="SimHei" w:cs="SimHei"/>
                                <w:b w:val="0"/>
                                <w:bCs w:val="0"/>
                                <w:spacing w:val="0"/>
                                <w:w w:val="100"/>
                                <w:position w:val="0"/>
                                <w:sz w:val="40"/>
                                <w:szCs w:val="40"/>
                              </w:rPr>
                              <w:t>大健康</w:t>
                            </w:r>
                          </w:p>
                          <w:p>
                            <w:pPr>
                              <w:pStyle w:val="Style9"/>
                              <w:keepNext w:val="0"/>
                              <w:keepLines w:val="0"/>
                              <w:widowControl w:val="0"/>
                              <w:shd w:val="clear" w:color="auto" w:fill="auto"/>
                              <w:bidi w:val="0"/>
                              <w:spacing w:before="0" w:after="0" w:line="214" w:lineRule="auto"/>
                              <w:ind w:left="0" w:right="0" w:firstLine="0"/>
                              <w:jc w:val="left"/>
                            </w:pPr>
                            <w:r>
                              <w:rPr>
                                <w:spacing w:val="0"/>
                                <w:w w:val="100"/>
                                <w:position w:val="0"/>
                              </w:rPr>
                              <w:t>Health</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5.90000000000001pt;margin-top:6.pt;width:104.40000000000001pt;height:37.200000000000003pt;z-index:-125829375;mso-wrap-distance-left:169.80000000000001pt;mso-wrap-distance-right:215.90000000000001pt"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rFonts w:ascii="SimHei" w:eastAsia="SimHei" w:hAnsi="SimHei" w:cs="SimHei"/>
                          <w:b w:val="0"/>
                          <w:bCs w:val="0"/>
                          <w:color w:val="DC0A63"/>
                          <w:spacing w:val="0"/>
                          <w:w w:val="100"/>
                          <w:position w:val="0"/>
                          <w:sz w:val="40"/>
                          <w:szCs w:val="40"/>
                        </w:rPr>
                        <w:t>美年</w:t>
                      </w:r>
                      <w:r>
                        <w:rPr>
                          <w:rFonts w:ascii="SimHei" w:eastAsia="SimHei" w:hAnsi="SimHei" w:cs="SimHei"/>
                          <w:b w:val="0"/>
                          <w:bCs w:val="0"/>
                          <w:spacing w:val="0"/>
                          <w:w w:val="100"/>
                          <w:position w:val="0"/>
                          <w:sz w:val="40"/>
                          <w:szCs w:val="40"/>
                        </w:rPr>
                        <w:t>大健康</w:t>
                      </w:r>
                    </w:p>
                    <w:p>
                      <w:pPr>
                        <w:pStyle w:val="Style9"/>
                        <w:keepNext w:val="0"/>
                        <w:keepLines w:val="0"/>
                        <w:widowControl w:val="0"/>
                        <w:shd w:val="clear" w:color="auto" w:fill="auto"/>
                        <w:bidi w:val="0"/>
                        <w:spacing w:before="0" w:after="0" w:line="214" w:lineRule="auto"/>
                        <w:ind w:left="0" w:right="0" w:firstLine="0"/>
                        <w:jc w:val="left"/>
                      </w:pPr>
                      <w:r>
                        <w:rPr>
                          <w:spacing w:val="0"/>
                          <w:w w:val="100"/>
                          <w:position w:val="0"/>
                        </w:rPr>
                        <w:t>Health</w:t>
                      </w:r>
                    </w:p>
                  </w:txbxContent>
                </v:textbox>
                <w10:wrap type="topAndBottom"/>
              </v:shape>
            </w:pict>
          </mc:Fallback>
        </mc:AlternateConten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color w:val="000000"/>
          <w:spacing w:val="0"/>
          <w:w w:val="100"/>
          <w:position w:val="0"/>
          <w:sz w:val="36"/>
          <w:szCs w:val="36"/>
        </w:rPr>
        <w:t>年</w:t>
      </w:r>
      <w:r>
        <w:rPr>
          <w:color w:val="000000"/>
          <w:spacing w:val="0"/>
          <w:w w:val="100"/>
          <w:position w:val="0"/>
        </w:rPr>
        <w:t>03</w:t>
      </w:r>
      <w:r>
        <w:rPr>
          <w:color w:val="000000"/>
          <w:spacing w:val="0"/>
          <w:w w:val="100"/>
          <w:position w:val="0"/>
          <w:sz w:val="36"/>
          <w:szCs w:val="36"/>
        </w:rPr>
        <w:t>月</w:t>
      </w:r>
    </w:p>
    <w:p>
      <w:pPr>
        <w:pStyle w:val="Style16"/>
        <w:keepNext/>
        <w:keepLines/>
        <w:widowControl w:val="0"/>
        <w:shd w:val="clear" w:color="auto" w:fill="auto"/>
        <w:bidi w:val="0"/>
        <w:spacing w:before="0" w:after="3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本公司董事会、监事会及董事、监事、高级管理人员保证年度报告内容的真实、准确、 完整，不存在虚假记载、误导性陈述或重大遗漏，并承担个别和连带的法律责任。</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公司负责人俞熔、主管会计工作负责人兰佳及会计机构负责人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兰佳声明： 保证年度报告中财务报告的真实、准确、完整。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14" w:lineRule="exact"/>
        <w:ind w:left="0" w:right="0"/>
        <w:jc w:val="both"/>
      </w:pPr>
      <w:r>
        <w:rPr>
          <w:color w:val="000000"/>
          <w:spacing w:val="0"/>
          <w:w w:val="100"/>
          <w:position w:val="0"/>
        </w:rPr>
        <w:t>本年度报告所涉及发展战略、经营计划等前瞻性陈述,不构成公司对投资者的实质承诺， 请投资者注意投资风险。</w:t>
      </w:r>
    </w:p>
    <w:p>
      <w:pPr>
        <w:pStyle w:val="Style18"/>
        <w:keepNext w:val="0"/>
        <w:keepLines w:val="0"/>
        <w:widowControl w:val="0"/>
        <w:shd w:val="clear" w:color="auto" w:fill="auto"/>
        <w:bidi w:val="0"/>
        <w:spacing w:before="0" w:line="631" w:lineRule="exact"/>
        <w:ind w:left="0" w:right="0"/>
        <w:jc w:val="both"/>
      </w:pPr>
      <w:r>
        <w:rPr>
          <w:color w:val="000000"/>
          <w:spacing w:val="0"/>
          <w:w w:val="100"/>
          <w:position w:val="0"/>
        </w:rPr>
        <w:t>公司不存在在经营状况、财务状况和持续盈利能力方面有严重不利影响的风险因素。有 关公司可能面对的风险及公司应对措施等详见本报告第四节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 未来发展的展望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8"/>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20" w:right="994" w:bottom="2905"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4"/>
          <w:szCs w:val="24"/>
        </w:rPr>
        <w:t>2,421,482,706</w:t>
      </w:r>
      <w:r>
        <w:rPr>
          <w:color w:val="000000"/>
          <w:spacing w:val="0"/>
          <w:w w:val="100"/>
          <w:position w:val="0"/>
        </w:rPr>
        <w:t xml:space="preserve">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0.15</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股（含税），不以公积金转增股本。</w:t>
      </w:r>
    </w:p>
    <w:p>
      <w:pPr>
        <w:pStyle w:val="Style21"/>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85"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23"/>
        <w:keepNext w:val="0"/>
        <w:keepLines w:val="0"/>
        <w:widowControl w:val="0"/>
        <w:shd w:val="clear" w:color="auto" w:fill="auto"/>
        <w:tabs>
          <w:tab w:pos="910" w:val="left"/>
          <w:tab w:leader="dot" w:pos="9609" w:val="right"/>
        </w:tabs>
        <w:bidi w:val="0"/>
        <w:spacing w:before="0" w:line="240" w:lineRule="auto"/>
        <w:ind w:left="0" w:right="0" w:firstLine="0"/>
        <w:jc w:val="left"/>
        <w:rPr>
          <w:sz w:val="24"/>
          <w:szCs w:val="24"/>
        </w:rPr>
      </w:pPr>
      <w:hyperlink w:anchor="bookmark246"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10"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7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74"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33"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93</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01"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100</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05"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101</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102"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235</w:t>
        </w:r>
      </w:hyperlink>
      <w:r>
        <w:br w:type="page"/>
      </w:r>
      <w:r>
        <w:fldChar w:fldCharType="end"/>
      </w:r>
    </w:p>
    <w:p>
      <w:pPr>
        <w:pStyle w:val="Style26"/>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上市公司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美年健康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19"/>
                <w:szCs w:val="19"/>
              </w:rPr>
              <w:t>美年大健康产业控股股份有限公司、深圳证券交易所上市企 业、证券代码</w:t>
            </w:r>
            <w:r>
              <w:rPr>
                <w:rFonts w:ascii="Times New Roman" w:eastAsia="Times New Roman" w:hAnsi="Times New Roman" w:cs="Times New Roman"/>
                <w:color w:val="000000"/>
                <w:spacing w:val="0"/>
                <w:w w:val="100"/>
                <w:position w:val="0"/>
                <w:sz w:val="20"/>
                <w:szCs w:val="20"/>
              </w:rPr>
              <w:t>002044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江苏三友集团股份有限公司（公司曾用名称）</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慈铭体检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美兆体检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北京美兆健康体检中心有限公司、上海美兆门诊部有限公司各 自旗下的体检中心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上海天亿投资（集团）有限公司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美馨投资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天亿资管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上海天亿资产管理有限公司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和途投资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上海和途投资中心（有限合伙）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中卫成长</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中卫成长（上海）创业投资合伙企业（有限合伙）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维途投资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上海维途投资中心（有限合伙）</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北京世纪长河科技集团有限公司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大象医疗</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好卓数据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bl>
    <w:p>
      <w:pPr>
        <w:spacing w:lineRule="exact" w:line="1"/>
        <w:rPr>
          <w:sz w:val="2"/>
          <w:szCs w:val="2"/>
        </w:rPr>
      </w:pPr>
      <w:r>
        <w:br w:type="page"/>
      </w:r>
    </w:p>
    <w:p>
      <w:pPr>
        <w:pStyle w:val="Style16"/>
        <w:keepNext/>
        <w:keepLines/>
        <w:widowControl w:val="0"/>
        <w:shd w:val="clear" w:color="auto" w:fill="auto"/>
        <w:bidi w:val="0"/>
        <w:spacing w:before="0" w:after="6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31"/>
        <w:keepNext/>
        <w:keepLines/>
        <w:widowControl w:val="0"/>
        <w:shd w:val="clear" w:color="auto" w:fill="auto"/>
        <w:bidi w:val="0"/>
        <w:spacing w:before="0" w:after="44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002044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Meinian Onehealth Healthcare Holdings Co.,Ltd</w:t>
            </w:r>
          </w:p>
        </w:tc>
        <w:tc>
          <w:tcPr>
            <w:tcBorders>
              <w:top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Meinian Onehealth</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江苏南通市人民东路</w:t>
            </w:r>
            <w:r>
              <w:rPr>
                <w:rFonts w:ascii="Times New Roman" w:eastAsia="Times New Roman" w:hAnsi="Times New Roman" w:cs="Times New Roman"/>
                <w:color w:val="000000"/>
                <w:spacing w:val="0"/>
                <w:w w:val="100"/>
                <w:position w:val="0"/>
                <w:sz w:val="20"/>
                <w:szCs w:val="20"/>
              </w:rPr>
              <w:t>218</w:t>
            </w:r>
            <w:r>
              <w:rPr>
                <w:color w:val="000000"/>
                <w:spacing w:val="0"/>
                <w:w w:val="100"/>
                <w:position w:val="0"/>
              </w:rPr>
              <w:t>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226008</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20"/>
                <w:szCs w:val="20"/>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号楼三楼</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200072</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"http://www.health-100.cn" </w:instrText>
            </w:r>
            <w:r>
              <w:fldChar w:fldCharType="separate"/>
            </w:r>
            <w:r>
              <w:rPr>
                <w:rFonts w:ascii="Times New Roman" w:eastAsia="Times New Roman" w:hAnsi="Times New Roman" w:cs="Times New Roman"/>
                <w:color w:val="000000"/>
                <w:spacing w:val="0"/>
                <w:w w:val="100"/>
                <w:position w:val="0"/>
                <w:sz w:val="20"/>
                <w:szCs w:val="20"/>
              </w:rPr>
              <w:t>www.health-100.cn</w:t>
            </w:r>
            <w:r>
              <w:fldChar w:fldCharType="end"/>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liulj @health-100.cn</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31"/>
        <w:keepNext/>
        <w:keepLines/>
        <w:widowControl w:val="0"/>
        <w:shd w:val="clear" w:color="auto" w:fill="auto"/>
        <w:bidi w:val="0"/>
        <w:spacing w:before="0" w:after="44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熊芳君</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刘丽娟</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20"/>
                <w:szCs w:val="20"/>
              </w:rPr>
              <w:t>697</w:t>
            </w:r>
            <w:r>
              <w:rPr>
                <w:color w:val="000000"/>
                <w:spacing w:val="0"/>
                <w:w w:val="100"/>
                <w:position w:val="0"/>
              </w:rPr>
              <w:t>号健康智 谷</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号楼三楼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20"/>
                <w:szCs w:val="20"/>
              </w:rPr>
              <w:t>697</w:t>
            </w:r>
            <w:r>
              <w:rPr>
                <w:color w:val="000000"/>
                <w:spacing w:val="0"/>
                <w:w w:val="100"/>
                <w:position w:val="0"/>
              </w:rPr>
              <w:t>号健康智 谷</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号楼三楼</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021-66773289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021-66773289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021-66773220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021-66773220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xiongfj @health- 100.cn</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liulj @health-100.cn</w:t>
            </w:r>
          </w:p>
        </w:tc>
      </w:tr>
    </w:tbl>
    <w:p>
      <w:pPr>
        <w:widowControl w:val="0"/>
        <w:spacing w:after="439" w:line="1" w:lineRule="exact"/>
      </w:pPr>
    </w:p>
    <w:p>
      <w:pPr>
        <w:pStyle w:val="Style31"/>
        <w:keepNext/>
        <w:keepLines/>
        <w:widowControl w:val="0"/>
        <w:shd w:val="clear" w:color="auto" w:fill="auto"/>
        <w:bidi w:val="0"/>
        <w:spacing w:before="0" w:after="44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bl>
    <w:p>
      <w:pPr>
        <w:spacing w:lineRule="exact" w:line="1"/>
        <w:rPr>
          <w:sz w:val="2"/>
          <w:szCs w:val="2"/>
        </w:rPr>
      </w:pPr>
      <w:r>
        <w:br w:type="page"/>
      </w:r>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439" w:line="1" w:lineRule="exact"/>
      </w:pPr>
    </w:p>
    <w:p>
      <w:pPr>
        <w:pStyle w:val="Style31"/>
        <w:keepNext/>
        <w:keepLines/>
        <w:widowControl w:val="0"/>
        <w:shd w:val="clear" w:color="auto" w:fill="auto"/>
        <w:bidi w:val="0"/>
        <w:spacing w:before="0" w:after="44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 （如有）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439" w:line="1" w:lineRule="exact"/>
      </w:pPr>
    </w:p>
    <w:p>
      <w:pPr>
        <w:pStyle w:val="Style31"/>
        <w:keepNext/>
        <w:keepLines/>
        <w:widowControl w:val="0"/>
        <w:shd w:val="clear" w:color="auto" w:fill="auto"/>
        <w:bidi w:val="0"/>
        <w:spacing w:before="0" w:after="4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号院</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谢卉、张丽丽</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公司聘请的报告期内履行持续督导职责的财务顾问</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上海浦东新区花园石桥路 </w:t>
            </w:r>
            <w:r>
              <w:rPr>
                <w:rFonts w:ascii="Times New Roman" w:eastAsia="Times New Roman" w:hAnsi="Times New Roman" w:cs="Times New Roman"/>
                <w:color w:val="000000"/>
                <w:spacing w:val="0"/>
                <w:w w:val="100"/>
                <w:position w:val="0"/>
                <w:sz w:val="20"/>
                <w:szCs w:val="20"/>
              </w:rPr>
              <w:t>66</w:t>
            </w:r>
            <w:r>
              <w:rPr>
                <w:color w:val="000000"/>
                <w:spacing w:val="0"/>
                <w:w w:val="100"/>
                <w:position w:val="0"/>
              </w:rPr>
              <w:t>号东亚银行金融大厦</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尤墩周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p>
        </w:tc>
      </w:tr>
    </w:tbl>
    <w:p>
      <w:pPr>
        <w:widowControl w:val="0"/>
        <w:spacing w:after="439" w:line="1" w:lineRule="exact"/>
      </w:pPr>
    </w:p>
    <w:p>
      <w:pPr>
        <w:pStyle w:val="Style31"/>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3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3,081,860,748.46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2,101,482,138.09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1,430,687,178.54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338,910,428.32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260,273,434.15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30.21%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140,110,161.65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310,681,882.94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215,788,769.22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43.98%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139,038,597.59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707,081,569.04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329,839,402.08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207,421,289.41</w:t>
            </w:r>
          </w:p>
        </w:tc>
      </w:tr>
    </w:tbl>
    <w:p>
      <w:pPr>
        <w:spacing w:lineRule="exact" w:line="1"/>
        <w:rPr>
          <w:sz w:val="2"/>
          <w:szCs w:val="2"/>
        </w:rPr>
      </w:pPr>
      <w:r>
        <w:br w:type="page"/>
      </w:r>
    </w:p>
    <w:tbl>
      <w:tblPr>
        <w:tblOverlap w:val="never"/>
        <w:jc w:val="center"/>
        <w:tblLayout w:type="fixed"/>
      </w:tblPr>
      <w:tblGrid>
        <w:gridCol w:w="2626"/>
        <w:gridCol w:w="1738"/>
        <w:gridCol w:w="1738"/>
        <w:gridCol w:w="1733"/>
        <w:gridCol w:w="1747"/>
      </w:tblGrid>
      <w:tr>
        <w:trPr>
          <w:trHeight w:val="36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额（元）</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0.31%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5,989,617,090.67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4,480,946,459.94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2,128,953,021.94</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3,312,629,053.16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3,056,391,778.33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8.38%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1,422,112,738.43</w:t>
            </w:r>
          </w:p>
        </w:tc>
      </w:tr>
    </w:tbl>
    <w:p>
      <w:pPr>
        <w:widowControl w:val="0"/>
        <w:spacing w:after="479" w:line="1" w:lineRule="exact"/>
      </w:pPr>
    </w:p>
    <w:p>
      <w:pPr>
        <w:pStyle w:val="Style31"/>
        <w:keepNext/>
        <w:keepLines/>
        <w:widowControl w:val="0"/>
        <w:shd w:val="clear" w:color="auto" w:fill="auto"/>
        <w:bidi w:val="0"/>
        <w:spacing w:before="0" w:after="4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、境内外会计准则下会计数据差异</w:t>
      </w:r>
      <w:bookmarkEnd w:id="31"/>
      <w:bookmarkEnd w:id="32"/>
      <w:bookmarkEnd w:id="34"/>
    </w:p>
    <w:p>
      <w:pPr>
        <w:pStyle w:val="Style39"/>
        <w:keepNext/>
        <w:keepLines/>
        <w:widowControl w:val="0"/>
        <w:shd w:val="clear" w:color="auto" w:fill="auto"/>
        <w:tabs>
          <w:tab w:pos="378"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387"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bidi w:val="0"/>
        <w:spacing w:before="0" w:after="4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、分季度主要财务指标</w:t>
      </w:r>
      <w:bookmarkEnd w:id="43"/>
      <w:bookmarkEnd w:id="44"/>
      <w:bookmarkEnd w:id="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309,009,125.79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733,524,200.59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840,076,829.08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1,199,250,593.00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-129,068,576.49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106,616,494.72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117,828,193.35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243,534,316.74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-128,947,999.46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98,783,274.56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115,106,989.71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225,739,618.13</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-167,464,199.06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149,113,438.50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10,460,276.95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714,972,052.65</w:t>
            </w:r>
          </w:p>
        </w:tc>
      </w:tr>
    </w:tbl>
    <w:p>
      <w:pPr>
        <w:pStyle w:val="Style35"/>
        <w:keepNext w:val="0"/>
        <w:keepLines w:val="0"/>
        <w:widowControl w:val="0"/>
        <w:shd w:val="clear" w:color="auto" w:fill="auto"/>
        <w:bidi w:val="0"/>
        <w:spacing w:before="0" w:after="42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r>
        <w:br w:type="page"/>
      </w:r>
    </w:p>
    <w:p>
      <w:pPr>
        <w:pStyle w:val="Style31"/>
        <w:keepNext/>
        <w:keepLines/>
        <w:widowControl w:val="0"/>
        <w:shd w:val="clear" w:color="auto" w:fill="auto"/>
        <w:bidi w:val="0"/>
        <w:spacing w:before="0" w:after="50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非流动资产处置损益（包括己计提资 产减值准备的冲销部分）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-873,750.88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-275,166.31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-454,370.34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2,326,663.56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291,960.91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1,155,340.00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40,821,687.71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50,018,135.65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多次交易分步实现 的企业合并按照公 允价值确认的收益</w:t>
            </w:r>
          </w:p>
        </w:tc>
      </w:tr>
      <w:tr>
        <w:trPr>
          <w:trHeight w:val="196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 期保值业务外，持有交易性金融资产、 交易性金融负债产生的公允价值变动 损益，以及处置交易性金融资产、交 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20,653.57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-872,199.72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176,610.47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725,106.74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-4,030,558.05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11,504,848.32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134,936.34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389,510.20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1,669,006.97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1,561,645.32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-14,344.29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28,228,545.38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44,484,664.93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1,071,564.06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号一非经常性损益》定义界定的非经常性损益项 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号一非经常性损益》中列举的非经常性损益项目 界定为经常性损益的项目，应说明原因</w:t>
      </w:r>
    </w:p>
    <w:p>
      <w:pPr>
        <w:pStyle w:val="Style3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60" w:line="317" w:lineRule="exact"/>
        <w:ind w:left="0" w:right="0" w:firstLine="0"/>
        <w:jc w:val="both"/>
        <w:sectPr>
          <w:footnotePr>
            <w:pos w:val="pageBottom"/>
            <w:numFmt w:val="decimal"/>
            <w:numRestart w:val="continuous"/>
          </w:footnotePr>
          <w:pgSz w:w="11900" w:h="16840"/>
          <w:pgMar w:top="1441" w:right="1129" w:bottom="1547"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号一非经常性损益》定义、列举的 非经常性损益项目界定为经常性损益的项目的情形。</w:t>
      </w:r>
    </w:p>
    <w:p>
      <w:pPr>
        <w:pStyle w:val="Style16"/>
        <w:keepNext/>
        <w:keepLines/>
        <w:widowControl w:val="0"/>
        <w:shd w:val="clear" w:color="auto" w:fill="auto"/>
        <w:bidi w:val="0"/>
        <w:spacing w:before="500" w:after="6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31"/>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5"/>
        <w:keepNext w:val="0"/>
        <w:keepLines w:val="0"/>
        <w:widowControl w:val="0"/>
        <w:shd w:val="clear" w:color="auto" w:fill="auto"/>
        <w:bidi w:val="0"/>
        <w:spacing w:before="0" w:after="80" w:line="355" w:lineRule="exact"/>
        <w:ind w:left="0" w:right="0" w:firstLine="0"/>
        <w:jc w:val="left"/>
      </w:pPr>
      <w:r>
        <w:rPr>
          <w:color w:val="000000"/>
          <w:spacing w:val="0"/>
          <w:w w:val="100"/>
          <w:position w:val="0"/>
        </w:rPr>
        <w:t>（一）、报告期内公司从事的主要业务</w:t>
      </w:r>
    </w:p>
    <w:p>
      <w:pPr>
        <w:pStyle w:val="Style35"/>
        <w:keepNext w:val="0"/>
        <w:keepLines w:val="0"/>
        <w:widowControl w:val="0"/>
        <w:shd w:val="clear" w:color="auto" w:fill="auto"/>
        <w:bidi w:val="0"/>
        <w:spacing w:before="0" w:after="0" w:line="336" w:lineRule="auto"/>
        <w:ind w:left="0" w:right="0" w:firstLine="0"/>
        <w:jc w:val="left"/>
      </w:pPr>
      <w:bookmarkStart w:id="59" w:name="bookmark59"/>
      <w:r>
        <w:rPr>
          <w:rFonts w:ascii="Times New Roman" w:eastAsia="Times New Roman" w:hAnsi="Times New Roman" w:cs="Times New Roman"/>
          <w:color w:val="000000"/>
          <w:spacing w:val="0"/>
          <w:w w:val="100"/>
          <w:position w:val="0"/>
          <w:sz w:val="20"/>
          <w:szCs w:val="20"/>
        </w:rPr>
        <w:t>1</w:t>
      </w:r>
      <w:bookmarkEnd w:id="59"/>
      <w:r>
        <w:rPr>
          <w:color w:val="000000"/>
          <w:spacing w:val="0"/>
          <w:w w:val="100"/>
          <w:position w:val="0"/>
        </w:rPr>
        <w:t>、主要业务</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美年健康是一家以健康体检为核心，集健康咨询、健康评估、健康干预于一体的专业体检和医疗服务集团， 也是目前中国最大的个人健康大数据平台。报告期内，公司以专业化、高品质的健康体检为基础，以体检大数 据为入口，围绕专业预防、健康保障、医疗管家式服务等领域展开服务，为企业和个人客户提供一流的健康管 理服务。在规模、人才、管理、服务、客户资源、品牌等方面具有明显优势，是健康体检领域的优秀领先企业。 公司提供的主要服务内容如下：</w:t>
      </w:r>
    </w:p>
    <w:tbl>
      <w:tblPr>
        <w:tblOverlap w:val="never"/>
        <w:jc w:val="center"/>
        <w:tblLayout w:type="fixed"/>
      </w:tblPr>
      <w:tblGrid>
        <w:gridCol w:w="864"/>
        <w:gridCol w:w="1248"/>
        <w:gridCol w:w="1416"/>
        <w:gridCol w:w="3854"/>
        <w:gridCol w:w="2280"/>
      </w:tblGrid>
      <w:tr>
        <w:trPr>
          <w:trHeight w:val="350" w:hRule="exact"/>
        </w:trPr>
        <w:tc>
          <w:tcPr>
            <w:tcBorders>
              <w:top w:val="single" w:sz="4"/>
              <w:left w:val="single" w:sz="4"/>
            </w:tcBorders>
            <w:shd w:val="clear" w:color="auto" w:fill="C0C0C0"/>
            <w:vAlign w:val="center"/>
          </w:tcPr>
          <w:p>
            <w:pPr>
              <w:pStyle w:val="Style2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序号</w:t>
            </w:r>
          </w:p>
        </w:tc>
        <w:tc>
          <w:tcPr>
            <w:gridSpan w:val="2"/>
            <w:tcBorders>
              <w:top w:val="single" w:sz="4"/>
              <w:left w:val="single" w:sz="4"/>
            </w:tcBorders>
            <w:shd w:val="clear" w:color="auto" w:fill="C0C0C0"/>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服务项目</w:t>
            </w:r>
          </w:p>
        </w:tc>
        <w:tc>
          <w:tcPr>
            <w:tcBorders>
              <w:top w:val="single" w:sz="4"/>
              <w:left w:val="single" w:sz="4"/>
            </w:tcBorders>
            <w:shd w:val="clear" w:color="auto" w:fill="C0C0C0"/>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服务内容</w:t>
            </w:r>
          </w:p>
        </w:tc>
        <w:tc>
          <w:tcPr>
            <w:tcBorders>
              <w:top w:val="single" w:sz="4"/>
              <w:left w:val="single" w:sz="4"/>
              <w:right w:val="single" w:sz="4"/>
            </w:tcBorders>
            <w:shd w:val="clear" w:color="auto" w:fill="C0C0C0"/>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1291"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常规体检服务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一般检查，内科，外科，眼科，耳鼻咽喉科, 口腔科，妇科（针对女性），实验室常规、 生化、免疫学检查，常规心电图，</w:t>
            </w:r>
            <w:r>
              <w:rPr>
                <w:rFonts w:ascii="Times New Roman" w:eastAsia="Times New Roman" w:hAnsi="Times New Roman" w:cs="Times New Roman"/>
                <w:color w:val="000000"/>
                <w:spacing w:val="0"/>
                <w:w w:val="100"/>
                <w:position w:val="0"/>
                <w:sz w:val="20"/>
                <w:szCs w:val="20"/>
              </w:rPr>
              <w:t>X</w:t>
            </w:r>
            <w:r>
              <w:rPr>
                <w:color w:val="000000"/>
                <w:spacing w:val="0"/>
                <w:w w:val="100"/>
                <w:position w:val="0"/>
              </w:rPr>
              <w:t>线检查, 超声等检查</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肿瘤早期筛查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检测人体的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项肿瘤标志物，联检男性</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项肿 瘤（肝、胃癌、肠、胰腺、肺、前列腺、睾 丸），女性</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项肿瘤（肝、胃癌、肠、胰腺、 肺、乳腺、宫颈、卵巢），进行早期肿瘤筛 查</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体检报告解读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健康顾问或医学专家为客户提供体检报告解 读服务，并提供后续健康改善建议方案</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疾病评估</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疾病危险性评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估服务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预测个人未来</w:t>
            </w:r>
            <w:r>
              <w:rPr>
                <w:rFonts w:ascii="Times New Roman" w:eastAsia="Times New Roman" w:hAnsi="Times New Roman" w:cs="Times New Roman"/>
                <w:color w:val="000000"/>
                <w:spacing w:val="0"/>
                <w:w w:val="100"/>
                <w:position w:val="0"/>
                <w:sz w:val="20"/>
                <w:szCs w:val="20"/>
              </w:rPr>
              <w:t>5-10</w:t>
            </w:r>
            <w:r>
              <w:rPr>
                <w:color w:val="000000"/>
                <w:spacing w:val="0"/>
                <w:w w:val="100"/>
                <w:position w:val="0"/>
              </w:rPr>
              <w:t>年内患冠心病、中风、糖 尿病、肿瘤等</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种慢性疾病的危险性</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根据个人健康状况及疾病发展趋势，分析主 要健康问题，确定相关危险因素，并提供基 本健康改善指导原则</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就医服务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为患者就医提 供预约、陪诊服 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提供挂号、导医导诊、专家门诊与医疗服务 的预约、陪诊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公司将客户的就医需求与 优质、对口的医疗资源对 接，服务方为各地综合性、 专科医院</w:t>
            </w:r>
          </w:p>
        </w:tc>
      </w:tr>
      <w:tr>
        <w:trPr>
          <w:trHeight w:val="974"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健康咨询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健康信使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定期发送健康指导邮件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短信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导刊，给予专项 健康维护干预指导等，帮助个人能更有效地 针对自己的危险因素采取相应的措施</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预约电话咨询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小时热线电话，提供预约服务，医学及生 理、心理健康问题解答服务，并根据需要提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客服人员接电话后，涉及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专业领域的咨询：（</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）电</w:t>
            </w:r>
          </w:p>
        </w:tc>
      </w:tr>
    </w:tbl>
    <w:tbl>
      <w:tblPr>
        <w:tblOverlap w:val="never"/>
        <w:jc w:val="center"/>
        <w:tblLayout w:type="fixed"/>
      </w:tblPr>
      <w:tblGrid>
        <w:gridCol w:w="864"/>
        <w:gridCol w:w="1248"/>
        <w:gridCol w:w="1416"/>
        <w:gridCol w:w="3854"/>
        <w:gridCol w:w="2280"/>
      </w:tblGrid>
      <w:tr>
        <w:trPr>
          <w:trHeight w:val="253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供针对性的专家咨询服务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话转接公司医质部专家、 主任及副主任医师解答医 学等问题；（</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）电话预约 综合性、专科医院、专业 心理咨询中心相关科室医 师、心理咨询师解答对应 的医学及生理、心理健康 等问题</w:t>
            </w:r>
          </w:p>
        </w:tc>
      </w:tr>
      <w:tr>
        <w:trPr>
          <w:trHeight w:val="9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专家面对面咨 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根据客户需求，公司提供健康顾问或医学专 家面对面的健康或医学咨询服务，并提供后 续健康改善建议方案</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根据客户的需要，提供公 司医质部专家主任及副主 任医师；或预约综合性、 专科医院或机构的专家、 顾问面对面的咨询服务、 健康讲座服务</w:t>
            </w:r>
          </w:p>
        </w:tc>
      </w:tr>
      <w:tr>
        <w:trPr>
          <w:trHeight w:val="946"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健康讲座和沙 龙</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提供特聘医学顾问、全国知名专家的大型健 康讲座和健康沙龙服务</w:t>
            </w:r>
          </w:p>
        </w:tc>
        <w:tc>
          <w:tcPr>
            <w:vMerge/>
            <w:tcBorders>
              <w:left w:val="single" w:sz="4"/>
              <w:bottom w:val="single" w:sz="4"/>
              <w:right w:val="single" w:sz="4"/>
            </w:tcBorders>
            <w:shd w:val="clear" w:color="auto" w:fill="FFFFFF"/>
            <w:vAlign w:val="center"/>
          </w:tcPr>
          <w:p>
            <w:pPr/>
          </w:p>
        </w:tc>
      </w:tr>
    </w:tbl>
    <w:p>
      <w:pPr>
        <w:pStyle w:val="Style35"/>
        <w:keepNext w:val="0"/>
        <w:keepLines w:val="0"/>
        <w:widowControl w:val="0"/>
        <w:shd w:val="clear" w:color="auto" w:fill="auto"/>
        <w:tabs>
          <w:tab w:pos="308" w:val="left"/>
        </w:tabs>
        <w:bidi w:val="0"/>
        <w:spacing w:before="0" w:after="0" w:line="312" w:lineRule="exact"/>
        <w:ind w:left="0" w:right="0" w:firstLine="0"/>
        <w:jc w:val="both"/>
      </w:pPr>
      <w:bookmarkStart w:id="60" w:name="bookmark60"/>
      <w:r>
        <w:rPr>
          <w:rFonts w:ascii="Times New Roman" w:eastAsia="Times New Roman" w:hAnsi="Times New Roman" w:cs="Times New Roman"/>
          <w:color w:val="000000"/>
          <w:spacing w:val="0"/>
          <w:w w:val="100"/>
          <w:position w:val="0"/>
          <w:sz w:val="20"/>
          <w:szCs w:val="20"/>
        </w:rPr>
        <w:t>2</w:t>
      </w:r>
      <w:bookmarkEnd w:id="60"/>
      <w:r>
        <w:rPr>
          <w:color w:val="000000"/>
          <w:spacing w:val="0"/>
          <w:w w:val="100"/>
          <w:position w:val="0"/>
        </w:rPr>
        <w:t>、</w:t>
        <w:tab/>
        <w:t>经营模式</w:t>
      </w:r>
    </w:p>
    <w:p>
      <w:pPr>
        <w:pStyle w:val="Style3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公司经营的核心理念：预防为主，防治结合，构建检查、治疗、保险的全闭环模式。公司以专业化、高品 质的健康体检为基础，以体检大数据为入口，围绕专业预防、健康保障、医疗管家式服务等领域展开服务。左 手强化体检入口优势，不断丰富产品线，持续提升内涵品质，右手全面、深度布局与体检业务上下游产业链具 有协同性的赛道，形成强大的商业闭环和生态圈布局，把庞大精准的健康大数据与健康保险和互联网金融结合， 捆绑线下综合健康服务模式，打造属于中国人真正有价值的个人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健康银行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5"/>
        <w:keepNext w:val="0"/>
        <w:keepLines w:val="0"/>
        <w:widowControl w:val="0"/>
        <w:shd w:val="clear" w:color="auto" w:fill="auto"/>
        <w:tabs>
          <w:tab w:pos="303" w:val="left"/>
        </w:tabs>
        <w:bidi w:val="0"/>
        <w:spacing w:before="0" w:after="0" w:line="312" w:lineRule="exact"/>
        <w:ind w:left="0" w:right="0" w:firstLine="0"/>
        <w:jc w:val="both"/>
      </w:pPr>
      <w:bookmarkStart w:id="61" w:name="bookmark61"/>
      <w:r>
        <w:rPr>
          <w:rFonts w:ascii="Times New Roman" w:eastAsia="Times New Roman" w:hAnsi="Times New Roman" w:cs="Times New Roman"/>
          <w:color w:val="000000"/>
          <w:spacing w:val="0"/>
          <w:w w:val="100"/>
          <w:position w:val="0"/>
          <w:sz w:val="20"/>
          <w:szCs w:val="20"/>
        </w:rPr>
        <w:t>3</w:t>
      </w:r>
      <w:bookmarkEnd w:id="61"/>
      <w:r>
        <w:rPr>
          <w:color w:val="000000"/>
          <w:spacing w:val="0"/>
          <w:w w:val="100"/>
          <w:position w:val="0"/>
        </w:rPr>
        <w:t>、</w:t>
        <w:tab/>
        <w:t>主要业绩驱动因素</w:t>
      </w:r>
    </w:p>
    <w:p>
      <w:pPr>
        <w:pStyle w:val="Style3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通过美年大健康、慈铭、美兆三大体检品牌为客户提供多层次、全方位、精准化、个性化的健康服务，体 检内涵和检后服务的不断提升，确保现有体检中心每年客单价水平提升</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w:t>
      </w:r>
    </w:p>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加大产品创新，不断推出具有创新性的优质体检项目。（前端）基因检测、胶囊胃镜、女性两癌筛查；（检 后）糖尿病、心脑血管、呼吸系统、女性健康；（专科）眼科、口腔、减重、激光等，为客户提供全方位的健 康管理和延伸医疗服务。在资源利用方面，公司还将推出全科医疗，加强远程阅片，实现远程医疗，在现有</w:t>
      </w:r>
      <w:r>
        <w:rPr>
          <w:rFonts w:ascii="Times New Roman" w:eastAsia="Times New Roman" w:hAnsi="Times New Roman" w:cs="Times New Roman"/>
          <w:color w:val="000000"/>
          <w:spacing w:val="0"/>
          <w:w w:val="100"/>
          <w:position w:val="0"/>
          <w:sz w:val="20"/>
          <w:szCs w:val="20"/>
        </w:rPr>
        <w:t xml:space="preserve">300 </w:t>
      </w:r>
      <w:r>
        <w:rPr>
          <w:color w:val="000000"/>
          <w:spacing w:val="0"/>
          <w:w w:val="100"/>
          <w:position w:val="0"/>
        </w:rPr>
        <w:t>家体检中心配置远程医疗诊室，和微医、好太夫等线上诊疗入口合作，承接医生多点执业，充分发挥线下优势， 快速增加门店收入。</w:t>
      </w:r>
    </w:p>
    <w:p>
      <w:pPr>
        <w:pStyle w:val="Style35"/>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公司以创新健康体检服务为核心驱动因素，公司致力于打造以庞大体检平台为基础的健康产业生态圈，在 专科医疗、慢病管理、先进诊断、大数据、远程医疗、健康保险等核心赛道重点布局。</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（二）报告期内公司所处的行业当前状况、行业经营性特点以及公司所处的行业地位等</w:t>
      </w:r>
    </w:p>
    <w:p>
      <w:pPr>
        <w:pStyle w:val="Style35"/>
        <w:keepNext w:val="0"/>
        <w:keepLines w:val="0"/>
        <w:widowControl w:val="0"/>
        <w:shd w:val="clear" w:color="auto" w:fill="auto"/>
        <w:bidi w:val="0"/>
        <w:spacing w:before="0" w:after="0" w:line="312" w:lineRule="exact"/>
        <w:ind w:left="0" w:right="0" w:firstLine="380"/>
        <w:jc w:val="both"/>
      </w:pPr>
      <w:bookmarkStart w:id="62" w:name="bookmark62"/>
      <w:r>
        <w:rPr>
          <w:rFonts w:ascii="Times New Roman" w:eastAsia="Times New Roman" w:hAnsi="Times New Roman" w:cs="Times New Roman"/>
          <w:color w:val="000000"/>
          <w:spacing w:val="0"/>
          <w:w w:val="100"/>
          <w:position w:val="0"/>
          <w:sz w:val="20"/>
          <w:szCs w:val="20"/>
        </w:rPr>
        <w:t>1</w:t>
      </w:r>
      <w:bookmarkEnd w:id="62"/>
      <w:r>
        <w:rPr>
          <w:color w:val="000000"/>
          <w:spacing w:val="0"/>
          <w:w w:val="100"/>
          <w:position w:val="0"/>
        </w:rPr>
        <w:t>、行业发展阶段</w:t>
      </w:r>
    </w:p>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近年来，国务院及其卫生行政主管部门连续出台《中共中央国务院关于深化医药卫生体制改革的意见》、 《关于进一步鼓励和引导社会资本举办医疗机构的意见》、《关于促进健康服务业发展的若干意见》等政策法 规，旨在引导、帮助医疗服务企业（尤其是民营非公立医疗机构）不断做大做强。特别是党的十八届三中全会 审议通过的《中共中央关于全面深化改革若干重大问题的决定》明确提出要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鼓励社会办医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，为非公立医疗服 务类企业带来了政策上的利好，促使投资者和从业人员打好内功，带来了服务质量的不断提升和市场规模的不 断做大。</w:t>
      </w:r>
    </w:p>
    <w:p>
      <w:pPr>
        <w:pStyle w:val="Style35"/>
        <w:keepNext w:val="0"/>
        <w:keepLines w:val="0"/>
        <w:widowControl w:val="0"/>
        <w:shd w:val="clear" w:color="auto" w:fill="auto"/>
        <w:bidi w:val="0"/>
        <w:spacing w:before="0" w:after="0" w:line="315" w:lineRule="exact"/>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年对于中国医疗健康行业而言是一个井喷之年。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全国卫生和健康大会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的召开、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健康中国</w:t>
      </w:r>
      <w:r>
        <w:rPr>
          <w:rFonts w:ascii="Times New Roman" w:eastAsia="Times New Roman" w:hAnsi="Times New Roman" w:cs="Times New Roman"/>
          <w:color w:val="000000"/>
          <w:spacing w:val="0"/>
          <w:w w:val="100"/>
          <w:position w:val="0"/>
          <w:sz w:val="20"/>
          <w:szCs w:val="20"/>
        </w:rPr>
        <w:t>2030”</w:t>
      </w:r>
      <w:r>
        <w:rPr>
          <w:color w:val="000000"/>
          <w:spacing w:val="0"/>
          <w:w w:val="100"/>
          <w:position w:val="0"/>
          <w:sz w:val="19"/>
          <w:szCs w:val="19"/>
        </w:rPr>
        <w:t>规划纲 要的实施以及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全球健康促进大会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首次落户中国，所有重量级的会议和部署都彰显了卫生与健康工作在党和国 家事业全局中的重要位置，推进健康中国建设的重大意义。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健康中国</w:t>
      </w:r>
      <w:r>
        <w:rPr>
          <w:rFonts w:ascii="Times New Roman" w:eastAsia="Times New Roman" w:hAnsi="Times New Roman" w:cs="Times New Roman"/>
          <w:color w:val="000000"/>
          <w:spacing w:val="0"/>
          <w:w w:val="100"/>
          <w:position w:val="0"/>
          <w:sz w:val="20"/>
          <w:szCs w:val="20"/>
        </w:rPr>
        <w:t>2030”</w:t>
      </w:r>
      <w:r>
        <w:rPr>
          <w:color w:val="000000"/>
          <w:spacing w:val="0"/>
          <w:w w:val="100"/>
          <w:position w:val="0"/>
          <w:sz w:val="19"/>
          <w:szCs w:val="19"/>
        </w:rPr>
        <w:t>规划纲要强调：调整优化健康服务 体系，强化早诊断、早治疗、早康复，更好满足人民群众健康需求。</w:t>
      </w:r>
      <w:r>
        <w:rPr>
          <w:rFonts w:ascii="Times New Roman" w:eastAsia="Times New Roman" w:hAnsi="Times New Roman" w:cs="Times New Roman"/>
          <w:color w:val="000000"/>
          <w:spacing w:val="0"/>
          <w:w w:val="100"/>
          <w:position w:val="0"/>
          <w:sz w:val="20"/>
          <w:szCs w:val="20"/>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从体检行业未来的发展趋势上看，未来的体检行业服务内容将发展为几大趋势：第一，由常规的健康体检 过渡到综合的健康管理发展；第二、体检服务的个性化、定制化逐渐增多，专业体检机构逐渐成为市场主力； 第三、行业集中度不断提升，健康体检服务行业与互联网融合发展，中国体检行业互联网化以营销、渠道、运 营、产品互联网化为主要手段；第四、健康大数据的应用及价值实现进一步被深度挖掘并与医疗服务、健康保 险和信息化相结合。因此，随着居民健康消费需求日益增长，体检行业未来的发展空间巨大，专业体检产业外 部环境良好，专业体检机构迎来发展春天。</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健康体检行业作为疾病医疗的预防端及整个大健康产业链的入口端，在国家预防医学、公共卫生和医疗改 革中肩负着重要的使命，可持续、可获取、低成本、可分析的健康大数据是国家医疗卫生改革的重要载体，具 有广阔的发展空间。</w:t>
      </w:r>
    </w:p>
    <w:p>
      <w:pPr>
        <w:pStyle w:val="Style35"/>
        <w:keepNext w:val="0"/>
        <w:keepLines w:val="0"/>
        <w:widowControl w:val="0"/>
        <w:shd w:val="clear" w:color="auto" w:fill="auto"/>
        <w:tabs>
          <w:tab w:pos="726" w:val="left"/>
        </w:tabs>
        <w:bidi w:val="0"/>
        <w:spacing w:before="0" w:after="0" w:line="326" w:lineRule="auto"/>
        <w:ind w:left="0" w:right="0"/>
        <w:jc w:val="both"/>
      </w:pPr>
      <w:bookmarkStart w:id="63" w:name="bookmark63"/>
      <w:r>
        <w:rPr>
          <w:rFonts w:ascii="Times New Roman" w:eastAsia="Times New Roman" w:hAnsi="Times New Roman" w:cs="Times New Roman"/>
          <w:color w:val="000000"/>
          <w:spacing w:val="0"/>
          <w:w w:val="100"/>
          <w:position w:val="0"/>
          <w:sz w:val="20"/>
          <w:szCs w:val="20"/>
        </w:rPr>
        <w:t>2</w:t>
      </w:r>
      <w:bookmarkEnd w:id="63"/>
      <w:r>
        <w:rPr>
          <w:color w:val="000000"/>
          <w:spacing w:val="0"/>
          <w:w w:val="100"/>
          <w:position w:val="0"/>
        </w:rPr>
        <w:t>、</w:t>
        <w:tab/>
        <w:t>行业经营特点</w:t>
      </w:r>
    </w:p>
    <w:p>
      <w:pPr>
        <w:pStyle w:val="Style35"/>
        <w:keepNext w:val="0"/>
        <w:keepLines w:val="0"/>
        <w:widowControl w:val="0"/>
        <w:shd w:val="clear" w:color="auto" w:fill="auto"/>
        <w:tabs>
          <w:tab w:pos="774" w:val="left"/>
        </w:tabs>
        <w:bidi w:val="0"/>
        <w:spacing w:before="0" w:after="0" w:line="313"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季节性</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健康体检行业具有明显的季节性消费特征。其中，第一季度为业务淡季，第二季度业务相对平稳，第三、 四季度为业务旺季。主要原因为：目前的健康体检以团检为主、个检为辅，第一季度处于春节假期以及企业财 务预算规划期，团体客户销售工作未正式启动，业务相对清淡。受年末客户对自身健康状况的关注以及未进行 体检的客户群体，第三、四季度体检较为集中是行业旺季。</w:t>
      </w:r>
    </w:p>
    <w:p>
      <w:pPr>
        <w:pStyle w:val="Style35"/>
        <w:keepNext w:val="0"/>
        <w:keepLines w:val="0"/>
        <w:widowControl w:val="0"/>
        <w:shd w:val="clear" w:color="auto" w:fill="auto"/>
        <w:tabs>
          <w:tab w:pos="774" w:val="left"/>
        </w:tabs>
        <w:bidi w:val="0"/>
        <w:spacing w:before="0" w:after="0" w:line="313" w:lineRule="exact"/>
        <w:ind w:left="0" w:right="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区域性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从传统行业特征显现来看，受当地经济总量、人均收入水平、产业结构特征、居民健康理念及消费习惯、 区域医疗资源供给等因素影响，体检机构主要集中于一、二线城市。但从实际情况看，随着我国相关政策的推 行，医疗服务质量的改善，医疗服务人员队伍的壮大，居民健康意识的进一步增强，尤其三、四线城市居民对 于优质的健康体检服务有着热切的需求，体检市场已经非常明显地向三、四线城市不断拓宽，未来体检市场区 域化特征将逐步淡化。</w:t>
      </w:r>
    </w:p>
    <w:p>
      <w:pPr>
        <w:pStyle w:val="Style35"/>
        <w:keepNext w:val="0"/>
        <w:keepLines w:val="0"/>
        <w:widowControl w:val="0"/>
        <w:shd w:val="clear" w:color="auto" w:fill="auto"/>
        <w:tabs>
          <w:tab w:pos="774" w:val="left"/>
        </w:tabs>
        <w:bidi w:val="0"/>
        <w:spacing w:before="0" w:after="0" w:line="313" w:lineRule="exact"/>
        <w:ind w:left="0" w:right="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抗周期性</w:t>
      </w:r>
    </w:p>
    <w:p>
      <w:pPr>
        <w:pStyle w:val="Style35"/>
        <w:keepNext w:val="0"/>
        <w:keepLines w:val="0"/>
        <w:widowControl w:val="0"/>
        <w:shd w:val="clear" w:color="auto" w:fill="auto"/>
        <w:bidi w:val="0"/>
        <w:spacing w:before="0" w:after="120" w:line="317" w:lineRule="exact"/>
        <w:ind w:left="0" w:right="0"/>
        <w:jc w:val="both"/>
      </w:pPr>
      <w:r>
        <w:rPr>
          <w:color w:val="000000"/>
          <w:spacing w:val="0"/>
          <w:w w:val="100"/>
          <w:position w:val="0"/>
        </w:rPr>
        <w:t>人口老龄化和环境污染导致慢病高发，经济发展和高发的慢病带动了大众健康观念的转变，慢病的预防和 控制越来越受到重视。这使健康体检成为一种刚性需求。客户通过健康体检，及时获悉自身健康状况，及时诊 疗，不会因为收入预期的变化而发生较大波动，没有明显的周期性特征。</w:t>
      </w:r>
    </w:p>
    <w:p>
      <w:pPr>
        <w:pStyle w:val="Style35"/>
        <w:keepNext w:val="0"/>
        <w:keepLines w:val="0"/>
        <w:widowControl w:val="0"/>
        <w:shd w:val="clear" w:color="auto" w:fill="auto"/>
        <w:tabs>
          <w:tab w:pos="726" w:val="left"/>
        </w:tabs>
        <w:bidi w:val="0"/>
        <w:spacing w:before="0" w:after="0" w:line="331" w:lineRule="auto"/>
        <w:ind w:left="0" w:right="0"/>
        <w:jc w:val="both"/>
      </w:pPr>
      <w:bookmarkStart w:id="67" w:name="bookmark67"/>
      <w:r>
        <w:rPr>
          <w:rFonts w:ascii="Times New Roman" w:eastAsia="Times New Roman" w:hAnsi="Times New Roman" w:cs="Times New Roman"/>
          <w:color w:val="000000"/>
          <w:spacing w:val="0"/>
          <w:w w:val="100"/>
          <w:position w:val="0"/>
          <w:sz w:val="20"/>
          <w:szCs w:val="20"/>
        </w:rPr>
        <w:t>3</w:t>
      </w:r>
      <w:bookmarkEnd w:id="67"/>
      <w:r>
        <w:rPr>
          <w:color w:val="000000"/>
          <w:spacing w:val="0"/>
          <w:w w:val="100"/>
          <w:position w:val="0"/>
        </w:rPr>
        <w:t>、</w:t>
        <w:tab/>
        <w:t>上市公司所处的行业地位</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美年健康是国内</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股市值领先的专业化医疗服务及体检集团，也是</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股市场中稀缺的大健康概念股。目前, 公司的市场份额、营收、利润都保持了较快增长态势，并且布局合理，协同性强，后续发展优势明显。公司以 专业化、高品质的健康体检为平台入口，围绕专业预防、健康保障、医疗管家式服务等领域展开服务，为企业 和个人客户提供一流的健康管理服务。在规模、人才、管理、服务、客户资源、品牌等方面具有明显优势，是 健康体检领域的优秀领先企业。</w:t>
      </w:r>
    </w:p>
    <w:p>
      <w:pPr>
        <w:pStyle w:val="Style35"/>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年度，公司在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重点城市与全国布局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的发展战略指导下，坚持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加强一线城市占有率，巩固完善二、三 线城市布局，适时发展四线城市网点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的区域发展策略，加速门店扩张，基本实现全国布局。除此，公司收购了 全球三大高端体检品牌之一的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美兆体检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，继续加码高端体检市场。从而实现涵盖美年大健康、慈铭、美兆三 大品牌的体检服务，全方位地满足客户的个性化需求。</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公司建立了三级管理制度、重大阳性报告、诊断报告控制、第三方评估等质量控制体系，设置了标准化的 业务流程，严格控制体检中心的日常运营和员工业务操作规程；在硬件投入方面，公司加大对西门子等国际一 线品牌检测设备的引进，树立了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公开招标、阳光采购</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的行业形象。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年，美年健康还全面推广了创新产品 的销售，包括胶囊胃镜、核磁、</w:t>
      </w:r>
      <w:r>
        <w:rPr>
          <w:rFonts w:ascii="Times New Roman" w:eastAsia="Times New Roman" w:hAnsi="Times New Roman" w:cs="Times New Roman"/>
          <w:color w:val="000000"/>
          <w:spacing w:val="0"/>
          <w:w w:val="100"/>
          <w:position w:val="0"/>
          <w:sz w:val="20"/>
          <w:szCs w:val="20"/>
        </w:rPr>
        <w:t>CT</w:t>
      </w:r>
      <w:r>
        <w:rPr>
          <w:color w:val="000000"/>
          <w:spacing w:val="0"/>
          <w:w w:val="100"/>
          <w:position w:val="0"/>
        </w:rPr>
        <w:t>检查为一体的</w:t>
      </w:r>
      <w:r>
        <w:rPr>
          <w:rFonts w:ascii="Times New Roman" w:eastAsia="Times New Roman" w:hAnsi="Times New Roman" w:cs="Times New Roman"/>
          <w:color w:val="000000"/>
          <w:spacing w:val="0"/>
          <w:w w:val="100"/>
          <w:position w:val="0"/>
          <w:sz w:val="20"/>
          <w:szCs w:val="20"/>
        </w:rPr>
        <w:t>3650</w:t>
      </w:r>
      <w:r>
        <w:rPr>
          <w:color w:val="000000"/>
          <w:spacing w:val="0"/>
          <w:w w:val="100"/>
          <w:position w:val="0"/>
        </w:rPr>
        <w:t>高端体检套餐和以基因检测、癌症肿瘤标志物筛查的套餐 等。这些创新体检产品，在提升体检内涵及提高体检客单价方面都进行了有益的挖掘。</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年，公司积极打造大健康产业平台，通过上市公司参股的方式，重点布局远程医疗、基因检测、大数 据业务，不断延伸产业链；成为首家进入国家级医学研究中心的体检机构；而与德国西门子成立合资公司开设 医学影像中心也标志着在医疗影像领域，美年健康有能力与国际品牌展开合作对话。</w:t>
      </w:r>
      <w:r>
        <w:br w:type="page"/>
      </w:r>
    </w:p>
    <w:p>
      <w:pPr>
        <w:pStyle w:val="Style35"/>
        <w:keepNext w:val="0"/>
        <w:keepLines w:val="0"/>
        <w:widowControl w:val="0"/>
        <w:shd w:val="clear" w:color="auto" w:fill="auto"/>
        <w:bidi w:val="0"/>
        <w:spacing w:before="0" w:after="480" w:line="312" w:lineRule="exact"/>
        <w:ind w:left="0" w:right="0" w:firstLine="0"/>
        <w:jc w:val="left"/>
      </w:pPr>
      <w:r>
        <w:rPr>
          <w:color w:val="000000"/>
          <w:spacing w:val="0"/>
          <w:w w:val="100"/>
          <w:position w:val="0"/>
        </w:rPr>
        <w:t>目前，体检行业整体开始进入整合发展期，品牌影响力和规模效应愈发体现。美年健康作为行业龙头企业，具 有明显的竞争优势。</w:t>
      </w:r>
    </w:p>
    <w:p>
      <w:pPr>
        <w:pStyle w:val="Style31"/>
        <w:keepNext/>
        <w:keepLines/>
        <w:widowControl w:val="0"/>
        <w:shd w:val="clear" w:color="auto" w:fill="auto"/>
        <w:bidi w:val="0"/>
        <w:spacing w:before="0" w:after="4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、主要资产重大变化情况</w:t>
      </w:r>
      <w:bookmarkEnd w:id="68"/>
      <w:bookmarkEnd w:id="69"/>
      <w:bookmarkEnd w:id="71"/>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72" w:name="bookmark72"/>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、主要资产重大变化情况</w:t>
      </w:r>
      <w:bookmarkEnd w:id="72"/>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本期新增投资鞍山美年大健康管理有限公司、威海国济综合门诊部有限公 司、开封美年大健康健康管理有限公司、荷泽美年大健康体检管理有限公 司等公司。</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、公司不断扩大经营规模，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年新增近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家体检中心，体检 中心数量的增加导致所需要的体检设备也相应增加；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、为了更好地向顾客 提供更全面的体检服务，部分门店采购了一些高端医疗诊断设备，如超导 核磁设备和</w:t>
            </w:r>
            <w:r>
              <w:rPr>
                <w:rFonts w:ascii="Times New Roman" w:eastAsia="Times New Roman" w:hAnsi="Times New Roman" w:cs="Times New Roman"/>
                <w:color w:val="000000"/>
                <w:spacing w:val="0"/>
                <w:w w:val="100"/>
                <w:position w:val="0"/>
                <w:sz w:val="20"/>
                <w:szCs w:val="20"/>
              </w:rPr>
              <w:t>CT</w:t>
            </w:r>
            <w:r>
              <w:rPr>
                <w:color w:val="000000"/>
                <w:spacing w:val="0"/>
                <w:w w:val="100"/>
                <w:position w:val="0"/>
              </w:rPr>
              <w:t>设备。</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期末无形资产同比期初有所增加，主要是因为本期并购公司而增加的无形 资产。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期末公司在各地筹建的体检中心规模较上年末有所减少。</w:t>
            </w:r>
          </w:p>
        </w:tc>
      </w:tr>
      <w:tr>
        <w:trPr>
          <w:trHeight w:val="289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、收入确认与账款回收存在一定的时间差，由于每年的第四季度是体检行 业的业务高峰期，而当年第四季度所确认的收入会在次年一季度回款，因 此导致年末应收账款金额较高；</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、本年度美年大健康进一步加大体检中心 的兼并开设力度，</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年新增体检中心</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多家。由于体检服务 行业存在季节性因素，收入高峰集中在每年的第四季度，因此新建的体检 中心一般会在每年第三季度结束前开始对外营业。对于这些体检中心而言， 当年第四季度形成的应收款项在年末尚未结算，因此导致期末应收账款金 额较高；</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、随着公司体检中心数量的增加，第四季度销售规模呈现大幅度 增长势头，导致应收账款也同比增加。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公司规模扩大所致。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主要系融资租赁业务的长期应收款一年到期的转入所致。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主要系融资租赁业务扩大所致。</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主要系本期公司溢价收购子公司增加的商誉所致。</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主要系预付的设备款较期初有所增加所致。</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73" w:name="bookmark73"/>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、主要境外资产情况</w:t>
      </w:r>
      <w:bookmarkEnd w:id="73"/>
    </w:p>
    <w:p>
      <w:pPr>
        <w:widowControl w:val="0"/>
        <w:spacing w:after="319"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资产规模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保障资产安 全性的控制</w:t>
            </w:r>
          </w:p>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措施</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境外资产占 公司净资产 的比重</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是否存在重 大减值风险</w:t>
            </w:r>
          </w:p>
        </w:tc>
      </w:tr>
    </w:tbl>
    <w:tbl>
      <w:tblPr>
        <w:tblOverlap w:val="never"/>
        <w:jc w:val="center"/>
        <w:tblLayout w:type="fixed"/>
      </w:tblPr>
      <w:tblGrid>
        <w:gridCol w:w="1070"/>
        <w:gridCol w:w="1061"/>
        <w:gridCol w:w="1061"/>
        <w:gridCol w:w="1066"/>
        <w:gridCol w:w="1066"/>
        <w:gridCol w:w="1061"/>
        <w:gridCol w:w="1066"/>
        <w:gridCol w:w="1061"/>
        <w:gridCol w:w="1070"/>
      </w:tblGrid>
      <w:tr>
        <w:trPr>
          <w:trHeight w:val="227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收购子公司 形成境外资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港币</w:t>
            </w:r>
          </w:p>
          <w:p>
            <w:pPr>
              <w:pStyle w:val="Style28"/>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12,179,873.</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82</w:t>
            </w:r>
            <w:r>
              <w:rPr>
                <w:color w:val="000000"/>
                <w:spacing w:val="0"/>
                <w:w w:val="100"/>
                <w:position w:val="0"/>
              </w:rPr>
              <w:t>元，美元</w:t>
            </w:r>
          </w:p>
          <w:p>
            <w:pPr>
              <w:pStyle w:val="Style28"/>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1011.64</w:t>
            </w:r>
            <w:r>
              <w:rPr>
                <w:color w:val="000000"/>
                <w:spacing w:val="0"/>
                <w:w w:val="100"/>
                <w:position w:val="0"/>
                <w:sz w:val="19"/>
                <w:szCs w:val="19"/>
              </w:rPr>
              <w:t>,</w:t>
            </w:r>
            <w:r>
              <w:rPr>
                <w:color w:val="000000"/>
                <w:spacing w:val="0"/>
                <w:w w:val="100"/>
                <w:position w:val="0"/>
                <w:sz w:val="19"/>
                <w:szCs w:val="19"/>
              </w:rPr>
              <w:t xml:space="preserve">折 合人民币 </w:t>
            </w:r>
            <w:r>
              <w:rPr>
                <w:rFonts w:ascii="Times New Roman" w:eastAsia="Times New Roman" w:hAnsi="Times New Roman" w:cs="Times New Roman"/>
                <w:color w:val="000000"/>
                <w:spacing w:val="0"/>
                <w:w w:val="100"/>
                <w:position w:val="0"/>
                <w:sz w:val="20"/>
                <w:szCs w:val="20"/>
              </w:rPr>
              <w:t>10,902,036.</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69</w:t>
            </w: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存于银行， 每月均对账 核实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活期账户， 收益较低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收购子公司 形成境外资 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人民币</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12,000,000</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品牌使用权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品牌授权均 得到股东确 认</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收取品牌使 用权费，预 期收益良好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419" w:line="1" w:lineRule="exact"/>
      </w:pPr>
    </w:p>
    <w:p>
      <w:pPr>
        <w:pStyle w:val="Style31"/>
        <w:keepNext/>
        <w:keepLines/>
        <w:widowControl w:val="0"/>
        <w:shd w:val="clear" w:color="auto" w:fill="auto"/>
        <w:bidi w:val="0"/>
        <w:spacing w:before="0" w:after="42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、核心竞争力分析</w:t>
      </w:r>
      <w:bookmarkEnd w:id="74"/>
      <w:bookmarkEnd w:id="75"/>
      <w:bookmarkEnd w:id="77"/>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公司的核心竞争优势</w:t>
      </w:r>
    </w:p>
    <w:p>
      <w:pPr>
        <w:pStyle w:val="Style35"/>
        <w:keepNext w:val="0"/>
        <w:keepLines w:val="0"/>
        <w:widowControl w:val="0"/>
        <w:shd w:val="clear" w:color="auto" w:fill="auto"/>
        <w:tabs>
          <w:tab w:pos="879" w:val="left"/>
        </w:tabs>
        <w:bidi w:val="0"/>
        <w:spacing w:before="0" w:after="0" w:line="311" w:lineRule="exact"/>
        <w:ind w:left="0" w:right="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规模优势：在规模上，公司拥有近</w:t>
      </w:r>
      <w:r>
        <w:rPr>
          <w:rFonts w:ascii="Times New Roman" w:eastAsia="Times New Roman" w:hAnsi="Times New Roman" w:cs="Times New Roman"/>
          <w:color w:val="000000"/>
          <w:spacing w:val="0"/>
          <w:w w:val="100"/>
          <w:position w:val="0"/>
          <w:sz w:val="20"/>
          <w:szCs w:val="20"/>
        </w:rPr>
        <w:t>300</w:t>
      </w:r>
      <w:r>
        <w:rPr>
          <w:color w:val="000000"/>
          <w:spacing w:val="0"/>
          <w:w w:val="100"/>
          <w:position w:val="0"/>
        </w:rPr>
        <w:t>家医疗服务及体检中心，覆盖了全国</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多个省，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余座核心城 市，是国内规模领先、分布最广的专业体检及医疗机构。公司业务以团体客户为主，客户包括大型国有企业、 跨国公司、优秀百强民企，这些客户下属分支机构众多、分布区域广，而美年健康全国连锁及多城区的体检中 布局为客户就近体检提供了更多选择及出行的便利。公司规划，预计在未来两年内，每年新增</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家门店，到</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年，预计达成</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家门店的战略目标。每家门店都实行统一管理及标准化服务。</w:t>
      </w:r>
    </w:p>
    <w:p>
      <w:pPr>
        <w:pStyle w:val="Style35"/>
        <w:keepNext w:val="0"/>
        <w:keepLines w:val="0"/>
        <w:widowControl w:val="0"/>
        <w:shd w:val="clear" w:color="auto" w:fill="auto"/>
        <w:tabs>
          <w:tab w:pos="879" w:val="left"/>
        </w:tabs>
        <w:bidi w:val="0"/>
        <w:spacing w:before="0" w:after="0" w:line="312" w:lineRule="exact"/>
        <w:ind w:left="0" w:right="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管理团队优势：公司核心管理团队具备丰富的行业经验、敏锐的洞察力和高效的执行力。董事长俞熔 先生长期从事大健康产业的公司治理和投资，对健康体检以及衍生产业认识深刻，对公司发展战略、新业务规 划、资源整合、人才培养方面经验丰富；总裁徐可先生具有长期健康体检行业管理、营销经验，熟悉大型企业 的体系建设、目标规划及日常经营管理。公司拥有</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多名院士、教授、主任医师、健康顾问、医疗人员组成 的专业服务团队，在全国门店中，每家门店都配有</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多名医护团队，更有多名副主任以上医师现场服务。另外， 公司还拥有一支对连锁医疗服务机构经营及管理经验丰富的中高级管理队伍，在平时的工作中锐意进取、不断 完善，为公司快速发展奠定了坚实基础。公司十分重视人才培训、引进，特别注重培养和引进同时具备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管理</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医疗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专业才能的复合型人才，拥有一批技术骨干，并形成合理的人才梯队。报告期内，公司推出并落实了员工 持股计划，子公司主要管理人员、职能部门负责人均持有一定股份，分享面广，充分调动了公司高级管理人员 及核心员工的积极性。</w:t>
      </w:r>
    </w:p>
    <w:p>
      <w:pPr>
        <w:pStyle w:val="Style35"/>
        <w:keepNext w:val="0"/>
        <w:keepLines w:val="0"/>
        <w:widowControl w:val="0"/>
        <w:shd w:val="clear" w:color="auto" w:fill="auto"/>
        <w:tabs>
          <w:tab w:pos="879" w:val="left"/>
        </w:tabs>
        <w:bidi w:val="0"/>
        <w:spacing w:before="0" w:after="0" w:line="312" w:lineRule="exact"/>
        <w:ind w:left="0" w:right="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检测设备优势：公司始终坚持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以客户需求为中心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，高度重视客户体验。硬件设备上公司采购西门子、 飞利浦、东芝等具有影响力的国际品牌，引进基因检测、肿瘤标志物筛查、胶囊胃镜等创新体检筛查。软件方 面，通过运用西门子、飞利浦分析系统软件及微医、大象医疗等医疗资源，实现精准体检。公司成立独立影像 中心、搭建</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中心体系以全面管理和系统运营夯实了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客户中心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的服务理念。</w:t>
      </w:r>
    </w:p>
    <w:p>
      <w:pPr>
        <w:pStyle w:val="Style35"/>
        <w:keepNext w:val="0"/>
        <w:keepLines w:val="0"/>
        <w:widowControl w:val="0"/>
        <w:shd w:val="clear" w:color="auto" w:fill="auto"/>
        <w:bidi w:val="0"/>
        <w:spacing w:before="0" w:after="0" w:line="314"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20"/>
          <w:szCs w:val="20"/>
        </w:rPr>
        <w:t>4</w:t>
      </w:r>
      <w:r>
        <w:rPr>
          <w:color w:val="000000"/>
          <w:spacing w:val="0"/>
          <w:w w:val="100"/>
          <w:position w:val="0"/>
        </w:rPr>
        <w:t xml:space="preserve">） 服务优势：公司专注于为客户提供优质的健康服务，通过聘请第三方客户满意度调查公司，让调查员 接受体检服务，定期出具客户满意度评测报告，以此来监督和改进体检服务工作中的不足，全面完善管理。在 具体操作上，公司通过医检分离，有效降低医院交叉感染风险，为客户提供愉悦、舒适的医学检测环境；满足 客户个性化体检需求，从原来的只是针对性别、年龄、职业等特征扩充到针对某类疾病或某类及早预防的体检 服务。并根据消费者实际消费能力，推出各价位体检套餐，并通过健康管理、膳食指导、就医导诊、绿色通道 等服务全面改善客户需求，赢得客户口碑。在医疗质量管控上，公司建立了三级质量管理、重大阳性报告、诊 断报告控制等制度，通过自查、互评严格控制体检中心的日常运营和员工业务操作规程，举办医疗业务专项培 </w:t>
      </w:r>
      <w:r>
        <w:rPr>
          <w:color w:val="000000"/>
          <w:spacing w:val="0"/>
          <w:w w:val="100"/>
          <w:position w:val="0"/>
        </w:rPr>
        <w:t>训大会，使体检检测标准化。公司凭借其优质的服务质量，树立了良好的企业形象，具有较强的竞争优势。</w:t>
      </w:r>
    </w:p>
    <w:p>
      <w:pPr>
        <w:pStyle w:val="Style35"/>
        <w:keepNext w:val="0"/>
        <w:keepLines w:val="0"/>
        <w:widowControl w:val="0"/>
        <w:numPr>
          <w:ilvl w:val="0"/>
          <w:numId w:val="1"/>
        </w:numPr>
        <w:shd w:val="clear" w:color="auto" w:fill="auto"/>
        <w:bidi w:val="0"/>
        <w:spacing w:before="0" w:after="0" w:line="314" w:lineRule="exact"/>
        <w:ind w:left="0" w:right="0" w:firstLine="380"/>
        <w:jc w:val="both"/>
      </w:pPr>
      <w:bookmarkStart w:id="82" w:name="bookmark82"/>
      <w:bookmarkEnd w:id="82"/>
      <w:r>
        <w:rPr>
          <w:color w:val="000000"/>
          <w:spacing w:val="0"/>
          <w:w w:val="100"/>
          <w:position w:val="0"/>
        </w:rPr>
        <w:t>品牌优势：公司将多品牌、多层次的塑造公众形象。在中端市场方面以美年大健康和慈铭体检两大品 牌为市场核心覆盖，高端个人体检市场则通过慈铭奥亚和美兆体检提供高水准的优质服务。公司这种多层次、 全方位、精准化、个性化的健康服务，使体检内涵不断提升。</w:t>
      </w:r>
    </w:p>
    <w:p>
      <w:pPr>
        <w:pStyle w:val="Style35"/>
        <w:keepNext w:val="0"/>
        <w:keepLines w:val="0"/>
        <w:widowControl w:val="0"/>
        <w:numPr>
          <w:ilvl w:val="0"/>
          <w:numId w:val="1"/>
        </w:numPr>
        <w:shd w:val="clear" w:color="auto" w:fill="auto"/>
        <w:bidi w:val="0"/>
        <w:spacing w:before="0" w:after="0" w:line="319" w:lineRule="exact"/>
        <w:ind w:left="0" w:right="0" w:firstLine="380"/>
        <w:jc w:val="both"/>
        <w:sectPr>
          <w:footnotePr>
            <w:pos w:val="pageBottom"/>
            <w:numFmt w:val="decimal"/>
            <w:numRestart w:val="continuous"/>
          </w:footnotePr>
          <w:pgSz w:w="11900" w:h="16840"/>
          <w:pgMar w:top="1393" w:right="1054" w:bottom="1470" w:left="1068" w:header="0" w:footer="3" w:gutter="0"/>
          <w:cols w:space="720"/>
          <w:noEndnote/>
          <w:rtlGutter w:val="0"/>
          <w:docGrid w:linePitch="360"/>
        </w:sectPr>
      </w:pPr>
      <w:bookmarkStart w:id="83" w:name="bookmark83"/>
      <w:bookmarkEnd w:id="83"/>
      <w:r>
        <w:rPr>
          <w:color w:val="000000"/>
          <w:spacing w:val="0"/>
          <w:w w:val="100"/>
          <w:position w:val="0"/>
        </w:rPr>
        <w:t>产品优势：公司不断推出具有创新性的优质体检项目，如包括核磁、</w:t>
      </w:r>
      <w:r>
        <w:rPr>
          <w:rFonts w:ascii="Times New Roman" w:eastAsia="Times New Roman" w:hAnsi="Times New Roman" w:cs="Times New Roman"/>
          <w:color w:val="000000"/>
          <w:spacing w:val="0"/>
          <w:w w:val="100"/>
          <w:position w:val="0"/>
          <w:sz w:val="20"/>
          <w:szCs w:val="20"/>
        </w:rPr>
        <w:t>CT</w:t>
      </w:r>
      <w:r>
        <w:rPr>
          <w:color w:val="000000"/>
          <w:spacing w:val="0"/>
          <w:w w:val="100"/>
          <w:position w:val="0"/>
        </w:rPr>
        <w:t>、</w:t>
      </w:r>
      <w:r>
        <w:rPr>
          <w:color w:val="000000"/>
          <w:spacing w:val="0"/>
          <w:w w:val="100"/>
          <w:position w:val="0"/>
        </w:rPr>
        <w:t>胶囊胃镜在内的</w:t>
      </w:r>
      <w:r>
        <w:rPr>
          <w:rFonts w:ascii="Times New Roman" w:eastAsia="Times New Roman" w:hAnsi="Times New Roman" w:cs="Times New Roman"/>
          <w:color w:val="000000"/>
          <w:spacing w:val="0"/>
          <w:w w:val="100"/>
          <w:position w:val="0"/>
          <w:sz w:val="20"/>
          <w:szCs w:val="20"/>
        </w:rPr>
        <w:t>“3650”</w:t>
      </w:r>
      <w:r>
        <w:rPr>
          <w:color w:val="000000"/>
          <w:spacing w:val="0"/>
          <w:w w:val="100"/>
          <w:position w:val="0"/>
        </w:rPr>
        <w:t>高端 体检套餐，基因检测、妇科病筛查；糖尿病、心脑血管、呼吸系统检查；眼科、口腔科等，满足用户更多方位 的健康服务需求。</w:t>
      </w:r>
    </w:p>
    <w:p>
      <w:pPr>
        <w:pStyle w:val="Style16"/>
        <w:keepNext/>
        <w:keepLines/>
        <w:widowControl w:val="0"/>
        <w:shd w:val="clear" w:color="auto" w:fill="auto"/>
        <w:bidi w:val="0"/>
        <w:spacing w:before="500" w:after="64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31"/>
        <w:keepNext/>
        <w:keepLines/>
        <w:widowControl w:val="0"/>
        <w:shd w:val="clear" w:color="auto" w:fill="auto"/>
        <w:bidi w:val="0"/>
        <w:spacing w:before="0" w:after="380" w:line="240" w:lineRule="auto"/>
        <w:ind w:left="0" w:right="0" w:firstLine="0"/>
        <w:jc w:val="both"/>
      </w:pPr>
      <w:bookmarkStart w:id="87" w:name="bookmark87"/>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、概述</w:t>
      </w:r>
      <w:bookmarkEnd w:id="88"/>
      <w:bookmarkEnd w:id="89"/>
      <w:bookmarkEnd w:id="91"/>
      <w:bookmarkEnd w:id="87"/>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美年大健康成立于</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年，是一家以健康体检为核心，集健康咨询、健康评估、健康干预于一体的专业体 检和医疗服务集团，也是目前中国最大的个人健康大数据平台。</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年底，美年健康在全国</w:t>
      </w:r>
      <w:r>
        <w:rPr>
          <w:color w:val="000000"/>
          <w:spacing w:val="0"/>
          <w:w w:val="100"/>
          <w:position w:val="0"/>
          <w:sz w:val="20"/>
          <w:szCs w:val="20"/>
        </w:rPr>
        <w:t>30</w:t>
      </w:r>
      <w:r>
        <w:rPr>
          <w:color w:val="000000"/>
          <w:spacing w:val="0"/>
          <w:w w:val="100"/>
          <w:position w:val="0"/>
        </w:rPr>
        <w:t>多个省、</w:t>
      </w:r>
      <w:r>
        <w:rPr>
          <w:color w:val="000000"/>
          <w:spacing w:val="0"/>
          <w:w w:val="100"/>
          <w:position w:val="0"/>
          <w:sz w:val="20"/>
          <w:szCs w:val="20"/>
        </w:rPr>
        <w:t>100</w:t>
      </w:r>
      <w:r>
        <w:rPr>
          <w:color w:val="000000"/>
          <w:spacing w:val="0"/>
          <w:w w:val="100"/>
          <w:position w:val="0"/>
        </w:rPr>
        <w:t>多个核心城市拥有近</w:t>
      </w:r>
      <w:r>
        <w:rPr>
          <w:color w:val="000000"/>
          <w:spacing w:val="0"/>
          <w:w w:val="100"/>
          <w:position w:val="0"/>
          <w:sz w:val="20"/>
          <w:szCs w:val="20"/>
        </w:rPr>
        <w:t>300</w:t>
      </w:r>
      <w:r>
        <w:rPr>
          <w:color w:val="000000"/>
          <w:spacing w:val="0"/>
          <w:w w:val="100"/>
          <w:position w:val="0"/>
        </w:rPr>
        <w:t>家医疗及体检中心，拥有全职专家、 专业医护及管理团队近</w:t>
      </w:r>
      <w:r>
        <w:rPr>
          <w:color w:val="000000"/>
          <w:spacing w:val="0"/>
          <w:w w:val="100"/>
          <w:position w:val="0"/>
          <w:sz w:val="20"/>
          <w:szCs w:val="20"/>
        </w:rPr>
        <w:t>20000</w:t>
      </w:r>
      <w:r>
        <w:rPr>
          <w:color w:val="000000"/>
          <w:spacing w:val="0"/>
          <w:w w:val="100"/>
          <w:position w:val="0"/>
        </w:rPr>
        <w:t>人，年服务客户近</w:t>
      </w:r>
      <w:r>
        <w:rPr>
          <w:color w:val="000000"/>
          <w:spacing w:val="0"/>
          <w:w w:val="100"/>
          <w:position w:val="0"/>
          <w:sz w:val="20"/>
          <w:szCs w:val="20"/>
        </w:rPr>
        <w:t>1500</w:t>
      </w:r>
      <w:r>
        <w:rPr>
          <w:color w:val="000000"/>
          <w:spacing w:val="0"/>
          <w:w w:val="100"/>
          <w:position w:val="0"/>
        </w:rPr>
        <w:t>万人次。公司以专业化、高品质的健康体检为基础，以体检 大数据为入口，围绕专业预防、健康保障、医疗管家式服务等领域展开服务，为企业和个人客户提供一流的健 康管理服务。在规模、人才、管理、服务、客户资源、品牌等方面具有明显优势，是健康体检领域的优秀领先 企业。</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sz w:val="20"/>
          <w:szCs w:val="20"/>
        </w:rPr>
        <w:t>2016</w:t>
      </w:r>
      <w:r>
        <w:rPr>
          <w:color w:val="000000"/>
          <w:spacing w:val="0"/>
          <w:w w:val="100"/>
          <w:position w:val="0"/>
        </w:rPr>
        <w:t>年度，公司在“重点城市与全国布局”的发展战略指导下，坚持“加强一线城市占有率，巩固完善二、 三线城市布局，适时发展四线城市网点”的区域发展策略，加速体检中心扩张，基本实现全国布局。公司通过 收购“美兆医疗”（全球三大高端体检品牌之一），继续加码高端体检市场，并实现了涵盖美年大健康、慈铭、 美兆三大品牌的健康体检服务，完成了从大众健康预防到高端医疗管理的综合服务，多品牌、多层次、全方位 地满足客户的个性化需求。</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月，公司荣获</w:t>
      </w:r>
      <w:r>
        <w:rPr>
          <w:color w:val="000000"/>
          <w:spacing w:val="0"/>
          <w:w w:val="100"/>
          <w:position w:val="0"/>
          <w:sz w:val="20"/>
          <w:szCs w:val="20"/>
        </w:rPr>
        <w:t>2015</w:t>
      </w:r>
      <w:r>
        <w:rPr>
          <w:color w:val="000000"/>
          <w:spacing w:val="0"/>
          <w:w w:val="100"/>
          <w:position w:val="0"/>
        </w:rPr>
        <w:t xml:space="preserve">年度中国上市医疗服务企业排行榜“最佳医疗企业”、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月，公司获得了摩根士丹利资本国际公司</w:t>
      </w:r>
      <w:r>
        <w:rPr>
          <w:color w:val="000000"/>
          <w:spacing w:val="0"/>
          <w:w w:val="100"/>
          <w:position w:val="0"/>
          <w:sz w:val="20"/>
          <w:szCs w:val="20"/>
        </w:rPr>
        <w:t>（MSCI</w:t>
      </w:r>
      <w:r>
        <w:rPr>
          <w:color w:val="000000"/>
          <w:spacing w:val="0"/>
          <w:w w:val="100"/>
          <w:position w:val="0"/>
          <w:sz w:val="20"/>
          <w:szCs w:val="20"/>
        </w:rPr>
        <w:t>）</w:t>
      </w:r>
      <w:r>
        <w:rPr>
          <w:color w:val="000000"/>
          <w:spacing w:val="0"/>
          <w:w w:val="100"/>
          <w:position w:val="0"/>
        </w:rPr>
        <w:t>充分肯定，被纳入中国</w:t>
      </w:r>
      <w:r>
        <w:rPr>
          <w:color w:val="000000"/>
          <w:spacing w:val="0"/>
          <w:w w:val="100"/>
          <w:position w:val="0"/>
          <w:sz w:val="20"/>
          <w:szCs w:val="20"/>
        </w:rPr>
        <w:t>A</w:t>
      </w:r>
      <w:r>
        <w:rPr>
          <w:color w:val="000000"/>
          <w:spacing w:val="0"/>
          <w:w w:val="100"/>
          <w:position w:val="0"/>
        </w:rPr>
        <w:t>股指数、</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月，公司 入选中国</w:t>
      </w:r>
      <w:r>
        <w:rPr>
          <w:color w:val="000000"/>
          <w:spacing w:val="0"/>
          <w:w w:val="100"/>
          <w:position w:val="0"/>
          <w:sz w:val="20"/>
          <w:szCs w:val="20"/>
        </w:rPr>
        <w:t>500</w:t>
      </w:r>
      <w:r>
        <w:rPr>
          <w:color w:val="000000"/>
          <w:spacing w:val="0"/>
          <w:w w:val="100"/>
          <w:position w:val="0"/>
        </w:rPr>
        <w:t>强企业，这些荣誉的取得，标志着全球资本对美年健康在中国健康体检行业代表性地位的充分肯定 和高度认可。</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美年健康专注于为客户提供优质的健康体检服务。在硬件投入方面，公司加大对西门子、东芝、飞利浦、 </w:t>
      </w:r>
      <w:r>
        <w:rPr>
          <w:color w:val="000000"/>
          <w:spacing w:val="0"/>
          <w:w w:val="100"/>
          <w:position w:val="0"/>
          <w:sz w:val="20"/>
          <w:szCs w:val="20"/>
        </w:rPr>
        <w:t>GE</w:t>
      </w:r>
      <w:r>
        <w:rPr>
          <w:color w:val="000000"/>
          <w:spacing w:val="0"/>
          <w:w w:val="100"/>
          <w:position w:val="0"/>
        </w:rPr>
        <w:t>等国际一线品牌检测设备的引进，树立了 “公开招标、阳光采购”的行业形象。软件服务上，引进西门子、 飞利浦软件分析系统及</w:t>
      </w:r>
      <w:r>
        <w:rPr>
          <w:color w:val="000000"/>
          <w:spacing w:val="0"/>
          <w:w w:val="100"/>
          <w:position w:val="0"/>
          <w:sz w:val="20"/>
          <w:szCs w:val="20"/>
        </w:rPr>
        <w:t>e+</w:t>
      </w:r>
      <w:r>
        <w:rPr>
          <w:color w:val="000000"/>
          <w:spacing w:val="0"/>
          <w:w w:val="100"/>
          <w:position w:val="0"/>
        </w:rPr>
        <w:t>、</w:t>
      </w:r>
      <w:r>
        <w:rPr>
          <w:color w:val="000000"/>
          <w:spacing w:val="0"/>
          <w:w w:val="100"/>
          <w:position w:val="0"/>
        </w:rPr>
        <w:t>微医、大象医生等医疗资源，实现精准体检。除此，公司还建立了三级管理制度、 重大阳性报告、诊断报告控制、第三方评估等质量控制体系，设置了标准化的业务流程，严格控制体检中心的 日常运营和员工业务操作规程，多举措切实提升健康体检服务质量。</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sz w:val="20"/>
          <w:szCs w:val="20"/>
        </w:rPr>
        <w:t>2016</w:t>
      </w:r>
      <w:r>
        <w:rPr>
          <w:color w:val="000000"/>
          <w:spacing w:val="0"/>
          <w:w w:val="100"/>
          <w:position w:val="0"/>
        </w:rPr>
        <w:t>年，公司全面推广了创新产品的销售，包括胶囊胃镜、核磁、</w:t>
      </w:r>
      <w:r>
        <w:rPr>
          <w:color w:val="000000"/>
          <w:spacing w:val="0"/>
          <w:w w:val="100"/>
          <w:position w:val="0"/>
          <w:sz w:val="20"/>
          <w:szCs w:val="20"/>
        </w:rPr>
        <w:t>CT</w:t>
      </w:r>
      <w:r>
        <w:rPr>
          <w:color w:val="000000"/>
          <w:spacing w:val="0"/>
          <w:w w:val="100"/>
          <w:position w:val="0"/>
        </w:rPr>
        <w:t>检查为一体的</w:t>
      </w:r>
      <w:r>
        <w:rPr>
          <w:color w:val="000000"/>
          <w:spacing w:val="0"/>
          <w:w w:val="100"/>
          <w:position w:val="0"/>
          <w:sz w:val="20"/>
          <w:szCs w:val="20"/>
        </w:rPr>
        <w:t>“3650”</w:t>
      </w:r>
      <w:r>
        <w:rPr>
          <w:color w:val="000000"/>
          <w:spacing w:val="0"/>
          <w:w w:val="100"/>
          <w:position w:val="0"/>
        </w:rPr>
        <w:t>高端体检套餐 和以基因检测、癌症肿瘤标志物筛查的套餐等。这些创新体检产品，在提升体检内涵及提高体检客单价方面都 进行了有益的挖掘。内部管理上，独创的“管理主导”取代了行业传统型的“销售主导”，把强有力的“预算 目标制”落实到日、到人、到客户。</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sz w:val="20"/>
          <w:szCs w:val="20"/>
        </w:rPr>
        <w:t>2016</w:t>
      </w:r>
      <w:r>
        <w:rPr>
          <w:color w:val="000000"/>
          <w:spacing w:val="0"/>
          <w:w w:val="100"/>
          <w:position w:val="0"/>
        </w:rPr>
        <w:t>年，美年健康积极打造大健康产业平台价值，重点布局远程医疗、基因检测、大数据业务，不断延伸 产业链。通过与大象医疗的战略合作，实现了远程阅片和远程医疗服务；参股美因健康</w:t>
      </w:r>
      <w:r>
        <w:rPr>
          <w:color w:val="000000"/>
          <w:spacing w:val="0"/>
          <w:w w:val="100"/>
          <w:position w:val="0"/>
          <w:sz w:val="20"/>
          <w:szCs w:val="20"/>
        </w:rPr>
        <w:t>20%</w:t>
      </w:r>
      <w:r>
        <w:rPr>
          <w:color w:val="000000"/>
          <w:spacing w:val="0"/>
          <w:w w:val="100"/>
          <w:position w:val="0"/>
        </w:rPr>
        <w:t>股权，积极开展基因 测序业务；参股投资好卓数据，开发优健康</w:t>
      </w:r>
      <w:r>
        <w:rPr>
          <w:color w:val="000000"/>
          <w:spacing w:val="0"/>
          <w:w w:val="100"/>
          <w:position w:val="0"/>
          <w:sz w:val="20"/>
          <w:szCs w:val="20"/>
        </w:rPr>
        <w:t>APP，</w:t>
      </w:r>
      <w:r>
        <w:rPr>
          <w:color w:val="000000"/>
          <w:spacing w:val="0"/>
          <w:w w:val="100"/>
          <w:position w:val="0"/>
        </w:rPr>
        <w:t>为客户提供了电子化体检报告、健康管理、健康咨询等增值服 务。</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月，南通美年大健康体检分院被国家消化系统疾病临床医学研究中心授予“协作中心”的资格，成 为首家进入国家级医学研究中心的专业体检分院，这标志着美年健康作为全国最大的专业体检连锁品牌在健康 大数据累积方面获得了国家级医学研究中心的认可，并预示其向精准医疗道路中迈进了可喜的一步。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月，美年健康与西门子医疗成立合资公司，联合设立医学影像研究中心，极大提升了公司在健康筛查、疾病诊 断、中心体检的效率以及整体的标准化程度。双方还将在影像设备的远程控制、大数据挖掘、人工智能运用及 其相关领域进行全面深入的合作及探讨。同月，公司还达成了与太平人寿的战略合作，共建“体检筛查+诊断治 疗+保险保障”的健康服务闭环。</w:t>
      </w:r>
    </w:p>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在人力资源建设方面，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月，公司推出</w:t>
      </w:r>
      <w:r>
        <w:rPr>
          <w:color w:val="000000"/>
          <w:spacing w:val="0"/>
          <w:w w:val="100"/>
          <w:position w:val="0"/>
          <w:sz w:val="20"/>
          <w:szCs w:val="20"/>
        </w:rPr>
        <w:t>10</w:t>
      </w:r>
      <w:r>
        <w:rPr>
          <w:color w:val="000000"/>
          <w:spacing w:val="0"/>
          <w:w w:val="100"/>
          <w:position w:val="0"/>
        </w:rPr>
        <w:t>亿元规模的员工持股计划，覆盖公司高管及核心员工近</w:t>
      </w:r>
      <w:r>
        <w:rPr>
          <w:color w:val="000000"/>
          <w:spacing w:val="0"/>
          <w:w w:val="100"/>
          <w:position w:val="0"/>
          <w:sz w:val="20"/>
          <w:szCs w:val="20"/>
        </w:rPr>
        <w:t xml:space="preserve">1000 </w:t>
      </w:r>
      <w:r>
        <w:rPr>
          <w:color w:val="000000"/>
          <w:spacing w:val="0"/>
          <w:w w:val="100"/>
          <w:position w:val="0"/>
        </w:rPr>
        <w:t xml:space="preserve">名，充分调动了骨干员工的积极性。公司十分重视人才引进和储备，重点培养具备“管理+医疗”的专业复合型 </w:t>
      </w:r>
      <w:r>
        <w:rPr>
          <w:color w:val="000000"/>
          <w:spacing w:val="0"/>
          <w:w w:val="100"/>
          <w:position w:val="0"/>
        </w:rPr>
        <w:t>人才，通过线上学习系统、举办全年月度经营会议、展开医疗技术研讨会、集团技能争霸赛，逐步打造一支拥 有高效、务实的高管团队和一批核心技术骨干的人才梯队，为公司快速发展奠定坚实基础。</w:t>
      </w:r>
    </w:p>
    <w:p>
      <w:pPr>
        <w:pStyle w:val="Style35"/>
        <w:keepNext w:val="0"/>
        <w:keepLines w:val="0"/>
        <w:widowControl w:val="0"/>
        <w:shd w:val="clear" w:color="auto" w:fill="auto"/>
        <w:bidi w:val="0"/>
        <w:spacing w:before="0" w:after="480" w:line="319" w:lineRule="exact"/>
        <w:ind w:left="0" w:right="0" w:firstLine="380"/>
        <w:jc w:val="both"/>
      </w:pPr>
      <w:r>
        <w:rPr>
          <w:color w:val="000000"/>
          <w:spacing w:val="0"/>
          <w:w w:val="100"/>
          <w:position w:val="0"/>
          <w:sz w:val="20"/>
          <w:szCs w:val="20"/>
        </w:rPr>
        <w:t>2016</w:t>
      </w:r>
      <w:r>
        <w:rPr>
          <w:color w:val="000000"/>
          <w:spacing w:val="0"/>
          <w:w w:val="100"/>
          <w:position w:val="0"/>
        </w:rPr>
        <w:t>年，公司实现营业收入</w:t>
      </w:r>
      <w:r>
        <w:rPr>
          <w:color w:val="000000"/>
          <w:spacing w:val="0"/>
          <w:w w:val="100"/>
          <w:position w:val="0"/>
          <w:sz w:val="20"/>
          <w:szCs w:val="20"/>
        </w:rPr>
        <w:t>308,186.07</w:t>
      </w:r>
      <w:r>
        <w:rPr>
          <w:color w:val="000000"/>
          <w:spacing w:val="0"/>
          <w:w w:val="100"/>
          <w:position w:val="0"/>
        </w:rPr>
        <w:t>万元，比上年同期增长</w:t>
      </w:r>
      <w:r>
        <w:rPr>
          <w:color w:val="000000"/>
          <w:spacing w:val="0"/>
          <w:w w:val="100"/>
          <w:position w:val="0"/>
          <w:sz w:val="20"/>
          <w:szCs w:val="20"/>
        </w:rPr>
        <w:t>46.65%；</w:t>
      </w:r>
      <w:r>
        <w:rPr>
          <w:color w:val="000000"/>
          <w:spacing w:val="0"/>
          <w:w w:val="100"/>
          <w:position w:val="0"/>
        </w:rPr>
        <w:t>实现营业利润</w:t>
      </w:r>
      <w:r>
        <w:rPr>
          <w:color w:val="000000"/>
          <w:spacing w:val="0"/>
          <w:w w:val="100"/>
          <w:position w:val="0"/>
          <w:sz w:val="20"/>
          <w:szCs w:val="20"/>
        </w:rPr>
        <w:t>49,695.63</w:t>
      </w:r>
      <w:r>
        <w:rPr>
          <w:color w:val="000000"/>
          <w:spacing w:val="0"/>
          <w:w w:val="100"/>
          <w:position w:val="0"/>
        </w:rPr>
        <w:t>万元，比上 年同期增长</w:t>
      </w:r>
      <w:r>
        <w:rPr>
          <w:color w:val="000000"/>
          <w:spacing w:val="0"/>
          <w:w w:val="100"/>
          <w:position w:val="0"/>
          <w:sz w:val="20"/>
          <w:szCs w:val="20"/>
        </w:rPr>
        <w:t>38.94%；</w:t>
      </w:r>
      <w:r>
        <w:rPr>
          <w:color w:val="000000"/>
          <w:spacing w:val="0"/>
          <w:w w:val="100"/>
          <w:position w:val="0"/>
        </w:rPr>
        <w:t>实现利润总额</w:t>
      </w:r>
      <w:r>
        <w:rPr>
          <w:color w:val="000000"/>
          <w:spacing w:val="0"/>
          <w:w w:val="100"/>
          <w:position w:val="0"/>
          <w:sz w:val="20"/>
          <w:szCs w:val="20"/>
        </w:rPr>
        <w:t>49,897.38</w:t>
      </w:r>
      <w:r>
        <w:rPr>
          <w:color w:val="000000"/>
          <w:spacing w:val="0"/>
          <w:w w:val="100"/>
          <w:position w:val="0"/>
        </w:rPr>
        <w:t>万元，比上年同期增长</w:t>
      </w:r>
      <w:r>
        <w:rPr>
          <w:color w:val="000000"/>
          <w:spacing w:val="0"/>
          <w:w w:val="100"/>
          <w:position w:val="0"/>
          <w:sz w:val="20"/>
          <w:szCs w:val="20"/>
        </w:rPr>
        <w:t>39.03%；</w:t>
      </w:r>
      <w:r>
        <w:rPr>
          <w:color w:val="000000"/>
          <w:spacing w:val="0"/>
          <w:w w:val="100"/>
          <w:position w:val="0"/>
        </w:rPr>
        <w:t xml:space="preserve">实现归属于上市公司股东的净利润 </w:t>
      </w:r>
      <w:r>
        <w:rPr>
          <w:color w:val="000000"/>
          <w:spacing w:val="0"/>
          <w:w w:val="100"/>
          <w:position w:val="0"/>
          <w:sz w:val="20"/>
          <w:szCs w:val="20"/>
        </w:rPr>
        <w:t>33,891.04</w:t>
      </w:r>
      <w:r>
        <w:rPr>
          <w:color w:val="000000"/>
          <w:spacing w:val="0"/>
          <w:w w:val="100"/>
          <w:position w:val="0"/>
        </w:rPr>
        <w:t>万元，比上年同期增长</w:t>
      </w:r>
      <w:r>
        <w:rPr>
          <w:color w:val="000000"/>
          <w:spacing w:val="0"/>
          <w:w w:val="100"/>
          <w:position w:val="0"/>
          <w:sz w:val="20"/>
          <w:szCs w:val="20"/>
        </w:rPr>
        <w:t>30.21%</w:t>
      </w:r>
      <w:r>
        <w:rPr>
          <w:color w:val="000000"/>
          <w:spacing w:val="0"/>
          <w:w w:val="100"/>
          <w:position w:val="0"/>
        </w:rPr>
        <w:t>。综观全年，公司主营业务保持较快增长，品牌影响力和规模效应得到 较大提升。</w:t>
      </w:r>
    </w:p>
    <w:p>
      <w:pPr>
        <w:pStyle w:val="Style31"/>
        <w:keepNext/>
        <w:keepLines/>
        <w:widowControl w:val="0"/>
        <w:shd w:val="clear" w:color="auto" w:fill="auto"/>
        <w:bidi w:val="0"/>
        <w:spacing w:before="0" w:after="4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、主营业务分析</w:t>
      </w:r>
      <w:bookmarkEnd w:id="92"/>
      <w:bookmarkEnd w:id="93"/>
      <w:bookmarkEnd w:id="95"/>
    </w:p>
    <w:p>
      <w:pPr>
        <w:pStyle w:val="Style39"/>
        <w:keepNext/>
        <w:keepLines/>
        <w:widowControl w:val="0"/>
        <w:shd w:val="clear" w:color="auto" w:fill="auto"/>
        <w:tabs>
          <w:tab w:pos="378" w:val="left"/>
        </w:tabs>
        <w:bidi w:val="0"/>
        <w:spacing w:before="0" w:after="260" w:line="240" w:lineRule="auto"/>
        <w:ind w:left="0" w:right="0" w:firstLine="0"/>
        <w:jc w:val="both"/>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35"/>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一、概述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相关内容。</w:t>
      </w:r>
    </w:p>
    <w:p>
      <w:pPr>
        <w:pStyle w:val="Style39"/>
        <w:keepNext/>
        <w:keepLines/>
        <w:widowControl w:val="0"/>
        <w:shd w:val="clear" w:color="auto" w:fill="auto"/>
        <w:tabs>
          <w:tab w:pos="387" w:val="left"/>
        </w:tabs>
        <w:bidi w:val="0"/>
        <w:spacing w:before="0" w:after="36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48"/>
        <w:keepNext/>
        <w:keepLines/>
        <w:widowControl w:val="0"/>
        <w:shd w:val="clear" w:color="auto" w:fill="auto"/>
        <w:bidi w:val="0"/>
        <w:spacing w:before="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3,081,860,748.46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2,101,482,138.09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46.65%</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3,067,999,350.91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2,083,263,431.08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47.27%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13,861,397.55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18,218,707.01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-23.92%</w:t>
            </w:r>
          </w:p>
        </w:tc>
      </w:tr>
      <w:tr>
        <w:trPr>
          <w:trHeight w:val="398"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3,058,780,873.42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2,056,364,518.57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23,079,875.04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45,117,619.52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-48.85%</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347,081,478.16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255,401,388.38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395,928,318.68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268,169,544.54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852,323,001.91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622,732,664.11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494,006,497.88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318,945,927.89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54.89%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253,897,714.12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8.24%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156,873,360.04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376,039,832.40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273,471,157.06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37.51%</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362,583,905.31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205,888,096.07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76.11%</w:t>
            </w:r>
          </w:p>
        </w:tc>
      </w:tr>
    </w:tbl>
    <w:p>
      <w:pPr>
        <w:spacing w:lineRule="exact" w:line="1"/>
        <w:rPr>
          <w:sz w:val="2"/>
          <w:szCs w:val="2"/>
        </w:rPr>
      </w:pPr>
      <w:r>
        <w:br w:type="page"/>
      </w:r>
    </w:p>
    <w:p>
      <w:pPr>
        <w:pStyle w:val="Style48"/>
        <w:keepNext/>
        <w:keepLines/>
        <w:widowControl w:val="0"/>
        <w:numPr>
          <w:ilvl w:val="0"/>
          <w:numId w:val="3"/>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1560"/>
        <w:gridCol w:w="1070"/>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3,067,999,350.91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1,590,443,070.57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0.60%</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3,058,780,873.42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1,590,232,535.31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48.75%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347,081,478.16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178,196,939.27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395,928,318.68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212,633,891.50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47.64%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852,323,001.91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425,041,948.93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43.06%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494,006,497.88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280,792,634.81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376,039,832.40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197,037,844.09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37.51%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362,583,905.31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179,617,229.26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50.46%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76.11%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74.77%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0.38%</w:t>
            </w:r>
          </w:p>
        </w:tc>
      </w:tr>
    </w:tbl>
    <w:p>
      <w:pPr>
        <w:pStyle w:val="Style3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numPr>
          <w:ilvl w:val="0"/>
          <w:numId w:val="3"/>
        </w:numPr>
        <w:shd w:val="clear" w:color="auto" w:fill="auto"/>
        <w:tabs>
          <w:tab w:pos="507" w:val="left"/>
        </w:tabs>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p>
      <w:pPr>
        <w:pStyle w:val="Style35"/>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p>
      <w:pPr>
        <w:pStyle w:val="Style48"/>
        <w:keepNext/>
        <w:keepLines/>
        <w:widowControl w:val="0"/>
        <w:numPr>
          <w:ilvl w:val="0"/>
          <w:numId w:val="3"/>
        </w:numPr>
        <w:shd w:val="clear" w:color="auto" w:fill="auto"/>
        <w:tabs>
          <w:tab w:pos="507" w:val="left"/>
        </w:tabs>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公司已签订的重大销售合同截至本报告期的履行情况</w:t>
      </w:r>
      <w:bookmarkEnd w:id="116"/>
      <w:bookmarkEnd w:id="117"/>
      <w:bookmarkEnd w:id="119"/>
    </w:p>
    <w:p>
      <w:pPr>
        <w:pStyle w:val="Style35"/>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numPr>
          <w:ilvl w:val="0"/>
          <w:numId w:val="3"/>
        </w:numPr>
        <w:shd w:val="clear" w:color="auto" w:fill="auto"/>
        <w:tabs>
          <w:tab w:pos="507" w:val="left"/>
        </w:tabs>
        <w:bidi w:val="0"/>
        <w:spacing w:before="0" w:after="240" w:line="240" w:lineRule="auto"/>
        <w:ind w:left="0" w:right="0" w:firstLine="0"/>
        <w:jc w:val="both"/>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35"/>
        <w:keepNext w:val="0"/>
        <w:keepLines w:val="0"/>
        <w:widowControl w:val="0"/>
        <w:shd w:val="clear" w:color="auto" w:fill="auto"/>
        <w:bidi w:val="0"/>
        <w:spacing w:before="0" w:after="120" w:line="350" w:lineRule="exact"/>
        <w:ind w:left="0" w:right="0" w:firstLine="0"/>
        <w:jc w:val="both"/>
      </w:pPr>
      <w:r>
        <w:rPr>
          <w:color w:val="000000"/>
          <w:spacing w:val="0"/>
          <w:w w:val="100"/>
          <w:position w:val="0"/>
        </w:rPr>
        <w:t>行业和产品分类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512,560,463.80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377,601,774.83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34.52%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258,141,493.34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16.20%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215,863,941.77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19.59%</w:t>
            </w:r>
          </w:p>
        </w:tc>
      </w:tr>
    </w:tbl>
    <w:tbl>
      <w:tblPr>
        <w:tblOverlap w:val="never"/>
        <w:jc w:val="center"/>
        <w:tblLayout w:type="fixed"/>
      </w:tblPr>
      <w:tblGrid>
        <w:gridCol w:w="1373"/>
        <w:gridCol w:w="1368"/>
        <w:gridCol w:w="1368"/>
        <w:gridCol w:w="1363"/>
        <w:gridCol w:w="1368"/>
        <w:gridCol w:w="1368"/>
        <w:gridCol w:w="1430"/>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819,741,113.43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499,037,595.33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64.26%</w:t>
            </w:r>
          </w:p>
        </w:tc>
      </w:tr>
      <w:tr>
        <w:trPr>
          <w:trHeight w:val="403" w:hRule="exact"/>
        </w:trPr>
        <w:tc>
          <w:tcPr>
            <w:gridSpan w:val="7"/>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512,560,463.80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377,601,774.83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34.52%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35.74%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258,141,493.34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16.20%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215,863,941.77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19.59%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819,530,578.17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51.44%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497,453,597.36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45.48%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64.75%</w:t>
            </w:r>
          </w:p>
        </w:tc>
      </w:tr>
    </w:tbl>
    <w:p>
      <w:pPr>
        <w:widowControl w:val="0"/>
        <w:spacing w:after="299" w:line="1" w:lineRule="exact"/>
      </w:pPr>
    </w:p>
    <w:p>
      <w:pPr>
        <w:pStyle w:val="Style48"/>
        <w:keepNext/>
        <w:keepLines/>
        <w:widowControl w:val="0"/>
        <w:shd w:val="clear" w:color="auto" w:fill="auto"/>
        <w:tabs>
          <w:tab w:pos="477" w:val="left"/>
        </w:tabs>
        <w:bidi w:val="0"/>
        <w:spacing w:before="0" w:after="30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4"/>
      <w:bookmarkEnd w:id="125"/>
      <w:bookmarkEnd w:id="127"/>
    </w:p>
    <w:p>
      <w:pPr>
        <w:pStyle w:val="Style3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是</w:t>
      </w:r>
      <w:r>
        <w:rPr>
          <w:color w:val="000000"/>
          <w:spacing w:val="0"/>
          <w:w w:val="100"/>
          <w:position w:val="0"/>
          <w:sz w:val="20"/>
          <w:szCs w:val="20"/>
        </w:rPr>
        <w:t>口</w:t>
      </w:r>
      <w:r>
        <w:rPr>
          <w:color w:val="000000"/>
          <w:spacing w:val="0"/>
          <w:w w:val="100"/>
          <w:position w:val="0"/>
        </w:rPr>
        <w:t>否</w:t>
      </w:r>
    </w:p>
    <w:p>
      <w:pPr>
        <w:pStyle w:val="Style35"/>
        <w:keepNext w:val="0"/>
        <w:keepLines w:val="0"/>
        <w:widowControl w:val="0"/>
        <w:shd w:val="clear" w:color="auto" w:fill="auto"/>
        <w:tabs>
          <w:tab w:pos="9230" w:val="left"/>
        </w:tabs>
        <w:bidi w:val="0"/>
        <w:spacing w:before="0" w:after="0" w:line="31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月，本公司之子公司上海美爱投资管理有限公司投资设立美健有限公司（公司持股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19"/>
          <w:szCs w:val="19"/>
        </w:rPr>
        <w:t>）；</w:t>
        <w:tab/>
      </w:r>
      <w:r>
        <w:rPr>
          <w:rFonts w:ascii="Times New Roman" w:eastAsia="Times New Roman" w:hAnsi="Times New Roman" w:cs="Times New Roman"/>
          <w:color w:val="000000"/>
          <w:spacing w:val="0"/>
          <w:w w:val="100"/>
          <w:position w:val="0"/>
          <w:sz w:val="20"/>
          <w:szCs w:val="20"/>
        </w:rPr>
        <w:t>2016</w:t>
      </w:r>
    </w:p>
    <w:p>
      <w:pPr>
        <w:pStyle w:val="Style35"/>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月，本公司之子公司北京美年健康科技有限公司投资设立北京美年美福门诊部有限公司（公司持股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 二级子公司，并纳入公司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年度财务报表合并范围。</w:t>
      </w:r>
    </w:p>
    <w:p>
      <w:pPr>
        <w:pStyle w:val="Style35"/>
        <w:keepNext w:val="0"/>
        <w:keepLines w:val="0"/>
        <w:widowControl w:val="0"/>
        <w:shd w:val="clear" w:color="auto" w:fill="auto"/>
        <w:bidi w:val="0"/>
        <w:spacing w:before="0" w:after="0" w:line="318" w:lineRule="exact"/>
        <w:ind w:left="0" w:right="0" w:firstLine="44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月，本公司之子公司美健有限公司通过现金取得了新新健康控股有限公司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180,012,807.53</w:t>
      </w:r>
      <w:r>
        <w:rPr>
          <w:color w:val="000000"/>
          <w:spacing w:val="0"/>
          <w:w w:val="100"/>
          <w:position w:val="0"/>
        </w:rPr>
        <w:t>元，此次购买后本公司取得其控制权。</w:t>
      </w:r>
    </w:p>
    <w:p>
      <w:pPr>
        <w:pStyle w:val="Style35"/>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日通过现金取得了泰安美年大健康体检管理有限公司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 xml:space="preserve">9,695,000.00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16.09%</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13,000,000.00</w:t>
      </w:r>
      <w:r>
        <w:rPr>
          <w:color w:val="000000"/>
          <w:spacing w:val="0"/>
          <w:w w:val="100"/>
          <w:position w:val="0"/>
        </w:rPr>
        <w:t>元，此次增资后本公司取 得其控制权。</w:t>
      </w:r>
    </w:p>
    <w:p>
      <w:pPr>
        <w:pStyle w:val="Style3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日通过现金取得了海南美年大健康医院有限公司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18,850,000.00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28,734,0700.00</w:t>
      </w:r>
      <w:r>
        <w:rPr>
          <w:color w:val="000000"/>
          <w:spacing w:val="0"/>
          <w:w w:val="100"/>
          <w:position w:val="0"/>
        </w:rPr>
        <w:t>元，此次增资后本公司取得其控 制权。</w:t>
      </w:r>
    </w:p>
    <w:p>
      <w:pPr>
        <w:pStyle w:val="Style35"/>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本公司之子公司新疆美年大健康健康管理有限公司于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日通过现金取得了哈密美年大健康健康管理 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900,000.00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13,120,000.00</w:t>
      </w:r>
      <w:r>
        <w:rPr>
          <w:color w:val="000000"/>
          <w:spacing w:val="0"/>
          <w:w w:val="100"/>
          <w:position w:val="0"/>
        </w:rPr>
        <w:t>元，此次购买后本公司取得其控制权。</w:t>
      </w:r>
    </w:p>
    <w:p>
      <w:pPr>
        <w:pStyle w:val="Style3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本公司之子公司新疆美年大健康健康管理有限公司于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日通过现金取得了伊犁美年大健康管理 有限公司</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16,000,000.00</w:t>
      </w:r>
      <w:r>
        <w:rPr>
          <w:color w:val="000000"/>
          <w:spacing w:val="0"/>
          <w:w w:val="100"/>
          <w:position w:val="0"/>
        </w:rPr>
        <w:t>元，此次购买后本公司取得其控制权。</w:t>
      </w:r>
    </w:p>
    <w:p>
      <w:pPr>
        <w:pStyle w:val="Style3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本公司之子公司于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日通过现金取得了临沂美年健康体检管理有限公司</w:t>
      </w:r>
      <w:r>
        <w:rPr>
          <w:rFonts w:ascii="Times New Roman" w:eastAsia="Times New Roman" w:hAnsi="Times New Roman" w:cs="Times New Roman"/>
          <w:color w:val="000000"/>
          <w:spacing w:val="0"/>
          <w:w w:val="100"/>
          <w:position w:val="0"/>
          <w:sz w:val="20"/>
          <w:szCs w:val="20"/>
        </w:rPr>
        <w:t>19.51%</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2,000,000.00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日本公司通过现金购买与增资取得了该公司</w:t>
      </w:r>
      <w:r>
        <w:rPr>
          <w:rFonts w:ascii="Times New Roman" w:eastAsia="Times New Roman" w:hAnsi="Times New Roman" w:cs="Times New Roman"/>
          <w:color w:val="000000"/>
          <w:spacing w:val="0"/>
          <w:w w:val="100"/>
          <w:position w:val="0"/>
          <w:sz w:val="20"/>
          <w:szCs w:val="20"/>
        </w:rPr>
        <w:t>50.49%</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12,117,600.00</w:t>
      </w:r>
      <w:r>
        <w:rPr>
          <w:color w:val="000000"/>
          <w:spacing w:val="0"/>
          <w:w w:val="100"/>
          <w:position w:val="0"/>
        </w:rPr>
        <w:t>元， 此次购买与增资后本公司取得其控制权。</w:t>
      </w:r>
    </w:p>
    <w:p>
      <w:pPr>
        <w:pStyle w:val="Style3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本公司之子公司于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日通过现金取得了濮阳美年大健康咨询有限公司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600,000.00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日本公司通过现金购买与增资取得了该公司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0,336,000.00</w:t>
      </w:r>
      <w:r>
        <w:rPr>
          <w:color w:val="000000"/>
          <w:spacing w:val="0"/>
          <w:w w:val="100"/>
          <w:position w:val="0"/>
        </w:rPr>
        <w:t>元，此 次购买与增资后本公司取得其控制权。</w:t>
      </w:r>
    </w:p>
    <w:p>
      <w:pPr>
        <w:pStyle w:val="Style35"/>
        <w:keepNext w:val="0"/>
        <w:keepLines w:val="0"/>
        <w:widowControl w:val="0"/>
        <w:shd w:val="clear" w:color="auto" w:fill="auto"/>
        <w:bidi w:val="0"/>
        <w:spacing w:before="0" w:after="360" w:line="316"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日通过现金取得了美年大健康产业集团南通有限公司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 xml:space="preserve">3,000,000.00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41,000,000.00</w:t>
      </w:r>
      <w:r>
        <w:rPr>
          <w:color w:val="000000"/>
          <w:spacing w:val="0"/>
          <w:w w:val="100"/>
          <w:position w:val="0"/>
        </w:rPr>
        <w:t>元，此次购买后本公司取得 其控制权。</w:t>
      </w:r>
    </w:p>
    <w:p>
      <w:pPr>
        <w:pStyle w:val="Style48"/>
        <w:keepNext/>
        <w:keepLines/>
        <w:widowControl w:val="0"/>
        <w:shd w:val="clear" w:color="auto" w:fill="auto"/>
        <w:tabs>
          <w:tab w:pos="477"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3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r>
        <w:br w:type="page"/>
      </w:r>
    </w:p>
    <w:p>
      <w:pPr>
        <w:pStyle w:val="Style48"/>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2"/>
      <w:bookmarkEnd w:id="133"/>
      <w:bookmarkEnd w:id="13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255,545,886.23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60" w:right="0" w:firstLine="0"/>
              <w:jc w:val="left"/>
              <w:rPr>
                <w:sz w:val="20"/>
                <w:szCs w:val="20"/>
              </w:rPr>
            </w:pPr>
            <w:r>
              <w:rPr>
                <w:rFonts w:ascii="Times New Roman" w:eastAsia="Times New Roman" w:hAnsi="Times New Roman" w:cs="Times New Roman"/>
                <w:color w:val="000000"/>
                <w:spacing w:val="0"/>
                <w:w w:val="100"/>
                <w:position w:val="0"/>
                <w:sz w:val="20"/>
                <w:szCs w:val="20"/>
              </w:rPr>
              <w:t>8.29%</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前五名客户销售额中关联方销售额占年度销售总 额比例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138,986,491.70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4.51%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67,763,030.33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2.20%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20,359,113.30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0.66%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17,787,451.68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0.58%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10,649,799.22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0.34%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255,545,886.23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8.29%</w:t>
            </w:r>
          </w:p>
        </w:tc>
      </w:tr>
    </w:tbl>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主要客户其他情况说明</w:t>
      </w:r>
    </w:p>
    <w:p>
      <w:pPr>
        <w:pStyle w:val="Style35"/>
        <w:keepNext w:val="0"/>
        <w:keepLines w:val="0"/>
        <w:widowControl w:val="0"/>
        <w:shd w:val="clear" w:color="auto" w:fill="auto"/>
        <w:bidi w:val="0"/>
        <w:spacing w:before="0" w:after="60" w:line="350"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368,509,179.03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49.73%</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 总额比例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7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120,408,375.92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16.25%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75,399,145.03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10.17%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68,930,352.99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9.30%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57,865,835.00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7.81%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45,905,470.09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both"/>
              <w:rPr>
                <w:sz w:val="20"/>
                <w:szCs w:val="20"/>
              </w:rPr>
            </w:pPr>
            <w:r>
              <w:rPr>
                <w:rFonts w:ascii="Times New Roman" w:eastAsia="Times New Roman" w:hAnsi="Times New Roman" w:cs="Times New Roman"/>
                <w:color w:val="000000"/>
                <w:spacing w:val="0"/>
                <w:w w:val="100"/>
                <w:position w:val="0"/>
                <w:sz w:val="20"/>
                <w:szCs w:val="20"/>
              </w:rPr>
              <w:t>6.20%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368,509,179.03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49.73%</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718,023,350.43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483,963,720.39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报告期内销售规模扩大，相应的 销售费用增加所致。</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263,725,741.44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195,338,730.59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报告期内营业网点增加引起管理 费用同比有所增加，但管理费用 率略有下降。</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40,329,097.54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19,881,250.48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报告期内营业网点增加及投资规 模增加，对资金需求增加，相应 融资规模增加所致。</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9"/>
          <w:szCs w:val="19"/>
        </w:rPr>
        <w:t>报告期内，研发支出</w:t>
      </w:r>
      <w:r>
        <w:rPr>
          <w:rFonts w:ascii="Times New Roman" w:eastAsia="Times New Roman" w:hAnsi="Times New Roman" w:cs="Times New Roman"/>
          <w:color w:val="000000"/>
          <w:spacing w:val="0"/>
          <w:w w:val="100"/>
          <w:position w:val="0"/>
          <w:sz w:val="20"/>
          <w:szCs w:val="20"/>
        </w:rPr>
        <w:t>224.77</w:t>
      </w:r>
      <w:r>
        <w:rPr>
          <w:color w:val="000000"/>
          <w:spacing w:val="0"/>
          <w:w w:val="100"/>
          <w:position w:val="0"/>
          <w:sz w:val="19"/>
          <w:szCs w:val="19"/>
        </w:rPr>
        <w:t>万元，较上年减少</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万元</w:t>
      </w:r>
      <w:r>
        <w:rPr>
          <w:rFonts w:ascii="Times New Roman" w:eastAsia="Times New Roman" w:hAnsi="Times New Roman" w:cs="Times New Roman"/>
          <w:color w:val="000000"/>
          <w:spacing w:val="0"/>
          <w:w w:val="100"/>
          <w:position w:val="0"/>
          <w:sz w:val="20"/>
          <w:szCs w:val="20"/>
        </w:rPr>
        <w:t>.</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2,247,698.59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2,537,732.06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研发投入资本化的金额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 入的比例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3,142,829,840.74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2,064,303,295.73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2,435,748,271.70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1,734,463,893.65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707,081,569.04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329,839,402.08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73,404,519.87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1,688,947.32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4,246.17%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1,234,725,261.20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1,570,643,217.41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-1,161,320,741.33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-1,568,954,270.09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1,162,078,168.00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2,109,909,988.90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-44.92%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711,256,268.11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342,740,337.77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107.52%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 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450,821,899.89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1,767,169,651.13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-74.49%</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-3,417,208.16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528,054,837.36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-100.65%</w:t>
            </w:r>
          </w:p>
        </w:tc>
      </w:tr>
    </w:tbl>
    <w:p>
      <w:pPr>
        <w:pStyle w:val="Style35"/>
        <w:keepNext w:val="0"/>
        <w:keepLines w:val="0"/>
        <w:widowControl w:val="0"/>
        <w:shd w:val="clear" w:color="auto" w:fill="auto"/>
        <w:bidi w:val="0"/>
        <w:spacing w:before="0" w:after="120" w:line="320" w:lineRule="exact"/>
        <w:ind w:left="0" w:right="0" w:firstLine="0"/>
        <w:jc w:val="left"/>
      </w:pPr>
      <w:r>
        <w:rPr>
          <w:color w:val="000000"/>
          <w:spacing w:val="0"/>
          <w:w w:val="100"/>
          <w:position w:val="0"/>
        </w:rPr>
        <w:t>相关数据同比发生重大变动的主要影响因素说明</w:t>
      </w:r>
    </w:p>
    <w:p>
      <w:pPr>
        <w:pStyle w:val="Style35"/>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本报告期内经营活动现金流入增加</w:t>
      </w:r>
      <w:r>
        <w:rPr>
          <w:rFonts w:ascii="Times New Roman" w:eastAsia="Times New Roman" w:hAnsi="Times New Roman" w:cs="Times New Roman"/>
          <w:color w:val="000000"/>
          <w:spacing w:val="0"/>
          <w:w w:val="100"/>
          <w:position w:val="0"/>
          <w:sz w:val="20"/>
          <w:szCs w:val="20"/>
        </w:rPr>
        <w:t>52.25%</w:t>
      </w:r>
      <w:r>
        <w:rPr>
          <w:color w:val="000000"/>
          <w:spacing w:val="0"/>
          <w:w w:val="100"/>
          <w:position w:val="0"/>
        </w:rPr>
        <w:t>，主要是随着营业收入的增长相应的销售回款额增加所致；</w:t>
      </w:r>
    </w:p>
    <w:p>
      <w:pPr>
        <w:pStyle w:val="Style35"/>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本报告期内经营活动现金流出增加</w:t>
      </w:r>
      <w:r>
        <w:rPr>
          <w:rFonts w:ascii="Times New Roman" w:eastAsia="Times New Roman" w:hAnsi="Times New Roman" w:cs="Times New Roman"/>
          <w:color w:val="000000"/>
          <w:spacing w:val="0"/>
          <w:w w:val="100"/>
          <w:position w:val="0"/>
          <w:sz w:val="20"/>
          <w:szCs w:val="20"/>
        </w:rPr>
        <w:t>40.43%</w:t>
      </w:r>
      <w:r>
        <w:rPr>
          <w:color w:val="000000"/>
          <w:spacing w:val="0"/>
          <w:w w:val="100"/>
          <w:position w:val="0"/>
          <w:sz w:val="20"/>
          <w:szCs w:val="20"/>
        </w:rPr>
        <w:t>，</w:t>
      </w:r>
      <w:r>
        <w:rPr>
          <w:color w:val="000000"/>
          <w:spacing w:val="0"/>
          <w:w w:val="100"/>
          <w:position w:val="0"/>
        </w:rPr>
        <w:t>是体检中心数量增加及销售规模的增长，相应的营业成本增加所致。 本报告期内经营活动产生的现金流量净额同比增加</w:t>
      </w:r>
      <w:r>
        <w:rPr>
          <w:rFonts w:ascii="Times New Roman" w:eastAsia="Times New Roman" w:hAnsi="Times New Roman" w:cs="Times New Roman"/>
          <w:color w:val="000000"/>
          <w:spacing w:val="0"/>
          <w:w w:val="100"/>
          <w:position w:val="0"/>
          <w:sz w:val="20"/>
          <w:szCs w:val="20"/>
        </w:rPr>
        <w:t>114.37%</w:t>
      </w:r>
      <w:r>
        <w:rPr>
          <w:color w:val="000000"/>
          <w:spacing w:val="0"/>
          <w:w w:val="100"/>
          <w:position w:val="0"/>
        </w:rPr>
        <w:t>,主要是随着营业规模增长，相应销售回款额的增加 幅度超过营业成本现金支出幅度所致。</w:t>
      </w:r>
    </w:p>
    <w:p>
      <w:pPr>
        <w:pStyle w:val="Style35"/>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本报告期内投资活动现金流入增加</w:t>
      </w:r>
      <w:r>
        <w:rPr>
          <w:rFonts w:ascii="Times New Roman" w:eastAsia="Times New Roman" w:hAnsi="Times New Roman" w:cs="Times New Roman"/>
          <w:color w:val="000000"/>
          <w:spacing w:val="0"/>
          <w:w w:val="100"/>
          <w:position w:val="0"/>
          <w:sz w:val="20"/>
          <w:szCs w:val="20"/>
        </w:rPr>
        <w:t>4246.17%</w:t>
      </w:r>
      <w:r>
        <w:rPr>
          <w:color w:val="000000"/>
          <w:spacing w:val="0"/>
          <w:w w:val="100"/>
          <w:position w:val="0"/>
        </w:rPr>
        <w:t>，主要系融资租赁业务收到融资租赁租金所致。</w:t>
      </w:r>
    </w:p>
    <w:p>
      <w:pPr>
        <w:pStyle w:val="Style35"/>
        <w:keepNext w:val="0"/>
        <w:keepLines w:val="0"/>
        <w:widowControl w:val="0"/>
        <w:shd w:val="clear" w:color="auto" w:fill="auto"/>
        <w:bidi w:val="0"/>
        <w:spacing w:before="0" w:after="0" w:line="320" w:lineRule="exact"/>
        <w:ind w:left="0" w:right="0" w:firstLine="0"/>
        <w:jc w:val="left"/>
      </w:pPr>
      <w:r>
        <w:rPr>
          <w:color w:val="000000"/>
          <w:spacing w:val="0"/>
          <w:w w:val="100"/>
          <w:position w:val="0"/>
        </w:rPr>
        <w:t>报告期内筹资活动流入的现金流同比减少</w:t>
      </w:r>
      <w:r>
        <w:rPr>
          <w:rFonts w:ascii="Times New Roman" w:eastAsia="Times New Roman" w:hAnsi="Times New Roman" w:cs="Times New Roman"/>
          <w:color w:val="000000"/>
          <w:spacing w:val="0"/>
          <w:w w:val="100"/>
          <w:position w:val="0"/>
          <w:sz w:val="20"/>
          <w:szCs w:val="20"/>
        </w:rPr>
        <w:t>44.92%</w:t>
      </w:r>
      <w:r>
        <w:rPr>
          <w:color w:val="000000"/>
          <w:spacing w:val="0"/>
          <w:w w:val="100"/>
          <w:position w:val="0"/>
        </w:rPr>
        <w:t>，主要是</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年度有股东增资及发行新股配套募集资金所致。 本报告期内筹资活动流出的现金流同比增加</w:t>
      </w:r>
      <w:r>
        <w:rPr>
          <w:rFonts w:ascii="Times New Roman" w:eastAsia="Times New Roman" w:hAnsi="Times New Roman" w:cs="Times New Roman"/>
          <w:color w:val="000000"/>
          <w:spacing w:val="0"/>
          <w:w w:val="100"/>
          <w:position w:val="0"/>
          <w:sz w:val="20"/>
          <w:szCs w:val="20"/>
        </w:rPr>
        <w:t>107.52%</w:t>
      </w:r>
      <w:r>
        <w:rPr>
          <w:color w:val="000000"/>
          <w:spacing w:val="0"/>
          <w:w w:val="100"/>
          <w:position w:val="0"/>
        </w:rPr>
        <w:t>,主要是偿还银行借款金额增加所致。</w:t>
      </w:r>
    </w:p>
    <w:p>
      <w:pPr>
        <w:pStyle w:val="Style35"/>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本报告期内筹资活动产生的现金流净额同比减少</w:t>
      </w:r>
      <w:r>
        <w:rPr>
          <w:rFonts w:ascii="Times New Roman" w:eastAsia="Times New Roman" w:hAnsi="Times New Roman" w:cs="Times New Roman"/>
          <w:color w:val="000000"/>
          <w:spacing w:val="0"/>
          <w:w w:val="100"/>
          <w:position w:val="0"/>
          <w:sz w:val="20"/>
          <w:szCs w:val="20"/>
        </w:rPr>
        <w:t>74.49%</w:t>
      </w:r>
      <w:r>
        <w:rPr>
          <w:color w:val="000000"/>
          <w:spacing w:val="0"/>
          <w:w w:val="100"/>
          <w:position w:val="0"/>
        </w:rPr>
        <w:t>，主要是</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年度有股东增资及发行新股配套募集资金 所致。</w:t>
      </w:r>
    </w:p>
    <w:p>
      <w:pPr>
        <w:pStyle w:val="Style35"/>
        <w:keepNext w:val="0"/>
        <w:keepLines w:val="0"/>
        <w:widowControl w:val="0"/>
        <w:shd w:val="clear" w:color="auto" w:fill="auto"/>
        <w:bidi w:val="0"/>
        <w:spacing w:before="0" w:after="380" w:line="320" w:lineRule="exact"/>
        <w:ind w:left="0" w:right="0" w:firstLine="0"/>
        <w:jc w:val="left"/>
      </w:pPr>
      <w:r>
        <w:rPr>
          <w:color w:val="000000"/>
          <w:spacing w:val="0"/>
          <w:w w:val="100"/>
          <w:position w:val="0"/>
        </w:rPr>
        <w:t>本报告期内现金及现金等价物净增加额减少</w:t>
      </w:r>
      <w:r>
        <w:rPr>
          <w:rFonts w:ascii="Times New Roman" w:eastAsia="Times New Roman" w:hAnsi="Times New Roman" w:cs="Times New Roman"/>
          <w:color w:val="000000"/>
          <w:spacing w:val="0"/>
          <w:w w:val="100"/>
          <w:position w:val="0"/>
          <w:sz w:val="20"/>
          <w:szCs w:val="20"/>
        </w:rPr>
        <w:t>100.65%</w:t>
      </w:r>
      <w:r>
        <w:rPr>
          <w:color w:val="000000"/>
          <w:spacing w:val="0"/>
          <w:w w:val="100"/>
          <w:position w:val="0"/>
        </w:rPr>
        <w:t>,主要是投资活动产生的现金流量净额和筹资活动产生的现 金流量净额减少的幅度超过经营活动产生的现金流量净额增加的幅度所致。</w:t>
      </w:r>
    </w:p>
    <w:p>
      <w:pPr>
        <w:pStyle w:val="Style35"/>
        <w:keepNext w:val="0"/>
        <w:keepLines w:val="0"/>
        <w:widowControl w:val="0"/>
        <w:shd w:val="clear" w:color="auto" w:fill="auto"/>
        <w:bidi w:val="0"/>
        <w:spacing w:before="0" w:after="120" w:line="32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5"/>
        <w:keepNext w:val="0"/>
        <w:keepLines w:val="0"/>
        <w:widowControl w:val="0"/>
        <w:shd w:val="clear" w:color="auto" w:fill="auto"/>
        <w:bidi w:val="0"/>
        <w:spacing w:before="0" w:after="380" w:line="334"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50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三</w:t>
      </w:r>
      <w:bookmarkEnd w:id="150"/>
      <w:r>
        <w:rPr>
          <w:color w:val="000000"/>
          <w:spacing w:val="0"/>
          <w:w w:val="100"/>
          <w:position w:val="0"/>
        </w:rPr>
        <w:t>、非主营业务分析</w:t>
      </w:r>
      <w:bookmarkEnd w:id="148"/>
      <w:bookmarkEnd w:id="149"/>
      <w:bookmarkEnd w:id="151"/>
    </w:p>
    <w:p>
      <w:pPr>
        <w:pStyle w:val="Style35"/>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37,118,871.79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报告期内多次交易分步 实现的企业合并按照公 允价值确认的收益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6,030,144.29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根据公司会计政策计提 的坏账损失所致。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4,040,605.88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本期营业外收入主要是：</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,公司从事软件开发，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即征即退增值税收入可 持续</w:t>
            </w:r>
          </w:p>
        </w:tc>
      </w:tr>
    </w:tbl>
    <w:p>
      <w:pPr>
        <w:spacing w:lineRule="exact" w:line="1"/>
        <w:rPr>
          <w:sz w:val="2"/>
          <w:szCs w:val="2"/>
        </w:rPr>
      </w:pPr>
      <w:r>
        <w:br w:type="page"/>
      </w:r>
    </w:p>
    <w:tbl>
      <w:tblPr>
        <w:tblOverlap w:val="never"/>
        <w:jc w:val="center"/>
        <w:tblLayout w:type="fixed"/>
      </w:tblPr>
      <w:tblGrid>
        <w:gridCol w:w="1526"/>
        <w:gridCol w:w="1915"/>
        <w:gridCol w:w="1622"/>
        <w:gridCol w:w="2256"/>
        <w:gridCol w:w="226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享受即征即退增值税收 入；</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,公司本期收到政 府补助收入。</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2,023,069.88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主要是报告期子公司处 置非流动资产产生的损 失等。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459" w:line="1" w:lineRule="exact"/>
      </w:pPr>
    </w:p>
    <w:p>
      <w:pPr>
        <w:pStyle w:val="Style31"/>
        <w:keepNext/>
        <w:keepLines/>
        <w:widowControl w:val="0"/>
        <w:shd w:val="clear" w:color="auto" w:fill="auto"/>
        <w:bidi w:val="0"/>
        <w:spacing w:before="0" w:after="46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四</w:t>
      </w:r>
      <w:bookmarkEnd w:id="154"/>
      <w:r>
        <w:rPr>
          <w:color w:val="000000"/>
          <w:spacing w:val="0"/>
          <w:w w:val="100"/>
          <w:position w:val="0"/>
        </w:rPr>
        <w:t>、资产及负债状况分析</w:t>
      </w:r>
      <w:bookmarkEnd w:id="152"/>
      <w:bookmarkEnd w:id="153"/>
      <w:bookmarkEnd w:id="155"/>
    </w:p>
    <w:p>
      <w:pPr>
        <w:pStyle w:val="Style3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60"/>
        <w:gridCol w:w="758"/>
        <w:gridCol w:w="1507"/>
        <w:gridCol w:w="749"/>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1,105,736,784.18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本期末，货币资金基本与期初持 平。</w:t>
            </w:r>
          </w:p>
        </w:tc>
      </w:tr>
      <w:tr>
        <w:trPr>
          <w:trHeight w:val="633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866,765,725.26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537,576,765.79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、收入确认与账款回收存在一定 的时间差，由于每年的第四季度 是体检行业的业务高峰期，而当 年第四季度所确认的收入会在次 年一季度回款，因此导致年末应 收账款金额较高；</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、本年度美年 大健康进一步加大体检中心的兼 并开设力度，</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年新 增体检中心近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家。由于体检服 务行业存在季节性因素，收入高 峰集中在每年的第四季度，因此 新建的体检中心一般会在每年第 三季度结束前开始对外营业。对 于这些体检中心而言，当年第四 季度形成的应收款项在年末尚未 结算，因此导致期末应收账款金 额较高；</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、随着公司体检中心数 量的增加，第四季度销售规模呈 现大幅度增长势头，导致应收账 款也同比增加。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45,176,574.22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24,659,185.92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公司规模扩大所致。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1,061,182,445.00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39,954,303.87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期末，长期股权投资较期初增加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10.21</w:t>
            </w:r>
            <w:r>
              <w:rPr>
                <w:color w:val="000000"/>
                <w:spacing w:val="0"/>
                <w:w w:val="100"/>
                <w:position w:val="0"/>
              </w:rPr>
              <w:t>亿元，较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年比重增加</w:t>
            </w:r>
          </w:p>
        </w:tc>
      </w:tr>
    </w:tbl>
    <w:p>
      <w:pPr>
        <w:spacing w:lineRule="exact" w:line="1"/>
        <w:rPr>
          <w:sz w:val="2"/>
          <w:szCs w:val="2"/>
        </w:rPr>
      </w:pPr>
      <w:r>
        <w:br w:type="page"/>
      </w:r>
    </w:p>
    <w:tbl>
      <w:tblPr>
        <w:tblOverlap w:val="never"/>
        <w:jc w:val="center"/>
        <w:tblLayout w:type="fixed"/>
      </w:tblPr>
      <w:tblGrid>
        <w:gridCol w:w="1282"/>
        <w:gridCol w:w="1560"/>
        <w:gridCol w:w="758"/>
        <w:gridCol w:w="1507"/>
        <w:gridCol w:w="749"/>
        <w:gridCol w:w="802"/>
        <w:gridCol w:w="2923"/>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20"/>
                <w:szCs w:val="20"/>
              </w:rPr>
              <w:t>16.83%</w:t>
            </w:r>
            <w:r>
              <w:rPr>
                <w:color w:val="000000"/>
                <w:spacing w:val="0"/>
                <w:w w:val="100"/>
                <w:position w:val="0"/>
              </w:rPr>
              <w:t>，比重变化的主要原因是 本期公司对慈铭体检的投资符合 长期股权投资核算方法，从可供 出售金融资产转入，导致期末长 期股权投资的增加。</w:t>
            </w:r>
          </w:p>
        </w:tc>
      </w:tr>
      <w:tr>
        <w:trPr>
          <w:trHeight w:val="258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937,188,164.47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624,270,621.21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、公司不断扩大经营规模，</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年新增近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家体检中 心，体检中心数量的增加导致所 需要的体检设备也相应增加；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为了更好地向顾客提供更全面的 体检服务，部分门店采购了一些 高端医疗诊断设备，如超导核磁 设备和</w:t>
            </w:r>
            <w:r>
              <w:rPr>
                <w:rFonts w:ascii="Times New Roman" w:eastAsia="Times New Roman" w:hAnsi="Times New Roman" w:cs="Times New Roman"/>
                <w:color w:val="000000"/>
                <w:spacing w:val="0"/>
                <w:w w:val="100"/>
                <w:position w:val="0"/>
                <w:sz w:val="20"/>
                <w:szCs w:val="20"/>
              </w:rPr>
              <w:t>CT</w:t>
            </w:r>
            <w:r>
              <w:rPr>
                <w:color w:val="000000"/>
                <w:spacing w:val="0"/>
                <w:w w:val="100"/>
                <w:position w:val="0"/>
              </w:rPr>
              <w:t>设备。</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50,307,909.13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64,095,829.43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期末公司在各地筹建的体检中心 规模较上年末有所减少。</w:t>
            </w:r>
          </w:p>
        </w:tc>
      </w:tr>
      <w:tr>
        <w:trPr>
          <w:trHeight w:val="133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830,000,000.00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478,500,000.00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随着公司体检中心网点的不断布 局，短期资金需求上升，因此通 过银行借款方式满足自身资金需 求。</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245,135,157.20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86,379,900.00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报告期内营业网点增加及投资规 模增加，对资金需求增加，相应 融资规模增加所致。</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160" w:name="bookmark160"/>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、以公允价值计量的资产和负债</w:t>
      </w:r>
      <w:bookmarkEnd w:id="160"/>
    </w:p>
    <w:p>
      <w:pPr>
        <w:widowControl w:val="0"/>
        <w:spacing w:after="259" w:line="1" w:lineRule="exact"/>
      </w:pPr>
    </w:p>
    <w:p>
      <w:pPr>
        <w:pStyle w:val="Style35"/>
        <w:keepNext w:val="0"/>
        <w:keepLines w:val="0"/>
        <w:widowControl w:val="0"/>
        <w:shd w:val="clear" w:color="auto" w:fill="auto"/>
        <w:bidi w:val="0"/>
        <w:spacing w:before="0" w:after="340" w:line="317" w:lineRule="exact"/>
        <w:ind w:left="0" w:right="0" w:firstLine="0"/>
        <w:jc w:val="left"/>
      </w:pPr>
      <w:bookmarkStart w:id="161" w:name="bookmark161"/>
      <w:r>
        <w:rPr>
          <w:rFonts w:ascii="Times New Roman" w:eastAsia="Times New Roman" w:hAnsi="Times New Roman" w:cs="Times New Roman"/>
          <w:color w:val="000000"/>
          <w:spacing w:val="0"/>
          <w:w w:val="100"/>
          <w:position w:val="0"/>
          <w:sz w:val="20"/>
          <w:szCs w:val="20"/>
        </w:rPr>
        <w:t>□</w:t>
      </w:r>
      <w:bookmarkEnd w:id="161"/>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bidi w:val="0"/>
        <w:spacing w:before="0" w:after="2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35"/>
        <w:keepNext w:val="0"/>
        <w:keepLines w:val="0"/>
        <w:widowControl w:val="0"/>
        <w:shd w:val="clear" w:color="auto" w:fill="auto"/>
        <w:bidi w:val="0"/>
        <w:spacing w:before="0" w:after="0" w:line="317" w:lineRule="exact"/>
        <w:ind w:left="0" w:right="0" w:firstLine="500"/>
        <w:jc w:val="left"/>
      </w:pPr>
      <w:r>
        <w:rPr>
          <w:color w:val="000000"/>
          <w:spacing w:val="0"/>
          <w:w w:val="100"/>
          <w:position w:val="0"/>
        </w:rPr>
        <w:t>本公司子公司上海美鑫融资租赁有限公司以其应收的融资租赁本金年末账面价值</w:t>
      </w:r>
      <w:r>
        <w:rPr>
          <w:rFonts w:ascii="Times New Roman" w:eastAsia="Times New Roman" w:hAnsi="Times New Roman" w:cs="Times New Roman"/>
          <w:color w:val="000000"/>
          <w:spacing w:val="0"/>
          <w:w w:val="100"/>
          <w:position w:val="0"/>
          <w:sz w:val="20"/>
          <w:szCs w:val="20"/>
        </w:rPr>
        <w:t>263,895,018.00</w:t>
      </w:r>
      <w:r>
        <w:rPr>
          <w:color w:val="000000"/>
          <w:spacing w:val="0"/>
          <w:w w:val="100"/>
          <w:position w:val="0"/>
        </w:rPr>
        <w:t>元（其中， 应收合并范围内公司的融资租赁本金</w:t>
      </w:r>
      <w:r>
        <w:rPr>
          <w:rFonts w:ascii="Times New Roman" w:eastAsia="Times New Roman" w:hAnsi="Times New Roman" w:cs="Times New Roman"/>
          <w:color w:val="000000"/>
          <w:spacing w:val="0"/>
          <w:w w:val="100"/>
          <w:position w:val="0"/>
          <w:sz w:val="20"/>
          <w:szCs w:val="20"/>
        </w:rPr>
        <w:t>125,415,934.00</w:t>
      </w:r>
      <w:r>
        <w:rPr>
          <w:color w:val="000000"/>
          <w:spacing w:val="0"/>
          <w:w w:val="100"/>
          <w:position w:val="0"/>
        </w:rPr>
        <w:t>元，应收参股公司的融资租赁本金</w:t>
      </w:r>
      <w:r>
        <w:rPr>
          <w:rFonts w:ascii="Times New Roman" w:eastAsia="Times New Roman" w:hAnsi="Times New Roman" w:cs="Times New Roman"/>
          <w:color w:val="000000"/>
          <w:spacing w:val="0"/>
          <w:w w:val="100"/>
          <w:position w:val="0"/>
          <w:sz w:val="20"/>
          <w:szCs w:val="20"/>
        </w:rPr>
        <w:t>138,479,084.00</w:t>
      </w:r>
      <w:r>
        <w:rPr>
          <w:color w:val="000000"/>
          <w:spacing w:val="0"/>
          <w:w w:val="100"/>
          <w:position w:val="0"/>
        </w:rPr>
        <w:t>元）作为质 押，向汇丰银行（中国）有限公司上海分行进行保理借款。</w:t>
      </w:r>
    </w:p>
    <w:p>
      <w:pPr>
        <w:pStyle w:val="Style35"/>
        <w:keepNext w:val="0"/>
        <w:keepLines w:val="0"/>
        <w:widowControl w:val="0"/>
        <w:shd w:val="clear" w:color="auto" w:fill="auto"/>
        <w:bidi w:val="0"/>
        <w:spacing w:before="0" w:after="800" w:line="317" w:lineRule="exact"/>
        <w:ind w:left="0" w:right="0" w:firstLine="500"/>
        <w:jc w:val="left"/>
      </w:pPr>
      <w:r>
        <w:rPr>
          <w:color w:val="000000"/>
          <w:spacing w:val="0"/>
          <w:w w:val="100"/>
          <w:position w:val="0"/>
        </w:rPr>
        <w:t>本公司子公司海南美年大健康医院有限公司以其名下位于琼山区滨江路</w:t>
      </w:r>
      <w:r>
        <w:rPr>
          <w:rFonts w:ascii="Times New Roman" w:eastAsia="Times New Roman" w:hAnsi="Times New Roman" w:cs="Times New Roman"/>
          <w:color w:val="000000"/>
          <w:spacing w:val="0"/>
          <w:w w:val="100"/>
          <w:position w:val="0"/>
          <w:sz w:val="20"/>
          <w:szCs w:val="20"/>
        </w:rPr>
        <w:t>362</w:t>
      </w:r>
      <w:r>
        <w:rPr>
          <w:color w:val="000000"/>
          <w:spacing w:val="0"/>
          <w:w w:val="100"/>
          <w:position w:val="0"/>
        </w:rPr>
        <w:t>号滨江度假城</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号楼第二层 </w:t>
      </w:r>
      <w:r>
        <w:rPr>
          <w:rFonts w:ascii="Times New Roman" w:eastAsia="Times New Roman" w:hAnsi="Times New Roman" w:cs="Times New Roman"/>
          <w:color w:val="000000"/>
          <w:spacing w:val="0"/>
          <w:w w:val="100"/>
          <w:position w:val="0"/>
          <w:sz w:val="20"/>
          <w:szCs w:val="20"/>
        </w:rPr>
        <w:t>A201</w:t>
      </w:r>
      <w:r>
        <w:rPr>
          <w:color w:val="000000"/>
          <w:spacing w:val="0"/>
          <w:w w:val="100"/>
          <w:position w:val="0"/>
        </w:rPr>
        <w:t>商铺（权证号：海口市房权证海房字第</w:t>
      </w:r>
      <w:r>
        <w:rPr>
          <w:rFonts w:ascii="Times New Roman" w:eastAsia="Times New Roman" w:hAnsi="Times New Roman" w:cs="Times New Roman"/>
          <w:color w:val="000000"/>
          <w:spacing w:val="0"/>
          <w:w w:val="100"/>
          <w:position w:val="0"/>
          <w:sz w:val="20"/>
          <w:szCs w:val="20"/>
        </w:rPr>
        <w:t>HK454292</w:t>
      </w:r>
      <w:r>
        <w:rPr>
          <w:color w:val="000000"/>
          <w:spacing w:val="0"/>
          <w:w w:val="100"/>
          <w:position w:val="0"/>
        </w:rPr>
        <w:t>号）年末账面价值</w:t>
      </w:r>
      <w:r>
        <w:rPr>
          <w:rFonts w:ascii="Times New Roman" w:eastAsia="Times New Roman" w:hAnsi="Times New Roman" w:cs="Times New Roman"/>
          <w:color w:val="000000"/>
          <w:spacing w:val="0"/>
          <w:w w:val="100"/>
          <w:position w:val="0"/>
          <w:sz w:val="20"/>
          <w:szCs w:val="20"/>
        </w:rPr>
        <w:t>15,547,317.35</w:t>
      </w:r>
      <w:r>
        <w:rPr>
          <w:color w:val="000000"/>
          <w:spacing w:val="0"/>
          <w:w w:val="100"/>
          <w:position w:val="0"/>
        </w:rPr>
        <w:t>元作为抵押，向平安银行 股份有限公司海口分行进行贷款。</w:t>
      </w:r>
    </w:p>
    <w:p>
      <w:pPr>
        <w:pStyle w:val="Style31"/>
        <w:keepNext/>
        <w:keepLines/>
        <w:widowControl w:val="0"/>
        <w:shd w:val="clear" w:color="auto" w:fill="auto"/>
        <w:bidi w:val="0"/>
        <w:spacing w:before="0" w:after="4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五</w:t>
      </w:r>
      <w:bookmarkEnd w:id="168"/>
      <w:r>
        <w:rPr>
          <w:color w:val="000000"/>
          <w:spacing w:val="0"/>
          <w:w w:val="100"/>
          <w:position w:val="0"/>
        </w:rPr>
        <w:t>、投资状况分析</w:t>
      </w:r>
      <w:bookmarkEnd w:id="166"/>
      <w:bookmarkEnd w:id="167"/>
      <w:bookmarkEnd w:id="169"/>
    </w:p>
    <w:p>
      <w:pPr>
        <w:pStyle w:val="Style39"/>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825,398,343.80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7,377,942,325.09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-88.81%</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174" w:name="bookmark174"/>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、报告期内获取的重大的股权投资情况</w:t>
      </w:r>
      <w:bookmarkEnd w:id="174"/>
    </w:p>
    <w:p>
      <w:pPr>
        <w:widowControl w:val="0"/>
        <w:spacing w:after="339" w:line="1" w:lineRule="exact"/>
      </w:pP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本期投 资盈亏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披露索 引（如</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w:t>
            </w:r>
          </w:p>
        </w:tc>
      </w:tr>
      <w:tr>
        <w:trPr>
          <w:trHeight w:val="910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Xin</w:t>
            </w:r>
          </w:p>
          <w:p>
            <w:pPr>
              <w:pStyle w:val="Style28"/>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Xin</w:t>
            </w:r>
          </w:p>
          <w:p>
            <w:pPr>
              <w:pStyle w:val="Style28"/>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Health</w:t>
            </w:r>
          </w:p>
          <w:p>
            <w:pPr>
              <w:pStyle w:val="Style28"/>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care</w:t>
            </w:r>
          </w:p>
          <w:p>
            <w:pPr>
              <w:pStyle w:val="Style28"/>
              <w:keepNext w:val="0"/>
              <w:keepLines w:val="0"/>
              <w:widowControl w:val="0"/>
              <w:shd w:val="clear" w:color="auto" w:fill="auto"/>
              <w:bidi w:val="0"/>
              <w:spacing w:before="0" w:after="4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Holdin</w:t>
            </w:r>
          </w:p>
          <w:p>
            <w:pPr>
              <w:pStyle w:val="Style28"/>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w:t>
            </w:r>
          </w:p>
          <w:p>
            <w:pPr>
              <w:pStyle w:val="Style28"/>
              <w:keepNext w:val="0"/>
              <w:keepLines w:val="0"/>
              <w:widowControl w:val="0"/>
              <w:shd w:val="clear" w:color="auto" w:fill="auto"/>
              <w:bidi w:val="0"/>
              <w:spacing w:before="0" w:after="4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 d</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健康 体检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180,01</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2,841.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 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 完成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5,475,0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详见巨 潮资讯 网于 </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rPr>
              <w:t>日披露 的《美 年大健 康产业 控股股 份有限 公司关 于下属 境外全 资子公 司收购</w:t>
            </w:r>
          </w:p>
          <w:p>
            <w:pPr>
              <w:pStyle w:val="Style28"/>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Xin Xin Health care Holdin g Limite d</w:t>
            </w:r>
            <w:r>
              <w:rPr>
                <w:color w:val="000000"/>
                <w:spacing w:val="0"/>
                <w:w w:val="100"/>
                <w:position w:val="0"/>
                <w:sz w:val="19"/>
                <w:szCs w:val="19"/>
              </w:rPr>
              <w:t xml:space="preserve">（新新 健康控 股有限 公司） </w:t>
            </w:r>
            <w:r>
              <w:rPr>
                <w:rFonts w:ascii="Times New Roman" w:eastAsia="Times New Roman" w:hAnsi="Times New Roman" w:cs="Times New Roman"/>
                <w:color w:val="000000"/>
                <w:spacing w:val="0"/>
                <w:w w:val="100"/>
                <w:position w:val="0"/>
                <w:sz w:val="20"/>
                <w:szCs w:val="20"/>
              </w:rPr>
              <w:t>100%</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股权的 进展公 告</w:t>
            </w:r>
          </w:p>
        </w:tc>
      </w:tr>
      <w:tr>
        <w:trPr>
          <w:trHeight w:val="25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 大健 康产 业集 团南 通有 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健康 体检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41,000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41.00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南通 舜康 投资 中心</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 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 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2,722,9</w:t>
            </w:r>
          </w:p>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221,01</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2,841.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8,197,9</w:t>
            </w:r>
          </w:p>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61.06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39"/>
        <w:keepNext/>
        <w:keepLines/>
        <w:widowControl w:val="0"/>
        <w:shd w:val="clear" w:color="auto" w:fill="auto"/>
        <w:tabs>
          <w:tab w:pos="387"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报告期内正在进行的重大的非股权投资情况</w:t>
      </w:r>
      <w:bookmarkEnd w:id="175"/>
      <w:bookmarkEnd w:id="176"/>
      <w:bookmarkEnd w:id="178"/>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w:t>
        <w:tab/>
        <w:t>以公允价值计量的金融资产</w:t>
      </w:r>
      <w:bookmarkEnd w:id="179"/>
      <w:bookmarkEnd w:id="180"/>
      <w:bookmarkEnd w:id="182"/>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w:t>
        <w:tab/>
        <w:t>募集资金使用情况</w:t>
      </w:r>
      <w:bookmarkEnd w:id="183"/>
      <w:bookmarkEnd w:id="184"/>
      <w:bookmarkEnd w:id="186"/>
    </w:p>
    <w:p>
      <w:pPr>
        <w:pStyle w:val="Style3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48"/>
        <w:keepNext/>
        <w:keepLines/>
        <w:widowControl w:val="0"/>
        <w:shd w:val="clear" w:color="auto" w:fill="auto"/>
        <w:bidi w:val="0"/>
        <w:spacing w:before="0" w:after="34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7"/>
      <w:bookmarkEnd w:id="188"/>
      <w:bookmarkEnd w:id="190"/>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 用途的募 集资金总</w:t>
            </w:r>
          </w:p>
          <w:p>
            <w:pPr>
              <w:pStyle w:val="Style28"/>
              <w:keepNext w:val="0"/>
              <w:keepLines w:val="0"/>
              <w:widowControl w:val="0"/>
              <w:shd w:val="clear" w:color="auto" w:fill="auto"/>
              <w:bidi w:val="0"/>
              <w:spacing w:before="0" w:after="0" w:line="310"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尚未使用 募集资金 用途及去</w:t>
            </w:r>
          </w:p>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255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34,641.32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18,664.4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18,694.4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15,946.92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公司除对 尚未使用 的募集资 金进行现 金管理</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外，暂未 确定其它 用途及去</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34,641.32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18,664.4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15,946.92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 xml:space="preserve">年度募集资金存放与实际使用情况，公司审计机构瑞华会计师事务所(特殊普通合伙)出具了 </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年度《美年大健康产业控股股份有限公司募集资金年度存放与实际使用情况的鉴证报告》，公司董事会出具了</w:t>
            </w:r>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《关于募集资金年度存放与实际使用情况专项报告》，具体内容请见</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日公司刊登于巨潮资讯网 上的相关公告。</w:t>
            </w:r>
          </w:p>
        </w:tc>
      </w:tr>
    </w:tbl>
    <w:p>
      <w:pPr>
        <w:widowControl w:val="0"/>
        <w:spacing w:after="299" w:line="1" w:lineRule="exact"/>
      </w:pPr>
    </w:p>
    <w:p>
      <w:pPr>
        <w:pStyle w:val="Style48"/>
        <w:keepNext/>
        <w:keepLines/>
        <w:widowControl w:val="0"/>
        <w:numPr>
          <w:ilvl w:val="0"/>
          <w:numId w:val="5"/>
        </w:numPr>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募集资金承诺项目情况</w:t>
      </w:r>
      <w:bookmarkEnd w:id="191"/>
      <w:bookmarkEnd w:id="192"/>
      <w:bookmarkEnd w:id="194"/>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65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9"/>
                <w:szCs w:val="19"/>
              </w:rPr>
              <w:t>是否已 变更项 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含部 分变更</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 末累计 投入金</w:t>
            </w:r>
          </w:p>
          <w:p>
            <w:pPr>
              <w:pStyle w:val="Style28"/>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19"/>
                <w:szCs w:val="19"/>
              </w:rPr>
              <w:t>额</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19"/>
                <w:szCs w:val="19"/>
              </w:rPr>
              <w:t>截至期 末投资 进度</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项目可 行性是 否发生 重大变 化</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医疗服务管理信息 化系统建设项目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产业并购项目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31</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547.51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547.51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547.51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289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①医疗服务管理信息化系统建设项目：根据《江苏三友集团股份有限公司重大资产置换及 发行股份购买资产并募集配套资金暨关联交易报告书》披露的募集资金使用情况，截止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日公司应投入募集资金</w:t>
            </w:r>
            <w:r>
              <w:rPr>
                <w:rFonts w:ascii="Times New Roman" w:eastAsia="Times New Roman" w:hAnsi="Times New Roman" w:cs="Times New Roman"/>
                <w:color w:val="000000"/>
                <w:spacing w:val="0"/>
                <w:w w:val="100"/>
                <w:position w:val="0"/>
                <w:sz w:val="20"/>
                <w:szCs w:val="20"/>
              </w:rPr>
              <w:t>9,912.00</w:t>
            </w:r>
            <w:r>
              <w:rPr>
                <w:color w:val="000000"/>
                <w:spacing w:val="0"/>
                <w:w w:val="100"/>
                <w:position w:val="0"/>
              </w:rPr>
              <w:t>万元；但因公司处于快速发展阶段，</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年门店规模扩张加剧、公司机房整体搬迁，导致机房改造等事项延期推进，</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年度实 际投入募集资金为</w:t>
            </w:r>
            <w:r>
              <w:rPr>
                <w:rFonts w:ascii="Times New Roman" w:eastAsia="Times New Roman" w:hAnsi="Times New Roman" w:cs="Times New Roman"/>
                <w:color w:val="000000"/>
                <w:spacing w:val="0"/>
                <w:w w:val="100"/>
                <w:position w:val="0"/>
                <w:sz w:val="20"/>
                <w:szCs w:val="20"/>
              </w:rPr>
              <w:t>664.40</w:t>
            </w:r>
            <w:r>
              <w:rPr>
                <w:color w:val="000000"/>
                <w:spacing w:val="0"/>
                <w:w w:val="100"/>
                <w:position w:val="0"/>
              </w:rPr>
              <w:t>万元，为预期进度的</w:t>
            </w:r>
            <w:r>
              <w:rPr>
                <w:rFonts w:ascii="Times New Roman" w:eastAsia="Times New Roman" w:hAnsi="Times New Roman" w:cs="Times New Roman"/>
                <w:color w:val="000000"/>
                <w:spacing w:val="0"/>
                <w:w w:val="100"/>
                <w:position w:val="0"/>
                <w:sz w:val="20"/>
                <w:szCs w:val="20"/>
              </w:rPr>
              <w:t>6.70%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年，公司将大力推动中心机 房主干网改造以及远程医学影像诊断系统、智能业务系统</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BI</w:t>
            </w:r>
            <w:r>
              <w:rPr>
                <w:color w:val="000000"/>
                <w:spacing w:val="0"/>
                <w:w w:val="100"/>
                <w:position w:val="0"/>
              </w:rPr>
              <w:t>)</w:t>
            </w:r>
            <w:r>
              <w:rPr>
                <w:color w:val="000000"/>
                <w:spacing w:val="0"/>
                <w:w w:val="100"/>
                <w:position w:val="0"/>
              </w:rPr>
              <w:t>及大数据挖掘、网上健康 商城、呼叫中心升级及移动客户端</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APP</w:t>
            </w:r>
            <w:r>
              <w:rPr>
                <w:color w:val="000000"/>
                <w:spacing w:val="0"/>
                <w:w w:val="100"/>
                <w:position w:val="0"/>
              </w:rPr>
              <w:t>)</w:t>
            </w:r>
            <w:r>
              <w:rPr>
                <w:color w:val="000000"/>
                <w:spacing w:val="0"/>
                <w:w w:val="100"/>
                <w:position w:val="0"/>
              </w:rPr>
              <w:t>建设等平台的实施进程。②中介机构费用：发 行相关费用已从募集资金总额中扣除，本项目已支付北京中同华资产评估有限公司评估费 用</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rPr>
              <w:t>万元，无其他需要支付的费用。</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途及使用进展情况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根据公司募集资金投资项目实施计划，预计公司在未来</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个月将会有部分募集资金闲置。 在保证募集资金投资项目的资金需求前提下，为提高募集资金的使用效率，降低公司财务 费用，公司拟使用闲置募集资金暂时补充流动资金。</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日，公司召开第六届 董事会第二十四次会议，审议通过了《关于公司使用部分闲置募集资金暂时补充流动资金 的议案》，同意公司将</w:t>
            </w:r>
            <w:r>
              <w:rPr>
                <w:rFonts w:ascii="Times New Roman" w:eastAsia="Times New Roman" w:hAnsi="Times New Roman" w:cs="Times New Roman"/>
                <w:color w:val="000000"/>
                <w:spacing w:val="0"/>
                <w:w w:val="100"/>
                <w:position w:val="0"/>
                <w:sz w:val="20"/>
                <w:szCs w:val="20"/>
              </w:rPr>
              <w:t>65,000,000.00</w:t>
            </w:r>
            <w:r>
              <w:rPr>
                <w:color w:val="000000"/>
                <w:spacing w:val="0"/>
                <w:w w:val="100"/>
                <w:position w:val="0"/>
              </w:rPr>
              <w:t>元的闲置募集资金暂时补充流动资金，使用期限不超 过</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中介机构费用：本项目已支付北京中同华资产评估有限公司评估费用</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rPr>
              <w:t>万元，为预期 进度的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；因已无其他需要支付的费用，本项目实际已实施完毕。因本次募集资金扣除 发行相关费用后的净额不足</w:t>
            </w:r>
            <w:r>
              <w:rPr>
                <w:rFonts w:ascii="Times New Roman" w:eastAsia="Times New Roman" w:hAnsi="Times New Roman" w:cs="Times New Roman"/>
                <w:color w:val="000000"/>
                <w:spacing w:val="0"/>
                <w:w w:val="100"/>
                <w:position w:val="0"/>
                <w:sz w:val="20"/>
                <w:szCs w:val="20"/>
              </w:rPr>
              <w:t>40,000.00</w:t>
            </w:r>
            <w:r>
              <w:rPr>
                <w:color w:val="000000"/>
                <w:spacing w:val="0"/>
                <w:w w:val="100"/>
                <w:position w:val="0"/>
              </w:rPr>
              <w:t>万元，且各募集资金投资项目实际投资金额均不超 过承诺投资总额，故暂无法测算本项目具体结余金额。</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公司除对尚未使用的募集资金进行现金管理外，暂未确定其它用途及去向。</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医疗服务管理信息化系统建设项目年度实际使用募集资金与最近一次披露的募集资金当 年预计使用金额差异超过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195" w:name="bookmark195"/>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）募集资金变更项目情况</w:t>
      </w:r>
      <w:bookmarkEnd w:id="195"/>
    </w:p>
    <w:p>
      <w:pPr>
        <w:widowControl w:val="0"/>
        <w:spacing w:after="339" w:line="1" w:lineRule="exact"/>
      </w:pP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公司报告期不存在募集资金变更项目情况。</w:t>
      </w:r>
    </w:p>
    <w:p>
      <w:pPr>
        <w:pStyle w:val="Style31"/>
        <w:keepNext/>
        <w:keepLines/>
        <w:widowControl w:val="0"/>
        <w:shd w:val="clear" w:color="auto" w:fill="auto"/>
        <w:bidi w:val="0"/>
        <w:spacing w:before="0" w:after="48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六</w:t>
      </w:r>
      <w:bookmarkEnd w:id="198"/>
      <w:r>
        <w:rPr>
          <w:color w:val="000000"/>
          <w:spacing w:val="0"/>
          <w:w w:val="100"/>
          <w:position w:val="0"/>
        </w:rPr>
        <w:t>、重大资产和股权出售</w:t>
      </w:r>
      <w:bookmarkEnd w:id="196"/>
      <w:bookmarkEnd w:id="197"/>
      <w:bookmarkEnd w:id="199"/>
    </w:p>
    <w:p>
      <w:pPr>
        <w:pStyle w:val="Style39"/>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、出售重大资产情况</w:t>
      </w:r>
      <w:bookmarkEnd w:id="200"/>
      <w:bookmarkEnd w:id="201"/>
      <w:bookmarkEnd w:id="203"/>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r>
        <w:br w:type="page"/>
      </w:r>
    </w:p>
    <w:p>
      <w:pPr>
        <w:pStyle w:val="Style39"/>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、出售重大股权情况</w:t>
      </w:r>
      <w:bookmarkEnd w:id="204"/>
      <w:bookmarkEnd w:id="205"/>
      <w:bookmarkEnd w:id="207"/>
    </w:p>
    <w:p>
      <w:pPr>
        <w:pStyle w:val="Style3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8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七</w:t>
      </w:r>
      <w:bookmarkEnd w:id="210"/>
      <w:r>
        <w:rPr>
          <w:color w:val="000000"/>
          <w:spacing w:val="0"/>
          <w:w w:val="100"/>
          <w:position w:val="0"/>
        </w:rPr>
        <w:t>、主要控股参股公司分析</w:t>
      </w:r>
      <w:bookmarkEnd w:id="208"/>
      <w:bookmarkEnd w:id="209"/>
      <w:bookmarkEnd w:id="211"/>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931"/>
        <w:gridCol w:w="994"/>
        <w:gridCol w:w="1277"/>
        <w:gridCol w:w="1133"/>
        <w:gridCol w:w="1046"/>
        <w:gridCol w:w="1042"/>
        <w:gridCol w:w="1171"/>
        <w:gridCol w:w="114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沈阳大健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康科技健 康管理有</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28,610,000.00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628,951,697.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299,357,96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501,600,34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63,391,356.2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47,397,261.1</w:t>
            </w:r>
          </w:p>
        </w:tc>
      </w:tr>
      <w:tr>
        <w:trPr>
          <w:trHeight w:val="21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r>
        <w:trPr>
          <w:trHeight w:val="35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大健康健 康管理有</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244,177,188.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131,462,62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214,181,17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35,463,537.4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29,180,155.9</w:t>
            </w:r>
          </w:p>
        </w:tc>
      </w:tr>
      <w:tr>
        <w:trPr>
          <w:trHeight w:val="21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36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格尔健康 管理科技</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8,933,718.00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393,014,364.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181,586,38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356,898,17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37,211,156.8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27,584,008.3</w:t>
            </w:r>
          </w:p>
        </w:tc>
      </w:tr>
      <w:tr>
        <w:trPr>
          <w:trHeight w:val="21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5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1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郑州大健 康科技有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272,076,842.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127,702,77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155,268,06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46,057,147.4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34,553,748.9</w:t>
            </w:r>
          </w:p>
        </w:tc>
      </w:tr>
      <w:tr>
        <w:trPr>
          <w:trHeight w:val="130"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0.81</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1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北京美年 健康科技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173,851,072.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64,684,534.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147,239,72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10,813,088.9</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8,223,465.08</w:t>
            </w:r>
          </w:p>
        </w:tc>
      </w:tr>
      <w:tr>
        <w:trPr>
          <w:trHeight w:val="130"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vMerge/>
            <w:tcBorders>
              <w:left w:val="single" w:sz="4"/>
              <w:right w:val="single" w:sz="4"/>
            </w:tcBorders>
            <w:shd w:val="clear" w:color="auto" w:fill="FFFFFF"/>
            <w:vAlign w:val="bottom"/>
          </w:tcPr>
          <w:p>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云南美年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大健康产 业有限公</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107,449,573.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42,982,858.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93,954,596.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14,842,466.2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12,571,312.2</w:t>
            </w: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3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深圳市鸿 康杰科技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94,362,498.1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73,363,488.</w:t>
            </w:r>
          </w:p>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68,580,713.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19,673,447.2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14,757,257.6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3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大健康健 康管理有</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229,144,463.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89,935,842.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229,052,16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44,752,781.8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37,922,379.8</w:t>
            </w:r>
          </w:p>
        </w:tc>
      </w:tr>
      <w:tr>
        <w:trPr>
          <w:trHeight w:val="21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35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上海分部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456,611,183.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210,541,60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373,656,35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71,879,377.6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54,506,883.1</w:t>
            </w:r>
          </w:p>
        </w:tc>
      </w:tr>
    </w:tbl>
    <w:tbl>
      <w:tblPr>
        <w:tblOverlap w:val="never"/>
        <w:jc w:val="center"/>
        <w:tblLayout w:type="fixed"/>
      </w:tblPr>
      <w:tblGrid>
        <w:gridCol w:w="1056"/>
        <w:gridCol w:w="931"/>
        <w:gridCol w:w="994"/>
        <w:gridCol w:w="1277"/>
        <w:gridCol w:w="1133"/>
        <w:gridCol w:w="1046"/>
        <w:gridCol w:w="1042"/>
        <w:gridCol w:w="1171"/>
        <w:gridCol w:w="11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武汉美年 大健康体 检管理有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149,117,968.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44,241,795.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109,630,39</w:t>
            </w:r>
          </w:p>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13,416,960.3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10,023,565.6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长沙美年 大健康健 康管理有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91,564,490.0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28,009,461.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83,072,713.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11,091,244.6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7,702,498.34</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500" w:line="240" w:lineRule="auto"/>
        <w:ind w:left="0" w:right="0" w:firstLine="0"/>
        <w:jc w:val="left"/>
      </w:pPr>
      <w:r>
        <w:rPr>
          <w:color w:val="000000"/>
          <w:spacing w:val="0"/>
          <w:w w:val="100"/>
          <w:position w:val="0"/>
        </w:rPr>
        <w:t>主要控股参股公司情况说明</w:t>
      </w:r>
    </w:p>
    <w:p>
      <w:pPr>
        <w:pStyle w:val="Style31"/>
        <w:keepNext/>
        <w:keepLines/>
        <w:widowControl w:val="0"/>
        <w:shd w:val="clear" w:color="auto" w:fill="auto"/>
        <w:tabs>
          <w:tab w:pos="564" w:val="left"/>
        </w:tabs>
        <w:bidi w:val="0"/>
        <w:spacing w:before="0" w:after="50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八</w:t>
      </w:r>
      <w:bookmarkEnd w:id="214"/>
      <w:r>
        <w:rPr>
          <w:color w:val="000000"/>
          <w:spacing w:val="0"/>
          <w:w w:val="100"/>
          <w:position w:val="0"/>
        </w:rPr>
        <w:t>、</w:t>
        <w:tab/>
        <w:t>公司控制的结构化主体情况</w:t>
      </w:r>
      <w:bookmarkEnd w:id="212"/>
      <w:bookmarkEnd w:id="213"/>
      <w:bookmarkEnd w:id="215"/>
    </w:p>
    <w:p>
      <w:pPr>
        <w:pStyle w:val="Style35"/>
        <w:keepNext w:val="0"/>
        <w:keepLines w:val="0"/>
        <w:widowControl w:val="0"/>
        <w:shd w:val="clear" w:color="auto" w:fill="auto"/>
        <w:bidi w:val="0"/>
        <w:spacing w:before="0" w:after="380" w:line="329"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tabs>
          <w:tab w:pos="564" w:val="left"/>
        </w:tabs>
        <w:bidi w:val="0"/>
        <w:spacing w:before="0" w:after="50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九</w:t>
      </w:r>
      <w:bookmarkEnd w:id="218"/>
      <w:r>
        <w:rPr>
          <w:color w:val="000000"/>
          <w:spacing w:val="0"/>
          <w:w w:val="100"/>
          <w:position w:val="0"/>
        </w:rPr>
        <w:t>、</w:t>
        <w:tab/>
        <w:t>公司未来发展的展望</w:t>
      </w:r>
      <w:bookmarkEnd w:id="216"/>
      <w:bookmarkEnd w:id="217"/>
      <w:bookmarkEnd w:id="219"/>
    </w:p>
    <w:p>
      <w:pPr>
        <w:pStyle w:val="Style35"/>
        <w:keepNext w:val="0"/>
        <w:keepLines w:val="0"/>
        <w:widowControl w:val="0"/>
        <w:shd w:val="clear" w:color="auto" w:fill="auto"/>
        <w:tabs>
          <w:tab w:pos="838" w:val="left"/>
        </w:tabs>
        <w:bidi w:val="0"/>
        <w:spacing w:before="0" w:after="0" w:line="329" w:lineRule="auto"/>
        <w:ind w:left="0" w:right="0" w:firstLine="500"/>
        <w:jc w:val="both"/>
        <w:rPr>
          <w:sz w:val="20"/>
          <w:szCs w:val="20"/>
        </w:rPr>
      </w:pPr>
      <w:bookmarkStart w:id="220" w:name="bookmark220"/>
      <w:r>
        <w:rPr>
          <w:rFonts w:ascii="Times New Roman" w:eastAsia="Times New Roman" w:hAnsi="Times New Roman" w:cs="Times New Roman"/>
          <w:b/>
          <w:bCs/>
          <w:color w:val="000000"/>
          <w:spacing w:val="0"/>
          <w:w w:val="100"/>
          <w:position w:val="0"/>
          <w:sz w:val="20"/>
          <w:szCs w:val="20"/>
        </w:rPr>
        <w:t>1</w:t>
      </w:r>
      <w:bookmarkEnd w:id="220"/>
      <w:r>
        <w:rPr>
          <w:b/>
          <w:bCs/>
          <w:color w:val="000000"/>
          <w:spacing w:val="0"/>
          <w:w w:val="100"/>
          <w:position w:val="0"/>
          <w:sz w:val="20"/>
          <w:szCs w:val="20"/>
        </w:rPr>
        <w:t>、</w:t>
        <w:tab/>
        <w:t>行业格局和趋势</w:t>
      </w:r>
    </w:p>
    <w:p>
      <w:pPr>
        <w:pStyle w:val="Style35"/>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世纪被称为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生命科学的世纪</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年人类基因组计划的完成，为健康产业插上了迅速腾飞的翅膀。发 达国家很快就捕捉到了这一具有时代意义的医学新高峰，并对其意义和内容及时做出了诠释和定位。在美国， 最大的产业是服务产业，而服务产业中最大的产业是健康产业。在中国，随着国民经济的不断增长，人们在基 本物质得到保障的同时开始注重生活质量的提升和健康维护。人口老龄化和环境污染导致慢病高发，经济发展 和高发的慢病带动了大众健康观念的转变，慢病的预防和控制越来越受到重视。</w:t>
      </w:r>
    </w:p>
    <w:p>
      <w:pPr>
        <w:pStyle w:val="Style35"/>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年是中国健康产业跨越式发展的政策元年。中央政治局召开了全国卫生与健康工作大会，习近平总书 记亲自部署宏大规划，</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预防为主，中西并重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成为新时期卫生改革的方向。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健康中国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正式升级为国家战略， 大健康产业成为国家经济转型及创新发展的超级引擎。</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月，在上海召开的世界卫生组织与中国政府共同主办 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全球健康促进大会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被誉为是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健康中国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战略落地、全面健康促进及全民健康素养的教育提升具有里程碑意 义的大事件。</w:t>
      </w:r>
    </w:p>
    <w:p>
      <w:pPr>
        <w:pStyle w:val="Style35"/>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当前，我国卫生开支和财政负担愈加沉重。据公开数据统计，中国的整体医疗支出在</w:t>
      </w:r>
      <w:r>
        <w:rPr>
          <w:rFonts w:ascii="Times New Roman" w:eastAsia="Times New Roman" w:hAnsi="Times New Roman" w:cs="Times New Roman"/>
          <w:color w:val="000000"/>
          <w:spacing w:val="0"/>
          <w:w w:val="100"/>
          <w:position w:val="0"/>
          <w:sz w:val="20"/>
          <w:szCs w:val="20"/>
        </w:rPr>
        <w:t>GDP</w:t>
      </w:r>
      <w:r>
        <w:rPr>
          <w:color w:val="000000"/>
          <w:spacing w:val="0"/>
          <w:w w:val="100"/>
          <w:position w:val="0"/>
        </w:rPr>
        <w:t>占比仅为</w:t>
      </w:r>
      <w:r>
        <w:rPr>
          <w:rFonts w:ascii="Times New Roman" w:eastAsia="Times New Roman" w:hAnsi="Times New Roman" w:cs="Times New Roman"/>
          <w:color w:val="000000"/>
          <w:spacing w:val="0"/>
          <w:w w:val="100"/>
          <w:position w:val="0"/>
          <w:sz w:val="20"/>
          <w:szCs w:val="20"/>
        </w:rPr>
        <w:t>5.5%</w:t>
      </w:r>
      <w:r>
        <w:rPr>
          <w:color w:val="000000"/>
          <w:spacing w:val="0"/>
          <w:w w:val="100"/>
          <w:position w:val="0"/>
        </w:rPr>
        <w:t>， 远低于美国的</w:t>
      </w:r>
      <w:r>
        <w:rPr>
          <w:rFonts w:ascii="Times New Roman" w:eastAsia="Times New Roman" w:hAnsi="Times New Roman" w:cs="Times New Roman"/>
          <w:color w:val="000000"/>
          <w:spacing w:val="0"/>
          <w:w w:val="100"/>
          <w:position w:val="0"/>
          <w:sz w:val="20"/>
          <w:szCs w:val="20"/>
        </w:rPr>
        <w:t>17.1%</w:t>
      </w:r>
      <w:r>
        <w:rPr>
          <w:color w:val="000000"/>
          <w:spacing w:val="0"/>
          <w:w w:val="100"/>
          <w:position w:val="0"/>
        </w:rPr>
        <w:t>。因此，我国的健康产业是一个高速发展的产业，未来一定会呈现井喷态势，其历史使命也 必将更加艰巨。一方面国家要行使好其在维护与促进全民卫生、健康事业中的主体责任，全面提高全民族健康 素养，促进经济转型。另一方面，大众健康意识和消费观念逐渐转变，移动医疗和实体医疗的结合越来越紧密， 创新医疗的发展日新月异。健康体检行业作为疾病医疗的预防端及整个大健康产业链的入口端，在国家预防医 学、公共卫生和医疗改革中肩负着重要的使命，健康大数据是国家医疗卫生改革的重要载体，具有广阔的发展 空间。</w:t>
      </w:r>
    </w:p>
    <w:p>
      <w:pPr>
        <w:pStyle w:val="Style35"/>
        <w:keepNext w:val="0"/>
        <w:keepLines w:val="0"/>
        <w:widowControl w:val="0"/>
        <w:shd w:val="clear" w:color="auto" w:fill="auto"/>
        <w:tabs>
          <w:tab w:pos="848" w:val="left"/>
        </w:tabs>
        <w:bidi w:val="0"/>
        <w:spacing w:before="0" w:after="0" w:line="329" w:lineRule="auto"/>
        <w:ind w:left="0" w:right="0" w:firstLine="500"/>
        <w:jc w:val="both"/>
        <w:rPr>
          <w:sz w:val="20"/>
          <w:szCs w:val="20"/>
        </w:rPr>
      </w:pPr>
      <w:bookmarkStart w:id="221" w:name="bookmark221"/>
      <w:r>
        <w:rPr>
          <w:rFonts w:ascii="Times New Roman" w:eastAsia="Times New Roman" w:hAnsi="Times New Roman" w:cs="Times New Roman"/>
          <w:b/>
          <w:bCs/>
          <w:color w:val="000000"/>
          <w:spacing w:val="0"/>
          <w:w w:val="100"/>
          <w:position w:val="0"/>
          <w:sz w:val="20"/>
          <w:szCs w:val="20"/>
        </w:rPr>
        <w:t>2</w:t>
      </w:r>
      <w:bookmarkEnd w:id="221"/>
      <w:r>
        <w:rPr>
          <w:b/>
          <w:bCs/>
          <w:color w:val="000000"/>
          <w:spacing w:val="0"/>
          <w:w w:val="100"/>
          <w:position w:val="0"/>
          <w:sz w:val="20"/>
          <w:szCs w:val="20"/>
        </w:rPr>
        <w:t>、</w:t>
        <w:tab/>
        <w:t>公司发展战略</w:t>
      </w:r>
    </w:p>
    <w:p>
      <w:pPr>
        <w:pStyle w:val="Style35"/>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公司致力于打造以美年健康庞大体检平台为基础的健康产业生态圈，在专科医疗、慢病管理、先进诊断、 大数据、远程医疗、健康保险等核心赛道重点布局，未来将成为中国最重要健康产业平台之一，持续引领健康 服务产业的发展。</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使命：中国美年大健康，健康中国每一年。</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愿景：创建和持续发展中国最大、最优质、最专业的健康服务平台，成为受尊敬的行业领导者。</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目标：建立中国最大的专业健康体检服务网络和个人健康数据中心，提供每个中国老百姓消费得起的健康 保障。</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核心逻辑：做大主业、建立生态、形成闭环，这是美年健康发展的核心逻辑。在专业、规模、品牌、质量 上把体检做大、做精、做到极致，在此基础上延伸服务、打通上下游产业链，构筑大健康生态圈，最终打造</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需 求采集、服务供给、支付保障</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的闭环。</w:t>
      </w:r>
    </w:p>
    <w:p>
      <w:pPr>
        <w:pStyle w:val="Style35"/>
        <w:keepNext w:val="0"/>
        <w:keepLines w:val="0"/>
        <w:widowControl w:val="0"/>
        <w:shd w:val="clear" w:color="auto" w:fill="auto"/>
        <w:bidi w:val="0"/>
        <w:spacing w:before="0" w:after="60" w:line="314" w:lineRule="exact"/>
        <w:ind w:left="0" w:right="0" w:firstLine="500"/>
        <w:jc w:val="both"/>
      </w:pPr>
      <w:r>
        <w:rPr>
          <w:color w:val="000000"/>
          <w:spacing w:val="0"/>
          <w:w w:val="100"/>
          <w:position w:val="0"/>
        </w:rPr>
        <w:t>发展战略</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2016-2020</w:t>
      </w:r>
      <w:r>
        <w:rPr>
          <w:color w:val="000000"/>
          <w:spacing w:val="0"/>
          <w:w w:val="100"/>
          <w:position w:val="0"/>
        </w:rPr>
        <w:t>)：</w:t>
      </w:r>
      <w:r>
        <w:rPr>
          <w:color w:val="000000"/>
          <w:spacing w:val="0"/>
          <w:w w:val="100"/>
          <w:position w:val="0"/>
        </w:rPr>
        <w:t>首先</w:t>
      </w:r>
      <w:r>
        <w:rPr>
          <w:color w:val="000000"/>
          <w:spacing w:val="0"/>
          <w:w w:val="100"/>
          <w:position w:val="0"/>
          <w:sz w:val="20"/>
          <w:szCs w:val="20"/>
        </w:rPr>
        <w:t>，</w:t>
      </w:r>
      <w:r>
        <w:rPr>
          <w:color w:val="000000"/>
          <w:spacing w:val="0"/>
          <w:w w:val="100"/>
          <w:position w:val="0"/>
        </w:rPr>
        <w:t>进一步强化美年健康在专业体检领域上规模、体量、品质和影响力的领先 优势；第二</w:t>
      </w:r>
      <w:r>
        <w:rPr>
          <w:color w:val="000000"/>
          <w:spacing w:val="0"/>
          <w:w w:val="100"/>
          <w:position w:val="0"/>
          <w:sz w:val="20"/>
          <w:szCs w:val="20"/>
        </w:rPr>
        <w:t>，</w:t>
      </w:r>
      <w:r>
        <w:rPr>
          <w:color w:val="000000"/>
          <w:spacing w:val="0"/>
          <w:w w:val="100"/>
          <w:position w:val="0"/>
        </w:rPr>
        <w:t>深度挖掘现有体检平台渠道、资源价值，开展综合医疗服务、健康管理等更多增值服务，美年健 康全国的庞大渠道、优质客户群也将产生巨大协同价值；第三</w:t>
      </w:r>
      <w:r>
        <w:rPr>
          <w:color w:val="000000"/>
          <w:spacing w:val="0"/>
          <w:w w:val="100"/>
          <w:position w:val="0"/>
          <w:sz w:val="20"/>
          <w:szCs w:val="20"/>
        </w:rPr>
        <w:t>，</w:t>
      </w:r>
      <w:r>
        <w:rPr>
          <w:color w:val="000000"/>
          <w:spacing w:val="0"/>
          <w:w w:val="100"/>
          <w:position w:val="0"/>
        </w:rPr>
        <w:t>重点开发体检平台累积的海量、专业精准数据， 这将对国家公共卫生和科研攻关具有重要的价值，为下一阶段发展人工智能、智能诊断和远程医疗打下坚实基 础；第四</w:t>
      </w:r>
      <w:r>
        <w:rPr>
          <w:color w:val="000000"/>
          <w:spacing w:val="0"/>
          <w:w w:val="100"/>
          <w:position w:val="0"/>
          <w:sz w:val="20"/>
          <w:szCs w:val="20"/>
        </w:rPr>
        <w:t>，</w:t>
      </w:r>
      <w:r>
        <w:rPr>
          <w:color w:val="000000"/>
          <w:spacing w:val="0"/>
          <w:w w:val="100"/>
          <w:position w:val="0"/>
        </w:rPr>
        <w:t>建立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检、联、医、养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生态布局：全新定义体检标准，融入中医体检，基因检测和精准评估系统；发 展以优健康、记健康为载体的互联网检后服务平台，以大象医疗为平台的远程医疗网络；把慢病管理、专科医 疗与专业健康相结合，完善支付保障；布局医养产业链，把美年优选产品、天地良药、养生养老服务以及未来 的个人健康银行紧密捆绑，构建美年健康长期发展的核心竞争力。</w:t>
      </w:r>
    </w:p>
    <w:p>
      <w:pPr>
        <w:pStyle w:val="Style35"/>
        <w:keepNext w:val="0"/>
        <w:keepLines w:val="0"/>
        <w:widowControl w:val="0"/>
        <w:shd w:val="clear" w:color="auto" w:fill="auto"/>
        <w:bidi w:val="0"/>
        <w:spacing w:before="0" w:after="0" w:line="329" w:lineRule="auto"/>
        <w:ind w:left="0" w:right="0" w:firstLine="500"/>
        <w:jc w:val="both"/>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2017</w:t>
      </w:r>
      <w:r>
        <w:rPr>
          <w:b/>
          <w:bCs/>
          <w:color w:val="000000"/>
          <w:spacing w:val="0"/>
          <w:w w:val="100"/>
          <w:position w:val="0"/>
          <w:sz w:val="20"/>
          <w:szCs w:val="20"/>
        </w:rPr>
        <w:t>年度战略目标</w:t>
      </w:r>
    </w:p>
    <w:p>
      <w:pPr>
        <w:pStyle w:val="Style35"/>
        <w:keepNext w:val="0"/>
        <w:keepLines w:val="0"/>
        <w:widowControl w:val="0"/>
        <w:shd w:val="clear" w:color="auto" w:fill="auto"/>
        <w:bidi w:val="0"/>
        <w:spacing w:before="0" w:after="60" w:line="314" w:lineRule="exact"/>
        <w:ind w:left="0" w:right="0" w:firstLine="50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年度公司的战略目标主要聚焦两条主线，第一是继续做大、做精、做深专业体检入口平台的业务。目 前健康体检行业的市场发展仍有很大的空间，我们要牢牢把握机会，继续提升服务标准和质量体系，增加增值 服务的内容和水准，在网点布局方面，在现有基础上，巩固一线城市优势，补强二线城市不足，重点挖掘有一 定人口总量和经济规模的三、四线中心城市；第二是持续关注体检入口生态圈最密切的健康大数据、专科诊疗、 基因检测、智能诊断、远程医疗、健康保险等赛道一起构成美年大健康产业核心生态圈，形成从体检端到支付 端的闭环。通过这两条主线，保持</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年度公司主业和延展业务的快速增长和继续发力。同时，全面打造美年 健康的整体信息化建设，实现服务流程自动化、集团信息一体化、流程规范标准化，为科学、高效管理提供全 面的技术与数据支撑。</w:t>
      </w:r>
    </w:p>
    <w:p>
      <w:pPr>
        <w:pStyle w:val="Style35"/>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具体经营计划如下：</w:t>
      </w:r>
    </w:p>
    <w:p>
      <w:pPr>
        <w:pStyle w:val="Style35"/>
        <w:keepNext w:val="0"/>
        <w:keepLines w:val="0"/>
        <w:widowControl w:val="0"/>
        <w:numPr>
          <w:ilvl w:val="0"/>
          <w:numId w:val="7"/>
        </w:numPr>
        <w:shd w:val="clear" w:color="auto" w:fill="auto"/>
        <w:bidi w:val="0"/>
        <w:spacing w:before="0" w:after="0" w:line="316" w:lineRule="exact"/>
        <w:ind w:left="0" w:right="0" w:firstLine="500"/>
        <w:jc w:val="both"/>
      </w:pPr>
      <w:bookmarkStart w:id="222" w:name="bookmark222"/>
      <w:bookmarkEnd w:id="222"/>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年，公司在现有</w:t>
      </w:r>
      <w:r>
        <w:rPr>
          <w:rFonts w:ascii="Times New Roman" w:eastAsia="Times New Roman" w:hAnsi="Times New Roman" w:cs="Times New Roman"/>
          <w:color w:val="000000"/>
          <w:spacing w:val="0"/>
          <w:w w:val="100"/>
          <w:position w:val="0"/>
          <w:sz w:val="20"/>
          <w:szCs w:val="20"/>
        </w:rPr>
        <w:t>300</w:t>
      </w:r>
      <w:r>
        <w:rPr>
          <w:color w:val="000000"/>
          <w:spacing w:val="0"/>
          <w:w w:val="100"/>
          <w:position w:val="0"/>
        </w:rPr>
        <w:t>家体检中心的基础上，计划再新建</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家，力争到</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年完成</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家的全国 布局。针对人口超过千万级的国家中心城市(如南京、重庆、宁波等)，在原有体检中心布局的基础上，每个城 市再增加</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到</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家体检中心，增强美年健康在当地的竞争力。三四线城市的市场需求旺盛，消费能力和平均客单 价均呈现蓬勃向上的态势，美年健康的品牌和服务优势相当明显，将是公司今年布局的重点，也是今后几年公 司的利润爆发点之一。与此同时，美年健康也将积极与二、三线城市重点医学院和公立医院合作的机会，实现 双赢。确保在体检规模和医疗影响力上有明显的增长。</w:t>
      </w:r>
    </w:p>
    <w:p>
      <w:pPr>
        <w:pStyle w:val="Style35"/>
        <w:keepNext w:val="0"/>
        <w:keepLines w:val="0"/>
        <w:widowControl w:val="0"/>
        <w:numPr>
          <w:ilvl w:val="0"/>
          <w:numId w:val="7"/>
        </w:numPr>
        <w:shd w:val="clear" w:color="auto" w:fill="auto"/>
        <w:tabs>
          <w:tab w:pos="1004" w:val="left"/>
        </w:tabs>
        <w:bidi w:val="0"/>
        <w:spacing w:before="0" w:after="0" w:line="316" w:lineRule="exact"/>
        <w:ind w:left="0" w:right="0" w:firstLine="500"/>
        <w:jc w:val="both"/>
      </w:pPr>
      <w:bookmarkStart w:id="223" w:name="bookmark223"/>
      <w:bookmarkEnd w:id="223"/>
      <w:r>
        <w:rPr>
          <w:color w:val="000000"/>
          <w:spacing w:val="0"/>
          <w:w w:val="100"/>
          <w:position w:val="0"/>
        </w:rPr>
        <w:t>、品牌体系全面升级，建成涵盖专业体检、高端体检、高端医疗、慢病管理等的全方位健康管理体系。 通过美年大健康、慈铭体检、慈铭奥亚、美兆医疗，汇聚专业力量，为客户提供多品牌、多层次、精准化、个 性化的健康服务。</w:t>
      </w:r>
    </w:p>
    <w:p>
      <w:pPr>
        <w:pStyle w:val="Style35"/>
        <w:keepNext w:val="0"/>
        <w:keepLines w:val="0"/>
        <w:widowControl w:val="0"/>
        <w:numPr>
          <w:ilvl w:val="0"/>
          <w:numId w:val="7"/>
        </w:numPr>
        <w:shd w:val="clear" w:color="auto" w:fill="auto"/>
        <w:bidi w:val="0"/>
        <w:spacing w:before="0" w:after="0" w:line="316" w:lineRule="exact"/>
        <w:ind w:left="0" w:right="0" w:firstLine="500"/>
        <w:jc w:val="both"/>
        <w:rPr>
          <w:sz w:val="20"/>
          <w:szCs w:val="20"/>
        </w:rPr>
      </w:pPr>
      <w:bookmarkStart w:id="224" w:name="bookmark224"/>
      <w:bookmarkEnd w:id="224"/>
      <w:r>
        <w:rPr>
          <w:color w:val="000000"/>
          <w:spacing w:val="0"/>
          <w:w w:val="100"/>
          <w:position w:val="0"/>
          <w:sz w:val="19"/>
          <w:szCs w:val="19"/>
        </w:rPr>
        <w:t xml:space="preserve"> 、公司在全行业率先实施专业体检</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版本，全面升级体检内涵。加大产品创新，不断推出优质体检项 目，实现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产品升级，精专准全继</w:t>
      </w:r>
      <w:r>
        <w:rPr>
          <w:rFonts w:ascii="Times New Roman" w:eastAsia="Times New Roman" w:hAnsi="Times New Roman" w:cs="Times New Roman"/>
          <w:color w:val="000000"/>
          <w:spacing w:val="0"/>
          <w:w w:val="100"/>
          <w:position w:val="0"/>
          <w:sz w:val="20"/>
          <w:szCs w:val="20"/>
        </w:rPr>
        <w:t>3650</w:t>
      </w:r>
      <w:r>
        <w:rPr>
          <w:color w:val="000000"/>
          <w:spacing w:val="0"/>
          <w:w w:val="100"/>
          <w:position w:val="0"/>
          <w:sz w:val="19"/>
          <w:szCs w:val="19"/>
        </w:rPr>
        <w:t>套餐后，大力推出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欢享产品、菁英产品、菁英高端产品、节日产品</w:t>
      </w:r>
      <w:r>
        <w:rPr>
          <w:rFonts w:ascii="Times New Roman" w:eastAsia="Times New Roman" w:hAnsi="Times New Roman" w:cs="Times New Roman"/>
          <w:color w:val="000000"/>
          <w:spacing w:val="0"/>
          <w:w w:val="100"/>
          <w:position w:val="0"/>
          <w:sz w:val="20"/>
          <w:szCs w:val="20"/>
        </w:rPr>
        <w:t>”</w:t>
      </w:r>
    </w:p>
    <w:p>
      <w:pPr>
        <w:pStyle w:val="Style35"/>
        <w:keepNext w:val="0"/>
        <w:keepLines w:val="0"/>
        <w:widowControl w:val="0"/>
        <w:shd w:val="clear" w:color="auto" w:fill="auto"/>
        <w:bidi w:val="0"/>
        <w:spacing w:before="0" w:after="0" w:line="316" w:lineRule="exact"/>
        <w:ind w:left="0" w:right="0" w:firstLine="0"/>
        <w:jc w:val="both"/>
      </w:pPr>
      <w:r>
        <w:rPr>
          <w:color w:val="000000"/>
          <w:spacing w:val="0"/>
          <w:w w:val="100"/>
          <w:position w:val="0"/>
        </w:rPr>
        <w:t>等多个创新套餐。确保现有体检中心每年客单价提升</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以上，实现客户满意度</w:t>
      </w:r>
      <w:r>
        <w:rPr>
          <w:rFonts w:ascii="Times New Roman" w:eastAsia="Times New Roman" w:hAnsi="Times New Roman" w:cs="Times New Roman"/>
          <w:color w:val="000000"/>
          <w:spacing w:val="0"/>
          <w:w w:val="100"/>
          <w:position w:val="0"/>
          <w:sz w:val="20"/>
          <w:szCs w:val="20"/>
        </w:rPr>
        <w:t>88%</w:t>
      </w:r>
      <w:r>
        <w:rPr>
          <w:color w:val="000000"/>
          <w:spacing w:val="0"/>
          <w:w w:val="100"/>
          <w:position w:val="0"/>
        </w:rPr>
        <w:t>以上，</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 xml:space="preserve">小时出报告率达到 </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以上。在资源利用方面，公司还将推出全科医疗，加强远程阅片，实现远程医疗，在现有</w:t>
      </w:r>
      <w:r>
        <w:rPr>
          <w:rFonts w:ascii="Times New Roman" w:eastAsia="Times New Roman" w:hAnsi="Times New Roman" w:cs="Times New Roman"/>
          <w:color w:val="000000"/>
          <w:spacing w:val="0"/>
          <w:w w:val="100"/>
          <w:position w:val="0"/>
          <w:sz w:val="20"/>
          <w:szCs w:val="20"/>
        </w:rPr>
        <w:t>300</w:t>
      </w:r>
      <w:r>
        <w:rPr>
          <w:color w:val="000000"/>
          <w:spacing w:val="0"/>
          <w:w w:val="100"/>
          <w:position w:val="0"/>
        </w:rPr>
        <w:t>家体检中心配 置远程医疗诊室，和微医、好大夫等线上诊疗入口合作，承接医生多点执业，充分发挥线下优势，快速实现体 检中心收入增长。</w:t>
      </w:r>
    </w:p>
    <w:p>
      <w:pPr>
        <w:pStyle w:val="Style35"/>
        <w:keepNext w:val="0"/>
        <w:keepLines w:val="0"/>
        <w:widowControl w:val="0"/>
        <w:numPr>
          <w:ilvl w:val="0"/>
          <w:numId w:val="7"/>
        </w:numPr>
        <w:shd w:val="clear" w:color="auto" w:fill="auto"/>
        <w:bidi w:val="0"/>
        <w:spacing w:before="0" w:after="0" w:line="316" w:lineRule="exact"/>
        <w:ind w:left="0" w:right="0" w:firstLine="500"/>
        <w:jc w:val="both"/>
      </w:pPr>
      <w:bookmarkStart w:id="225" w:name="bookmark225"/>
      <w:bookmarkEnd w:id="225"/>
      <w:r>
        <w:rPr>
          <w:color w:val="000000"/>
          <w:spacing w:val="0"/>
          <w:w w:val="100"/>
          <w:position w:val="0"/>
        </w:rPr>
        <w:t xml:space="preserve"> 、业务协同方面，公司将在关键赛道重点发力，继续支持优健康、记健康、美因基因、美维口腔、大 象医生等生态圈新赛道业务的发展，并持续不断的导入其他专业检查、先进诊断、精准评估、健康管理、智能 诊断、专科诊疗、远程医疗等业务。</w:t>
      </w:r>
    </w:p>
    <w:p>
      <w:pPr>
        <w:pStyle w:val="Style35"/>
        <w:keepNext w:val="0"/>
        <w:keepLines w:val="0"/>
        <w:widowControl w:val="0"/>
        <w:numPr>
          <w:ilvl w:val="0"/>
          <w:numId w:val="7"/>
        </w:numPr>
        <w:shd w:val="clear" w:color="auto" w:fill="auto"/>
        <w:bidi w:val="0"/>
        <w:spacing w:before="0" w:after="0" w:line="316" w:lineRule="exact"/>
        <w:ind w:left="0" w:right="0" w:firstLine="500"/>
        <w:jc w:val="both"/>
      </w:pPr>
      <w:bookmarkStart w:id="226" w:name="bookmark226"/>
      <w:bookmarkEnd w:id="226"/>
      <w:r>
        <w:rPr>
          <w:color w:val="000000"/>
          <w:spacing w:val="0"/>
          <w:w w:val="100"/>
          <w:position w:val="0"/>
        </w:rPr>
        <w:t xml:space="preserve"> 、公司将加快与西门子合资设立公司的进度，强化公司的生态布局。配合国家分级诊疗战略，助力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健 </w:t>
      </w:r>
      <w:r>
        <w:rPr>
          <w:color w:val="000000"/>
          <w:spacing w:val="0"/>
          <w:w w:val="100"/>
          <w:position w:val="0"/>
        </w:rPr>
        <w:t>康中国</w:t>
      </w:r>
      <w:r>
        <w:rPr>
          <w:rFonts w:ascii="Times New Roman" w:eastAsia="Times New Roman" w:hAnsi="Times New Roman" w:cs="Times New Roman"/>
          <w:color w:val="000000"/>
          <w:spacing w:val="0"/>
          <w:w w:val="100"/>
          <w:position w:val="0"/>
          <w:sz w:val="20"/>
          <w:szCs w:val="20"/>
        </w:rPr>
        <w:t>2030”</w:t>
      </w:r>
      <w:r>
        <w:rPr>
          <w:color w:val="000000"/>
          <w:spacing w:val="0"/>
          <w:w w:val="100"/>
          <w:position w:val="0"/>
        </w:rPr>
        <w:t>规划纲要的实施。</w:t>
      </w:r>
    </w:p>
    <w:p>
      <w:pPr>
        <w:pStyle w:val="Style35"/>
        <w:keepNext w:val="0"/>
        <w:keepLines w:val="0"/>
        <w:widowControl w:val="0"/>
        <w:numPr>
          <w:ilvl w:val="0"/>
          <w:numId w:val="7"/>
        </w:numPr>
        <w:shd w:val="clear" w:color="auto" w:fill="auto"/>
        <w:bidi w:val="0"/>
        <w:spacing w:before="0" w:after="0" w:line="315" w:lineRule="exact"/>
        <w:ind w:left="0" w:right="0" w:firstLine="500"/>
        <w:jc w:val="both"/>
      </w:pPr>
      <w:bookmarkStart w:id="227" w:name="bookmark227"/>
      <w:bookmarkEnd w:id="227"/>
      <w:r>
        <w:rPr>
          <w:color w:val="000000"/>
          <w:spacing w:val="0"/>
          <w:w w:val="100"/>
          <w:position w:val="0"/>
        </w:rPr>
        <w:t xml:space="preserve"> 、公司将加快专业健康保险公司的设立和第三方支付牌照申请，基本实现从预防端、医疗端到支付端 的闭环。未来把精准的健康大数据以及互联网金融结合和综合健康服务模式结合，打造中国人真正有价值的个 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健康银行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5"/>
        <w:keepNext w:val="0"/>
        <w:keepLines w:val="0"/>
        <w:widowControl w:val="0"/>
        <w:numPr>
          <w:ilvl w:val="0"/>
          <w:numId w:val="7"/>
        </w:numPr>
        <w:shd w:val="clear" w:color="auto" w:fill="auto"/>
        <w:tabs>
          <w:tab w:pos="1025" w:val="left"/>
        </w:tabs>
        <w:bidi w:val="0"/>
        <w:spacing w:before="0" w:after="0" w:line="315" w:lineRule="exact"/>
        <w:ind w:left="0" w:right="0" w:firstLine="500"/>
        <w:jc w:val="both"/>
      </w:pPr>
      <w:bookmarkStart w:id="228" w:name="bookmark228"/>
      <w:bookmarkEnd w:id="228"/>
      <w:r>
        <w:rPr>
          <w:color w:val="000000"/>
          <w:spacing w:val="0"/>
          <w:w w:val="100"/>
          <w:position w:val="0"/>
        </w:rPr>
        <w:t>、全面推进</w:t>
      </w:r>
      <w:r>
        <w:rPr>
          <w:rFonts w:ascii="Times New Roman" w:eastAsia="Times New Roman" w:hAnsi="Times New Roman" w:cs="Times New Roman"/>
          <w:color w:val="000000"/>
          <w:spacing w:val="0"/>
          <w:w w:val="100"/>
          <w:position w:val="0"/>
          <w:sz w:val="20"/>
          <w:szCs w:val="20"/>
        </w:rPr>
        <w:t xml:space="preserve">ERP </w:t>
      </w:r>
      <w:r>
        <w:rPr>
          <w:color w:val="000000"/>
          <w:spacing w:val="0"/>
          <w:w w:val="100"/>
          <w:position w:val="0"/>
        </w:rPr>
        <w:t>(资源管理系统)的建设，包括人力资源管理系统、财务管理系统、供应链管理系统， 构建集团</w:t>
      </w:r>
      <w:r>
        <w:rPr>
          <w:color w:val="000000"/>
          <w:spacing w:val="0"/>
          <w:w w:val="100"/>
          <w:position w:val="0"/>
          <w:sz w:val="20"/>
          <w:szCs w:val="20"/>
        </w:rPr>
        <w:t>一</w:t>
      </w:r>
      <w:r>
        <w:rPr>
          <w:color w:val="000000"/>
          <w:spacing w:val="0"/>
          <w:w w:val="100"/>
          <w:position w:val="0"/>
        </w:rPr>
        <w:t>区域</w:t>
      </w:r>
      <w:r>
        <w:rPr>
          <w:color w:val="000000"/>
          <w:spacing w:val="0"/>
          <w:w w:val="100"/>
          <w:position w:val="0"/>
          <w:sz w:val="20"/>
          <w:szCs w:val="20"/>
        </w:rPr>
        <w:t>一</w:t>
      </w:r>
      <w:r>
        <w:rPr>
          <w:color w:val="000000"/>
          <w:spacing w:val="0"/>
          <w:w w:val="100"/>
          <w:position w:val="0"/>
        </w:rPr>
        <w:t>分、子公司三级管控体系信息系统。</w:t>
      </w:r>
    </w:p>
    <w:p>
      <w:pPr>
        <w:pStyle w:val="Style35"/>
        <w:keepNext w:val="0"/>
        <w:keepLines w:val="0"/>
        <w:widowControl w:val="0"/>
        <w:numPr>
          <w:ilvl w:val="0"/>
          <w:numId w:val="7"/>
        </w:numPr>
        <w:shd w:val="clear" w:color="auto" w:fill="auto"/>
        <w:bidi w:val="0"/>
        <w:spacing w:before="0" w:after="0" w:line="315" w:lineRule="exact"/>
        <w:ind w:left="0" w:right="0" w:firstLine="500"/>
        <w:jc w:val="both"/>
      </w:pPr>
      <w:bookmarkStart w:id="229" w:name="bookmark229"/>
      <w:bookmarkEnd w:id="229"/>
      <w:r>
        <w:rPr>
          <w:color w:val="000000"/>
          <w:spacing w:val="0"/>
          <w:w w:val="100"/>
          <w:position w:val="0"/>
        </w:rPr>
        <w:t xml:space="preserve"> 、进一步升级自主研发的销售和医疗运营管理系统，为客户提供更优的体检服务感受、提高客户管理 效率。逐步建设覆盖集团的统一协同办公自动化</w:t>
      </w:r>
      <w:r>
        <w:rPr>
          <w:rFonts w:ascii="Times New Roman" w:eastAsia="Times New Roman" w:hAnsi="Times New Roman" w:cs="Times New Roman"/>
          <w:color w:val="000000"/>
          <w:spacing w:val="0"/>
          <w:w w:val="100"/>
          <w:position w:val="0"/>
          <w:sz w:val="20"/>
          <w:szCs w:val="20"/>
        </w:rPr>
        <w:t>OA</w:t>
      </w:r>
      <w:r>
        <w:rPr>
          <w:color w:val="000000"/>
          <w:spacing w:val="0"/>
          <w:w w:val="100"/>
          <w:position w:val="0"/>
        </w:rPr>
        <w:t>管理平台、集成</w:t>
      </w:r>
      <w:r>
        <w:rPr>
          <w:rFonts w:ascii="Times New Roman" w:eastAsia="Times New Roman" w:hAnsi="Times New Roman" w:cs="Times New Roman"/>
          <w:color w:val="000000"/>
          <w:spacing w:val="0"/>
          <w:w w:val="100"/>
          <w:position w:val="0"/>
          <w:sz w:val="20"/>
          <w:szCs w:val="20"/>
        </w:rPr>
        <w:t>EPR</w:t>
      </w:r>
      <w:r>
        <w:rPr>
          <w:color w:val="000000"/>
          <w:spacing w:val="0"/>
          <w:w w:val="100"/>
          <w:position w:val="0"/>
        </w:rPr>
        <w:t>、</w:t>
      </w:r>
      <w:r>
        <w:rPr>
          <w:color w:val="000000"/>
          <w:spacing w:val="0"/>
          <w:w w:val="100"/>
          <w:position w:val="0"/>
        </w:rPr>
        <w:t>客户健康管理系统及医疗与销售运营 管理系统，打通各系统之间的信息流，以此打造企业级门户。</w:t>
      </w:r>
    </w:p>
    <w:p>
      <w:pPr>
        <w:pStyle w:val="Style35"/>
        <w:keepNext w:val="0"/>
        <w:keepLines w:val="0"/>
        <w:widowControl w:val="0"/>
        <w:numPr>
          <w:ilvl w:val="0"/>
          <w:numId w:val="7"/>
        </w:numPr>
        <w:shd w:val="clear" w:color="auto" w:fill="auto"/>
        <w:bidi w:val="0"/>
        <w:spacing w:before="0" w:after="0" w:line="315" w:lineRule="exact"/>
        <w:ind w:left="0" w:right="0" w:firstLine="500"/>
        <w:jc w:val="both"/>
      </w:pPr>
      <w:bookmarkStart w:id="230" w:name="bookmark230"/>
      <w:bookmarkEnd w:id="230"/>
      <w:r>
        <w:rPr>
          <w:color w:val="000000"/>
          <w:spacing w:val="0"/>
          <w:w w:val="100"/>
          <w:position w:val="0"/>
        </w:rPr>
        <w:t xml:space="preserve"> 、加强人力资源和培训体系建设，建立美年大健康研究院，开展基于大数据的科研创新和公共卫生服 务，完成和国家卫计委合作的糖尿病防治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控糖计划</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第一阶段任务，以及开展其他未病防控和国家有关部门积 极合作。</w:t>
      </w:r>
    </w:p>
    <w:p>
      <w:pPr>
        <w:pStyle w:val="Style35"/>
        <w:keepNext w:val="0"/>
        <w:keepLines w:val="0"/>
        <w:widowControl w:val="0"/>
        <w:numPr>
          <w:ilvl w:val="0"/>
          <w:numId w:val="7"/>
        </w:numPr>
        <w:shd w:val="clear" w:color="auto" w:fill="auto"/>
        <w:bidi w:val="0"/>
        <w:spacing w:before="0" w:after="0" w:line="315" w:lineRule="exact"/>
        <w:ind w:left="0" w:right="0" w:firstLine="500"/>
        <w:jc w:val="both"/>
      </w:pPr>
      <w:bookmarkStart w:id="231" w:name="bookmark231"/>
      <w:bookmarkEnd w:id="231"/>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年，公司将继续对政治思想、安全内控、审计监察、宣传媒体、管理培训和研发学术六项工作 加大力度。对干部在担当、思路、拼搏、自律上提出更高要求，为公司的快速健康发展夯实基础。</w:t>
      </w:r>
    </w:p>
    <w:p>
      <w:pPr>
        <w:pStyle w:val="Style35"/>
        <w:keepNext w:val="0"/>
        <w:keepLines w:val="0"/>
        <w:widowControl w:val="0"/>
        <w:shd w:val="clear" w:color="auto" w:fill="auto"/>
        <w:bidi w:val="0"/>
        <w:spacing w:before="0" w:after="0" w:line="315" w:lineRule="exact"/>
        <w:ind w:left="0" w:right="0" w:firstLine="700"/>
        <w:jc w:val="both"/>
      </w:pPr>
      <w:bookmarkStart w:id="232" w:name="bookmark232"/>
      <w:r>
        <w:rPr>
          <w:rFonts w:ascii="Times New Roman" w:eastAsia="Times New Roman" w:hAnsi="Times New Roman" w:cs="Times New Roman"/>
          <w:b/>
          <w:bCs/>
          <w:color w:val="000000"/>
          <w:spacing w:val="0"/>
          <w:w w:val="100"/>
          <w:position w:val="0"/>
          <w:sz w:val="20"/>
          <w:szCs w:val="20"/>
        </w:rPr>
        <w:t>4</w:t>
      </w:r>
      <w:bookmarkEnd w:id="232"/>
      <w:r>
        <w:rPr>
          <w:b/>
          <w:bCs/>
          <w:color w:val="000000"/>
          <w:spacing w:val="0"/>
          <w:w w:val="100"/>
          <w:position w:val="0"/>
        </w:rPr>
        <w:t>、可能面对的风险</w:t>
      </w:r>
    </w:p>
    <w:p>
      <w:pPr>
        <w:pStyle w:val="Style35"/>
        <w:keepNext w:val="0"/>
        <w:keepLines w:val="0"/>
        <w:widowControl w:val="0"/>
        <w:numPr>
          <w:ilvl w:val="0"/>
          <w:numId w:val="9"/>
        </w:numPr>
        <w:shd w:val="clear" w:color="auto" w:fill="auto"/>
        <w:bidi w:val="0"/>
        <w:spacing w:before="0" w:after="0" w:line="315" w:lineRule="exact"/>
        <w:ind w:left="0" w:right="0" w:firstLine="440"/>
        <w:jc w:val="both"/>
      </w:pPr>
      <w:bookmarkStart w:id="233" w:name="bookmark233"/>
      <w:bookmarkEnd w:id="233"/>
      <w:r>
        <w:rPr>
          <w:color w:val="000000"/>
          <w:spacing w:val="0"/>
          <w:w w:val="100"/>
          <w:position w:val="0"/>
        </w:rPr>
        <w:t xml:space="preserve"> 、医疗行业监管审批风险</w:t>
      </w:r>
    </w:p>
    <w:p>
      <w:pPr>
        <w:pStyle w:val="Style35"/>
        <w:keepNext w:val="0"/>
        <w:keepLines w:val="0"/>
        <w:widowControl w:val="0"/>
        <w:shd w:val="clear" w:color="auto" w:fill="auto"/>
        <w:bidi w:val="0"/>
        <w:spacing w:before="0" w:after="0" w:line="315" w:lineRule="exact"/>
        <w:ind w:left="0" w:right="0" w:firstLine="500"/>
        <w:jc w:val="left"/>
      </w:pPr>
      <w:r>
        <w:rPr>
          <w:color w:val="000000"/>
          <w:spacing w:val="0"/>
          <w:w w:val="100"/>
          <w:position w:val="0"/>
        </w:rPr>
        <w:t>医疗服务行业受国家政策鼓励和支持，但因涉及人身健康安全，国家对于医疗服务行业的监管要求严格。 但是，我国医疗服务行业处于快速发展阶段，各地监管政策存在一定的差异性。未来不排除因相关审批政策发 生调整，从而对公司产生一定的影响。</w:t>
      </w:r>
    </w:p>
    <w:p>
      <w:pPr>
        <w:pStyle w:val="Style35"/>
        <w:keepNext w:val="0"/>
        <w:keepLines w:val="0"/>
        <w:widowControl w:val="0"/>
        <w:shd w:val="clear" w:color="auto" w:fill="auto"/>
        <w:bidi w:val="0"/>
        <w:spacing w:before="0" w:after="0" w:line="315" w:lineRule="exact"/>
        <w:ind w:left="0" w:right="0" w:firstLine="500"/>
        <w:jc w:val="left"/>
      </w:pPr>
      <w:r>
        <w:rPr>
          <w:color w:val="000000"/>
          <w:spacing w:val="0"/>
          <w:w w:val="100"/>
          <w:position w:val="0"/>
        </w:rPr>
        <w:t>应对措施：公司在经营过程中，已取得相应的经营资质和必要的审批、确认文件，并严格遵守国家就医疗 服务质量监管所颁布的一系列规章、制度或标准。公司将积极配合相关主管部门的审批与监管工作。</w:t>
      </w:r>
    </w:p>
    <w:p>
      <w:pPr>
        <w:pStyle w:val="Style35"/>
        <w:keepNext w:val="0"/>
        <w:keepLines w:val="0"/>
        <w:widowControl w:val="0"/>
        <w:numPr>
          <w:ilvl w:val="0"/>
          <w:numId w:val="9"/>
        </w:numPr>
        <w:shd w:val="clear" w:color="auto" w:fill="auto"/>
        <w:bidi w:val="0"/>
        <w:spacing w:before="0" w:after="0" w:line="315" w:lineRule="exact"/>
        <w:ind w:left="0" w:right="0" w:firstLine="440"/>
        <w:jc w:val="both"/>
      </w:pPr>
      <w:bookmarkStart w:id="234" w:name="bookmark234"/>
      <w:bookmarkEnd w:id="234"/>
      <w:r>
        <w:rPr>
          <w:color w:val="000000"/>
          <w:spacing w:val="0"/>
          <w:w w:val="100"/>
          <w:position w:val="0"/>
        </w:rPr>
        <w:t xml:space="preserve"> 、并购整合风险</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为实现中长期发展战略，公司加速实施并购扩张。通过并购整合，公司业务规模和市场空间得到了进一步 提高。但是，并购导致公司管理半径加大，需要公司不断提高内部管理水平，建立更加完善的经营管理体系。 若公司对并购标的不能进行有效整合，充分发挥协同效应，将会对公司的经营业绩产生一定的影响。</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应对措施：公司将进一步完善经营管理体系，加强内部控制管理和资源整合能力，强化公司内部管理及提 升公司治理水平。充分利用公司规模、品牌、管理优势，对并购标的进行有效资源整合，以达到良好的协同效 应。</w:t>
      </w:r>
    </w:p>
    <w:p>
      <w:pPr>
        <w:pStyle w:val="Style35"/>
        <w:keepNext w:val="0"/>
        <w:keepLines w:val="0"/>
        <w:widowControl w:val="0"/>
        <w:numPr>
          <w:ilvl w:val="0"/>
          <w:numId w:val="9"/>
        </w:numPr>
        <w:shd w:val="clear" w:color="auto" w:fill="auto"/>
        <w:bidi w:val="0"/>
        <w:spacing w:before="0" w:after="0" w:line="315" w:lineRule="exact"/>
        <w:ind w:left="0" w:right="0" w:firstLine="600"/>
        <w:jc w:val="both"/>
      </w:pPr>
      <w:bookmarkStart w:id="235" w:name="bookmark235"/>
      <w:bookmarkEnd w:id="235"/>
      <w:r>
        <w:rPr>
          <w:color w:val="000000"/>
          <w:spacing w:val="0"/>
          <w:w w:val="100"/>
          <w:position w:val="0"/>
        </w:rPr>
        <w:t>、商誉减值风险</w:t>
      </w:r>
    </w:p>
    <w:p>
      <w:pPr>
        <w:pStyle w:val="Style35"/>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年末，公司商誉账面价值为</w:t>
      </w:r>
      <w:r>
        <w:rPr>
          <w:rFonts w:ascii="Times New Roman" w:eastAsia="Times New Roman" w:hAnsi="Times New Roman" w:cs="Times New Roman"/>
          <w:color w:val="000000"/>
          <w:spacing w:val="0"/>
          <w:w w:val="100"/>
          <w:position w:val="0"/>
          <w:sz w:val="20"/>
          <w:szCs w:val="20"/>
        </w:rPr>
        <w:t>70,957.5</w:t>
      </w:r>
      <w:r>
        <w:rPr>
          <w:color w:val="000000"/>
          <w:spacing w:val="0"/>
          <w:w w:val="100"/>
          <w:position w:val="0"/>
        </w:rPr>
        <w:t>万元，上述商誉均是公司在历次收购中，由于合并成本高于所享 有的可辨认净资产公允价值而形成的。公司在每年年度终了按照《企业会计准则第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号——资产减值》的规定, 根据被购买方的经营历史以及未来市场发展情况等，测算其未来</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年内的企业自由现金流量，用适当的折现率折 算成现时价值，以此作为该投资的可收回金额，以确定是否需要计提商誉减值准备。</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年末，公司未对所享 有的商誉计提减值准备，主要原因是公司在收购前对企业进行全面了解，对未来整合后的发展情况进行预估， 并据此确定收购价格。完成收购后，公司利用自身网点、管理优势，在采购、销售等方面发挥协同效应，进一 步提升了被收购体检机构的盈利能力。但不排除子公司在未来经营中未达收益预期，而需要计提减值损失，从 而影响当期损益的情形。</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应对措施：公司将利用规模、服务及品牌等核心竞争优势，并继续充分发挥整合后的协同效应，进一步提 升被收购体检中心的盈利能力。</w:t>
      </w:r>
    </w:p>
    <w:p>
      <w:pPr>
        <w:pStyle w:val="Style35"/>
        <w:keepNext w:val="0"/>
        <w:keepLines w:val="0"/>
        <w:widowControl w:val="0"/>
        <w:numPr>
          <w:ilvl w:val="0"/>
          <w:numId w:val="9"/>
        </w:numPr>
        <w:shd w:val="clear" w:color="auto" w:fill="auto"/>
        <w:bidi w:val="0"/>
        <w:spacing w:before="0" w:after="0" w:line="312" w:lineRule="exact"/>
        <w:ind w:left="0" w:right="0" w:firstLine="440"/>
        <w:jc w:val="both"/>
      </w:pPr>
      <w:bookmarkStart w:id="236" w:name="bookmark236"/>
      <w:bookmarkEnd w:id="236"/>
      <w:r>
        <w:rPr>
          <w:color w:val="000000"/>
          <w:spacing w:val="0"/>
          <w:w w:val="100"/>
          <w:position w:val="0"/>
        </w:rPr>
        <w:t>、日常经营管理风险</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健康体检属于医疗服务行业，随着公司体检业务的不断增加，在医疗服务过程中存在因不确定性因素导致 发生医疗差错、医疗意外及医疗纠纷的风险。</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应对措施：公司将加强内部控制管理，建立标准化的服务流程，加强医疗风险管控力度，利用先进的检 </w:t>
      </w:r>
      <w:r>
        <w:rPr>
          <w:color w:val="000000"/>
          <w:spacing w:val="0"/>
          <w:w w:val="100"/>
          <w:position w:val="0"/>
        </w:rPr>
        <w:t>测设备，加强员工专业化培训，强化服务理念，不断提升服务质量。</w:t>
      </w:r>
    </w:p>
    <w:p>
      <w:pPr>
        <w:pStyle w:val="Style35"/>
        <w:keepNext w:val="0"/>
        <w:keepLines w:val="0"/>
        <w:widowControl w:val="0"/>
        <w:numPr>
          <w:ilvl w:val="0"/>
          <w:numId w:val="9"/>
        </w:numPr>
        <w:shd w:val="clear" w:color="auto" w:fill="auto"/>
        <w:bidi w:val="0"/>
        <w:spacing w:before="0" w:after="0" w:line="319" w:lineRule="exact"/>
        <w:ind w:left="0" w:right="0" w:firstLine="500"/>
        <w:jc w:val="left"/>
      </w:pPr>
      <w:bookmarkStart w:id="237" w:name="bookmark237"/>
      <w:bookmarkEnd w:id="237"/>
      <w:r>
        <w:rPr>
          <w:color w:val="000000"/>
          <w:spacing w:val="0"/>
          <w:w w:val="100"/>
          <w:position w:val="0"/>
        </w:rPr>
        <w:t>、人才储备风险</w:t>
      </w:r>
    </w:p>
    <w:p>
      <w:pPr>
        <w:pStyle w:val="Style35"/>
        <w:keepNext w:val="0"/>
        <w:keepLines w:val="0"/>
        <w:widowControl w:val="0"/>
        <w:shd w:val="clear" w:color="auto" w:fill="auto"/>
        <w:bidi w:val="0"/>
        <w:spacing w:before="0" w:after="0" w:line="319" w:lineRule="exact"/>
        <w:ind w:left="0" w:right="0" w:firstLine="500"/>
        <w:jc w:val="both"/>
      </w:pPr>
      <w:r>
        <w:rPr>
          <w:color w:val="000000"/>
          <w:spacing w:val="0"/>
          <w:w w:val="100"/>
          <w:position w:val="0"/>
        </w:rPr>
        <w:t>随着公司近年来业务规模迅速扩张及未来的不断发展，公司的经营区域、分子公司数量、员工人数都出现 一定规模的增加。可能存在相关专业、创新人员缺乏，导致人力资源不匹配的风险。</w:t>
      </w:r>
    </w:p>
    <w:p>
      <w:pPr>
        <w:pStyle w:val="Style35"/>
        <w:keepNext w:val="0"/>
        <w:keepLines w:val="0"/>
        <w:widowControl w:val="0"/>
        <w:shd w:val="clear" w:color="auto" w:fill="auto"/>
        <w:bidi w:val="0"/>
        <w:spacing w:before="0" w:after="800" w:line="319" w:lineRule="exact"/>
        <w:ind w:left="0" w:right="0" w:firstLine="600"/>
        <w:jc w:val="left"/>
      </w:pPr>
      <w:r>
        <w:rPr>
          <w:color w:val="000000"/>
          <w:spacing w:val="0"/>
          <w:w w:val="100"/>
          <w:position w:val="0"/>
        </w:rPr>
        <w:t>应对措施：公司将积极从多渠道引入人才，并和高校实行人才对接，保证人才储备。培养员工共同的价 值观，充分认同美年健康的企业文化。同时公司还将继续实行内部人才培训，提升专业水平。</w:t>
      </w:r>
    </w:p>
    <w:p>
      <w:pPr>
        <w:pStyle w:val="Style31"/>
        <w:keepNext/>
        <w:keepLines/>
        <w:widowControl w:val="0"/>
        <w:shd w:val="clear" w:color="auto" w:fill="auto"/>
        <w:bidi w:val="0"/>
        <w:spacing w:before="0" w:after="460" w:line="240" w:lineRule="auto"/>
        <w:ind w:left="0" w:right="0" w:firstLine="0"/>
        <w:jc w:val="left"/>
      </w:pPr>
      <w:bookmarkStart w:id="238" w:name="bookmark238"/>
      <w:bookmarkStart w:id="239" w:name="bookmark239"/>
      <w:bookmarkStart w:id="240" w:name="bookmark240"/>
      <w:r>
        <w:rPr>
          <w:color w:val="000000"/>
          <w:spacing w:val="0"/>
          <w:w w:val="100"/>
          <w:position w:val="0"/>
        </w:rPr>
        <w:t>十、接待调研、沟通、采访等活动</w:t>
      </w:r>
      <w:bookmarkEnd w:id="238"/>
      <w:bookmarkEnd w:id="239"/>
      <w:bookmarkEnd w:id="240"/>
    </w:p>
    <w:p>
      <w:pPr>
        <w:pStyle w:val="Style39"/>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、报告期内接待调研、沟通、采访等活动登记表</w:t>
      </w:r>
      <w:bookmarkEnd w:id="241"/>
      <w:bookmarkEnd w:id="242"/>
      <w:bookmarkEnd w:id="244"/>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日发布 的投资者关系活动记录表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日发 布的投资者关系活动记录表</w:t>
            </w:r>
          </w:p>
        </w:tc>
      </w:tr>
    </w:tbl>
    <w:p>
      <w:pPr>
        <w:sectPr>
          <w:footnotePr>
            <w:pos w:val="pageBottom"/>
            <w:numFmt w:val="decimal"/>
            <w:numRestart w:val="continuous"/>
          </w:footnotePr>
          <w:pgSz w:w="11900" w:h="16840"/>
          <w:pgMar w:top="1388" w:right="1020" w:bottom="1441" w:left="1060" w:header="0" w:footer="3" w:gutter="0"/>
          <w:cols w:space="720"/>
          <w:noEndnote/>
          <w:rtlGutter w:val="0"/>
          <w:docGrid w:linePitch="360"/>
        </w:sectPr>
      </w:pPr>
    </w:p>
    <w:p>
      <w:pPr>
        <w:pStyle w:val="Style16"/>
        <w:keepNext/>
        <w:keepLines/>
        <w:widowControl w:val="0"/>
        <w:shd w:val="clear" w:color="auto" w:fill="auto"/>
        <w:bidi w:val="0"/>
        <w:spacing w:before="500" w:after="640" w:line="240" w:lineRule="auto"/>
        <w:ind w:left="0" w:right="0" w:firstLine="0"/>
        <w:jc w:val="center"/>
      </w:pPr>
      <w:bookmarkStart w:id="245" w:name="bookmark245"/>
      <w:bookmarkStart w:id="246" w:name="bookmark246"/>
      <w:bookmarkStart w:id="247" w:name="bookmark247"/>
      <w:r>
        <w:rPr>
          <w:color w:val="000000"/>
          <w:spacing w:val="0"/>
          <w:w w:val="100"/>
          <w:position w:val="0"/>
        </w:rPr>
        <w:t>第五节重要事项</w:t>
      </w:r>
      <w:bookmarkEnd w:id="245"/>
      <w:bookmarkEnd w:id="246"/>
      <w:bookmarkEnd w:id="247"/>
    </w:p>
    <w:p>
      <w:pPr>
        <w:pStyle w:val="Style31"/>
        <w:keepNext/>
        <w:keepLines/>
        <w:widowControl w:val="0"/>
        <w:shd w:val="clear" w:color="auto" w:fill="auto"/>
        <w:bidi w:val="0"/>
        <w:spacing w:before="0" w:after="400" w:line="240" w:lineRule="auto"/>
        <w:ind w:left="0" w:right="0" w:firstLine="0"/>
        <w:jc w:val="both"/>
      </w:pPr>
      <w:bookmarkStart w:id="248" w:name="bookmark248"/>
      <w:bookmarkStart w:id="249" w:name="bookmark249"/>
      <w:bookmarkStart w:id="250" w:name="bookmark250"/>
      <w:bookmarkStart w:id="251" w:name="bookmark251"/>
      <w:bookmarkStart w:id="252" w:name="bookmark252"/>
      <w:r>
        <w:rPr>
          <w:color w:val="000000"/>
          <w:spacing w:val="0"/>
          <w:w w:val="100"/>
          <w:position w:val="0"/>
        </w:rPr>
        <w:t>一</w:t>
      </w:r>
      <w:bookmarkEnd w:id="251"/>
      <w:r>
        <w:rPr>
          <w:color w:val="000000"/>
          <w:spacing w:val="0"/>
          <w:w w:val="100"/>
          <w:position w:val="0"/>
        </w:rPr>
        <w:t>、公司普通股利润分配及资本公积金转增股本情况</w:t>
      </w:r>
      <w:bookmarkEnd w:id="249"/>
      <w:bookmarkEnd w:id="250"/>
      <w:bookmarkEnd w:id="252"/>
      <w:bookmarkEnd w:id="248"/>
    </w:p>
    <w:p>
      <w:pPr>
        <w:pStyle w:val="Style3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340"/>
        <w:jc w:val="both"/>
      </w:pPr>
      <w:r>
        <w:rPr>
          <w:color w:val="000000"/>
          <w:spacing w:val="0"/>
          <w:w w:val="100"/>
          <w:position w:val="0"/>
        </w:rPr>
        <w:t>经</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年年度权益分派方案为：以公司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20"/>
          <w:szCs w:val="20"/>
        </w:rPr>
        <w:t xml:space="preserve">1,210,741,353 </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股。本次不送红股，不进行现金分红。上述权益分派已于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 实施完毕。公司总股本由</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股增加至</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 益是否得到了充分保护：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bidi w:val="0"/>
        <w:spacing w:before="0" w:after="0" w:line="315" w:lineRule="exact"/>
        <w:ind w:left="0" w:right="0" w:firstLine="440"/>
        <w:jc w:val="both"/>
      </w:pPr>
      <w:bookmarkStart w:id="253" w:name="bookmark253"/>
      <w:r>
        <w:rPr>
          <w:rFonts w:ascii="Times New Roman" w:eastAsia="Times New Roman" w:hAnsi="Times New Roman" w:cs="Times New Roman"/>
          <w:color w:val="000000"/>
          <w:spacing w:val="0"/>
          <w:w w:val="100"/>
          <w:position w:val="0"/>
          <w:sz w:val="20"/>
          <w:szCs w:val="20"/>
        </w:rPr>
        <w:t>1</w:t>
      </w:r>
      <w:bookmarkEnd w:id="253"/>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年度利润分配情况：以</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224,250,000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元（含税），每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股，剩余未分配利润滚存至下一年度。</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年度不以资本公积金转增股本。 利润分配后公司总股本由</w:t>
      </w:r>
      <w:r>
        <w:rPr>
          <w:rFonts w:ascii="Times New Roman" w:eastAsia="Times New Roman" w:hAnsi="Times New Roman" w:cs="Times New Roman"/>
          <w:color w:val="000000"/>
          <w:spacing w:val="0"/>
          <w:w w:val="100"/>
          <w:position w:val="0"/>
          <w:sz w:val="20"/>
          <w:szCs w:val="20"/>
        </w:rPr>
        <w:t>224,250,000</w:t>
      </w:r>
      <w:r>
        <w:rPr>
          <w:color w:val="000000"/>
          <w:spacing w:val="0"/>
          <w:w w:val="100"/>
          <w:position w:val="0"/>
        </w:rPr>
        <w:t>股增加至</w:t>
      </w:r>
      <w:r>
        <w:rPr>
          <w:rFonts w:ascii="Times New Roman" w:eastAsia="Times New Roman" w:hAnsi="Times New Roman" w:cs="Times New Roman"/>
          <w:color w:val="000000"/>
          <w:spacing w:val="0"/>
          <w:w w:val="100"/>
          <w:position w:val="0"/>
          <w:sz w:val="20"/>
          <w:szCs w:val="20"/>
        </w:rPr>
        <w:t>278,070,000</w:t>
      </w:r>
      <w:r>
        <w:rPr>
          <w:color w:val="000000"/>
          <w:spacing w:val="0"/>
          <w:w w:val="100"/>
          <w:position w:val="0"/>
        </w:rPr>
        <w:t>股。公司于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日在巨潮资讯网</w:t>
      </w:r>
    </w:p>
    <w:p>
      <w:pPr>
        <w:pStyle w:val="Style35"/>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w:t>
      </w:r>
      <w:r>
        <w:rPr>
          <w:color w:val="000000"/>
          <w:spacing w:val="0"/>
          <w:w w:val="100"/>
          <w:position w:val="0"/>
        </w:rPr>
        <w:t>和《上海证券报》刊登了公司《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年年度权益分派实施公告》（公告编号：</w:t>
      </w:r>
      <w:r>
        <w:rPr>
          <w:rFonts w:ascii="Times New Roman" w:eastAsia="Times New Roman" w:hAnsi="Times New Roman" w:cs="Times New Roman"/>
          <w:color w:val="000000"/>
          <w:spacing w:val="0"/>
          <w:w w:val="100"/>
          <w:position w:val="0"/>
          <w:sz w:val="20"/>
          <w:szCs w:val="20"/>
        </w:rPr>
        <w:t>2015-056</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年年度权益分派的股权登记日为</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日，除息日为</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w:t>
      </w:r>
    </w:p>
    <w:p>
      <w:pPr>
        <w:pStyle w:val="Style35"/>
        <w:keepNext w:val="0"/>
        <w:keepLines w:val="0"/>
        <w:widowControl w:val="0"/>
        <w:shd w:val="clear" w:color="auto" w:fill="auto"/>
        <w:bidi w:val="0"/>
        <w:spacing w:before="0" w:after="0" w:line="315" w:lineRule="exact"/>
        <w:ind w:left="0" w:right="0" w:firstLine="440"/>
        <w:jc w:val="both"/>
      </w:pPr>
      <w:bookmarkStart w:id="254" w:name="bookmark254"/>
      <w:r>
        <w:rPr>
          <w:rFonts w:ascii="Times New Roman" w:eastAsia="Times New Roman" w:hAnsi="Times New Roman" w:cs="Times New Roman"/>
          <w:color w:val="000000"/>
          <w:spacing w:val="0"/>
          <w:w w:val="100"/>
          <w:position w:val="0"/>
          <w:sz w:val="20"/>
          <w:szCs w:val="20"/>
        </w:rPr>
        <w:t>2</w:t>
      </w:r>
      <w:bookmarkEnd w:id="254"/>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年度利润分配情况：以截止</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股为基数，以资本公积金向 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股。不送红股，不 进行现金分红。上述权益分派已于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日实施完毕。公司总股本由</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股增加至</w:t>
      </w:r>
      <w:r>
        <w:rPr>
          <w:rFonts w:ascii="Times New Roman" w:eastAsia="Times New Roman" w:hAnsi="Times New Roman" w:cs="Times New Roman"/>
          <w:color w:val="000000"/>
          <w:spacing w:val="0"/>
          <w:w w:val="100"/>
          <w:position w:val="0"/>
          <w:sz w:val="20"/>
          <w:szCs w:val="20"/>
        </w:rPr>
        <w:t xml:space="preserve">2,421,482,706 </w:t>
      </w:r>
      <w:r>
        <w:rPr>
          <w:color w:val="000000"/>
          <w:spacing w:val="0"/>
          <w:w w:val="100"/>
          <w:position w:val="0"/>
        </w:rPr>
        <w:t>股。</w:t>
      </w:r>
    </w:p>
    <w:p>
      <w:pPr>
        <w:pStyle w:val="Style35"/>
        <w:keepNext w:val="0"/>
        <w:keepLines w:val="0"/>
        <w:widowControl w:val="0"/>
        <w:shd w:val="clear" w:color="auto" w:fill="auto"/>
        <w:bidi w:val="0"/>
        <w:spacing w:before="0" w:after="320" w:line="315" w:lineRule="exact"/>
        <w:ind w:left="0" w:right="0" w:firstLine="5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年度利润分配情况：拟以截止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 派发现金股利</w:t>
      </w:r>
      <w:r>
        <w:rPr>
          <w:rFonts w:ascii="Times New Roman" w:eastAsia="Times New Roman" w:hAnsi="Times New Roman" w:cs="Times New Roman"/>
          <w:color w:val="000000"/>
          <w:spacing w:val="0"/>
          <w:w w:val="100"/>
          <w:position w:val="0"/>
          <w:sz w:val="20"/>
          <w:szCs w:val="20"/>
        </w:rPr>
        <w:t>0.15</w:t>
      </w:r>
      <w:r>
        <w:rPr>
          <w:color w:val="000000"/>
          <w:spacing w:val="0"/>
          <w:w w:val="100"/>
          <w:position w:val="0"/>
        </w:rPr>
        <w:t>元（含税），剩余未分配利润滚存至下一年度。</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年度不以资本公积转增股本，不送红股。</w:t>
      </w:r>
    </w:p>
    <w:p>
      <w:pPr>
        <w:pStyle w:val="Style3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100" w:line="315"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现金分红金额（含</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 分红的比例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36,322,240.59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338,910,428.32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260,273,434.15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140,110,161.65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5"/>
        <w:keepNext w:val="0"/>
        <w:keepLines w:val="0"/>
        <w:widowControl w:val="0"/>
        <w:shd w:val="clear" w:color="auto" w:fill="auto"/>
        <w:bidi w:val="0"/>
        <w:spacing w:before="0" w:after="480" w:line="360"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二</w:t>
      </w:r>
      <w:bookmarkEnd w:id="257"/>
      <w:r>
        <w:rPr>
          <w:color w:val="000000"/>
          <w:spacing w:val="0"/>
          <w:w w:val="100"/>
          <w:position w:val="0"/>
        </w:rPr>
        <w:t>、本报告期利润分配及资本公积金转增股本预案</w:t>
      </w:r>
      <w:bookmarkEnd w:id="255"/>
      <w:bookmarkEnd w:id="256"/>
      <w:bookmarkEnd w:id="258"/>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2,421,482,706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36,322,240.59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867,978,788.34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公司发展阶段属成长期且有重大资金支出安排的，进行利润分配时，现金分红在本次利润分配中所占比例最低 应达到</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经瑞华会计师事务所（特殊普通合伙）审计，公司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年度净利润为</w:t>
      </w:r>
      <w:r>
        <w:rPr>
          <w:rFonts w:ascii="Times New Roman" w:eastAsia="Times New Roman" w:hAnsi="Times New Roman" w:cs="Times New Roman"/>
          <w:color w:val="000000"/>
          <w:spacing w:val="0"/>
          <w:w w:val="100"/>
          <w:position w:val="0"/>
          <w:sz w:val="20"/>
          <w:szCs w:val="20"/>
        </w:rPr>
        <w:t>378,515,483.68</w:t>
      </w:r>
      <w:r>
        <w:rPr>
          <w:color w:val="000000"/>
          <w:spacing w:val="0"/>
          <w:w w:val="100"/>
          <w:position w:val="0"/>
        </w:rPr>
        <w:t xml:space="preserve">元，加期初未分配利润 </w:t>
      </w:r>
      <w:r>
        <w:rPr>
          <w:rFonts w:ascii="Times New Roman" w:eastAsia="Times New Roman" w:hAnsi="Times New Roman" w:cs="Times New Roman"/>
          <w:color w:val="000000"/>
          <w:spacing w:val="0"/>
          <w:w w:val="100"/>
          <w:position w:val="0"/>
          <w:sz w:val="20"/>
          <w:szCs w:val="20"/>
        </w:rPr>
        <w:t>530,152,490.18</w:t>
      </w:r>
      <w:r>
        <w:rPr>
          <w:color w:val="000000"/>
          <w:spacing w:val="0"/>
          <w:w w:val="100"/>
          <w:position w:val="0"/>
        </w:rPr>
        <w:t>元，减去本期提取的法定盈余公积金</w:t>
      </w:r>
      <w:r>
        <w:rPr>
          <w:rFonts w:ascii="Times New Roman" w:eastAsia="Times New Roman" w:hAnsi="Times New Roman" w:cs="Times New Roman"/>
          <w:color w:val="000000"/>
          <w:spacing w:val="0"/>
          <w:w w:val="100"/>
          <w:position w:val="0"/>
          <w:sz w:val="20"/>
          <w:szCs w:val="20"/>
        </w:rPr>
        <w:t>1,084,130.16</w:t>
      </w:r>
      <w:r>
        <w:rPr>
          <w:color w:val="000000"/>
          <w:spacing w:val="0"/>
          <w:w w:val="100"/>
          <w:position w:val="0"/>
        </w:rPr>
        <w:t xml:space="preserve">元，公司合并报表的可供分配利润为 </w:t>
      </w:r>
      <w:r>
        <w:rPr>
          <w:rFonts w:ascii="Times New Roman" w:eastAsia="Times New Roman" w:hAnsi="Times New Roman" w:cs="Times New Roman"/>
          <w:color w:val="000000"/>
          <w:spacing w:val="0"/>
          <w:w w:val="100"/>
          <w:position w:val="0"/>
          <w:sz w:val="20"/>
          <w:szCs w:val="20"/>
        </w:rPr>
        <w:t>867,978,788.34</w:t>
      </w:r>
      <w:r>
        <w:rPr>
          <w:color w:val="000000"/>
          <w:spacing w:val="0"/>
          <w:w w:val="100"/>
          <w:position w:val="0"/>
        </w:rPr>
        <w:t>元，母公司可供分配利润为</w:t>
      </w:r>
      <w:r>
        <w:rPr>
          <w:rFonts w:ascii="Times New Roman" w:eastAsia="Times New Roman" w:hAnsi="Times New Roman" w:cs="Times New Roman"/>
          <w:color w:val="000000"/>
          <w:spacing w:val="0"/>
          <w:w w:val="100"/>
          <w:position w:val="0"/>
          <w:sz w:val="20"/>
          <w:szCs w:val="20"/>
        </w:rPr>
        <w:t>38,092,181.22</w:t>
      </w:r>
      <w:r>
        <w:rPr>
          <w:color w:val="000000"/>
          <w:spacing w:val="0"/>
          <w:w w:val="100"/>
          <w:position w:val="0"/>
        </w:rPr>
        <w:t>元。</w:t>
      </w:r>
    </w:p>
    <w:p>
      <w:pPr>
        <w:pStyle w:val="Style35"/>
        <w:keepNext w:val="0"/>
        <w:keepLines w:val="0"/>
        <w:widowControl w:val="0"/>
        <w:shd w:val="clear" w:color="auto" w:fill="auto"/>
        <w:bidi w:val="0"/>
        <w:spacing w:before="0" w:after="480" w:line="312" w:lineRule="exact"/>
        <w:ind w:left="0" w:right="0" w:firstLine="0"/>
        <w:jc w:val="left"/>
      </w:pPr>
      <w:r>
        <w:rPr>
          <w:color w:val="000000"/>
          <w:spacing w:val="0"/>
          <w:w w:val="100"/>
          <w:position w:val="0"/>
        </w:rPr>
        <w:t>公司以截止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股为基数，向全体股东以未分配利润每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20"/>
          <w:szCs w:val="20"/>
        </w:rPr>
        <w:t>0.15</w:t>
      </w:r>
      <w:r>
        <w:rPr>
          <w:color w:val="000000"/>
          <w:spacing w:val="0"/>
          <w:w w:val="100"/>
          <w:position w:val="0"/>
        </w:rPr>
        <w:t>元（含税）</w:t>
      </w:r>
      <w:r>
        <w:rPr>
          <w:color w:val="000000"/>
          <w:spacing w:val="0"/>
          <w:w w:val="100"/>
          <w:position w:val="0"/>
          <w:sz w:val="20"/>
          <w:szCs w:val="20"/>
        </w:rPr>
        <w:t>，</w:t>
      </w:r>
      <w:r>
        <w:rPr>
          <w:color w:val="000000"/>
          <w:spacing w:val="0"/>
          <w:w w:val="100"/>
          <w:position w:val="0"/>
        </w:rPr>
        <w:t>现金分红总额为</w:t>
      </w:r>
      <w:r>
        <w:rPr>
          <w:rFonts w:ascii="Times New Roman" w:eastAsia="Times New Roman" w:hAnsi="Times New Roman" w:cs="Times New Roman"/>
          <w:color w:val="000000"/>
          <w:spacing w:val="0"/>
          <w:w w:val="100"/>
          <w:position w:val="0"/>
          <w:sz w:val="20"/>
          <w:szCs w:val="20"/>
        </w:rPr>
        <w:t>36,322,240.59</w:t>
      </w:r>
      <w:r>
        <w:rPr>
          <w:color w:val="000000"/>
          <w:spacing w:val="0"/>
          <w:w w:val="100"/>
          <w:position w:val="0"/>
        </w:rPr>
        <w:t>元（含税）。不送红股，不进行资金公积金转增股本。</w:t>
      </w:r>
    </w:p>
    <w:p>
      <w:pPr>
        <w:pStyle w:val="Style31"/>
        <w:keepNext/>
        <w:keepLines/>
        <w:widowControl w:val="0"/>
        <w:shd w:val="clear" w:color="auto" w:fill="auto"/>
        <w:bidi w:val="0"/>
        <w:spacing w:before="0" w:after="42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三</w:t>
      </w:r>
      <w:bookmarkEnd w:id="261"/>
      <w:r>
        <w:rPr>
          <w:color w:val="000000"/>
          <w:spacing w:val="0"/>
          <w:w w:val="100"/>
          <w:position w:val="0"/>
        </w:rPr>
        <w:t>、承诺事项履行情况</w:t>
      </w:r>
      <w:bookmarkEnd w:id="259"/>
      <w:bookmarkEnd w:id="260"/>
      <w:bookmarkEnd w:id="262"/>
    </w:p>
    <w:p>
      <w:pPr>
        <w:pStyle w:val="Style39"/>
        <w:keepNext/>
        <w:keepLines/>
        <w:widowControl w:val="0"/>
        <w:shd w:val="clear" w:color="auto" w:fill="auto"/>
        <w:bidi w:val="0"/>
        <w:spacing w:before="0" w:after="360" w:line="322"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、公司实际控制人、股东、关联方、收购人以及公司等承诺相关方在报告期内履行完毕及截至报告 期末尚未履行完毕的承诺事项</w:t>
      </w:r>
      <w:bookmarkEnd w:id="263"/>
      <w:bookmarkEnd w:id="264"/>
      <w:bookmarkEnd w:id="266"/>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138"/>
        <w:gridCol w:w="2554"/>
        <w:gridCol w:w="710"/>
        <w:gridCol w:w="2549"/>
        <w:gridCol w:w="994"/>
        <w:gridCol w:w="994"/>
        <w:gridCol w:w="64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 情况</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 或权益变动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9"/>
                <w:szCs w:val="19"/>
              </w:rPr>
              <w:t>俞熔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上海天亿投资（集团）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上海美馨投资管理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上海天亿资产管理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北京世纪长河科技 集团有限公司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天津大中咨询 管理有限公司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上海和途投资 中心（有限合伙）</w:t>
            </w:r>
            <w:r>
              <w:rPr>
                <w:color w:val="000000"/>
                <w:spacing w:val="0"/>
                <w:w w:val="100"/>
                <w:position w:val="0"/>
                <w:sz w:val="20"/>
                <w:szCs w:val="20"/>
              </w:rPr>
              <w:t>；</w:t>
            </w:r>
            <w:r>
              <w:rPr>
                <w:color w:val="000000"/>
                <w:spacing w:val="0"/>
                <w:w w:val="100"/>
                <w:position w:val="0"/>
                <w:sz w:val="19"/>
                <w:szCs w:val="19"/>
              </w:rPr>
              <w:t xml:space="preserve">中卫成长 （上海）创业投资合伙企业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有限合伙）</w:t>
            </w:r>
            <w:r>
              <w:rPr>
                <w:color w:val="000000"/>
                <w:spacing w:val="0"/>
                <w:w w:val="100"/>
                <w:position w:val="0"/>
                <w:sz w:val="20"/>
                <w:szCs w:val="20"/>
              </w:rPr>
              <w:t>；</w:t>
            </w:r>
            <w:r>
              <w:rPr>
                <w:color w:val="000000"/>
                <w:spacing w:val="0"/>
                <w:w w:val="100"/>
                <w:position w:val="0"/>
                <w:sz w:val="19"/>
                <w:szCs w:val="19"/>
              </w:rPr>
              <w:t>徐可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高伟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余继 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温海彦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林琳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胡波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太平人 寿保险有限公司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上海京瑞投 资中心（有限合伙）</w:t>
            </w:r>
            <w:r>
              <w:rPr>
                <w:color w:val="000000"/>
                <w:spacing w:val="0"/>
                <w:w w:val="100"/>
                <w:position w:val="0"/>
                <w:sz w:val="20"/>
                <w:szCs w:val="20"/>
              </w:rPr>
              <w:t>；</w:t>
            </w:r>
            <w:r>
              <w:rPr>
                <w:color w:val="000000"/>
                <w:spacing w:val="0"/>
                <w:w w:val="100"/>
                <w:position w:val="0"/>
                <w:sz w:val="19"/>
                <w:szCs w:val="19"/>
              </w:rPr>
              <w:t>北京信 中利盈佳股权投资中心（有 限合伙）</w:t>
            </w:r>
            <w:r>
              <w:rPr>
                <w:color w:val="000000"/>
                <w:spacing w:val="0"/>
                <w:w w:val="100"/>
                <w:position w:val="0"/>
                <w:sz w:val="20"/>
                <w:szCs w:val="20"/>
              </w:rPr>
              <w:t>；</w:t>
            </w:r>
            <w:r>
              <w:rPr>
                <w:color w:val="000000"/>
                <w:spacing w:val="0"/>
                <w:w w:val="100"/>
                <w:position w:val="0"/>
                <w:sz w:val="19"/>
                <w:szCs w:val="19"/>
              </w:rPr>
              <w:t>苏州纪源源星股权 投资合伙企业（有限合伙）</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rPr>
              <w:t>叶莉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赵泽伟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陈向东</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岳仍丽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rPr>
              <w:t>上海秉鸿嘉豪投资发展中心 （有限合伙）</w:t>
            </w:r>
            <w:r>
              <w:rPr>
                <w:color w:val="000000"/>
                <w:spacing w:val="0"/>
                <w:w w:val="100"/>
                <w:position w:val="0"/>
                <w:sz w:val="20"/>
                <w:szCs w:val="20"/>
              </w:rPr>
              <w:t>；</w:t>
            </w:r>
            <w:r>
              <w:rPr>
                <w:color w:val="000000"/>
                <w:spacing w:val="0"/>
                <w:w w:val="100"/>
                <w:position w:val="0"/>
                <w:sz w:val="19"/>
                <w:szCs w:val="19"/>
              </w:rPr>
              <w:t>戚克栴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孙彤</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rPr>
              <w:t>李林</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河南秉鸿生物高新技术 创业投资有限公司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张瑞霞</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 售承诺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本企业在本次重大资 产重组中认购的公司非公开 发行股份，自该等股份登记 至本人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本企业证券账户之日 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个月内不转让。</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 次重大资产重组完成后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 月内如上市公司股票连续</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rPr>
              <w:t>个交易日的收盘价低于发行 价，或者交易完成后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 期末收盘价低于发行价的， 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本企业持有上市公司股 票的锁定期自动延长</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69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张学富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林锦盘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相培恒</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闫丽 宣</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段泽彪</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罗彤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 若琳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喻琰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李铁军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蒋京湘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邓 小俊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朱玉华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付桂珍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秦阳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王 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丁子</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邹炎平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骞虹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陈冷穆</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张俊斌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宋启军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周瑞山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马国 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和小东</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杨翠英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刘群 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陈忠桥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陈萍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吴宾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刘相国</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何敏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董玉国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张建平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余 清</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卫东</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刘聚涛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滕娆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叶春英</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陈志超</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朱桂芳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雷兴雨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许建 兵</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王景安</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深圳市平安创新 资本投资有限公司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昆山高益 咨询管理有限公司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重庆德凯 科技发展有限公司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高艳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 京华新博融投资咨询有限责 任公司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胡显光</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华金（天津） 国际医药医疗创业投资合伙 企业（有限合伙）</w:t>
            </w:r>
            <w:r>
              <w:rPr>
                <w:color w:val="000000"/>
                <w:spacing w:val="0"/>
                <w:w w:val="100"/>
                <w:position w:val="0"/>
                <w:sz w:val="20"/>
                <w:szCs w:val="20"/>
              </w:rPr>
              <w:t>；</w:t>
            </w:r>
            <w:r>
              <w:rPr>
                <w:color w:val="000000"/>
                <w:spacing w:val="0"/>
                <w:w w:val="100"/>
                <w:position w:val="0"/>
              </w:rPr>
              <w:t>湖南晟果 创业投资有限公司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张雅军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昆山分享股权投资企业（有 限合伙）</w:t>
            </w:r>
            <w:r>
              <w:rPr>
                <w:color w:val="000000"/>
                <w:spacing w:val="0"/>
                <w:w w:val="100"/>
                <w:position w:val="0"/>
                <w:sz w:val="20"/>
                <w:szCs w:val="20"/>
              </w:rPr>
              <w:t>；</w:t>
            </w:r>
            <w:r>
              <w:rPr>
                <w:color w:val="000000"/>
                <w:spacing w:val="0"/>
                <w:w w:val="100"/>
                <w:position w:val="0"/>
              </w:rPr>
              <w:t>赵奇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北京汇动融创</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 售承诺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本企业在本次重大资 产重组中认购的上市公司非 公开发行股份，自该等股份 登记至本人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本企业证券账户 之日起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个月内不进行转 让。</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、本次重大资产重组完 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个月内如上市公司股 票连续</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个交易日的收盘价 低于发行价，或者交易完成 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个月期末收盘价低于发 行价的，本人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本企业持有上 市公司股票的锁定期自动延 长</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2016-08-28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 行完 毕。</w:t>
            </w: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魏宪书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张秀 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俞昀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云南舜喜健康产业 投资有限公司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北京天域医康 投资管理有限公司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刘伊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杨 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崔岚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张胜江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赵路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吕祖 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周雷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 售承诺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本企业在本次重大资 产重组中认购的上市公司非 公开发行股份，自该等股份 登记至本人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本企业证券账户 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个月内不转让。</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本次重大资产重组完成后</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rPr>
              <w:t xml:space="preserve">个月内如上市公司股票连续 </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个交易日的收盘价低于发 行价，或者交易完成后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个 月期末收盘价低于发行价 的，本人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本企业持有上市公 司股票的锁定期自动延长</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2018-08-28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上海天亿投资（集团）有限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上海天亿资产管理有限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上海美馨投资管理有限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北京世纪长河科技集团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中卫成长（上海） 创业投资合伙企业（有限合 伙）</w:t>
            </w:r>
            <w:r>
              <w:rPr>
                <w:color w:val="000000"/>
                <w:spacing w:val="0"/>
                <w:w w:val="100"/>
                <w:position w:val="0"/>
                <w:sz w:val="20"/>
                <w:szCs w:val="20"/>
              </w:rPr>
              <w:t>；</w:t>
            </w:r>
            <w:r>
              <w:rPr>
                <w:color w:val="000000"/>
                <w:spacing w:val="0"/>
                <w:w w:val="100"/>
                <w:position w:val="0"/>
              </w:rPr>
              <w:t>俞熔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徐可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朱玉华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付桂 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高伟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温海彦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林琳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秦阳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岳 仍丽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王织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丁子</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邹炎平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骞虹</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陈冷穆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张俊斌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赵路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孙彤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宋 启军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周瑞山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马国庆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和小东</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李林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杨翠英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刘群 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周宝福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陈忠桥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陈萍</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崔岚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张胜江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吴宾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刘相国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 学富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林锦盘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相培恒</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闫 丽宣</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段泽彪</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罗彤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李若 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喻琰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李铁军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蒋京湘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邓小 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张瑞霞</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吕祖芹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周雷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业绩承 诺及补 偿安排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 xml:space="preserve">年度 合并报表口径下扣除非经常 性损益后归属于母公司股东 的净利润预测数分别为 </w:t>
            </w:r>
            <w:r>
              <w:rPr>
                <w:rFonts w:ascii="Times New Roman" w:eastAsia="Times New Roman" w:hAnsi="Times New Roman" w:cs="Times New Roman"/>
                <w:color w:val="000000"/>
                <w:spacing w:val="0"/>
                <w:w w:val="100"/>
                <w:position w:val="0"/>
                <w:sz w:val="20"/>
                <w:szCs w:val="20"/>
              </w:rPr>
              <w:t xml:space="preserve">22,315.76 </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 xml:space="preserve">33,136.66 </w:t>
            </w:r>
            <w:r>
              <w:rPr>
                <w:color w:val="000000"/>
                <w:spacing w:val="0"/>
                <w:w w:val="100"/>
                <w:position w:val="0"/>
              </w:rPr>
              <w:t>万 元、</w:t>
            </w:r>
            <w:r>
              <w:rPr>
                <w:rFonts w:ascii="Times New Roman" w:eastAsia="Times New Roman" w:hAnsi="Times New Roman" w:cs="Times New Roman"/>
                <w:color w:val="000000"/>
                <w:spacing w:val="0"/>
                <w:w w:val="100"/>
                <w:position w:val="0"/>
                <w:sz w:val="20"/>
                <w:szCs w:val="20"/>
              </w:rPr>
              <w:t>42,437.48</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20"/>
                <w:szCs w:val="20"/>
              </w:rPr>
              <w:t xml:space="preserve">48,779.23 </w:t>
            </w:r>
            <w:r>
              <w:rPr>
                <w:color w:val="000000"/>
                <w:spacing w:val="0"/>
                <w:w w:val="100"/>
                <w:position w:val="0"/>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2019-04-30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年业 绩承 诺已 完成， 其他 正常 履行 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俞熔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上海天亿投资（集团）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上海天亿资产管理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上海美馨投资管理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北京世纪长河科技 集团有限公司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 业竞 争、关 联交 易、资 金占用 方面的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 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本企业所控制的 其他子公司、分公司及其他 任何类型企业（以下简称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相 关企业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）未从事任何对上市 公司及其子公司构成直接或 间接竞争的生产经营业务或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活动；并保证将来亦不从事 任何对上市公司及其子公司 构成直接或间接竞争的生产 经营业务或活动。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本企业将对自身及相 关企业的经营活动进行监督 和约束，如果将来本人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本企业及相关企业的产品 或业务与上市公司及其子公 司的产品或业务出现相同或 类似的情况，本人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 企业承诺将采取以下措施解 决：（</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）上市公司认为必要 时，本人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本企业及相 关企业将进行减持直至全部 转让本人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 相关企业持有的有关资产和 业务；（</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）上市公司在认为 必要时，可以通过适当方式 优先收购本人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 业及相关企业持有的有关资 产和业务；（</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）如本人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本企业及相关企业与上市 公司及其子公司因同业竞争 产生利益冲突，则优先考虑 上市公司及其子公司的利 益；（</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）有利于避免同业竞 争的其他措施。本人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本企业承诺，自本承诺函出 具之日起，赔偿上市公司因 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本企业及相关 企业违反本承诺任何条款而 遭受或产生的任何损失或开 支。本承诺函在上市公司合 法有效存续且本人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本企业作为上市公司的实际 控制人一致行动人期间持续 有效。上市公司与俞熔及其 控制的天亿投资、美馨投资、 和途投资、天亿资管、中卫 成长和郭美玲控制的世纪长 河不存在同业竞争，且俞熔 及其控制的天亿投资、美馨 投资、和途投资、天亿资管、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中卫成长和郭美玲控制的世 纪长河已就解决和避免同业 竞争问题出具承诺，前述承 诺的内容合法有效，有利于 避免同业竞争问题。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俞熔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上海天亿投资（集团）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上海天亿资产管理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上海美馨投资管理 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、保证上市公司人员独立</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）保证上市公司生产经营 与行政管理（包括劳动、人 事及工资管理等）完全独立 于本人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 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本企业下属其他 公司、企业。（</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）保证上市 公司总经理、副总经理、财 务负责人、董事会秘书等高 级管理人员专职在上市公司 工作、并在上市公司领取薪 酬，不在本人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 及本人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 其他公司、企业兼职担任除 董事、监事以外的其他职务， 且不在本人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 及本人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 其他公司或企业中领薪。（</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保证本人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本企业推 荐出任上市公司董事、监事 和高级管理人员的人选均通 过合法程序进行，本人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本企业除依法定程序行使 表决权外，不干预上市公司 董事会和股东大会作出的人 事任免决定。</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、财务独立（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保证上市公司设置独立的财 务会计部门和拥有独立的财 务核算体系，具有规范、独 立的财务会计制度和财务管 理制度。（</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）保证上市公司 在财务决策方面保持独立， 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本企业下属其他公 司、企业不干涉上市公司的 资金使用、调度。（</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）保证 上市公司保持自己独立的银 行帐户，不与本人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 企业及本人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下属其他公司、企业共用一 个银行账户。（</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）保证上市 公司依法独立纳税。</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、机构 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）保证上市公司及其 子公司依法建立和完善法人 治理结构，并与本人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本企业机构完全分开；保证 上市公司及其子公司与本人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本企业下属其他公司、企 业之间在办公机构和生产经 营场所等方面完全分开，不 存在机构混同的情形。（</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保证上市公司及其子公司独 立自主运作，本人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 企业不会超越上市公司董事 会、股东大会直接或间接干 预上市公司的决策和经营。</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）保证上市公司的股东大 会、董事会、独立董事、监 事会、高级管理人员等依照 法律、法规和公司章程独立 行使职权。</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、资产独立、完 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）保证上市公司及其子 公司资产的独立完整，且该 等资产全部处于上市公司及 其子公司的控制之下，并为 上市公司及其子公司独立拥 有和运营；保证本次置入上 市公司的资产权属清晰、不 存在瑕疵。（</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）保证本人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本企业下属其他公司、企业 不违规占用上市公司资产、 资金及其他资源。</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、业务独 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）保证上市公司拥有独 立的生产和销售体系；在本 次重大资产重组完成后拥有 独立开展经营活动的资产、 人员、资质以及具有独立面 向市场自主经营的能力，在 产、供、销等环节不依赖于 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本企业下属其他公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司、企业。（</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）保证本人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本企业下属其他公司、企业 避免与上市公司及其子公司 发生同业竞争。（</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）保证严 格控制关联交易事项，尽可 能减少上市公司及其子公司 与本人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 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本企业下属其他 公司、企业之间的持续性关 联交易。杜绝非法占用上市 公司资金、资产的行为，并 不要求上市公司及其子公司 向本人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本企业及本 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本企业下属其他 公司、企业提供任何形式的 担保。对其他任何损失的， 将向上市公司及时、足额承 担前述损失赔偿责任。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、承诺：（</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）所投资的企业 不存在与美年大健康主营业 务直接或间接同业竞争的情 形；（</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）在其担任美年大健 康或上市公司董事、监事、 高级管理人员期间，不投资 与美年大健康主营业务构成 直接或间接竞争的业务；（</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若违反上述承诺，将对美年 大健康和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或本次交易完成后 的上市公司因此而遭受的任 何损失或开支予以全额赔 偿。</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、在本次重大资产重组 完成后，将提名符合独立董 事任职资格的人员担任上市 公司的独立董事。</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、承诺在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日前将上海 尚医拓远投资管理有限公司 注销或转让给无关联第三 方。</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、本人将根据相关法规 及上市公司《公司章程》的 要求，向公司申报所持有的 公司股份及其变动情况，并 根据《深圳证券交易所股票 上市规则（</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年修订）》和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条 承诺 已经 履行 完毕， 其他 正常 履行 中。</w:t>
            </w: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《公司章程》中关于本人转 让所持公司股份的限制性规 定，向深圳证券交易所申请 在相应期间锁定本人持有的 全部或者部分公司股份。</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 本人在任职期间每年转让的 股份不超过本人所持有公司 股份总数的百分之二十五； 所持公司股份自公司股票上 市交易之日起一年内不转 让；本人离职后半年内，不 转让所持有的公司股份。本 人若将所持有公司的股票在 买入后六个月内卖出，或者 在卖出后六个月内又买入， 由此所得收益归该公司所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俞熔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上海天亿投资（集团）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上海天亿资产管理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上海美馨投资管理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北京世纪长河科技 集团有限公司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北京凯雷投资 中心（有限合伙）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、不利用自身对上市公司的 股东地位及控制性影响谋求 上市公司及其子公司在业务 合作等方面给予优于市场第 三方的权利；</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、不利用自身 对上市公司的股东地位及控 制性影响谋求与上市公司及 其子公司达成交易的优先权 利；</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、不以低于（如上市公 司为买方则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不以高于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）市场 价格的条件与上市公司及其 子公司进行交易，亦不利用 该类交易从事任何损害上市 公司及其子公司利益的行 为。同时，本人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 业将保证上市公司及其子公 司在对待将来可能产生的与 本公司的关联交易方面，将 采取如下措施规范可能发生 的关联交易：</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、若有关联交 易，均严格履行合法程序， 及时详细进行信息披露；</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对于采购、销售等均严格按 照公开、公平、公正的市场 经济原则，采用公开招标或 者市场定价等方式进行，以 充分保障上市公司及其全体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股东的合法权益。如违反上 述承诺与上市公司及其全 资、控股子公司进行交易， 而给上市公司及其全资、控 股子公司造成损失，由本人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本企业承担赔偿责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北京世纪长河科技集团有限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上海美馨投资管理有限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上海天亿投资（集团）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上海天亿资产管理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、若美年大健康和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或上市公 司因《上市公司重大资产置 换及发行股份购买资产并募 集配套资金暨关联交易报告 书》披露的租赁瑕疵而遭受 任何处罚或损失的，由其按 各自相应的持股比例予以全 额补偿。</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、如美年大健康及 其各子公司、分公司因未足 额缴纳社会保险和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或住房公 积金而对美年大健康和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或其 子公司、分公司以及本次重 大资产重组完成后的上市公 司造成任何损失的，按各自 相应的持股比例予以全额补 偿。</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、保证为本次重大资产 重组所提供的有关信息真 实、准确和完整，不存在虚 假记载、误导性陈述或者重 大遗漏，并对所提供信息的 真实性、准确性和完整性承 担个别和连带的法律责任。</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、最近五年内未受过行政处 罚（与证券市场明显无关的 除外）、刑事处罚，未涉及与 经济纠纷有关的重大民事诉 讼或者仲裁。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290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浙江浙商证券资产管理有限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财通基金管理有限公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中国太平洋保险（集团） 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西部证券股份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创金合信基金管理 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华安基金管理有限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博时基金管理有限公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财通基金管理有限公司</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财通基金管理有限公司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 售承诺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本人承诺所认购的上 市公司本次非公开发行的股 份，自股份发行结束并上市 交易之日起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个月内不转 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2016-09-23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已履 行完 毕。</w:t>
            </w:r>
          </w:p>
        </w:tc>
      </w:tr>
    </w:tbl>
    <w:p>
      <w:pPr>
        <w:spacing w:lineRule="exact" w:line="1"/>
        <w:rPr>
          <w:sz w:val="2"/>
          <w:szCs w:val="2"/>
        </w:rPr>
      </w:pPr>
      <w:r>
        <w:br w:type="page"/>
      </w:r>
    </w:p>
    <w:tbl>
      <w:tblPr>
        <w:tblOverlap w:val="never"/>
        <w:jc w:val="center"/>
        <w:tblLayout w:type="fixed"/>
      </w:tblPr>
      <w:tblGrid>
        <w:gridCol w:w="1138"/>
        <w:gridCol w:w="2554"/>
        <w:gridCol w:w="710"/>
        <w:gridCol w:w="2549"/>
        <w:gridCol w:w="994"/>
        <w:gridCol w:w="994"/>
        <w:gridCol w:w="643"/>
      </w:tblGrid>
      <w:tr>
        <w:trPr>
          <w:trHeight w:val="414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南通友谊实业有限公司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日本 三轮株式会社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株式会社飞马 日本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 争、关 联交 易、资 金占用 方面的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作为公司股东期间，本公司 不会在中国境内或境外，以 任何方式（包括但不限于单 独经营、通过合资或拥有另 一家公司或企业的股份及其 他权益）直接或间接控制任 何与股份公司构成竞争的任 何业务或活动。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日本 三轮 株式 会社 持有 公司 股份 已减 持完 毕，不 再是 公司 股东。</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蔡国新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葛秋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李强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沈永炎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陶 泉波</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徐向东</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张松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承诺严格遵守有关规定，在 法定期限内不减持所持有的 上市公司股份，不进行内幕 交易及短线交易，不在敏感 期买卖股票。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2016-01-06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9"/>
        <w:keepNext/>
        <w:keepLines/>
        <w:widowControl w:val="0"/>
        <w:shd w:val="clear" w:color="auto" w:fill="auto"/>
        <w:bidi w:val="0"/>
        <w:spacing w:before="0" w:line="317"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、公司资产或项目存在盈利预测，且报告期仍处在盈利预测期间，公司就资产或项目达到原盈利预 测及其原因做出说明</w:t>
      </w:r>
      <w:bookmarkEnd w:id="267"/>
      <w:bookmarkEnd w:id="268"/>
      <w:bookmarkEnd w:id="27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 原因（如适</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 索引</w:t>
            </w:r>
          </w:p>
        </w:tc>
      </w:tr>
      <w:tr>
        <w:trPr>
          <w:trHeight w:val="131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 业（集团）有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33,136.66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34,946.67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详见巨潮资</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讯网于</w:t>
            </w:r>
            <w:r>
              <w:rPr>
                <w:rFonts w:ascii="Times New Roman" w:eastAsia="Times New Roman" w:hAnsi="Times New Roman" w:cs="Times New Roman"/>
                <w:color w:val="000000"/>
                <w:spacing w:val="0"/>
                <w:w w:val="100"/>
                <w:position w:val="0"/>
                <w:sz w:val="20"/>
                <w:szCs w:val="20"/>
              </w:rPr>
              <w:t>2015</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披露的《重大</w:t>
            </w:r>
          </w:p>
        </w:tc>
      </w:tr>
    </w:tbl>
    <w:tbl>
      <w:tblPr>
        <w:tblOverlap w:val="never"/>
        <w:jc w:val="center"/>
        <w:tblLayout w:type="fixed"/>
      </w:tblPr>
      <w:tblGrid>
        <w:gridCol w:w="1310"/>
        <w:gridCol w:w="1176"/>
        <w:gridCol w:w="1181"/>
        <w:gridCol w:w="1181"/>
        <w:gridCol w:w="1181"/>
        <w:gridCol w:w="1181"/>
        <w:gridCol w:w="1181"/>
        <w:gridCol w:w="1190"/>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资产置换及 发行股份购 买资产并募 集配套资金 暨关联交易 报告书（草 案）》</w:t>
            </w:r>
          </w:p>
        </w:tc>
      </w:tr>
    </w:tbl>
    <w:p>
      <w:pPr>
        <w:pStyle w:val="Style35"/>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公司股东、交易对手方在报告年度经营业绩做出的承诺情况</w:t>
      </w:r>
    </w:p>
    <w:p>
      <w:pPr>
        <w:pStyle w:val="Style35"/>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年重大资产重组过程中，根据《上市公司重大资产重组管理办法》第三十四条的规定，对采用假 设开发法、收益现值法等基于未来收益的方法评估作价的相关资产实际盈利数不足评估报告中利润预测数的情 况，交易各方应当签订明确可行的补偿协议。本次交易北京中同华资产评估有限公司对美年大健康产业（集团） 有限公司全部股东权益价值进行评估并出具了《资产评估报告书》（“中同华评报字</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110</w:t>
      </w:r>
      <w:r>
        <w:rPr>
          <w:color w:val="000000"/>
          <w:spacing w:val="0"/>
          <w:w w:val="100"/>
          <w:position w:val="0"/>
        </w:rPr>
        <w:t>号”），评估方法 使用了收益法。</w:t>
      </w:r>
    </w:p>
    <w:p>
      <w:pPr>
        <w:pStyle w:val="Style35"/>
        <w:keepNext w:val="0"/>
        <w:keepLines w:val="0"/>
        <w:widowControl w:val="0"/>
        <w:shd w:val="clear" w:color="auto" w:fill="auto"/>
        <w:bidi w:val="0"/>
        <w:spacing w:before="0" w:after="0" w:line="310" w:lineRule="exact"/>
        <w:ind w:left="0" w:right="0" w:firstLine="520"/>
        <w:jc w:val="left"/>
      </w:pPr>
      <w:r>
        <w:rPr>
          <w:color w:val="000000"/>
          <w:spacing w:val="0"/>
          <w:w w:val="100"/>
          <w:position w:val="0"/>
        </w:rPr>
        <w:t>为保障公司及股东尤其是中小股东的合法权益，根据《中华人民共和国公司法》、《中华人民共和国证券法》、</w:t>
      </w:r>
    </w:p>
    <w:p>
      <w:pPr>
        <w:pStyle w:val="Style35"/>
        <w:keepNext w:val="0"/>
        <w:keepLines w:val="0"/>
        <w:widowControl w:val="0"/>
        <w:shd w:val="clear" w:color="auto" w:fill="auto"/>
        <w:bidi w:val="0"/>
        <w:spacing w:before="0" w:after="480" w:line="310" w:lineRule="exact"/>
        <w:ind w:left="0" w:right="0" w:firstLine="0"/>
        <w:jc w:val="both"/>
      </w:pPr>
      <w:r>
        <w:rPr>
          <w:color w:val="000000"/>
          <w:spacing w:val="0"/>
          <w:w w:val="100"/>
          <w:position w:val="0"/>
        </w:rPr>
        <w:t>《中华人民共和国合同法》及《上市公司重大资产重组管理办法》等法律法规的相关规定，公司就本次发行股 份购买资产涉及盈利补偿与美年大健康产业（集团）有限公司部分股东（</w:t>
      </w:r>
      <w:r>
        <w:rPr>
          <w:rFonts w:ascii="Times New Roman" w:eastAsia="Times New Roman" w:hAnsi="Times New Roman" w:cs="Times New Roman"/>
          <w:color w:val="000000"/>
          <w:spacing w:val="0"/>
          <w:w w:val="100"/>
          <w:position w:val="0"/>
          <w:sz w:val="20"/>
          <w:szCs w:val="20"/>
        </w:rPr>
        <w:t>55</w:t>
      </w:r>
      <w:r>
        <w:rPr>
          <w:color w:val="000000"/>
          <w:spacing w:val="0"/>
          <w:w w:val="100"/>
          <w:position w:val="0"/>
        </w:rPr>
        <w:t>名）签订《盈利预测补偿协议》。上 述</w:t>
      </w:r>
      <w:r>
        <w:rPr>
          <w:rFonts w:ascii="Times New Roman" w:eastAsia="Times New Roman" w:hAnsi="Times New Roman" w:cs="Times New Roman"/>
          <w:color w:val="000000"/>
          <w:spacing w:val="0"/>
          <w:w w:val="100"/>
          <w:position w:val="0"/>
          <w:sz w:val="20"/>
          <w:szCs w:val="20"/>
        </w:rPr>
        <w:t>55</w:t>
      </w:r>
      <w:r>
        <w:rPr>
          <w:color w:val="000000"/>
          <w:spacing w:val="0"/>
          <w:w w:val="100"/>
          <w:position w:val="0"/>
        </w:rPr>
        <w:t>名股东承诺，美年大健康产业（集团）有限公司在盈利补偿期间内每个会计年度经审计的扣除非经常性损 益后归属于母公司股东的净利润数应不低于《资产评估报告》中当年的净利润预测数。否则，上述</w:t>
      </w:r>
      <w:r>
        <w:rPr>
          <w:rFonts w:ascii="Times New Roman" w:eastAsia="Times New Roman" w:hAnsi="Times New Roman" w:cs="Times New Roman"/>
          <w:color w:val="000000"/>
          <w:spacing w:val="0"/>
          <w:w w:val="100"/>
          <w:position w:val="0"/>
          <w:sz w:val="20"/>
          <w:szCs w:val="20"/>
        </w:rPr>
        <w:t>55</w:t>
      </w:r>
      <w:r>
        <w:rPr>
          <w:color w:val="000000"/>
          <w:spacing w:val="0"/>
          <w:w w:val="100"/>
          <w:position w:val="0"/>
        </w:rPr>
        <w:t>名股东应 按照本协议的规定予以补偿。根据《资产评估报告》，美年大健康产业（集团）有限公司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年度扣除非经常性 损益后归属于母公司股东的净利润预测数为</w:t>
      </w:r>
      <w:r>
        <w:rPr>
          <w:rFonts w:ascii="Times New Roman" w:eastAsia="Times New Roman" w:hAnsi="Times New Roman" w:cs="Times New Roman"/>
          <w:color w:val="000000"/>
          <w:spacing w:val="0"/>
          <w:w w:val="100"/>
          <w:position w:val="0"/>
          <w:sz w:val="20"/>
          <w:szCs w:val="20"/>
        </w:rPr>
        <w:t>33,136.66</w:t>
      </w:r>
      <w:r>
        <w:rPr>
          <w:color w:val="000000"/>
          <w:spacing w:val="0"/>
          <w:w w:val="100"/>
          <w:position w:val="0"/>
        </w:rPr>
        <w:t>万元，低于本期实现扣除非经常性损益后归属于母公司股 东净利润</w:t>
      </w:r>
      <w:r>
        <w:rPr>
          <w:rFonts w:ascii="Times New Roman" w:eastAsia="Times New Roman" w:hAnsi="Times New Roman" w:cs="Times New Roman"/>
          <w:color w:val="000000"/>
          <w:spacing w:val="0"/>
          <w:w w:val="100"/>
          <w:position w:val="0"/>
          <w:sz w:val="20"/>
          <w:szCs w:val="20"/>
        </w:rPr>
        <w:t>34,946.67</w:t>
      </w:r>
      <w:r>
        <w:rPr>
          <w:color w:val="000000"/>
          <w:spacing w:val="0"/>
          <w:w w:val="100"/>
          <w:position w:val="0"/>
        </w:rPr>
        <w:t>万元，因此上述</w:t>
      </w:r>
      <w:r>
        <w:rPr>
          <w:rFonts w:ascii="Times New Roman" w:eastAsia="Times New Roman" w:hAnsi="Times New Roman" w:cs="Times New Roman"/>
          <w:color w:val="000000"/>
          <w:spacing w:val="0"/>
          <w:w w:val="100"/>
          <w:position w:val="0"/>
          <w:sz w:val="20"/>
          <w:szCs w:val="20"/>
        </w:rPr>
        <w:t>55</w:t>
      </w:r>
      <w:r>
        <w:rPr>
          <w:color w:val="000000"/>
          <w:spacing w:val="0"/>
          <w:w w:val="100"/>
          <w:position w:val="0"/>
        </w:rPr>
        <w:t>名股东无需进行补偿。</w:t>
      </w:r>
    </w:p>
    <w:p>
      <w:pPr>
        <w:pStyle w:val="Style31"/>
        <w:keepNext/>
        <w:keepLines/>
        <w:widowControl w:val="0"/>
        <w:shd w:val="clear" w:color="auto" w:fill="auto"/>
        <w:tabs>
          <w:tab w:pos="550" w:val="left"/>
        </w:tabs>
        <w:bidi w:val="0"/>
        <w:spacing w:before="0" w:after="4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四</w:t>
      </w:r>
      <w:bookmarkEnd w:id="273"/>
      <w:r>
        <w:rPr>
          <w:color w:val="000000"/>
          <w:spacing w:val="0"/>
          <w:w w:val="100"/>
          <w:position w:val="0"/>
        </w:rPr>
        <w:t>、</w:t>
        <w:tab/>
        <w:t>控股股东及其关联方对上市公司的非经营性占用资金情况</w:t>
      </w:r>
      <w:bookmarkEnd w:id="271"/>
      <w:bookmarkEnd w:id="272"/>
      <w:bookmarkEnd w:id="274"/>
    </w:p>
    <w:p>
      <w:pPr>
        <w:pStyle w:val="Style35"/>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480" w:line="310" w:lineRule="exact"/>
        <w:ind w:left="0" w:right="0" w:firstLine="0"/>
        <w:jc w:val="left"/>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74" w:val="left"/>
        </w:tabs>
        <w:bidi w:val="0"/>
        <w:spacing w:before="0" w:after="30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五</w:t>
      </w:r>
      <w:bookmarkEnd w:id="27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rPr>
        <w:t>“</w:t>
      </w:r>
      <w:r>
        <w:rPr>
          <w:color w:val="000000"/>
          <w:spacing w:val="0"/>
          <w:w w:val="100"/>
          <w:position w:val="0"/>
        </w:rPr>
        <w:t>非标准审计</w:t>
      </w:r>
      <w:bookmarkEnd w:id="275"/>
      <w:bookmarkEnd w:id="276"/>
      <w:bookmarkEnd w:id="278"/>
    </w:p>
    <w:p>
      <w:pPr>
        <w:pStyle w:val="Style31"/>
        <w:keepNext/>
        <w:keepLines/>
        <w:widowControl w:val="0"/>
        <w:shd w:val="clear" w:color="auto" w:fill="auto"/>
        <w:bidi w:val="0"/>
        <w:spacing w:before="0" w:after="480" w:line="240" w:lineRule="auto"/>
        <w:ind w:left="0" w:right="0" w:firstLine="0"/>
        <w:jc w:val="left"/>
      </w:pPr>
      <w:bookmarkStart w:id="275" w:name="bookmark275"/>
      <w:bookmarkStart w:id="276" w:name="bookmark276"/>
      <w:bookmarkStart w:id="279" w:name="bookmark279"/>
      <w:r>
        <w:rPr>
          <w:color w:val="000000"/>
          <w:spacing w:val="0"/>
          <w:w w:val="100"/>
          <w:position w:val="0"/>
        </w:rPr>
        <w:t>报告</w:t>
      </w:r>
      <w:r>
        <w:rPr>
          <w:rFonts w:ascii="Times New Roman" w:eastAsia="Times New Roman" w:hAnsi="Times New Roman" w:cs="Times New Roman"/>
          <w:color w:val="000000"/>
          <w:spacing w:val="0"/>
          <w:w w:val="100"/>
          <w:position w:val="0"/>
        </w:rPr>
        <w:t>”</w:t>
      </w:r>
      <w:r>
        <w:rPr>
          <w:color w:val="000000"/>
          <w:spacing w:val="0"/>
          <w:w w:val="100"/>
          <w:position w:val="0"/>
        </w:rPr>
        <w:t>的说明</w:t>
      </w:r>
      <w:bookmarkEnd w:id="275"/>
      <w:bookmarkEnd w:id="276"/>
      <w:bookmarkEnd w:id="279"/>
    </w:p>
    <w:p>
      <w:pPr>
        <w:pStyle w:val="Style35"/>
        <w:keepNext w:val="0"/>
        <w:keepLines w:val="0"/>
        <w:widowControl w:val="0"/>
        <w:shd w:val="clear" w:color="auto" w:fill="auto"/>
        <w:bidi w:val="0"/>
        <w:spacing w:before="0" w:after="380" w:line="324"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tabs>
          <w:tab w:pos="584" w:val="left"/>
        </w:tabs>
        <w:bidi w:val="0"/>
        <w:spacing w:before="0" w:after="30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六</w:t>
      </w:r>
      <w:bookmarkEnd w:id="282"/>
      <w:r>
        <w:rPr>
          <w:color w:val="000000"/>
          <w:spacing w:val="0"/>
          <w:w w:val="100"/>
          <w:position w:val="0"/>
        </w:rPr>
        <w:t>、</w:t>
        <w:tab/>
        <w:t>与上年度财务报告相比，会计政策、会计估计和核算方法发生变化的情况</w:t>
      </w:r>
      <w:bookmarkEnd w:id="280"/>
      <w:bookmarkEnd w:id="281"/>
      <w:bookmarkEnd w:id="283"/>
    </w:p>
    <w:p>
      <w:pPr>
        <w:pStyle w:val="Style31"/>
        <w:keepNext/>
        <w:keepLines/>
        <w:widowControl w:val="0"/>
        <w:shd w:val="clear" w:color="auto" w:fill="auto"/>
        <w:bidi w:val="0"/>
        <w:spacing w:before="0" w:after="480" w:line="240" w:lineRule="auto"/>
        <w:ind w:left="0" w:right="0" w:firstLine="0"/>
        <w:jc w:val="left"/>
      </w:pPr>
      <w:bookmarkStart w:id="280" w:name="bookmark280"/>
      <w:bookmarkStart w:id="281" w:name="bookmark281"/>
      <w:r>
        <w:rPr>
          <w:color w:val="000000"/>
          <w:spacing w:val="0"/>
          <w:w w:val="100"/>
          <w:position w:val="0"/>
        </w:rPr>
        <w:t>说明</w:t>
      </w:r>
      <w:bookmarkEnd w:id="280"/>
      <w:bookmarkEnd w:id="281"/>
    </w:p>
    <w:p>
      <w:pPr>
        <w:pStyle w:val="Style3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 xml:space="preserve">不适用 </w:t>
      </w:r>
      <w:r>
        <w:rPr>
          <w:color w:val="000000"/>
          <w:spacing w:val="0"/>
          <w:w w:val="100"/>
          <w:position w:val="0"/>
        </w:rPr>
        <w:t>公司报告期无会计政策、会计估计和核算方法发生变化的情况。</w:t>
      </w:r>
    </w:p>
    <w:p>
      <w:pPr>
        <w:pStyle w:val="Style31"/>
        <w:keepNext/>
        <w:keepLines/>
        <w:widowControl w:val="0"/>
        <w:shd w:val="clear" w:color="auto" w:fill="auto"/>
        <w:tabs>
          <w:tab w:pos="562" w:val="left"/>
        </w:tabs>
        <w:bidi w:val="0"/>
        <w:spacing w:before="0" w:after="4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七</w:t>
      </w:r>
      <w:bookmarkEnd w:id="286"/>
      <w:r>
        <w:rPr>
          <w:color w:val="000000"/>
          <w:spacing w:val="0"/>
          <w:w w:val="100"/>
          <w:position w:val="0"/>
        </w:rPr>
        <w:t>、</w:t>
        <w:tab/>
        <w:t>报告期内发生重大会计差错更正需追溯重述的情况说明</w:t>
      </w:r>
      <w:bookmarkEnd w:id="284"/>
      <w:bookmarkEnd w:id="285"/>
      <w:bookmarkEnd w:id="287"/>
    </w:p>
    <w:p>
      <w:pPr>
        <w:pStyle w:val="Style35"/>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480" w:line="312" w:lineRule="exact"/>
        <w:ind w:left="0" w:right="0" w:firstLine="0"/>
        <w:jc w:val="left"/>
      </w:pPr>
      <w:r>
        <w:rPr>
          <w:color w:val="000000"/>
          <w:spacing w:val="0"/>
          <w:w w:val="100"/>
          <w:position w:val="0"/>
        </w:rPr>
        <w:t>公司报告期无重大会计差错更正需追溯重述的情况。</w:t>
      </w:r>
    </w:p>
    <w:p>
      <w:pPr>
        <w:pStyle w:val="Style31"/>
        <w:keepNext/>
        <w:keepLines/>
        <w:widowControl w:val="0"/>
        <w:shd w:val="clear" w:color="auto" w:fill="auto"/>
        <w:tabs>
          <w:tab w:pos="562" w:val="left"/>
        </w:tabs>
        <w:bidi w:val="0"/>
        <w:spacing w:before="0" w:after="4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八</w:t>
      </w:r>
      <w:bookmarkEnd w:id="290"/>
      <w:r>
        <w:rPr>
          <w:color w:val="000000"/>
          <w:spacing w:val="0"/>
          <w:w w:val="100"/>
          <w:position w:val="0"/>
        </w:rPr>
        <w:t>、</w:t>
        <w:tab/>
        <w:t>与上年度财务报告相比，合并报表范围发生变化的情况说明</w:t>
      </w:r>
      <w:bookmarkEnd w:id="288"/>
      <w:bookmarkEnd w:id="289"/>
      <w:bookmarkEnd w:id="291"/>
    </w:p>
    <w:p>
      <w:pPr>
        <w:pStyle w:val="Style35"/>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0" w:line="326" w:lineRule="auto"/>
        <w:ind w:left="0" w:right="0" w:firstLine="420"/>
        <w:jc w:val="left"/>
      </w:pPr>
      <w:bookmarkStart w:id="292" w:name="bookmark292"/>
      <w:r>
        <w:rPr>
          <w:rFonts w:ascii="Times New Roman" w:eastAsia="Times New Roman" w:hAnsi="Times New Roman" w:cs="Times New Roman"/>
          <w:b/>
          <w:bCs/>
          <w:color w:val="000000"/>
          <w:spacing w:val="0"/>
          <w:w w:val="100"/>
          <w:position w:val="0"/>
          <w:sz w:val="20"/>
          <w:szCs w:val="20"/>
        </w:rPr>
        <w:t>1</w:t>
      </w:r>
      <w:bookmarkEnd w:id="292"/>
      <w:r>
        <w:rPr>
          <w:b/>
          <w:bCs/>
          <w:color w:val="000000"/>
          <w:spacing w:val="0"/>
          <w:w w:val="100"/>
          <w:position w:val="0"/>
        </w:rPr>
        <w:t>、非同一控制下企业合并</w:t>
      </w:r>
    </w:p>
    <w:p>
      <w:pPr>
        <w:pStyle w:val="Style35"/>
        <w:keepNext w:val="0"/>
        <w:keepLines w:val="0"/>
        <w:widowControl w:val="0"/>
        <w:shd w:val="clear" w:color="auto" w:fill="auto"/>
        <w:tabs>
          <w:tab w:pos="858" w:val="left"/>
        </w:tabs>
        <w:bidi w:val="0"/>
        <w:spacing w:before="0" w:after="0" w:line="312" w:lineRule="exact"/>
        <w:ind w:left="0" w:right="0" w:firstLine="420"/>
        <w:jc w:val="left"/>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本年发生的非同一控制下企业合并</w:t>
      </w:r>
    </w:p>
    <w:p>
      <w:pPr>
        <w:pStyle w:val="Style35"/>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日（购买日），本公司支付</w:t>
      </w:r>
      <w:r>
        <w:rPr>
          <w:rFonts w:ascii="Times New Roman" w:eastAsia="Times New Roman" w:hAnsi="Times New Roman" w:cs="Times New Roman"/>
          <w:color w:val="000000"/>
          <w:spacing w:val="0"/>
          <w:w w:val="100"/>
          <w:position w:val="0"/>
          <w:sz w:val="20"/>
          <w:szCs w:val="20"/>
        </w:rPr>
        <w:t>162942920.82</w:t>
      </w:r>
      <w:r>
        <w:rPr>
          <w:color w:val="000000"/>
          <w:spacing w:val="0"/>
          <w:w w:val="100"/>
          <w:position w:val="0"/>
        </w:rPr>
        <w:t>元对价，取得新新健康控股有限公司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股权。购买 日至本年年末新新健康控股有限公司产生收入</w:t>
      </w:r>
      <w:r>
        <w:rPr>
          <w:rFonts w:ascii="Times New Roman" w:eastAsia="Times New Roman" w:hAnsi="Times New Roman" w:cs="Times New Roman"/>
          <w:color w:val="000000"/>
          <w:spacing w:val="0"/>
          <w:w w:val="100"/>
          <w:position w:val="0"/>
          <w:sz w:val="20"/>
          <w:szCs w:val="20"/>
        </w:rPr>
        <w:t>27647914.48</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5475050.63</w:t>
      </w:r>
      <w:r>
        <w:rPr>
          <w:color w:val="000000"/>
          <w:spacing w:val="0"/>
          <w:w w:val="100"/>
          <w:position w:val="0"/>
        </w:rPr>
        <w:t>元。</w:t>
      </w:r>
    </w:p>
    <w:p>
      <w:pPr>
        <w:pStyle w:val="Style35"/>
        <w:keepNext w:val="0"/>
        <w:keepLines w:val="0"/>
        <w:widowControl w:val="0"/>
        <w:shd w:val="clear" w:color="auto" w:fill="auto"/>
        <w:tabs>
          <w:tab w:pos="878" w:val="left"/>
        </w:tabs>
        <w:bidi w:val="0"/>
        <w:spacing w:before="0" w:after="0" w:line="312" w:lineRule="exact"/>
        <w:ind w:left="0" w:right="0" w:firstLine="440"/>
        <w:jc w:val="left"/>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分步实现企业合并且在本年取得控制权的情况</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本公司之子公司新疆美年大健康健康管理有限公司于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日通过现金取得了哈密美年大健康健康 管理有限公司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900,000.00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 本</w:t>
      </w:r>
      <w:r>
        <w:rPr>
          <w:rFonts w:ascii="Times New Roman" w:eastAsia="Times New Roman" w:hAnsi="Times New Roman" w:cs="Times New Roman"/>
          <w:color w:val="000000"/>
          <w:spacing w:val="0"/>
          <w:w w:val="100"/>
          <w:position w:val="0"/>
          <w:sz w:val="20"/>
          <w:szCs w:val="20"/>
        </w:rPr>
        <w:t>13,120,000.00</w:t>
      </w:r>
      <w:r>
        <w:rPr>
          <w:color w:val="000000"/>
          <w:spacing w:val="0"/>
          <w:w w:val="100"/>
          <w:position w:val="0"/>
        </w:rPr>
        <w:t xml:space="preserve">元，此次购买后本公司取得其控制权。购买日至本年末哈密美年大健康健康管理有限公司产生 收入 </w:t>
      </w:r>
      <w:r>
        <w:rPr>
          <w:rFonts w:ascii="Times New Roman" w:eastAsia="Times New Roman" w:hAnsi="Times New Roman" w:cs="Times New Roman"/>
          <w:color w:val="000000"/>
          <w:spacing w:val="0"/>
          <w:w w:val="100"/>
          <w:position w:val="0"/>
          <w:sz w:val="20"/>
          <w:szCs w:val="20"/>
        </w:rPr>
        <w:t>13,878,364.44</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sz w:val="20"/>
          <w:szCs w:val="20"/>
        </w:rPr>
        <w:t xml:space="preserve">5,155,117.41 </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本公司之子公司新疆美年大健康健康管理有限公司于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日通过现金取得了伊犁美年大健康管理 有限公司</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16,000,000.00</w:t>
      </w:r>
      <w:r>
        <w:rPr>
          <w:color w:val="000000"/>
          <w:spacing w:val="0"/>
          <w:w w:val="100"/>
          <w:position w:val="0"/>
        </w:rPr>
        <w:t xml:space="preserve">元，此次购买后本公司取得其控制权。购买日至本年末伊犁美年大健康管理有限公司产生收入 </w:t>
      </w:r>
      <w:r>
        <w:rPr>
          <w:rFonts w:ascii="Times New Roman" w:eastAsia="Times New Roman" w:hAnsi="Times New Roman" w:cs="Times New Roman"/>
          <w:color w:val="000000"/>
          <w:spacing w:val="0"/>
          <w:w w:val="100"/>
          <w:position w:val="0"/>
          <w:sz w:val="20"/>
          <w:szCs w:val="20"/>
        </w:rPr>
        <w:t>12,264,239.07</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3,210,535.00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日通过现金取得了美年大健康产业集团南通有限公司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 xml:space="preserve">3,000,000.00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41,000,000.00</w:t>
      </w:r>
      <w:r>
        <w:rPr>
          <w:color w:val="000000"/>
          <w:spacing w:val="0"/>
          <w:w w:val="100"/>
          <w:position w:val="0"/>
        </w:rPr>
        <w:t>元，此次购买后本公司取得 其控制权。购买日至本年末美年大健康产业集团南通有限公司产生收入</w:t>
      </w:r>
      <w:r>
        <w:rPr>
          <w:rFonts w:ascii="Times New Roman" w:eastAsia="Times New Roman" w:hAnsi="Times New Roman" w:cs="Times New Roman"/>
          <w:color w:val="000000"/>
          <w:spacing w:val="0"/>
          <w:w w:val="100"/>
          <w:position w:val="0"/>
          <w:sz w:val="20"/>
          <w:szCs w:val="20"/>
        </w:rPr>
        <w:t>8,617,032.46</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2,722,910.43</w:t>
      </w:r>
      <w:r>
        <w:rPr>
          <w:color w:val="000000"/>
          <w:spacing w:val="0"/>
          <w:w w:val="100"/>
          <w:position w:val="0"/>
        </w:rPr>
        <w:t>元。 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日通过现金取得了泰安美年大健康体检管理有限公司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9,695,000.00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16.09%</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13,000,000.00</w:t>
      </w:r>
      <w:r>
        <w:rPr>
          <w:color w:val="000000"/>
          <w:spacing w:val="0"/>
          <w:w w:val="100"/>
          <w:position w:val="0"/>
        </w:rPr>
        <w:t>元，此次增资后本公司取得其 控制权。购买日至本年末泰安美年大健康体检管理有限公司产生收入</w:t>
      </w:r>
      <w:r>
        <w:rPr>
          <w:rFonts w:ascii="Times New Roman" w:eastAsia="Times New Roman" w:hAnsi="Times New Roman" w:cs="Times New Roman"/>
          <w:color w:val="000000"/>
          <w:spacing w:val="0"/>
          <w:w w:val="100"/>
          <w:position w:val="0"/>
          <w:sz w:val="20"/>
          <w:szCs w:val="20"/>
        </w:rPr>
        <w:t>27,950,643.83</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5,609,647.53</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日通过现金取得了海南美年大健康医院有限公司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18,850,000.00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28,734,0700.00</w:t>
      </w:r>
      <w:r>
        <w:rPr>
          <w:color w:val="000000"/>
          <w:spacing w:val="0"/>
          <w:w w:val="100"/>
          <w:position w:val="0"/>
        </w:rPr>
        <w:t>元，此次增资后本公司取得其控 制权。购买日至本年末海南美年大健康医院有限公司产生收入</w:t>
      </w:r>
      <w:r>
        <w:rPr>
          <w:rFonts w:ascii="Times New Roman" w:eastAsia="Times New Roman" w:hAnsi="Times New Roman" w:cs="Times New Roman"/>
          <w:color w:val="000000"/>
          <w:spacing w:val="0"/>
          <w:w w:val="100"/>
          <w:position w:val="0"/>
          <w:sz w:val="20"/>
          <w:szCs w:val="20"/>
        </w:rPr>
        <w:t>44,026,109.56</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7,298,901.74</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本公司之子公司于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日通过现金取得了临沂美年健康体检管理有限公司</w:t>
      </w:r>
      <w:r>
        <w:rPr>
          <w:rFonts w:ascii="Times New Roman" w:eastAsia="Times New Roman" w:hAnsi="Times New Roman" w:cs="Times New Roman"/>
          <w:color w:val="000000"/>
          <w:spacing w:val="0"/>
          <w:w w:val="100"/>
          <w:position w:val="0"/>
          <w:sz w:val="20"/>
          <w:szCs w:val="20"/>
        </w:rPr>
        <w:t>19.51%</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2,000,000.00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日本公司通过现金购买与增资取得了该公司</w:t>
      </w:r>
      <w:r>
        <w:rPr>
          <w:rFonts w:ascii="Times New Roman" w:eastAsia="Times New Roman" w:hAnsi="Times New Roman" w:cs="Times New Roman"/>
          <w:color w:val="000000"/>
          <w:spacing w:val="0"/>
          <w:w w:val="100"/>
          <w:position w:val="0"/>
          <w:sz w:val="20"/>
          <w:szCs w:val="20"/>
        </w:rPr>
        <w:t>50.49%</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12,117,600.00</w:t>
      </w:r>
      <w:r>
        <w:rPr>
          <w:color w:val="000000"/>
          <w:spacing w:val="0"/>
          <w:w w:val="100"/>
          <w:position w:val="0"/>
        </w:rPr>
        <w:t xml:space="preserve">元， 此次购买与增资后本公司取得其控制权。购买日至本年末临沂美年健康体检管理有限公司产生收入 </w:t>
      </w:r>
      <w:r>
        <w:rPr>
          <w:rFonts w:ascii="Times New Roman" w:eastAsia="Times New Roman" w:hAnsi="Times New Roman" w:cs="Times New Roman"/>
          <w:color w:val="000000"/>
          <w:spacing w:val="0"/>
          <w:w w:val="100"/>
          <w:position w:val="0"/>
          <w:sz w:val="20"/>
          <w:szCs w:val="20"/>
        </w:rPr>
        <w:t xml:space="preserve">10,112,053.11 </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2,233,539.77</w:t>
      </w:r>
      <w:r>
        <w:rPr>
          <w:color w:val="000000"/>
          <w:spacing w:val="0"/>
          <w:w w:val="100"/>
          <w:position w:val="0"/>
        </w:rPr>
        <w:t>元。</w:t>
      </w:r>
    </w:p>
    <w:p>
      <w:pPr>
        <w:pStyle w:val="Style35"/>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本公司之子公司于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日通过现金取得了濮阳美年大健康咨询有限公司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600,000.00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日本公司通过现金购买与增资取得了该公司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0,336,000.00</w:t>
      </w:r>
      <w:r>
        <w:rPr>
          <w:color w:val="000000"/>
          <w:spacing w:val="0"/>
          <w:w w:val="100"/>
          <w:position w:val="0"/>
        </w:rPr>
        <w:t>元，此 次购买与增资后本公司取得其控制权。购买日至本年末濮阳美年大健康咨询有限公司产生收入</w:t>
      </w:r>
      <w:r>
        <w:rPr>
          <w:rFonts w:ascii="Times New Roman" w:eastAsia="Times New Roman" w:hAnsi="Times New Roman" w:cs="Times New Roman"/>
          <w:color w:val="000000"/>
          <w:spacing w:val="0"/>
          <w:w w:val="100"/>
          <w:position w:val="0"/>
          <w:sz w:val="20"/>
          <w:szCs w:val="20"/>
        </w:rPr>
        <w:t>9,348,660.1</w:t>
      </w:r>
      <w:r>
        <w:rPr>
          <w:color w:val="000000"/>
          <w:spacing w:val="0"/>
          <w:w w:val="100"/>
          <w:position w:val="0"/>
        </w:rPr>
        <w:t>元， 净利润</w:t>
      </w:r>
      <w:r>
        <w:rPr>
          <w:rFonts w:ascii="Times New Roman" w:eastAsia="Times New Roman" w:hAnsi="Times New Roman" w:cs="Times New Roman"/>
          <w:color w:val="000000"/>
          <w:spacing w:val="0"/>
          <w:w w:val="100"/>
          <w:position w:val="0"/>
          <w:sz w:val="20"/>
          <w:szCs w:val="20"/>
        </w:rPr>
        <w:t>3,471,074.54</w:t>
      </w:r>
      <w:r>
        <w:rPr>
          <w:color w:val="000000"/>
          <w:spacing w:val="0"/>
          <w:w w:val="100"/>
          <w:position w:val="0"/>
        </w:rPr>
        <w:t>元。</w:t>
      </w:r>
      <w:r>
        <w:br w:type="page"/>
      </w:r>
    </w:p>
    <w:p>
      <w:pPr>
        <w:pStyle w:val="Style31"/>
        <w:keepNext/>
        <w:keepLines/>
        <w:widowControl w:val="0"/>
        <w:shd w:val="clear" w:color="auto" w:fill="auto"/>
        <w:bidi w:val="0"/>
        <w:spacing w:before="0" w:after="4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九</w:t>
      </w:r>
      <w:bookmarkEnd w:id="297"/>
      <w:r>
        <w:rPr>
          <w:color w:val="000000"/>
          <w:spacing w:val="0"/>
          <w:w w:val="100"/>
          <w:position w:val="0"/>
        </w:rPr>
        <w:t>、聘任、解聘会计师事务所情况</w:t>
      </w:r>
      <w:bookmarkEnd w:id="295"/>
      <w:bookmarkEnd w:id="296"/>
      <w:bookmarkEnd w:id="29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谢卉、张丽丽</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境外会计师事务所审计服务的连续年限（如 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当期是否改聘会计师事务所</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80" w:line="240" w:lineRule="auto"/>
        <w:ind w:left="0" w:right="0" w:firstLine="0"/>
        <w:jc w:val="left"/>
      </w:pPr>
      <w:bookmarkStart w:id="299" w:name="bookmark299"/>
      <w:bookmarkStart w:id="300" w:name="bookmark300"/>
      <w:bookmarkStart w:id="301" w:name="bookmark301"/>
      <w:r>
        <w:rPr>
          <w:color w:val="000000"/>
          <w:spacing w:val="0"/>
          <w:w w:val="100"/>
          <w:position w:val="0"/>
        </w:rPr>
        <w:t>十、年度报告披露后面临暂停上市和终止上市情况</w:t>
      </w:r>
      <w:bookmarkEnd w:id="299"/>
      <w:bookmarkEnd w:id="300"/>
      <w:bookmarkEnd w:id="301"/>
    </w:p>
    <w:p>
      <w:pPr>
        <w:pStyle w:val="Style3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80" w:line="240" w:lineRule="auto"/>
        <w:ind w:left="0" w:right="0" w:firstLine="0"/>
        <w:jc w:val="left"/>
      </w:pPr>
      <w:bookmarkStart w:id="302" w:name="bookmark302"/>
      <w:bookmarkStart w:id="303" w:name="bookmark303"/>
      <w:bookmarkStart w:id="304" w:name="bookmark304"/>
      <w:r>
        <w:rPr>
          <w:color w:val="000000"/>
          <w:spacing w:val="0"/>
          <w:w w:val="100"/>
          <w:position w:val="0"/>
        </w:rPr>
        <w:t>十一、破产重整相关事项</w:t>
      </w:r>
      <w:bookmarkEnd w:id="302"/>
      <w:bookmarkEnd w:id="303"/>
      <w:bookmarkEnd w:id="304"/>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480" w:line="240" w:lineRule="auto"/>
        <w:ind w:left="0" w:right="0" w:firstLine="0"/>
        <w:jc w:val="left"/>
      </w:pPr>
      <w:bookmarkStart w:id="305" w:name="bookmark305"/>
      <w:bookmarkStart w:id="306" w:name="bookmark306"/>
      <w:bookmarkStart w:id="307" w:name="bookmark307"/>
      <w:r>
        <w:rPr>
          <w:color w:val="000000"/>
          <w:spacing w:val="0"/>
          <w:w w:val="100"/>
          <w:position w:val="0"/>
        </w:rPr>
        <w:t>十二、重大诉讼、仲裁事项</w:t>
      </w:r>
      <w:bookmarkEnd w:id="305"/>
      <w:bookmarkEnd w:id="306"/>
      <w:bookmarkEnd w:id="30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不适用</w:t>
      </w:r>
    </w:p>
    <w:tbl>
      <w:tblPr>
        <w:tblOverlap w:val="never"/>
        <w:jc w:val="center"/>
        <w:tblLayout w:type="fixed"/>
      </w:tblPr>
      <w:tblGrid>
        <w:gridCol w:w="1848"/>
        <w:gridCol w:w="710"/>
        <w:gridCol w:w="850"/>
        <w:gridCol w:w="2126"/>
        <w:gridCol w:w="1133"/>
        <w:gridCol w:w="778"/>
        <w:gridCol w:w="1066"/>
        <w:gridCol w:w="1070"/>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仲裁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基本情况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仲裁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仲裁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审理结果及</w:t>
            </w:r>
          </w:p>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仲 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判决 执行情</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1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 公司、全资子公司美 年大健康产业（集 团）有限公司、下属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北京知识产权法院就管 辖异议作出最终裁定，</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裁定本案由朝阳法院继 续审理。截止本报告披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尚未审理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尚未审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详见巨潮资 讯网《公司 及其下属子 公司涉及诉</w:t>
            </w:r>
          </w:p>
        </w:tc>
      </w:tr>
    </w:tbl>
    <w:p>
      <w:pPr>
        <w:spacing w:lineRule="exact" w:line="1"/>
        <w:rPr>
          <w:sz w:val="2"/>
          <w:szCs w:val="2"/>
        </w:rPr>
      </w:pPr>
      <w:r>
        <w:br w:type="page"/>
      </w:r>
    </w:p>
    <w:tbl>
      <w:tblPr>
        <w:tblOverlap w:val="never"/>
        <w:jc w:val="center"/>
        <w:tblLayout w:type="fixed"/>
      </w:tblPr>
      <w:tblGrid>
        <w:gridCol w:w="1848"/>
        <w:gridCol w:w="710"/>
        <w:gridCol w:w="850"/>
        <w:gridCol w:w="2126"/>
        <w:gridCol w:w="1133"/>
        <w:gridCol w:w="778"/>
        <w:gridCol w:w="1066"/>
        <w:gridCol w:w="1070"/>
      </w:tblGrid>
      <w:tr>
        <w:trPr>
          <w:trHeight w:val="69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子公司广州美年医 疗门诊部有限公司 及广州市美年大健 康医疗科技有限公 司分别收到北京市 朝阳区人民法院寄 来的民事传票及民 事起诉状等资料。其 诉讼请求：</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、判令 被告立即停止侵犯 原告商业秘密的行 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、判令被告连 带赔偿原告经济损 失人民币</w:t>
            </w:r>
            <w:r>
              <w:rPr>
                <w:rFonts w:ascii="Times New Roman" w:eastAsia="Times New Roman" w:hAnsi="Times New Roman" w:cs="Times New Roman"/>
                <w:color w:val="000000"/>
                <w:spacing w:val="0"/>
                <w:w w:val="100"/>
                <w:position w:val="0"/>
                <w:sz w:val="20"/>
                <w:szCs w:val="20"/>
              </w:rPr>
              <w:t xml:space="preserve">50,000,000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、判令被告承 担本案全部诉讼费， 并承担原告为调查、 制止侵权行为所支 出的合理费用，包括 律师费、调查费、公 证费、翻译费以及差 旅费等。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露日，尚未收到开庭传</w:t>
            </w:r>
          </w:p>
          <w:p>
            <w:pPr>
              <w:pStyle w:val="Style2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gEff</w:t>
            </w:r>
          </w:p>
          <w:p>
            <w:pPr>
              <w:pStyle w:val="Style28"/>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9"/>
                <w:szCs w:val="19"/>
              </w:rPr>
              <w:t>:票</w:t>
            </w:r>
            <w:r>
              <w:rPr>
                <w:rFonts w:ascii="Arial" w:eastAsia="Arial" w:hAnsi="Arial" w:cs="Arial"/>
                <w:color w:val="000000"/>
                <w:spacing w:val="0"/>
                <w:w w:val="100"/>
                <w:position w:val="0"/>
                <w:sz w:val="9"/>
                <w:szCs w:val="9"/>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讼事项的公 告》（公告编</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号：</w:t>
            </w:r>
          </w:p>
          <w:p>
            <w:pPr>
              <w:pStyle w:val="Style28"/>
              <w:keepNext w:val="0"/>
              <w:keepLines w:val="0"/>
              <w:widowControl w:val="0"/>
              <w:shd w:val="clear" w:color="auto" w:fill="auto"/>
              <w:bidi w:val="0"/>
              <w:spacing w:before="0" w:after="100" w:line="326" w:lineRule="auto"/>
              <w:ind w:left="0" w:right="0" w:firstLine="0"/>
              <w:jc w:val="both"/>
            </w:pPr>
            <w:r>
              <w:rPr>
                <w:rFonts w:ascii="Times New Roman" w:eastAsia="Times New Roman" w:hAnsi="Times New Roman" w:cs="Times New Roman"/>
                <w:color w:val="000000"/>
                <w:spacing w:val="0"/>
                <w:w w:val="100"/>
                <w:position w:val="0"/>
                <w:sz w:val="20"/>
                <w:szCs w:val="20"/>
              </w:rPr>
              <w:t>2016-015</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爱康网健康科技（北 京）有限公司诉美年 大健康、上海美东软 件开发有限公司及 王海峰等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名被告共 同侵犯计算机软件 著作权纠纷案件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日进 行证据交换、</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日进行涉密证据的 交换，下一步待法院组 织庭前会议。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尚未审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详见巨潮资 讯网《美年 大健康产业 控股股份有 限公司发行 股份购买资 产并募集配 套资金暨关 联交易预案</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（二次修订 稿）》</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公司诉北京蓝鲸互 联信息科技有限公 司、刘瑞刚侵犯名誉 权案件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rPr>
              <w:t>日起诉至北京市朝阳区 人民法院，截止本报告 披露日，开庭日期待定。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尚未审理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尚未审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439" w:line="1" w:lineRule="exact"/>
      </w:pPr>
    </w:p>
    <w:p>
      <w:pPr>
        <w:pStyle w:val="Style31"/>
        <w:keepNext/>
        <w:keepLines/>
        <w:widowControl w:val="0"/>
        <w:shd w:val="clear" w:color="auto" w:fill="auto"/>
        <w:bidi w:val="0"/>
        <w:spacing w:before="0" w:after="480" w:line="240" w:lineRule="auto"/>
        <w:ind w:left="0" w:right="0" w:firstLine="0"/>
        <w:jc w:val="left"/>
      </w:pPr>
      <w:bookmarkStart w:id="308" w:name="bookmark308"/>
      <w:bookmarkStart w:id="309" w:name="bookmark309"/>
      <w:bookmarkStart w:id="310" w:name="bookmark310"/>
      <w:r>
        <w:rPr>
          <w:color w:val="000000"/>
          <w:spacing w:val="0"/>
          <w:w w:val="100"/>
          <w:position w:val="0"/>
        </w:rPr>
        <w:t>十三、处罚及整改情况</w:t>
      </w:r>
      <w:bookmarkEnd w:id="308"/>
      <w:bookmarkEnd w:id="309"/>
      <w:bookmarkEnd w:id="310"/>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480" w:line="240" w:lineRule="auto"/>
        <w:ind w:left="0" w:right="0" w:firstLine="0"/>
        <w:jc w:val="left"/>
      </w:pPr>
      <w:bookmarkStart w:id="311" w:name="bookmark311"/>
      <w:bookmarkStart w:id="312" w:name="bookmark312"/>
      <w:bookmarkStart w:id="313" w:name="bookmark313"/>
      <w:r>
        <w:rPr>
          <w:color w:val="000000"/>
          <w:spacing w:val="0"/>
          <w:w w:val="100"/>
          <w:position w:val="0"/>
        </w:rPr>
        <w:t>十四、公司及其控股股东、实际控制人的诚信状况</w:t>
      </w:r>
      <w:bookmarkEnd w:id="311"/>
      <w:bookmarkEnd w:id="312"/>
      <w:bookmarkEnd w:id="313"/>
    </w:p>
    <w:p>
      <w:pPr>
        <w:pStyle w:val="Style35"/>
        <w:keepNext w:val="0"/>
        <w:keepLines w:val="0"/>
        <w:widowControl w:val="0"/>
        <w:shd w:val="clear" w:color="auto" w:fill="auto"/>
        <w:bidi w:val="0"/>
        <w:spacing w:before="0" w:after="380" w:line="326"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80" w:line="240" w:lineRule="auto"/>
        <w:ind w:left="0" w:right="0" w:firstLine="0"/>
        <w:jc w:val="left"/>
      </w:pPr>
      <w:bookmarkStart w:id="314" w:name="bookmark314"/>
      <w:bookmarkStart w:id="315" w:name="bookmark315"/>
      <w:bookmarkStart w:id="316" w:name="bookmark316"/>
      <w:r>
        <w:rPr>
          <w:color w:val="000000"/>
          <w:spacing w:val="0"/>
          <w:w w:val="100"/>
          <w:position w:val="0"/>
        </w:rPr>
        <w:t>十五、公司股权激励计划、员工持股计划或其他员工激励措施的实施情况</w:t>
      </w:r>
      <w:bookmarkEnd w:id="314"/>
      <w:bookmarkEnd w:id="315"/>
      <w:bookmarkEnd w:id="316"/>
    </w:p>
    <w:p>
      <w:pPr>
        <w:pStyle w:val="Style35"/>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 xml:space="preserve">年第五次临时股东大会审议通过了《美年大健康产业控股股份有限公司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年员工持股计划（草案）及摘要的议案》。</w:t>
      </w:r>
    </w:p>
    <w:p>
      <w:pPr>
        <w:pStyle w:val="Style35"/>
        <w:keepNext w:val="0"/>
        <w:keepLines w:val="0"/>
        <w:widowControl w:val="0"/>
        <w:shd w:val="clear" w:color="auto" w:fill="auto"/>
        <w:bidi w:val="0"/>
        <w:spacing w:before="0" w:after="48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年员工持股计划（中海信托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美年健康员工持股计划集合资金信托计划）累 计以大宗交易购买方式受让北京凯雷投资中心（有限合伙）持有的公司股票</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rPr>
        <w:t>万股，成交均价为</w:t>
      </w:r>
      <w:r>
        <w:rPr>
          <w:rFonts w:ascii="Times New Roman" w:eastAsia="Times New Roman" w:hAnsi="Times New Roman" w:cs="Times New Roman"/>
          <w:color w:val="000000"/>
          <w:spacing w:val="0"/>
          <w:w w:val="100"/>
          <w:position w:val="0"/>
          <w:sz w:val="20"/>
          <w:szCs w:val="20"/>
        </w:rPr>
        <w:t>13.25</w:t>
      </w:r>
      <w:r>
        <w:rPr>
          <w:color w:val="000000"/>
          <w:spacing w:val="0"/>
          <w:w w:val="100"/>
          <w:position w:val="0"/>
        </w:rPr>
        <w:t>元，成 交金额为</w:t>
      </w:r>
      <w:r>
        <w:rPr>
          <w:rFonts w:ascii="Times New Roman" w:eastAsia="Times New Roman" w:hAnsi="Times New Roman" w:cs="Times New Roman"/>
          <w:color w:val="000000"/>
          <w:spacing w:val="0"/>
          <w:w w:val="100"/>
          <w:position w:val="0"/>
          <w:sz w:val="20"/>
          <w:szCs w:val="20"/>
        </w:rPr>
        <w:t>92,750</w:t>
      </w:r>
      <w:r>
        <w:rPr>
          <w:color w:val="000000"/>
          <w:spacing w:val="0"/>
          <w:w w:val="100"/>
          <w:position w:val="0"/>
        </w:rPr>
        <w:t>万元，已完成过户，买入股票数量占公司总股本的</w:t>
      </w:r>
      <w:r>
        <w:rPr>
          <w:rFonts w:ascii="Times New Roman" w:eastAsia="Times New Roman" w:hAnsi="Times New Roman" w:cs="Times New Roman"/>
          <w:color w:val="000000"/>
          <w:spacing w:val="0"/>
          <w:w w:val="100"/>
          <w:position w:val="0"/>
          <w:sz w:val="20"/>
          <w:szCs w:val="20"/>
        </w:rPr>
        <w:t>2.89%</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年员工持股计划已完成公司 股票的购买，该计划所购买的股票锁定期自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p>
      <w:pPr>
        <w:pStyle w:val="Style31"/>
        <w:keepNext/>
        <w:keepLines/>
        <w:widowControl w:val="0"/>
        <w:shd w:val="clear" w:color="auto" w:fill="auto"/>
        <w:bidi w:val="0"/>
        <w:spacing w:before="0" w:after="480" w:line="240" w:lineRule="auto"/>
        <w:ind w:left="0" w:right="0" w:firstLine="0"/>
        <w:jc w:val="both"/>
      </w:pPr>
      <w:bookmarkStart w:id="317" w:name="bookmark317"/>
      <w:bookmarkStart w:id="318" w:name="bookmark318"/>
      <w:bookmarkStart w:id="319" w:name="bookmark319"/>
      <w:r>
        <w:rPr>
          <w:color w:val="000000"/>
          <w:spacing w:val="0"/>
          <w:w w:val="100"/>
          <w:position w:val="0"/>
        </w:rPr>
        <w:t>十六、重大关联交易</w:t>
      </w:r>
      <w:bookmarkEnd w:id="317"/>
      <w:bookmarkEnd w:id="318"/>
      <w:bookmarkEnd w:id="319"/>
    </w:p>
    <w:p>
      <w:pPr>
        <w:pStyle w:val="Style39"/>
        <w:keepNext/>
        <w:keepLines/>
        <w:widowControl w:val="0"/>
        <w:shd w:val="clear" w:color="auto" w:fill="auto"/>
        <w:bidi w:val="0"/>
        <w:spacing w:before="0" w:after="320" w:line="240" w:lineRule="auto"/>
        <w:ind w:left="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、与日常经营相关的关联交易</w:t>
      </w:r>
      <w:bookmarkEnd w:id="320"/>
      <w:bookmarkEnd w:id="321"/>
      <w:bookmarkEnd w:id="32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关联交 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关联交 易金额</w:t>
            </w:r>
          </w:p>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 索引</w:t>
            </w: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慈铭健 康体检 管理集 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制人控 制公司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融资租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设备融 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鞍山美 年大健 康管理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联营企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融资租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设备融</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银行汇</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宁波海 曙美年 综合门 诊部有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关键管 理人任 职公司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融资租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设备融 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695.4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烟台美 年福田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联营企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融资租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设备融 资租赁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0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健康体 检管理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荷泽美 年大健 康体检 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联营企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融资租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设备融 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 大门诊 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联营企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设备回</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上海好 卓数据 服务有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关键管 理人任 职公司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服务费 收入、 体检收 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服务费 收入、 体检收 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上海百 瑞思企 业管理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东控制 的企业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房屋租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银行汇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 亿弘方 企业管 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东控制 的企业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房屋租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首期房 屋租金 及物业 费付款 方式为 押一付 六，该 房屋租 金及物 业费采 取先付 后用的 方式， 之后租 金及物 业费每 三个月 支付一 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100" w:line="317" w:lineRule="exact"/>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26</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公告 编号：</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按市场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首期房</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31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亿弘方 投资管 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东控制 的企业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屋租金 及物业 费付款 方式为 押一付 六，以 后付款 方式为 押一付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编号：</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大象医 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 制人控 制的企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远程医 疗服务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按月结</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公告 编号：</w:t>
            </w:r>
          </w:p>
          <w:p>
            <w:pPr>
              <w:pStyle w:val="Style28"/>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w:t>
            </w:r>
          </w:p>
          <w:p>
            <w:pPr>
              <w:pStyle w:val="Style28"/>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慈铭体 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 制人控 制的企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采购服</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渠道合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按月结</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公告 编号：</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美因健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 制人控 制的企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基因检 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按月结</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公告 编号：</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83</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好卓数 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 制人控 制的企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代理销 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按市场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按月结</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公告 编号：</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2016-0</w:t>
            </w:r>
          </w:p>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85</w:t>
            </w:r>
          </w:p>
        </w:tc>
      </w:tr>
      <w:tr>
        <w:trPr>
          <w:trHeight w:val="715"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5,853.0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 交易进行总金额预计的，在报告 期内的实际履行情况（如有）</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、资产或股权收购、出售发生的关联交易</w:t>
      </w:r>
      <w:bookmarkEnd w:id="324"/>
      <w:bookmarkEnd w:id="325"/>
      <w:bookmarkEnd w:id="327"/>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公司报告期未发生资产或股权收购、出售的关联交易。</w:t>
      </w:r>
    </w:p>
    <w:p>
      <w:pPr>
        <w:pStyle w:val="Style39"/>
        <w:keepNext/>
        <w:keepLines/>
        <w:widowControl w:val="0"/>
        <w:shd w:val="clear" w:color="auto" w:fill="auto"/>
        <w:tabs>
          <w:tab w:pos="387" w:val="left"/>
        </w:tabs>
        <w:bidi w:val="0"/>
        <w:spacing w:before="0" w:after="28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共同对外投资的关联交易</w:t>
      </w:r>
      <w:bookmarkEnd w:id="328"/>
      <w:bookmarkEnd w:id="329"/>
      <w:bookmarkEnd w:id="331"/>
    </w:p>
    <w:p>
      <w:pPr>
        <w:pStyle w:val="Style3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公司报告期未发生共同对外投资的关联交易。</w:t>
      </w:r>
    </w:p>
    <w:p>
      <w:pPr>
        <w:pStyle w:val="Style39"/>
        <w:keepNext/>
        <w:keepLines/>
        <w:widowControl w:val="0"/>
        <w:shd w:val="clear" w:color="auto" w:fill="auto"/>
        <w:tabs>
          <w:tab w:pos="387" w:val="left"/>
        </w:tabs>
        <w:bidi w:val="0"/>
        <w:spacing w:before="0" w:after="280" w:line="240" w:lineRule="auto"/>
        <w:ind w:left="0" w:right="0" w:firstLine="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关联债权债务往来</w:t>
      </w:r>
      <w:bookmarkEnd w:id="332"/>
      <w:bookmarkEnd w:id="333"/>
      <w:bookmarkEnd w:id="335"/>
    </w:p>
    <w:p>
      <w:pPr>
        <w:pStyle w:val="Style3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公司报告期不存在关联债权债务往来。</w:t>
      </w:r>
    </w:p>
    <w:p>
      <w:pPr>
        <w:pStyle w:val="Style39"/>
        <w:keepNext/>
        <w:keepLines/>
        <w:widowControl w:val="0"/>
        <w:shd w:val="clear" w:color="auto" w:fill="auto"/>
        <w:tabs>
          <w:tab w:pos="387" w:val="left"/>
        </w:tabs>
        <w:bidi w:val="0"/>
        <w:spacing w:before="0" w:after="28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5</w:t>
      </w:r>
      <w:bookmarkEnd w:id="338"/>
      <w:r>
        <w:rPr>
          <w:color w:val="000000"/>
          <w:spacing w:val="0"/>
          <w:w w:val="100"/>
          <w:position w:val="0"/>
        </w:rPr>
        <w:t>、</w:t>
        <w:tab/>
        <w:t>其他重大关联交易</w:t>
      </w:r>
      <w:bookmarkEnd w:id="336"/>
      <w:bookmarkEnd w:id="337"/>
      <w:bookmarkEnd w:id="339"/>
    </w:p>
    <w:p>
      <w:pPr>
        <w:pStyle w:val="Style3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0" w:line="317" w:lineRule="exact"/>
        <w:ind w:left="0" w:right="0" w:firstLine="4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日，公司以人民币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rPr>
        <w:t>万元购买了天亿资管持有的美因健康</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 xml:space="preserve">股权并完成了工商变更登记。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日，公司第六届董事会第二十三次会议，审议通过了《关于放弃参股公司美因健康同比例 增资权的议案》，放弃增资后，公司持有美因健康</w:t>
      </w:r>
      <w:r>
        <w:rPr>
          <w:rFonts w:ascii="Times New Roman" w:eastAsia="Times New Roman" w:hAnsi="Times New Roman" w:cs="Times New Roman"/>
          <w:color w:val="000000"/>
          <w:spacing w:val="0"/>
          <w:w w:val="100"/>
          <w:position w:val="0"/>
          <w:sz w:val="20"/>
          <w:szCs w:val="20"/>
        </w:rPr>
        <w:t>17.14%</w:t>
      </w:r>
      <w:r>
        <w:rPr>
          <w:color w:val="000000"/>
          <w:spacing w:val="0"/>
          <w:w w:val="100"/>
          <w:position w:val="0"/>
        </w:rPr>
        <w:t>股权。</w:t>
      </w:r>
    </w:p>
    <w:p>
      <w:pPr>
        <w:pStyle w:val="Style35"/>
        <w:keepNext w:val="0"/>
        <w:keepLines w:val="0"/>
        <w:widowControl w:val="0"/>
        <w:shd w:val="clear" w:color="auto" w:fill="auto"/>
        <w:bidi w:val="0"/>
        <w:spacing w:before="0" w:after="100" w:line="314" w:lineRule="exact"/>
        <w:ind w:left="0" w:right="0" w:firstLine="420"/>
        <w:jc w:val="left"/>
      </w:pPr>
      <w:bookmarkStart w:id="340" w:name="bookmark340"/>
      <w:r>
        <w:rPr>
          <w:rFonts w:ascii="Times New Roman" w:eastAsia="Times New Roman" w:hAnsi="Times New Roman" w:cs="Times New Roman"/>
          <w:color w:val="000000"/>
          <w:spacing w:val="0"/>
          <w:w w:val="100"/>
          <w:position w:val="0"/>
          <w:sz w:val="20"/>
          <w:szCs w:val="20"/>
        </w:rPr>
        <w:t>2</w:t>
      </w:r>
      <w:bookmarkEnd w:id="340"/>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日公司第六届董事会第十七次会议，审议通过了《关于购买上海好卓数据有限公司</w:t>
      </w:r>
      <w:r>
        <w:rPr>
          <w:rFonts w:ascii="Times New Roman" w:eastAsia="Times New Roman" w:hAnsi="Times New Roman" w:cs="Times New Roman"/>
          <w:color w:val="000000"/>
          <w:spacing w:val="0"/>
          <w:w w:val="100"/>
          <w:position w:val="0"/>
          <w:sz w:val="20"/>
          <w:szCs w:val="20"/>
        </w:rPr>
        <w:t xml:space="preserve">19.90% </w:t>
      </w:r>
      <w:r>
        <w:rPr>
          <w:color w:val="000000"/>
          <w:spacing w:val="0"/>
          <w:w w:val="100"/>
          <w:position w:val="0"/>
        </w:rPr>
        <w:t>股权暨关联交易的议案》，同意公司以自有资金人民币</w:t>
      </w:r>
      <w:r>
        <w:rPr>
          <w:rFonts w:ascii="Times New Roman" w:eastAsia="Times New Roman" w:hAnsi="Times New Roman" w:cs="Times New Roman"/>
          <w:color w:val="000000"/>
          <w:spacing w:val="0"/>
          <w:w w:val="100"/>
          <w:position w:val="0"/>
          <w:sz w:val="20"/>
          <w:szCs w:val="20"/>
        </w:rPr>
        <w:t>223.5964</w:t>
      </w:r>
      <w:r>
        <w:rPr>
          <w:color w:val="000000"/>
          <w:spacing w:val="0"/>
          <w:w w:val="100"/>
          <w:position w:val="0"/>
        </w:rPr>
        <w:t>万元购买天亿资管持有的好卓数据</w:t>
      </w:r>
      <w:r>
        <w:rPr>
          <w:rFonts w:ascii="Times New Roman" w:eastAsia="Times New Roman" w:hAnsi="Times New Roman" w:cs="Times New Roman"/>
          <w:color w:val="000000"/>
          <w:spacing w:val="0"/>
          <w:w w:val="100"/>
          <w:position w:val="0"/>
          <w:sz w:val="20"/>
          <w:szCs w:val="20"/>
        </w:rPr>
        <w:t>19.90%</w:t>
      </w:r>
      <w:r>
        <w:rPr>
          <w:color w:val="000000"/>
          <w:spacing w:val="0"/>
          <w:w w:val="100"/>
          <w:position w:val="0"/>
        </w:rPr>
        <w:t>股权， 并签署相关协议。上述关联交易事项均经公司独立董事发表了事前认可和独立意见，董事会表决中关联董事进 行了回避表决。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日，好卓数据已完成工商变更，变更后公司持有其</w:t>
      </w:r>
      <w:r>
        <w:rPr>
          <w:rFonts w:ascii="Times New Roman" w:eastAsia="Times New Roman" w:hAnsi="Times New Roman" w:cs="Times New Roman"/>
          <w:color w:val="000000"/>
          <w:spacing w:val="0"/>
          <w:w w:val="100"/>
          <w:position w:val="0"/>
          <w:sz w:val="20"/>
          <w:szCs w:val="20"/>
        </w:rPr>
        <w:t>19.9%</w:t>
      </w:r>
      <w:r>
        <w:rPr>
          <w:color w:val="000000"/>
          <w:spacing w:val="0"/>
          <w:w w:val="100"/>
          <w:position w:val="0"/>
        </w:rPr>
        <w:t>股权。</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临时公告披露网站名称</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第六届董事会第十七次会议决议公告 (</w:t>
            </w:r>
            <w:r>
              <w:rPr>
                <w:rFonts w:ascii="Times New Roman" w:eastAsia="Times New Roman" w:hAnsi="Times New Roman" w:cs="Times New Roman"/>
                <w:color w:val="000000"/>
                <w:spacing w:val="0"/>
                <w:w w:val="100"/>
                <w:position w:val="0"/>
                <w:sz w:val="18"/>
                <w:szCs w:val="18"/>
              </w:rPr>
              <w:t>2016-077</w:t>
            </w:r>
            <w:r>
              <w:rPr>
                <w:color w:val="000000"/>
                <w:spacing w:val="0"/>
                <w:w w:val="100"/>
                <w:position w:val="0"/>
                <w:sz w:val="18"/>
                <w:szCs w:val="18"/>
              </w:rPr>
              <w:t>)、关于购买上海好卓数据有限公 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股权暨关联交易的公告(</w:t>
            </w:r>
            <w:r>
              <w:rPr>
                <w:rFonts w:ascii="Times New Roman" w:eastAsia="Times New Roman" w:hAnsi="Times New Roman" w:cs="Times New Roman"/>
                <w:color w:val="000000"/>
                <w:spacing w:val="0"/>
                <w:w w:val="100"/>
                <w:position w:val="0"/>
                <w:sz w:val="18"/>
                <w:szCs w:val="18"/>
              </w:rPr>
              <w:t>2016-084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关于放弃参股公司美因健康同比例增资权 的公告(</w:t>
            </w:r>
            <w:r>
              <w:rPr>
                <w:rFonts w:ascii="Times New Roman" w:eastAsia="Times New Roman" w:hAnsi="Times New Roman" w:cs="Times New Roman"/>
                <w:color w:val="000000"/>
                <w:spacing w:val="0"/>
                <w:w w:val="100"/>
                <w:position w:val="0"/>
                <w:sz w:val="18"/>
                <w:szCs w:val="18"/>
              </w:rPr>
              <w:t>2016-142</w:t>
            </w:r>
            <w:r>
              <w:rPr>
                <w:color w:val="000000"/>
                <w:spacing w:val="0"/>
                <w:w w:val="100"/>
                <w:position w:val="0"/>
                <w:sz w:val="18"/>
                <w:szCs w:val="18"/>
              </w:rPr>
              <w:t>)、关于放弃参股公司美因 健康同比例增资权的进展公告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2016-155</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63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公司报告期无其他重大关联交易。</w:t>
      </w:r>
    </w:p>
    <w:p>
      <w:pPr>
        <w:widowControl w:val="0"/>
        <w:spacing w:after="839" w:line="1" w:lineRule="exact"/>
      </w:pPr>
    </w:p>
    <w:p>
      <w:pPr>
        <w:pStyle w:val="Style31"/>
        <w:keepNext/>
        <w:keepLines/>
        <w:widowControl w:val="0"/>
        <w:shd w:val="clear" w:color="auto" w:fill="auto"/>
        <w:bidi w:val="0"/>
        <w:spacing w:before="0" w:after="480" w:line="240" w:lineRule="auto"/>
        <w:ind w:left="0" w:right="0" w:firstLine="0"/>
        <w:jc w:val="both"/>
      </w:pPr>
      <w:bookmarkStart w:id="341" w:name="bookmark341"/>
      <w:bookmarkStart w:id="342" w:name="bookmark342"/>
      <w:bookmarkStart w:id="343" w:name="bookmark343"/>
      <w:r>
        <w:rPr>
          <w:color w:val="000000"/>
          <w:spacing w:val="0"/>
          <w:w w:val="100"/>
          <w:position w:val="0"/>
        </w:rPr>
        <w:t>十七、重大合同及其履行情况</w:t>
      </w:r>
      <w:bookmarkEnd w:id="341"/>
      <w:bookmarkEnd w:id="342"/>
      <w:bookmarkEnd w:id="343"/>
    </w:p>
    <w:p>
      <w:pPr>
        <w:pStyle w:val="Style39"/>
        <w:keepNext/>
        <w:keepLines/>
        <w:widowControl w:val="0"/>
        <w:shd w:val="clear" w:color="auto" w:fill="auto"/>
        <w:bidi w:val="0"/>
        <w:spacing w:before="0" w:after="36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、托管、承包、租赁事项情况</w:t>
      </w:r>
      <w:bookmarkEnd w:id="344"/>
      <w:bookmarkEnd w:id="345"/>
      <w:bookmarkEnd w:id="347"/>
    </w:p>
    <w:p>
      <w:pPr>
        <w:pStyle w:val="Style48"/>
        <w:keepNext/>
        <w:keepLines/>
        <w:widowControl w:val="0"/>
        <w:numPr>
          <w:ilvl w:val="0"/>
          <w:numId w:val="11"/>
        </w:numPr>
        <w:shd w:val="clear" w:color="auto" w:fill="auto"/>
        <w:bidi w:val="0"/>
        <w:spacing w:before="0" w:line="240" w:lineRule="auto"/>
        <w:ind w:left="0" w:right="0" w:firstLine="0"/>
        <w:jc w:val="both"/>
      </w:pPr>
      <w:bookmarkStart w:id="348" w:name="bookmark348"/>
      <w:bookmarkStart w:id="349" w:name="bookmark349"/>
      <w:bookmarkStart w:id="350" w:name="bookmark350"/>
      <w:bookmarkStart w:id="351" w:name="bookmark351"/>
      <w:bookmarkEnd w:id="350"/>
      <w:r>
        <w:rPr>
          <w:color w:val="000000"/>
          <w:spacing w:val="0"/>
          <w:w w:val="100"/>
          <w:position w:val="0"/>
        </w:rPr>
        <w:t>托管情况</w:t>
      </w:r>
      <w:bookmarkEnd w:id="348"/>
      <w:bookmarkEnd w:id="349"/>
      <w:bookmarkEnd w:id="351"/>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公司报告期不存在托管情况。</w:t>
      </w:r>
    </w:p>
    <w:p>
      <w:pPr>
        <w:pStyle w:val="Style48"/>
        <w:keepNext/>
        <w:keepLines/>
        <w:widowControl w:val="0"/>
        <w:shd w:val="clear" w:color="auto" w:fill="auto"/>
        <w:tabs>
          <w:tab w:pos="507" w:val="left"/>
        </w:tabs>
        <w:bidi w:val="0"/>
        <w:spacing w:before="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2"/>
      <w:bookmarkEnd w:id="353"/>
      <w:bookmarkEnd w:id="355"/>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48"/>
        <w:keepNext/>
        <w:keepLines/>
        <w:widowControl w:val="0"/>
        <w:shd w:val="clear" w:color="auto" w:fill="auto"/>
        <w:tabs>
          <w:tab w:pos="507" w:val="left"/>
        </w:tabs>
        <w:bidi w:val="0"/>
        <w:spacing w:before="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6"/>
      <w:bookmarkEnd w:id="357"/>
      <w:bookmarkEnd w:id="359"/>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租赁情况说明</w:t>
      </w:r>
    </w:p>
    <w:p>
      <w:pPr>
        <w:pStyle w:val="Style33"/>
        <w:keepNext w:val="0"/>
        <w:keepLines w:val="0"/>
        <w:widowControl w:val="0"/>
        <w:shd w:val="clear" w:color="auto" w:fill="auto"/>
        <w:bidi w:val="0"/>
        <w:spacing w:before="0" w:after="80" w:line="240" w:lineRule="auto"/>
        <w:ind w:left="259" w:right="0" w:firstLine="0"/>
        <w:jc w:val="left"/>
      </w:pPr>
      <w:r>
        <w:rPr>
          <w:color w:val="000000"/>
          <w:spacing w:val="0"/>
          <w:w w:val="100"/>
          <w:position w:val="0"/>
        </w:rPr>
        <w:t>经营租赁承诺</w:t>
      </w:r>
    </w:p>
    <w:p>
      <w:pPr>
        <w:pStyle w:val="Style33"/>
        <w:keepNext w:val="0"/>
        <w:keepLines w:val="0"/>
        <w:widowControl w:val="0"/>
        <w:shd w:val="clear" w:color="auto" w:fill="auto"/>
        <w:bidi w:val="0"/>
        <w:spacing w:before="0" w:after="0" w:line="240" w:lineRule="auto"/>
        <w:ind w:left="259"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3797"/>
        <w:gridCol w:w="2698"/>
        <w:gridCol w:w="2736"/>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资产负债表日后第</w:t>
            </w:r>
            <w:r>
              <w:rPr>
                <w:rFonts w:ascii="Times New Roman" w:eastAsia="Times New Roman" w:hAnsi="Times New Roman" w:cs="Times New Roman"/>
                <w:color w:val="0D0D0D"/>
                <w:spacing w:val="0"/>
                <w:w w:val="100"/>
                <w:position w:val="0"/>
                <w:sz w:val="20"/>
                <w:szCs w:val="20"/>
              </w:rPr>
              <w:t>1</w:t>
            </w:r>
            <w:r>
              <w:rPr>
                <w:color w:val="0D0D0D"/>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259,305,521.11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193,116,937.31</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资产负债表日后第</w:t>
            </w:r>
            <w:r>
              <w:rPr>
                <w:rFonts w:ascii="Times New Roman" w:eastAsia="Times New Roman" w:hAnsi="Times New Roman" w:cs="Times New Roman"/>
                <w:color w:val="0D0D0D"/>
                <w:spacing w:val="0"/>
                <w:w w:val="100"/>
                <w:position w:val="0"/>
                <w:sz w:val="20"/>
                <w:szCs w:val="20"/>
              </w:rPr>
              <w:t>2</w:t>
            </w:r>
            <w:r>
              <w:rPr>
                <w:color w:val="0D0D0D"/>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237,762,793.93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175,960,972.01</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资产负债表日后第</w:t>
            </w:r>
            <w:r>
              <w:rPr>
                <w:rFonts w:ascii="Times New Roman" w:eastAsia="Times New Roman" w:hAnsi="Times New Roman" w:cs="Times New Roman"/>
                <w:color w:val="0D0D0D"/>
                <w:spacing w:val="0"/>
                <w:w w:val="100"/>
                <w:position w:val="0"/>
                <w:sz w:val="20"/>
                <w:szCs w:val="20"/>
              </w:rPr>
              <w:t>3</w:t>
            </w:r>
            <w:r>
              <w:rPr>
                <w:color w:val="0D0D0D"/>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221,390,213.18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159,843,970.05</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1,029,373,932.87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791,312,925.88</w:t>
            </w: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1,747,832,461.09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1,320,234,805.25</w:t>
            </w:r>
          </w:p>
        </w:tc>
      </w:tr>
    </w:tbl>
    <w:p>
      <w:pPr>
        <w:widowControl w:val="0"/>
        <w:spacing w:after="359" w:line="1" w:lineRule="exact"/>
      </w:pP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以上的项目</w:t>
      </w:r>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以上的租赁项目。</w:t>
      </w:r>
    </w:p>
    <w:p>
      <w:pPr>
        <w:pStyle w:val="Style39"/>
        <w:keepNext/>
        <w:keepLines/>
        <w:widowControl w:val="0"/>
        <w:shd w:val="clear" w:color="auto" w:fill="auto"/>
        <w:bidi w:val="0"/>
        <w:spacing w:before="0" w:after="3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、重大担保</w:t>
      </w:r>
      <w:bookmarkEnd w:id="360"/>
      <w:bookmarkEnd w:id="361"/>
      <w:bookmarkEnd w:id="363"/>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4"/>
      <w:bookmarkEnd w:id="365"/>
      <w:bookmarkEnd w:id="36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绵阳美年大健康科 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烟台美年大健康体 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安阳市美年大健康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临海市美年日昇医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包头市美年大健康 艾普托综合门诊部 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405.56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报告期内对外担保实际</w:t>
            </w:r>
          </w:p>
        </w:tc>
        <w:tc>
          <w:tcPr>
            <w:gridSpan w:val="3"/>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60"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度合计（</w:t>
            </w:r>
            <w:r>
              <w:rPr>
                <w:rFonts w:ascii="Times New Roman" w:eastAsia="Times New Roman" w:hAnsi="Times New Roman" w:cs="Times New Roman"/>
                <w:color w:val="000000"/>
                <w:spacing w:val="0"/>
                <w:w w:val="100"/>
                <w:position w:val="0"/>
                <w:sz w:val="20"/>
                <w:szCs w:val="20"/>
              </w:rPr>
              <w:t>A1</w:t>
            </w:r>
            <w:r>
              <w:rPr>
                <w:color w:val="000000"/>
                <w:spacing w:val="0"/>
                <w:w w:val="100"/>
                <w:position w:val="0"/>
              </w:rPr>
              <w:t>）</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gridSpan w:val="2"/>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发生额合计（</w:t>
            </w:r>
            <w:r>
              <w:rPr>
                <w:rFonts w:ascii="Times New Roman" w:eastAsia="Times New Roman" w:hAnsi="Times New Roman" w:cs="Times New Roman"/>
                <w:color w:val="000000"/>
                <w:spacing w:val="0"/>
                <w:w w:val="100"/>
                <w:position w:val="0"/>
                <w:sz w:val="20"/>
                <w:szCs w:val="20"/>
              </w:rPr>
              <w:t>A2</w:t>
            </w:r>
            <w:r>
              <w:rPr>
                <w:color w:val="000000"/>
                <w:spacing w:val="0"/>
                <w:w w:val="100"/>
                <w:position w:val="0"/>
              </w:rPr>
              <w:t>）</w:t>
            </w:r>
          </w:p>
        </w:tc>
        <w:tc>
          <w:tcPr>
            <w:gridSpan w:val="3"/>
            <w:vMerge/>
            <w:tcBorders>
              <w:left w:val="single" w:sz="4"/>
              <w:right w:val="single" w:sz="4"/>
            </w:tcBorders>
            <w:shd w:val="clear" w:color="auto" w:fill="FFFFFF"/>
            <w:vAlign w:val="center"/>
          </w:tcPr>
          <w:p>
            <w:pPr/>
          </w:p>
        </w:tc>
      </w:tr>
      <w:tr>
        <w:trPr>
          <w:trHeight w:val="293"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报告期末实际对外担保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34" w:hRule="exact"/>
        </w:trPr>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A3</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1,705</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1,292.06</w:t>
            </w:r>
          </w:p>
        </w:tc>
      </w:tr>
      <w:tr>
        <w:trPr>
          <w:trHeight w:val="283" w:hRule="exact"/>
        </w:trPr>
        <w:tc>
          <w:tcPr>
            <w:vMerge/>
            <w:tcBorders>
              <w:left w:val="single" w:sz="4"/>
            </w:tcBorders>
            <w:shd w:val="clear" w:color="auto" w:fill="D3D3D3"/>
            <w:vAlign w:val="center"/>
          </w:tcPr>
          <w:p>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gridSpan w:val="2"/>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A4</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tc>
      </w:tr>
      <w:tr>
        <w:trPr>
          <w:trHeight w:val="250" w:hRule="exact"/>
        </w:trPr>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担保对象名称</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相关公告 披露日期</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关联方 担保</w:t>
            </w:r>
          </w:p>
        </w:tc>
      </w:tr>
      <w:tr>
        <w:trPr>
          <w:trHeight w:val="1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vMerge/>
            <w:tcBorders>
              <w:left w:val="single" w:sz="4"/>
              <w:right w:val="single" w:sz="4"/>
            </w:tcBorders>
            <w:shd w:val="clear" w:color="auto" w:fill="D3D3D3"/>
            <w:vAlign w:val="center"/>
          </w:tcPr>
          <w:p>
            <w:pPr/>
          </w:p>
        </w:tc>
      </w:tr>
      <w:tr>
        <w:trPr>
          <w:trHeight w:val="28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2015.12.21</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2016.12.20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2016.9.5-20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17.9.4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2016.9.8-20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17.9.7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2016.11.17</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2019.11.21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2016.3.30-2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017.3.29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上海美鑫融资租赁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2016.9.1-20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21.6.30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上海美鑫融资租赁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2016.11.11</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2019.11.11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上海美鑫融资租赁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2016.11.25</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2019.11.25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上海美鑫融资租赁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2016.9.22-2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017.9.22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上海美鑫融资租赁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300,000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报告期内对子公司担保</w:t>
            </w:r>
          </w:p>
        </w:tc>
        <w:tc>
          <w:tcPr>
            <w:gridSpan w:val="3"/>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69,185.62</w:t>
            </w:r>
          </w:p>
        </w:tc>
      </w:tr>
      <w:tr>
        <w:trPr>
          <w:trHeight w:val="350"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B1</w:t>
            </w:r>
            <w:r>
              <w:rPr>
                <w:color w:val="000000"/>
                <w:spacing w:val="0"/>
                <w:w w:val="100"/>
                <w:position w:val="0"/>
              </w:rPr>
              <w:t>）</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gridSpan w:val="2"/>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实际发生额合计（</w:t>
            </w:r>
            <w:r>
              <w:rPr>
                <w:rFonts w:ascii="Times New Roman" w:eastAsia="Times New Roman" w:hAnsi="Times New Roman" w:cs="Times New Roman"/>
                <w:color w:val="000000"/>
                <w:spacing w:val="0"/>
                <w:w w:val="100"/>
                <w:position w:val="0"/>
                <w:sz w:val="20"/>
                <w:szCs w:val="20"/>
              </w:rPr>
              <w:t>B2</w:t>
            </w:r>
            <w:r>
              <w:rPr>
                <w:color w:val="000000"/>
                <w:spacing w:val="0"/>
                <w:w w:val="100"/>
                <w:position w:val="0"/>
              </w:rPr>
              <w:t>）</w:t>
            </w:r>
          </w:p>
        </w:tc>
        <w:tc>
          <w:tcPr>
            <w:gridSpan w:val="3"/>
            <w:vMerge/>
            <w:tcBorders>
              <w:left w:val="single" w:sz="4"/>
              <w:right w:val="single" w:sz="4"/>
            </w:tcBorders>
            <w:shd w:val="clear" w:color="auto" w:fill="FFFFFF"/>
            <w:vAlign w:val="center"/>
          </w:tcPr>
          <w:p>
            <w:pPr/>
          </w:p>
        </w:tc>
      </w:tr>
      <w:tr>
        <w:trPr>
          <w:trHeight w:val="408"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320,000</w:t>
            </w:r>
          </w:p>
        </w:tc>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报告期末对子公司实际</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69,185.62</w:t>
            </w:r>
          </w:p>
        </w:tc>
      </w:tr>
    </w:tbl>
    <w:p>
      <w:pPr>
        <w:spacing w:lineRule="exact" w:line="1"/>
        <w:rPr>
          <w:sz w:val="2"/>
          <w:szCs w:val="2"/>
        </w:rPr>
      </w:pPr>
      <w:r>
        <w:br w:type="page"/>
      </w:r>
    </w:p>
    <w:tbl>
      <w:tblPr>
        <w:tblOverlap w:val="never"/>
        <w:jc w:val="center"/>
        <w:tblLayout w:type="fixed"/>
      </w:tblPr>
      <w:tblGrid>
        <w:gridCol w:w="1714"/>
        <w:gridCol w:w="917"/>
        <w:gridCol w:w="917"/>
        <w:gridCol w:w="1310"/>
        <w:gridCol w:w="1046"/>
        <w:gridCol w:w="1051"/>
        <w:gridCol w:w="1046"/>
        <w:gridCol w:w="787"/>
        <w:gridCol w:w="797"/>
      </w:tblGrid>
      <w:tr>
        <w:trPr>
          <w:trHeight w:val="36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B3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B4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西安美年大健康健 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2014.6.1-20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郑州大健康科技有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2014.6.1-20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哈尔滨大健康体检 站有限责任公司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2014.7.1-20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济南大健康健康体 检管理有限公司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2014.7.1-20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长沙美年大健康健 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2014.7.1-20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成都美年大健康健 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2014.7.1-20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青岛市南大健康门 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2014.7.1-20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洛阳美年大健康信 息咨询有限公司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2014.7.23-2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南宁美年大健康健 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2014.11.1-2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019.10.31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重庆大健康健康体 检管理有限公司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2014.11.1-2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019.10.31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太原大健康科技健 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2014.6.24-2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沈阳大健康健康管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2014.8.1-20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大连大健康科技健 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2014.8.1-20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广州美年富海门诊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2014.11.1-2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019.10.31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武汉美年大健康体 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2014.9.10-2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濮阳美年大健康咨 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2014.12.25</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云南美年大健康产</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2015.3.10-2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12"/>
        <w:gridCol w:w="1310"/>
        <w:gridCol w:w="1046"/>
        <w:gridCol w:w="1051"/>
        <w:gridCol w:w="1046"/>
        <w:gridCol w:w="787"/>
        <w:gridCol w:w="797"/>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深圳市瑞格尔健康 管理科技有限公司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2015.3.10-2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成都美年体检医院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2015.5.28-2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020.5.27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南京美仕年专科门 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2015.6.2-20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上海美东门诊部有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2015.7.10-2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海南美年大健康医 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2015.12.29</w:t>
              <w:softHyphen/>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天津美年投资管理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2015.12.2-2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上海美年门诊部有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常熟美年大健康门 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抵押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2015.12.4-2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美年大健康产业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2015.8.7-20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海南美年大健康医 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2015.9.7-20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海南美年大健康医 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2015.9.27-2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017.9.26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洛阳美年大健康信 息咨询有限公司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2015.6.29-2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016.6.29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美年大健康产业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2016.8.3-20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美年大健康产业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2016.9.12-2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019.9.12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10,673.4</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20"/>
                <w:szCs w:val="2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5,122.2</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报告期末已审批的对子公司</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23,513.4</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14,204.36</w:t>
            </w:r>
          </w:p>
        </w:tc>
      </w:tr>
      <w:tr>
        <w:trPr>
          <w:trHeight w:val="398"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310,673.4</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报告期内担保实际发生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rFonts w:ascii="Times New Roman" w:eastAsia="Times New Roman" w:hAnsi="Times New Roman" w:cs="Times New Roman"/>
                <w:color w:val="000000"/>
                <w:spacing w:val="0"/>
                <w:w w:val="100"/>
                <w:position w:val="0"/>
                <w:sz w:val="20"/>
                <w:szCs w:val="2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74,307.82</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20"/>
                <w:szCs w:val="2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345,218.4</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报告期末实际担保余额</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rFonts w:ascii="Times New Roman" w:eastAsia="Times New Roman" w:hAnsi="Times New Roman" w:cs="Times New Roman"/>
                <w:color w:val="000000"/>
                <w:spacing w:val="0"/>
                <w:w w:val="100"/>
                <w:position w:val="0"/>
                <w:sz w:val="20"/>
                <w:szCs w:val="2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84,682.04</w:t>
            </w:r>
          </w:p>
        </w:tc>
      </w:tr>
      <w:tr>
        <w:trPr>
          <w:trHeight w:val="413"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20"/>
                <w:szCs w:val="20"/>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25.56%</w:t>
            </w:r>
          </w:p>
        </w:tc>
      </w:tr>
    </w:tbl>
    <w:p>
      <w:pPr>
        <w:spacing w:lineRule="exact" w:line="1"/>
        <w:rPr>
          <w:sz w:val="2"/>
          <w:szCs w:val="2"/>
        </w:rPr>
      </w:pPr>
      <w:r>
        <w:br w:type="page"/>
      </w:r>
    </w:p>
    <w:tbl>
      <w:tblPr>
        <w:tblOverlap w:val="never"/>
        <w:jc w:val="center"/>
        <w:tblLayout w:type="fixed"/>
      </w:tblPr>
      <w:tblGrid>
        <w:gridCol w:w="4858"/>
        <w:gridCol w:w="4728"/>
      </w:tblGrid>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的被担保对象提供的 债务担保余额</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960.83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 带清偿责任的情况说明（如有）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采用复合方式担保的具体情况说明</w:t>
      </w:r>
    </w:p>
    <w:p>
      <w:pPr>
        <w:pStyle w:val="Style48"/>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8"/>
      <w:bookmarkEnd w:id="369"/>
      <w:bookmarkEnd w:id="371"/>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39"/>
        <w:keepNext/>
        <w:keepLines/>
        <w:widowControl w:val="0"/>
        <w:shd w:val="clear" w:color="auto" w:fill="auto"/>
        <w:tabs>
          <w:tab w:pos="387" w:val="left"/>
        </w:tabs>
        <w:bidi w:val="0"/>
        <w:spacing w:before="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委托他人进行现金资产管理情况</w:t>
      </w:r>
      <w:bookmarkEnd w:id="372"/>
      <w:bookmarkEnd w:id="373"/>
      <w:bookmarkEnd w:id="375"/>
    </w:p>
    <w:p>
      <w:pPr>
        <w:pStyle w:val="Style48"/>
        <w:keepNext/>
        <w:keepLines/>
        <w:widowControl w:val="0"/>
        <w:shd w:val="clear" w:color="auto" w:fill="auto"/>
        <w:tabs>
          <w:tab w:pos="507" w:val="left"/>
        </w:tabs>
        <w:bidi w:val="0"/>
        <w:spacing w:before="0" w:after="34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6"/>
      <w:bookmarkEnd w:id="377"/>
      <w:bookmarkEnd w:id="379"/>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公司报告期不存在委托理财。</w:t>
      </w:r>
    </w:p>
    <w:p>
      <w:pPr>
        <w:pStyle w:val="Style48"/>
        <w:keepNext/>
        <w:keepLines/>
        <w:widowControl w:val="0"/>
        <w:shd w:val="clear" w:color="auto" w:fill="auto"/>
        <w:tabs>
          <w:tab w:pos="507" w:val="left"/>
        </w:tabs>
        <w:bidi w:val="0"/>
        <w:spacing w:before="0" w:after="34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0"/>
      <w:bookmarkEnd w:id="381"/>
      <w:bookmarkEnd w:id="383"/>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公司报告期不存在委托贷款。</w:t>
      </w:r>
    </w:p>
    <w:p>
      <w:pPr>
        <w:pStyle w:val="Style39"/>
        <w:keepNext/>
        <w:keepLines/>
        <w:widowControl w:val="0"/>
        <w:shd w:val="clear" w:color="auto" w:fill="auto"/>
        <w:tabs>
          <w:tab w:pos="387" w:val="left"/>
        </w:tabs>
        <w:bidi w:val="0"/>
        <w:spacing w:before="0" w:line="240"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其他重大合同</w:t>
      </w:r>
      <w:bookmarkEnd w:id="384"/>
      <w:bookmarkEnd w:id="385"/>
      <w:bookmarkEnd w:id="387"/>
    </w:p>
    <w:p>
      <w:pPr>
        <w:pStyle w:val="Style35"/>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638"/>
        <w:gridCol w:w="643"/>
        <w:gridCol w:w="638"/>
        <w:gridCol w:w="638"/>
        <w:gridCol w:w="638"/>
        <w:gridCol w:w="638"/>
        <w:gridCol w:w="638"/>
        <w:gridCol w:w="638"/>
        <w:gridCol w:w="638"/>
        <w:gridCol w:w="638"/>
        <w:gridCol w:w="638"/>
        <w:gridCol w:w="638"/>
        <w:gridCol w:w="638"/>
        <w:gridCol w:w="638"/>
        <w:gridCol w:w="643"/>
      </w:tblGrid>
      <w:tr>
        <w:trPr>
          <w:trHeight w:val="290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 订立 公司 方名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 订立 对方 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 标的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合同 签订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 涉及 资产 的账 面价 值（万 元） （如</w:t>
            </w:r>
          </w:p>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 涉及 资产 的评 估价 值（万 元） （如</w:t>
            </w:r>
          </w:p>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评估 机构 名称</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评估 基准 日（如 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定价 原则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 价格</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 报告 期末 的执 行情 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披露</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索引</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NaviC</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bl>
    <w:p>
      <w:pPr>
        <w:spacing w:lineRule="exact" w:line="1"/>
        <w:rPr>
          <w:sz w:val="2"/>
          <w:szCs w:val="2"/>
        </w:rPr>
      </w:pPr>
      <w:r>
        <w:br w:type="page"/>
      </w:r>
    </w:p>
    <w:tbl>
      <w:tblPr>
        <w:tblOverlap w:val="never"/>
        <w:jc w:val="center"/>
        <w:tblLayout w:type="fixed"/>
      </w:tblPr>
      <w:tblGrid>
        <w:gridCol w:w="638"/>
        <w:gridCol w:w="643"/>
        <w:gridCol w:w="638"/>
        <w:gridCol w:w="638"/>
        <w:gridCol w:w="638"/>
        <w:gridCol w:w="638"/>
        <w:gridCol w:w="638"/>
        <w:gridCol w:w="638"/>
        <w:gridCol w:w="638"/>
        <w:gridCol w:w="638"/>
        <w:gridCol w:w="638"/>
        <w:gridCol w:w="638"/>
        <w:gridCol w:w="638"/>
        <w:gridCol w:w="638"/>
        <w:gridCol w:w="643"/>
      </w:tblGrid>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am</w:t>
            </w:r>
            <w:r>
              <w:rPr>
                <w:color w:val="000000"/>
                <w:spacing w:val="0"/>
                <w:w w:val="100"/>
                <w:position w:val="0"/>
              </w:rPr>
              <w:t>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w:t>
            </w: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康产</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囊内</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网披</w:t>
            </w: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业（集</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镜机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的交</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露的</w:t>
            </w: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汉）有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易金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31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额为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于全</w:t>
            </w:r>
          </w:p>
        </w:tc>
      </w:tr>
      <w:tr>
        <w:trPr>
          <w:trHeight w:val="30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7705.9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资子</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告号：</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2015-1</w:t>
            </w:r>
          </w:p>
        </w:tc>
      </w:tr>
      <w:tr>
        <w:trPr>
          <w:trHeight w:val="3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48</w:t>
            </w:r>
            <w:r>
              <w:rPr>
                <w:color w:val="000000"/>
                <w:spacing w:val="0"/>
                <w:w w:val="100"/>
                <w:position w:val="0"/>
              </w:rPr>
              <w:t>)</w:t>
            </w:r>
          </w:p>
        </w:tc>
      </w:tr>
    </w:tbl>
    <w:p>
      <w:pPr>
        <w:widowControl w:val="0"/>
        <w:spacing w:after="459" w:line="1" w:lineRule="exact"/>
      </w:pPr>
    </w:p>
    <w:p>
      <w:pPr>
        <w:pStyle w:val="Style31"/>
        <w:keepNext/>
        <w:keepLines/>
        <w:widowControl w:val="0"/>
        <w:shd w:val="clear" w:color="auto" w:fill="auto"/>
        <w:bidi w:val="0"/>
        <w:spacing w:before="0" w:after="460" w:line="240" w:lineRule="auto"/>
        <w:ind w:left="0" w:right="0" w:firstLine="0"/>
        <w:jc w:val="left"/>
      </w:pPr>
      <w:bookmarkStart w:id="388" w:name="bookmark388"/>
      <w:bookmarkStart w:id="389" w:name="bookmark389"/>
      <w:bookmarkStart w:id="390" w:name="bookmark390"/>
      <w:r>
        <w:rPr>
          <w:color w:val="000000"/>
          <w:spacing w:val="0"/>
          <w:w w:val="100"/>
          <w:position w:val="0"/>
        </w:rPr>
        <w:t>十八、社会责任情况</w:t>
      </w:r>
      <w:bookmarkEnd w:id="388"/>
      <w:bookmarkEnd w:id="389"/>
      <w:bookmarkEnd w:id="390"/>
    </w:p>
    <w:p>
      <w:pPr>
        <w:pStyle w:val="Style39"/>
        <w:keepNext/>
        <w:keepLines/>
        <w:widowControl w:val="0"/>
        <w:shd w:val="clear" w:color="auto" w:fill="auto"/>
        <w:tabs>
          <w:tab w:pos="378"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履行精准扶贫社会责任情况</w:t>
      </w:r>
      <w:bookmarkEnd w:id="391"/>
      <w:bookmarkEnd w:id="392"/>
      <w:bookmarkEnd w:id="394"/>
    </w:p>
    <w:p>
      <w:pPr>
        <w:pStyle w:val="Style35"/>
        <w:keepNext w:val="0"/>
        <w:keepLines w:val="0"/>
        <w:widowControl w:val="0"/>
        <w:shd w:val="clear" w:color="auto" w:fill="auto"/>
        <w:bidi w:val="0"/>
        <w:spacing w:before="0" w:after="220" w:line="377"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after="22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履行其他社会责任的情况</w:t>
      </w:r>
      <w:bookmarkEnd w:id="395"/>
      <w:bookmarkEnd w:id="396"/>
      <w:bookmarkEnd w:id="398"/>
    </w:p>
    <w:p>
      <w:pPr>
        <w:pStyle w:val="Style35"/>
        <w:keepNext w:val="0"/>
        <w:keepLines w:val="0"/>
        <w:widowControl w:val="0"/>
        <w:shd w:val="clear" w:color="auto" w:fill="auto"/>
        <w:bidi w:val="0"/>
        <w:spacing w:before="0" w:after="300" w:line="360" w:lineRule="exact"/>
        <w:ind w:left="0" w:right="0" w:firstLine="0"/>
        <w:jc w:val="left"/>
      </w:pPr>
      <w:r>
        <w:rPr>
          <w:color w:val="000000"/>
          <w:spacing w:val="0"/>
          <w:w w:val="100"/>
          <w:position w:val="0"/>
        </w:rPr>
        <w:t>详见巨潮资讯网刊登的公司《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年度社会责任报告》。</w:t>
      </w:r>
    </w:p>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上市公司及其子公司是否属于环境保护部门公布的重点排污单位 否</w:t>
      </w:r>
    </w:p>
    <w:p>
      <w:pPr>
        <w:pStyle w:val="Style35"/>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是否发布社会责任报告</w:t>
      </w:r>
    </w:p>
    <w:p>
      <w:pPr>
        <w:pStyle w:val="Style35"/>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否</w:t>
      </w:r>
    </w:p>
    <w:tbl>
      <w:tblPr>
        <w:tblOverlap w:val="never"/>
        <w:jc w:val="center"/>
        <w:tblLayout w:type="fixed"/>
      </w:tblPr>
      <w:tblGrid>
        <w:gridCol w:w="1493"/>
        <w:gridCol w:w="1474"/>
        <w:gridCol w:w="1478"/>
        <w:gridCol w:w="1474"/>
        <w:gridCol w:w="1858"/>
        <w:gridCol w:w="1805"/>
      </w:tblGrid>
      <w:tr>
        <w:trPr>
          <w:trHeight w:val="408"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3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sz w:val="20"/>
                <w:szCs w:val="20"/>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公司投资于雇员个人知识和技能提高以提升雇员职</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tbl>
      <w:tblPr>
        <w:tblOverlap w:val="never"/>
        <w:jc w:val="center"/>
        <w:tblLayout w:type="fixed"/>
      </w:tblPr>
      <w:tblGrid>
        <w:gridCol w:w="4790"/>
        <w:gridCol w:w="4790"/>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业发展能力的投入（万元）</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公司的社会公益捐赠（资金、物资、无偿专业服务） 金额（万元）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tc>
      </w:tr>
    </w:tbl>
    <w:p>
      <w:pPr>
        <w:widowControl w:val="0"/>
        <w:spacing w:after="419" w:line="1" w:lineRule="exact"/>
      </w:pPr>
    </w:p>
    <w:p>
      <w:pPr>
        <w:pStyle w:val="Style31"/>
        <w:keepNext/>
        <w:keepLines/>
        <w:widowControl w:val="0"/>
        <w:shd w:val="clear" w:color="auto" w:fill="auto"/>
        <w:bidi w:val="0"/>
        <w:spacing w:before="0" w:after="420" w:line="240" w:lineRule="auto"/>
        <w:ind w:left="0" w:right="0" w:firstLine="0"/>
        <w:jc w:val="both"/>
      </w:pPr>
      <w:bookmarkStart w:id="399" w:name="bookmark399"/>
      <w:bookmarkStart w:id="400" w:name="bookmark400"/>
      <w:bookmarkStart w:id="401" w:name="bookmark401"/>
      <w:r>
        <w:rPr>
          <w:color w:val="000000"/>
          <w:spacing w:val="0"/>
          <w:w w:val="100"/>
          <w:position w:val="0"/>
        </w:rPr>
        <w:t>十九、其他重大事项的说明</w:t>
      </w:r>
      <w:bookmarkEnd w:id="399"/>
      <w:bookmarkEnd w:id="400"/>
      <w:bookmarkEnd w:id="401"/>
    </w:p>
    <w:p>
      <w:pPr>
        <w:pStyle w:val="Style35"/>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tabs>
          <w:tab w:pos="812" w:val="left"/>
        </w:tabs>
        <w:bidi w:val="0"/>
        <w:spacing w:before="0" w:after="0" w:line="313" w:lineRule="exact"/>
        <w:ind w:left="0" w:right="0" w:firstLine="500"/>
        <w:jc w:val="left"/>
      </w:pPr>
      <w:bookmarkStart w:id="402" w:name="bookmark402"/>
      <w:r>
        <w:rPr>
          <w:rFonts w:ascii="Times New Roman" w:eastAsia="Times New Roman" w:hAnsi="Times New Roman" w:cs="Times New Roman"/>
          <w:color w:val="000000"/>
          <w:spacing w:val="0"/>
          <w:w w:val="100"/>
          <w:position w:val="0"/>
          <w:sz w:val="20"/>
          <w:szCs w:val="20"/>
        </w:rPr>
        <w:t>1</w:t>
      </w:r>
      <w:bookmarkEnd w:id="402"/>
      <w:r>
        <w:rPr>
          <w:color w:val="000000"/>
          <w:spacing w:val="0"/>
          <w:w w:val="100"/>
          <w:position w:val="0"/>
        </w:rPr>
        <w:t>、</w:t>
        <w:tab/>
        <w:t>美年大健康于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日收到中华人民共和国商务部反垄断局（以下简称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中国商务部反垄断局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出具的《涉嫌未依法申报经营者集中立案调查通知》（商反垄监察函</w:t>
      </w:r>
      <w:r>
        <w:rPr>
          <w:rFonts w:ascii="Times New Roman" w:eastAsia="Times New Roman" w:hAnsi="Times New Roman" w:cs="Times New Roman"/>
          <w:color w:val="000000"/>
          <w:spacing w:val="0"/>
          <w:w w:val="100"/>
          <w:position w:val="0"/>
          <w:sz w:val="20"/>
          <w:szCs w:val="20"/>
        </w:rPr>
        <w:t>[2016]70</w:t>
      </w:r>
      <w:r>
        <w:rPr>
          <w:color w:val="000000"/>
          <w:spacing w:val="0"/>
          <w:w w:val="100"/>
          <w:position w:val="0"/>
        </w:rPr>
        <w:t>号，以下简称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《立案调查通知》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详见公司于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日在巨潮资讯网上披露的《关于子公司收到中国商务部反垄断局《涉嫌未依法申报经营 者集中立案调查通知》的公告》（公告编号：</w:t>
      </w:r>
      <w:r>
        <w:rPr>
          <w:rFonts w:ascii="Times New Roman" w:eastAsia="Times New Roman" w:hAnsi="Times New Roman" w:cs="Times New Roman"/>
          <w:color w:val="000000"/>
          <w:spacing w:val="0"/>
          <w:w w:val="100"/>
          <w:position w:val="0"/>
          <w:sz w:val="20"/>
          <w:szCs w:val="20"/>
        </w:rPr>
        <w:t>2016-094</w:t>
      </w:r>
      <w:r>
        <w:rPr>
          <w:color w:val="000000"/>
          <w:spacing w:val="0"/>
          <w:w w:val="100"/>
          <w:position w:val="0"/>
        </w:rPr>
        <w:t>）。截至本报告披露日，公司已于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月份向商务部 反垄断局递交了回复材料。</w:t>
      </w:r>
    </w:p>
    <w:p>
      <w:pPr>
        <w:pStyle w:val="Style35"/>
        <w:keepNext w:val="0"/>
        <w:keepLines w:val="0"/>
        <w:widowControl w:val="0"/>
        <w:shd w:val="clear" w:color="auto" w:fill="auto"/>
        <w:tabs>
          <w:tab w:pos="807" w:val="left"/>
        </w:tabs>
        <w:bidi w:val="0"/>
        <w:spacing w:before="0" w:after="0" w:line="313" w:lineRule="exact"/>
        <w:ind w:left="0" w:right="0" w:firstLine="500"/>
        <w:jc w:val="left"/>
        <w:rPr>
          <w:sz w:val="20"/>
          <w:szCs w:val="20"/>
        </w:rPr>
      </w:pPr>
      <w:bookmarkStart w:id="403" w:name="bookmark403"/>
      <w:r>
        <w:rPr>
          <w:rFonts w:ascii="Times New Roman" w:eastAsia="Times New Roman" w:hAnsi="Times New Roman" w:cs="Times New Roman"/>
          <w:color w:val="000000"/>
          <w:spacing w:val="0"/>
          <w:w w:val="100"/>
          <w:position w:val="0"/>
          <w:sz w:val="20"/>
          <w:szCs w:val="20"/>
        </w:rPr>
        <w:t>2</w:t>
      </w:r>
      <w:bookmarkEnd w:id="403"/>
      <w:r>
        <w:rPr>
          <w:color w:val="000000"/>
          <w:spacing w:val="0"/>
          <w:w w:val="100"/>
          <w:position w:val="0"/>
          <w:sz w:val="19"/>
          <w:szCs w:val="19"/>
        </w:rPr>
        <w:t>、</w:t>
        <w:tab/>
        <w:t>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19"/>
          <w:szCs w:val="19"/>
        </w:rPr>
        <w:t>日收到中国证券监督管理委员会（以下简称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中国证监会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）出具的《中国证监会行 政许可项目审查一次反馈意见通知书》（</w:t>
      </w:r>
      <w:r>
        <w:rPr>
          <w:rFonts w:ascii="Times New Roman" w:eastAsia="Times New Roman" w:hAnsi="Times New Roman" w:cs="Times New Roman"/>
          <w:color w:val="000000"/>
          <w:spacing w:val="0"/>
          <w:w w:val="100"/>
          <w:position w:val="0"/>
          <w:sz w:val="20"/>
          <w:szCs w:val="20"/>
        </w:rPr>
        <w:t>161537</w:t>
      </w:r>
      <w:r>
        <w:rPr>
          <w:color w:val="000000"/>
          <w:spacing w:val="0"/>
          <w:w w:val="100"/>
          <w:position w:val="0"/>
          <w:sz w:val="19"/>
          <w:szCs w:val="19"/>
        </w:rPr>
        <w:t>号）（以下简称《反馈意见通知书》）。详见公司于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23</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日在巨潮资讯网上披露的《关于收到</w:t>
      </w:r>
      <w:r>
        <w:rPr>
          <w:color w:val="000000"/>
          <w:spacing w:val="0"/>
          <w:w w:val="100"/>
          <w:position w:val="0"/>
          <w:sz w:val="20"/>
          <w:szCs w:val="20"/>
        </w:rPr>
        <w:t>〈</w:t>
      </w:r>
      <w:r>
        <w:rPr>
          <w:color w:val="000000"/>
          <w:spacing w:val="0"/>
          <w:w w:val="100"/>
          <w:position w:val="0"/>
        </w:rPr>
        <w:t>中国证监会行政许可项目审查一次反馈意见通知书</w:t>
      </w:r>
      <w:r>
        <w:rPr>
          <w:color w:val="000000"/>
          <w:spacing w:val="0"/>
          <w:w w:val="100"/>
          <w:position w:val="0"/>
          <w:sz w:val="20"/>
          <w:szCs w:val="20"/>
        </w:rPr>
        <w:t>〉</w:t>
      </w:r>
      <w:r>
        <w:rPr>
          <w:color w:val="000000"/>
          <w:spacing w:val="0"/>
          <w:w w:val="100"/>
          <w:position w:val="0"/>
        </w:rPr>
        <w:t xml:space="preserve">的公告》（公告编号： </w:t>
      </w:r>
      <w:r>
        <w:rPr>
          <w:rFonts w:ascii="Times New Roman" w:eastAsia="Times New Roman" w:hAnsi="Times New Roman" w:cs="Times New Roman"/>
          <w:color w:val="000000"/>
          <w:spacing w:val="0"/>
          <w:w w:val="100"/>
          <w:position w:val="0"/>
          <w:sz w:val="20"/>
          <w:szCs w:val="20"/>
        </w:rPr>
        <w:t>2016-092</w:t>
      </w:r>
      <w:r>
        <w:rPr>
          <w:color w:val="000000"/>
          <w:spacing w:val="0"/>
          <w:w w:val="100"/>
          <w:position w:val="0"/>
        </w:rPr>
        <w:t>）。</w:t>
      </w:r>
    </w:p>
    <w:p>
      <w:pPr>
        <w:pStyle w:val="Style35"/>
        <w:keepNext w:val="0"/>
        <w:keepLines w:val="0"/>
        <w:widowControl w:val="0"/>
        <w:shd w:val="clear" w:color="auto" w:fill="auto"/>
        <w:bidi w:val="0"/>
        <w:spacing w:before="0" w:after="40" w:line="313" w:lineRule="exact"/>
        <w:ind w:left="0" w:right="0" w:firstLine="50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日，公司收到了中国证监会于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日核准下发的《中国证监会行政许可申请中止审 查通知书》（</w:t>
      </w:r>
      <w:r>
        <w:rPr>
          <w:rFonts w:ascii="Times New Roman" w:eastAsia="Times New Roman" w:hAnsi="Times New Roman" w:cs="Times New Roman"/>
          <w:color w:val="000000"/>
          <w:spacing w:val="0"/>
          <w:w w:val="100"/>
          <w:position w:val="0"/>
          <w:sz w:val="20"/>
          <w:szCs w:val="20"/>
        </w:rPr>
        <w:t>161537</w:t>
      </w:r>
      <w:r>
        <w:rPr>
          <w:color w:val="000000"/>
          <w:spacing w:val="0"/>
          <w:w w:val="100"/>
          <w:position w:val="0"/>
        </w:rPr>
        <w:t>号），截至本报告披露日，公司正积极推进慈铭体检注入上市公司的相关工作，待商务部审 核结束后将立即向中国证监会申请恢复本次行政许可文件的审查。</w:t>
      </w:r>
    </w:p>
    <w:p>
      <w:pPr>
        <w:pStyle w:val="Style35"/>
        <w:keepNext w:val="0"/>
        <w:keepLines w:val="0"/>
        <w:widowControl w:val="0"/>
        <w:shd w:val="clear" w:color="auto" w:fill="auto"/>
        <w:tabs>
          <w:tab w:pos="731" w:val="left"/>
        </w:tabs>
        <w:bidi w:val="0"/>
        <w:spacing w:before="0" w:after="40" w:line="312" w:lineRule="exact"/>
        <w:ind w:left="0" w:right="0" w:firstLine="420"/>
        <w:jc w:val="both"/>
      </w:pPr>
      <w:bookmarkStart w:id="404" w:name="bookmark404"/>
      <w:r>
        <w:rPr>
          <w:rFonts w:ascii="Times New Roman" w:eastAsia="Times New Roman" w:hAnsi="Times New Roman" w:cs="Times New Roman"/>
          <w:color w:val="000000"/>
          <w:spacing w:val="0"/>
          <w:w w:val="100"/>
          <w:position w:val="0"/>
          <w:sz w:val="20"/>
          <w:szCs w:val="20"/>
        </w:rPr>
        <w:t>3</w:t>
      </w:r>
      <w:bookmarkEnd w:id="404"/>
      <w:r>
        <w:rPr>
          <w:color w:val="000000"/>
          <w:spacing w:val="0"/>
          <w:w w:val="100"/>
          <w:position w:val="0"/>
        </w:rPr>
        <w:t>、</w:t>
        <w:tab/>
        <w:t>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日召开第六届董事会第二次会议，审议通过了《关于全资子公司参与发起设立健康 保险股份有限公司的议案》，公司全资子公司美年大健康产业（集团）有限公司与广州唯品会信息科技有限公司、 上海容大投资（集团）有限公司、上海盛大网络发展有限公司等投资人共同发起设立健康保险股份有限公司（最 终名称以公司登记机关核准的名称为准）。保险公司投资总额为人民币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亿元，美年大健康产业（集团）有限公 司出资人民币</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亿元，持有其</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的股权。截至本报告披露日，该项目正在中国保险监督管理委员会审批进程中。</w:t>
      </w:r>
    </w:p>
    <w:p>
      <w:pPr>
        <w:pStyle w:val="Style35"/>
        <w:keepNext w:val="0"/>
        <w:keepLines w:val="0"/>
        <w:widowControl w:val="0"/>
        <w:shd w:val="clear" w:color="auto" w:fill="auto"/>
        <w:tabs>
          <w:tab w:pos="731" w:val="left"/>
        </w:tabs>
        <w:bidi w:val="0"/>
        <w:spacing w:before="0" w:after="480" w:line="312" w:lineRule="exact"/>
        <w:ind w:left="0" w:right="0" w:firstLine="420"/>
        <w:jc w:val="both"/>
      </w:pPr>
      <w:bookmarkStart w:id="405" w:name="bookmark405"/>
      <w:r>
        <w:rPr>
          <w:rFonts w:ascii="Times New Roman" w:eastAsia="Times New Roman" w:hAnsi="Times New Roman" w:cs="Times New Roman"/>
          <w:color w:val="000000"/>
          <w:spacing w:val="0"/>
          <w:w w:val="100"/>
          <w:position w:val="0"/>
          <w:sz w:val="20"/>
          <w:szCs w:val="20"/>
        </w:rPr>
        <w:t>4</w:t>
      </w:r>
      <w:bookmarkEnd w:id="405"/>
      <w:r>
        <w:rPr>
          <w:color w:val="000000"/>
          <w:spacing w:val="0"/>
          <w:w w:val="100"/>
          <w:position w:val="0"/>
        </w:rPr>
        <w:t>、</w:t>
        <w:tab/>
        <w:t>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日收到交易商协会签发的超短期融资券《接受注册通知书》（中市协注</w:t>
      </w:r>
      <w:r>
        <w:rPr>
          <w:rFonts w:ascii="Times New Roman" w:eastAsia="Times New Roman" w:hAnsi="Times New Roman" w:cs="Times New Roman"/>
          <w:color w:val="000000"/>
          <w:spacing w:val="0"/>
          <w:w w:val="100"/>
          <w:position w:val="0"/>
          <w:sz w:val="20"/>
          <w:szCs w:val="20"/>
        </w:rPr>
        <w:t xml:space="preserve">[2017]SCP62 </w:t>
      </w:r>
      <w:r>
        <w:rPr>
          <w:color w:val="000000"/>
          <w:spacing w:val="0"/>
          <w:w w:val="100"/>
          <w:position w:val="0"/>
        </w:rPr>
        <w:t>号）、中期票据《接受注册通知书》（中市协注</w:t>
      </w:r>
      <w:r>
        <w:rPr>
          <w:rFonts w:ascii="Times New Roman" w:eastAsia="Times New Roman" w:hAnsi="Times New Roman" w:cs="Times New Roman"/>
          <w:color w:val="000000"/>
          <w:spacing w:val="0"/>
          <w:w w:val="100"/>
          <w:position w:val="0"/>
          <w:sz w:val="20"/>
          <w:szCs w:val="20"/>
        </w:rPr>
        <w:t>[2017]MTN110</w:t>
      </w:r>
      <w:r>
        <w:rPr>
          <w:color w:val="000000"/>
          <w:spacing w:val="0"/>
          <w:w w:val="100"/>
          <w:position w:val="0"/>
        </w:rPr>
        <w:t>号），交易商协会决定接受公司超短期融资券及中 期票据注册。公司超短期融资券注册金额为</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亿元，公司中期票据注册金额为</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亿元。</w:t>
      </w:r>
    </w:p>
    <w:p>
      <w:pPr>
        <w:pStyle w:val="Style31"/>
        <w:keepNext/>
        <w:keepLines/>
        <w:widowControl w:val="0"/>
        <w:shd w:val="clear" w:color="auto" w:fill="auto"/>
        <w:bidi w:val="0"/>
        <w:spacing w:before="0" w:after="420" w:line="240" w:lineRule="auto"/>
        <w:ind w:left="0" w:right="0" w:firstLine="0"/>
        <w:jc w:val="both"/>
      </w:pPr>
      <w:bookmarkStart w:id="406" w:name="bookmark406"/>
      <w:bookmarkStart w:id="407" w:name="bookmark407"/>
      <w:bookmarkStart w:id="408" w:name="bookmark408"/>
      <w:r>
        <w:rPr>
          <w:color w:val="000000"/>
          <w:spacing w:val="0"/>
          <w:w w:val="100"/>
          <w:position w:val="0"/>
        </w:rPr>
        <w:t>二十、公司子公司重大事项</w:t>
      </w:r>
      <w:bookmarkEnd w:id="406"/>
      <w:bookmarkEnd w:id="407"/>
      <w:bookmarkEnd w:id="408"/>
    </w:p>
    <w:p>
      <w:pPr>
        <w:pStyle w:val="Style35"/>
        <w:keepNext w:val="0"/>
        <w:keepLines w:val="0"/>
        <w:widowControl w:val="0"/>
        <w:shd w:val="clear" w:color="auto" w:fill="auto"/>
        <w:bidi w:val="0"/>
        <w:spacing w:before="0" w:after="420" w:line="313"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16"/>
        <w:keepNext/>
        <w:keepLines/>
        <w:widowControl w:val="0"/>
        <w:shd w:val="clear" w:color="auto" w:fill="auto"/>
        <w:bidi w:val="0"/>
        <w:spacing w:before="0" w:after="64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31"/>
        <w:keepNext/>
        <w:keepLines/>
        <w:widowControl w:val="0"/>
        <w:shd w:val="clear" w:color="auto" w:fill="auto"/>
        <w:bidi w:val="0"/>
        <w:spacing w:before="0" w:after="480" w:line="240" w:lineRule="auto"/>
        <w:ind w:left="0" w:right="0" w:firstLine="180"/>
        <w:jc w:val="left"/>
      </w:pPr>
      <w:bookmarkStart w:id="412" w:name="bookmark412"/>
      <w:bookmarkStart w:id="413" w:name="bookmark413"/>
      <w:bookmarkStart w:id="414" w:name="bookmark414"/>
      <w:bookmarkStart w:id="415" w:name="bookmark415"/>
      <w:bookmarkStart w:id="416" w:name="bookmark416"/>
      <w:r>
        <w:rPr>
          <w:color w:val="000000"/>
          <w:spacing w:val="0"/>
          <w:w w:val="100"/>
          <w:position w:val="0"/>
        </w:rPr>
        <w:t>一</w:t>
      </w:r>
      <w:bookmarkEnd w:id="415"/>
      <w:r>
        <w:rPr>
          <w:color w:val="000000"/>
          <w:spacing w:val="0"/>
          <w:w w:val="100"/>
          <w:position w:val="0"/>
        </w:rPr>
        <w:t>、股份变动情况</w:t>
      </w:r>
      <w:bookmarkEnd w:id="413"/>
      <w:bookmarkEnd w:id="414"/>
      <w:bookmarkEnd w:id="416"/>
      <w:bookmarkEnd w:id="412"/>
    </w:p>
    <w:p>
      <w:pPr>
        <w:pStyle w:val="Style39"/>
        <w:keepNext/>
        <w:keepLines/>
        <w:widowControl w:val="0"/>
        <w:shd w:val="clear" w:color="auto" w:fill="auto"/>
        <w:bidi w:val="0"/>
        <w:spacing w:before="0" w:line="240" w:lineRule="auto"/>
        <w:ind w:left="0" w:right="0" w:firstLine="18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、股份变动情况</w:t>
      </w:r>
      <w:bookmarkEnd w:id="417"/>
      <w:bookmarkEnd w:id="418"/>
      <w:bookmarkEnd w:id="4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 ,一）</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4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933,001,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57.16%</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853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2,923</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933,001,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57.16%</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853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2,923</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702,298,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702,298,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316,833,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1,019,13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42.09%</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,608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659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1,926</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230,703,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365,030,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15.07%</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586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411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277,739,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759,580,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1,037,31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42.84%</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9,783</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277,739,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759,580,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1,037,31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42.84%</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9,783</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1,210,74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1,210,74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2,421,48</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149"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1,353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1,353</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2,706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180"/>
        <w:jc w:val="both"/>
      </w:pPr>
      <w:r>
        <w:rPr>
          <w:color w:val="000000"/>
          <w:spacing w:val="0"/>
          <w:w w:val="100"/>
          <w:position w:val="0"/>
        </w:rPr>
        <w:t>股份变动的原因</w:t>
      </w:r>
    </w:p>
    <w:p>
      <w:pPr>
        <w:pStyle w:val="Style3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0" w:line="313" w:lineRule="exact"/>
        <w:ind w:left="180" w:right="0" w:firstLine="480"/>
        <w:jc w:val="both"/>
      </w:pPr>
      <w:bookmarkStart w:id="421" w:name="bookmark421"/>
      <w:r>
        <w:rPr>
          <w:rFonts w:ascii="Times New Roman" w:eastAsia="Times New Roman" w:hAnsi="Times New Roman" w:cs="Times New Roman"/>
          <w:color w:val="000000"/>
          <w:spacing w:val="0"/>
          <w:w w:val="100"/>
          <w:position w:val="0"/>
          <w:sz w:val="20"/>
          <w:szCs w:val="20"/>
        </w:rPr>
        <w:t>1</w:t>
      </w:r>
      <w:bookmarkEnd w:id="421"/>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日，公司原部分董事、监事及高级管理人员通过二级市场合计增持公司股份</w:t>
      </w:r>
      <w:r>
        <w:rPr>
          <w:rFonts w:ascii="Times New Roman" w:eastAsia="Times New Roman" w:hAnsi="Times New Roman" w:cs="Times New Roman"/>
          <w:color w:val="000000"/>
          <w:spacing w:val="0"/>
          <w:w w:val="100"/>
          <w:position w:val="0"/>
          <w:sz w:val="20"/>
          <w:szCs w:val="20"/>
        </w:rPr>
        <w:t>85,000</w:t>
      </w:r>
      <w:r>
        <w:rPr>
          <w:color w:val="000000"/>
          <w:spacing w:val="0"/>
          <w:w w:val="100"/>
          <w:position w:val="0"/>
        </w:rPr>
        <w:t>股，由于 这部分董事及高级管理人员的辞职报告于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年第三次临时股东大会审议通过选举新一届 董事成员以及第六届董事会第一次会议审议通过聘任高级管理人员时生效，监事的辞职报告于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 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年第六次临时股东大会审议通过改选监事时生效，根据《深圳证券交易所中小板上市公司规范运作指 引》，公司董事、监事和高级管理人员离任并委托公司申报个人信息后，中国结算深圳分公司自其申报离任日起 六个月内将其持有及新增的本公司股份予以全部锁定。自离任人员的离任信息申报之日起六个月后的第一个交 易日，深交所和中国结算深圳分公司以相关离任人员所有锁定股份为基数，按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比例计算该人员在申报离任 六个月后的十二个月内可以通过证券交易所挂牌交易出售的额度，同时对该人员所持的在上述额度内的无限售 条件的流通股进行解锁。</w:t>
      </w:r>
    </w:p>
    <w:p>
      <w:pPr>
        <w:pStyle w:val="Style35"/>
        <w:keepNext w:val="0"/>
        <w:keepLines w:val="0"/>
        <w:widowControl w:val="0"/>
        <w:shd w:val="clear" w:color="auto" w:fill="auto"/>
        <w:tabs>
          <w:tab w:pos="1028" w:val="left"/>
        </w:tabs>
        <w:bidi w:val="0"/>
        <w:spacing w:before="0" w:after="0" w:line="313" w:lineRule="exact"/>
        <w:ind w:left="0" w:right="0" w:firstLine="660"/>
        <w:jc w:val="both"/>
      </w:pPr>
      <w:bookmarkStart w:id="422" w:name="bookmark422"/>
      <w:r>
        <w:rPr>
          <w:rFonts w:ascii="Times New Roman" w:eastAsia="Times New Roman" w:hAnsi="Times New Roman" w:cs="Times New Roman"/>
          <w:color w:val="000000"/>
          <w:spacing w:val="0"/>
          <w:w w:val="100"/>
          <w:position w:val="0"/>
          <w:sz w:val="20"/>
          <w:szCs w:val="20"/>
        </w:rPr>
        <w:t>2</w:t>
      </w:r>
      <w:bookmarkEnd w:id="422"/>
      <w:r>
        <w:rPr>
          <w:color w:val="000000"/>
          <w:spacing w:val="0"/>
          <w:w w:val="100"/>
          <w:position w:val="0"/>
        </w:rPr>
        <w:t>、</w:t>
        <w:tab/>
        <w:t>经</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年年度权益分派方案为：以公司</w:t>
      </w:r>
    </w:p>
    <w:p>
      <w:pPr>
        <w:pStyle w:val="Style28"/>
        <w:keepNext w:val="0"/>
        <w:keepLines w:val="0"/>
        <w:widowControl w:val="0"/>
        <w:shd w:val="clear" w:color="auto" w:fill="auto"/>
        <w:bidi w:val="0"/>
        <w:spacing w:before="0" w:after="220" w:line="312" w:lineRule="exact"/>
        <w:ind w:left="18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股，合计转增股本 </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w:t>
      </w:r>
    </w:p>
    <w:p>
      <w:pPr>
        <w:pStyle w:val="Style35"/>
        <w:keepNext w:val="0"/>
        <w:keepLines w:val="0"/>
        <w:widowControl w:val="0"/>
        <w:shd w:val="clear" w:color="auto" w:fill="auto"/>
        <w:bidi w:val="0"/>
        <w:spacing w:before="0" w:after="160" w:line="313" w:lineRule="exact"/>
        <w:ind w:left="0" w:right="0" w:firstLine="700"/>
        <w:jc w:val="left"/>
      </w:pPr>
      <w:bookmarkStart w:id="423" w:name="bookmark423"/>
      <w:r>
        <w:rPr>
          <w:rFonts w:ascii="Times New Roman" w:eastAsia="Times New Roman" w:hAnsi="Times New Roman" w:cs="Times New Roman"/>
          <w:color w:val="000000"/>
          <w:spacing w:val="0"/>
          <w:w w:val="100"/>
          <w:position w:val="0"/>
          <w:sz w:val="20"/>
          <w:szCs w:val="20"/>
        </w:rPr>
        <w:t>3</w:t>
      </w:r>
      <w:bookmarkEnd w:id="423"/>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年非公开发行股份</w:t>
      </w:r>
      <w:r>
        <w:rPr>
          <w:rFonts w:ascii="Times New Roman" w:eastAsia="Times New Roman" w:hAnsi="Times New Roman" w:cs="Times New Roman"/>
          <w:color w:val="000000"/>
          <w:spacing w:val="0"/>
          <w:w w:val="100"/>
          <w:position w:val="0"/>
          <w:sz w:val="20"/>
          <w:szCs w:val="20"/>
        </w:rPr>
        <w:t>456,317,503</w:t>
      </w:r>
      <w:r>
        <w:rPr>
          <w:color w:val="000000"/>
          <w:spacing w:val="0"/>
          <w:w w:val="100"/>
          <w:position w:val="0"/>
        </w:rPr>
        <w:t>股解除限售，其中包括</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名非国有法人持有 的</w:t>
      </w:r>
      <w:r>
        <w:rPr>
          <w:rFonts w:ascii="Times New Roman" w:eastAsia="Times New Roman" w:hAnsi="Times New Roman" w:cs="Times New Roman"/>
          <w:color w:val="000000"/>
          <w:spacing w:val="0"/>
          <w:w w:val="100"/>
          <w:position w:val="0"/>
          <w:sz w:val="20"/>
          <w:szCs w:val="20"/>
        </w:rPr>
        <w:t>362,805,494</w:t>
      </w:r>
      <w:r>
        <w:rPr>
          <w:color w:val="000000"/>
          <w:spacing w:val="0"/>
          <w:w w:val="100"/>
          <w:position w:val="0"/>
        </w:rPr>
        <w:t>股限售股及</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名境内自然人持有的</w:t>
      </w:r>
      <w:r>
        <w:rPr>
          <w:rFonts w:ascii="Times New Roman" w:eastAsia="Times New Roman" w:hAnsi="Times New Roman" w:cs="Times New Roman"/>
          <w:color w:val="000000"/>
          <w:spacing w:val="0"/>
          <w:w w:val="100"/>
          <w:position w:val="0"/>
          <w:sz w:val="20"/>
          <w:szCs w:val="20"/>
        </w:rPr>
        <w:t>93,512,009</w:t>
      </w:r>
      <w:r>
        <w:rPr>
          <w:color w:val="000000"/>
          <w:spacing w:val="0"/>
          <w:w w:val="100"/>
          <w:position w:val="0"/>
        </w:rPr>
        <w:t>股限售股。持有前述解禁限售股的部分自然人股东 因参与了美年大健康</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年度四年的业绩承诺，根据盈利预测补偿协议及补 充协议的约定，如完成业绩承诺则每年可转让股份分别为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 xml:space="preserve">,本次这部分自然人股东解除 了 </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的限售股份。</w:t>
      </w:r>
    </w:p>
    <w:p>
      <w:pPr>
        <w:pStyle w:val="Style35"/>
        <w:keepNext w:val="0"/>
        <w:keepLines w:val="0"/>
        <w:widowControl w:val="0"/>
        <w:shd w:val="clear" w:color="auto" w:fill="auto"/>
        <w:bidi w:val="0"/>
        <w:spacing w:before="0" w:after="420" w:line="317" w:lineRule="exact"/>
        <w:ind w:left="0" w:right="0" w:firstLine="700"/>
        <w:jc w:val="left"/>
        <w:rPr>
          <w:sz w:val="26"/>
          <w:szCs w:val="26"/>
        </w:rPr>
      </w:pPr>
      <w:bookmarkStart w:id="424" w:name="bookmark424"/>
      <w:r>
        <w:rPr>
          <w:rFonts w:ascii="Times New Roman" w:eastAsia="Times New Roman" w:hAnsi="Times New Roman" w:cs="Times New Roman"/>
          <w:color w:val="000000"/>
          <w:spacing w:val="0"/>
          <w:w w:val="100"/>
          <w:position w:val="0"/>
          <w:sz w:val="20"/>
          <w:szCs w:val="20"/>
        </w:rPr>
        <w:t>4</w:t>
      </w:r>
      <w:bookmarkEnd w:id="424"/>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19"/>
          <w:szCs w:val="19"/>
        </w:rPr>
        <w:t>年非公开发行股份募集配套资金的限售股</w:t>
      </w:r>
      <w:r>
        <w:rPr>
          <w:rFonts w:ascii="Times New Roman" w:eastAsia="Times New Roman" w:hAnsi="Times New Roman" w:cs="Times New Roman"/>
          <w:color w:val="000000"/>
          <w:spacing w:val="0"/>
          <w:w w:val="100"/>
          <w:position w:val="0"/>
          <w:sz w:val="20"/>
          <w:szCs w:val="20"/>
        </w:rPr>
        <w:t>26,657,780</w:t>
      </w:r>
      <w:r>
        <w:rPr>
          <w:color w:val="000000"/>
          <w:spacing w:val="0"/>
          <w:w w:val="100"/>
          <w:position w:val="0"/>
          <w:sz w:val="19"/>
          <w:szCs w:val="19"/>
        </w:rPr>
        <w:t>股解除限售</w:t>
      </w:r>
      <w:r>
        <w:rPr>
          <w:color w:val="000000"/>
          <w:spacing w:val="0"/>
          <w:w w:val="100"/>
          <w:position w:val="0"/>
          <w:sz w:val="26"/>
          <w:szCs w:val="26"/>
        </w:rPr>
        <w:t>。</w:t>
      </w:r>
    </w:p>
    <w:p>
      <w:pPr>
        <w:pStyle w:val="Style35"/>
        <w:keepNext w:val="0"/>
        <w:keepLines w:val="0"/>
        <w:widowControl w:val="0"/>
        <w:shd w:val="clear" w:color="auto" w:fill="auto"/>
        <w:bidi w:val="0"/>
        <w:spacing w:before="0" w:after="0" w:line="352"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 经</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年年度股东大会审议批准，同意公司实施</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年年度权益分派方案。 股份变动的过户情况</w:t>
      </w:r>
    </w:p>
    <w:p>
      <w:pPr>
        <w:pStyle w:val="Style35"/>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年年度权益分派已于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日实施完毕。公司总股本由</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股增加至</w:t>
      </w:r>
      <w:r>
        <w:rPr>
          <w:rFonts w:ascii="Times New Roman" w:eastAsia="Times New Roman" w:hAnsi="Times New Roman" w:cs="Times New Roman"/>
          <w:color w:val="000000"/>
          <w:spacing w:val="0"/>
          <w:w w:val="100"/>
          <w:position w:val="0"/>
          <w:sz w:val="20"/>
          <w:szCs w:val="20"/>
        </w:rPr>
        <w:t xml:space="preserve">2,421,482,706 </w:t>
      </w:r>
      <w:r>
        <w:rPr>
          <w:color w:val="000000"/>
          <w:spacing w:val="0"/>
          <w:w w:val="100"/>
          <w:position w:val="0"/>
        </w:rPr>
        <w:t>股。本次所送（转）的无限售流通股的起始交易日为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w:t>
      </w:r>
    </w:p>
    <w:p>
      <w:pPr>
        <w:pStyle w:val="Style3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 标的影响</w:t>
      </w:r>
    </w:p>
    <w:p>
      <w:pPr>
        <w:pStyle w:val="Style35"/>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765"/>
        <w:gridCol w:w="2405"/>
        <w:gridCol w:w="2270"/>
        <w:gridCol w:w="2419"/>
      </w:tblGrid>
      <w:tr>
        <w:trPr>
          <w:trHeight w:val="32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归属于普通股股东的每 股净资产</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年变动前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74</w:t>
            </w:r>
          </w:p>
        </w:tc>
      </w:tr>
      <w:tr>
        <w:trPr>
          <w:trHeight w:val="331"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年变动后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0.14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1.37</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、限售股份变动情况</w:t>
      </w:r>
      <w:bookmarkEnd w:id="425"/>
      <w:bookmarkEnd w:id="426"/>
      <w:bookmarkEnd w:id="428"/>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上海天亿投资</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135,888,704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135,888,704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271,777,408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上海天亿资产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93,752,825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93,752,825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187,505,650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87,372,319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87,372,319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174,744,638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北京凯雷投资 中心（有限合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84,574,589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169,149,178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84,574,589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北京世纪长河 科技集团有限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77,349,497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77,349,497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154,698,994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天津大中咨询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35,865,180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35,865,180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71,730,360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深圳市平安创 新资本投资有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34,120,275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68,240,550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34,120,275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上海和途投资 中心（有限合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31,419,115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31,419,115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62,838,230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昆山高益咨询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18,383,786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36,767,572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18,383,786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太平人寿保险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16,471,358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16,471,358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32,942,716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上海京瑞投资 中心（有限合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16,044,371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16,044,371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32,088,742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重庆德凯科技 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13,529,848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27,059,696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13,529,848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6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北京华新博融 投资咨询有限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7,976,667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15,953,334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7,976,667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行股份购买资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产首发后机构 类限售股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华金（天津）国 际医药医疗创 业投资合伙企 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6,577,433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13,154,866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6,577,433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湖南晟果创业 投资有限公司</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（已更名为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新 疆晟果创业股 权投资合伙企 业（有限合伙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6,176,759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6,176,759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北京信中利盈 佳股权投资中 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4,973,754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4,973,754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9,947,508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苏州纪源源星 股权投资合伙 企业（有限合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4,813,311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4,813,311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9,626,622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昆山分享股权 投资（有限合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4,242,412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8,484,824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4,242,412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北京汇动融创 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3,294,683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6,589,366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3,294,683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中卫成长（上 海）创业投资合 伙企业（有限合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3,208,874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3,208,874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6,417,748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上海秉鸿嘉豪 投资发展中心</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1,604,437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1,604,437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3,208,874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云南舜喜健康 产业投资有限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1,317,709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2,635,418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1,317,709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北京天域医康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1,208,586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2,417,172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1,208,586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河南秉鸿生物 高新技术创业 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802,218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1,604,436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产首发后机构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24,707,037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朱玉华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23,910,921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4,782,184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23,910,921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43,039,658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20,648,750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20,648,750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41,297,500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18,942,062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18,942,062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37,884,124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17,648,808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17,648,808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35,297,616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付桂珍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13,726,132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2,745,226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13,726,132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12,353,519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按董监高股份 管理相关规定</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10,706,383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21,412,766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10,706,383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胡显光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7,412,111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14,824,222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7,412,111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温海彦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7,000,327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6,176,759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6,176,759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张雅军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4,941,407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9,882,814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4,804,146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4,804,146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9,608,292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4,117,839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赵泽伟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2,887,986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2,887,986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5,775,972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2,567,100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2,567,100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5,134,200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2,470,704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4,447,268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岳仍丽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2,291,989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2,291,989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4,583,978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2,264,812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2,264,812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4,076,662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魏宪书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2,058,920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2,058,920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2,031,330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4,062,660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2,031,330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1,858,518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1,858,518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3,345,333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戚克栴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1,604,437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1,604,437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3,208,874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邹炎平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1,540,072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2,772,130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骞虹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1,405,556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1,405,556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2,530,001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陈冷穆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1,317,709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1,317,709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2,635,418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根据冻结股份 不能分拆解除 限售的规定，尚 未解除限售。</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1,152,995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230,599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1,152,995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2,075,391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6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1,029,460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2,058,920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1,029,460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行股份购买资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产首发后个人 类限售股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宋启军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947,103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947,103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1,894,206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根据冻结股份 不能分拆解除 限售的规定，尚 未解除限售。</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周瑞山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923,769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923,769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1,847,538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根据冻结股份 不能分拆解除 限售的规定，尚 未解除限售。</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905,925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1,811,850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905,925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886,708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1,773,416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886,708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马国庆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878,472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1,756,944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根据冻结股份 不能分拆解除 限售的规定，尚 未解除限售。</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董玉国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和小东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根据冻结股份 不能分拆解除 限售的规定，尚 未解除限售。</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9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杨翠英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768,663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768,663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1,537,326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根据冻结股份 不能分拆解除 限售的规定，尚</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未解除限售。</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687,679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1,237,823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686,307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1,372,614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1,372,614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658,854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658,854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1,317,708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周宝福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刘群新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617,676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1,111,817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549,045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549,045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549,045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988,281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516,103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1,032,206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422,765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760,977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刘聚涛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421,392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421,392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370,606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741,212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370,606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341,781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341,781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315,701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631,402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292,367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58,473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292,367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274,523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刘相国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274,523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274,523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根据冻结股份</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不能分拆解除 限售的规定，尚 未解除限售。</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吕祖芹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263,542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263,542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474,376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朱桂芳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林锦盘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444,726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雷兴雨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相培恒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444,726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闫丽宣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237,462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段泽彪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220,991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205,892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370,606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6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205,892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370,606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行股份购买资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产首发后个人 类限售股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2018/8/28</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李若琳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296,486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许建兵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喻琰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296,486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李铁军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蒋京湘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82,357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邓小俊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57,650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年发</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行股份购买资 产首发后个人 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2016/8/29</w:t>
            </w:r>
          </w:p>
        </w:tc>
      </w:tr>
      <w:tr>
        <w:trPr>
          <w:trHeight w:val="9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博时基金管理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2,665,778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5,331,556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2,665,778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集配套资金首</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发后机构类限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华安基金管理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1,666,111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3,332,222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1,666,111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集配套资金首 发后机构类限 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财通基金管理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3,765,411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7,530,822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3,765,411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集配套资金首 发后机构类限 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西部证券股份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1,666,111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3,332,222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1,666,111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集配套资金首 发后机构类限 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创金合信基金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1,332,889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2,665,778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1,332,889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集配套资金首 发后机构类限 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太平洋资产管 理有限责任公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1,332,889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2,665,778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1,332,889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集配套资金首 发后机构类限 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浙江浙商证券 资产管理有限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899,701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1,799,402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899,701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年募</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集配套资金首 发后机构类限 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2016/9/23</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陶泉波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蔡国新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徐向东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按董监高股份 管理相关规定</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陆尔穗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按董监高股份</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管理相关规定</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933,001,853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483,146,783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934,307,853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1,384,162,923</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459" w:line="1" w:lineRule="exact"/>
      </w:pPr>
    </w:p>
    <w:p>
      <w:pPr>
        <w:pStyle w:val="Style31"/>
        <w:keepNext/>
        <w:keepLines/>
        <w:widowControl w:val="0"/>
        <w:shd w:val="clear" w:color="auto" w:fill="auto"/>
        <w:bidi w:val="0"/>
        <w:spacing w:before="0" w:after="46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rPr>
        <w:t>二</w:t>
      </w:r>
      <w:bookmarkEnd w:id="431"/>
      <w:r>
        <w:rPr>
          <w:color w:val="000000"/>
          <w:spacing w:val="0"/>
          <w:w w:val="100"/>
          <w:position w:val="0"/>
        </w:rPr>
        <w:t>、证券发行与上市情况</w:t>
      </w:r>
      <w:bookmarkEnd w:id="429"/>
      <w:bookmarkEnd w:id="430"/>
      <w:bookmarkEnd w:id="432"/>
    </w:p>
    <w:p>
      <w:pPr>
        <w:pStyle w:val="Style39"/>
        <w:keepNext/>
        <w:keepLines/>
        <w:widowControl w:val="0"/>
        <w:shd w:val="clear" w:color="auto" w:fill="auto"/>
        <w:tabs>
          <w:tab w:pos="378" w:val="left"/>
        </w:tabs>
        <w:bidi w:val="0"/>
        <w:spacing w:before="0" w:after="30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w:t>
        <w:tab/>
        <w:t>报告期内证券发行（不含优先股）情况</w:t>
      </w:r>
      <w:bookmarkEnd w:id="433"/>
      <w:bookmarkEnd w:id="434"/>
      <w:bookmarkEnd w:id="436"/>
    </w:p>
    <w:p>
      <w:pPr>
        <w:pStyle w:val="Style35"/>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after="30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公司股份总数及股东结构的变动、公司资产和负债结构的变动情况说明</w:t>
      </w:r>
      <w:bookmarkEnd w:id="437"/>
      <w:bookmarkEnd w:id="438"/>
      <w:bookmarkEnd w:id="440"/>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660" w:line="312" w:lineRule="exact"/>
        <w:ind w:left="0" w:right="0" w:firstLine="440"/>
        <w:jc w:val="left"/>
      </w:pPr>
      <w:r>
        <w:rPr>
          <w:color w:val="000000"/>
          <w:spacing w:val="0"/>
          <w:w w:val="100"/>
          <w:position w:val="0"/>
        </w:rPr>
        <w:t>报告期内，公司股份总数发生了变化。</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日，公司实施</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 xml:space="preserve">年权益分派后，公司总股本由 </w:t>
      </w:r>
      <w:r>
        <w:rPr>
          <w:rFonts w:ascii="Times New Roman" w:eastAsia="Times New Roman" w:hAnsi="Times New Roman" w:cs="Times New Roman"/>
          <w:color w:val="000000"/>
          <w:spacing w:val="0"/>
          <w:w w:val="100"/>
          <w:position w:val="0"/>
          <w:sz w:val="20"/>
          <w:szCs w:val="20"/>
        </w:rPr>
        <w:t xml:space="preserve">1,210,741,353 </w:t>
      </w:r>
      <w:r>
        <w:rPr>
          <w:color w:val="000000"/>
          <w:spacing w:val="0"/>
          <w:w w:val="100"/>
          <w:position w:val="0"/>
        </w:rPr>
        <w:t>股增加至</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股。</w:t>
      </w:r>
    </w:p>
    <w:p>
      <w:pPr>
        <w:pStyle w:val="Style39"/>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、现存的内部职工股情况</w:t>
      </w:r>
      <w:bookmarkEnd w:id="441"/>
      <w:bookmarkEnd w:id="442"/>
      <w:bookmarkEnd w:id="444"/>
    </w:p>
    <w:p>
      <w:pPr>
        <w:pStyle w:val="Style35"/>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三</w:t>
      </w:r>
      <w:bookmarkEnd w:id="447"/>
      <w:r>
        <w:rPr>
          <w:color w:val="000000"/>
          <w:spacing w:val="0"/>
          <w:w w:val="100"/>
          <w:position w:val="0"/>
        </w:rPr>
        <w:t>、股东和实际控制人情况</w:t>
      </w:r>
      <w:bookmarkEnd w:id="445"/>
      <w:bookmarkEnd w:id="446"/>
      <w:bookmarkEnd w:id="448"/>
    </w:p>
    <w:p>
      <w:pPr>
        <w:pStyle w:val="Style39"/>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、公司股东数量及持股情况</w:t>
      </w:r>
      <w:bookmarkEnd w:id="449"/>
      <w:bookmarkEnd w:id="450"/>
      <w:bookmarkEnd w:id="4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49"/>
        <w:gridCol w:w="826"/>
        <w:gridCol w:w="326"/>
        <w:gridCol w:w="461"/>
        <w:gridCol w:w="763"/>
        <w:gridCol w:w="864"/>
        <w:gridCol w:w="307"/>
        <w:gridCol w:w="1042"/>
        <w:gridCol w:w="154"/>
        <w:gridCol w:w="1205"/>
      </w:tblGrid>
      <w:tr>
        <w:trPr>
          <w:trHeight w:val="227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44,623</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年度报告披 露日前上一 月末普通股 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41,021</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年度报告披 露日前上一 月末表决权 恢复的优先 股股东总数</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（如有）（参</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gridSpan w:val="1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righ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37"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上海天亿投资</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（集团）有限公 司</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271,777,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135,888,</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271,777,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172,164,644</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上海天亿资产管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187,505,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93,752,8</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187,505,</w:t>
            </w:r>
          </w:p>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130,091,654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上海美馨投资管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174,744,</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87,372,3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174,744,</w:t>
            </w:r>
          </w:p>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163,237,036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北京世纪长河科 技集团有限公司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154,698,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77,349,4</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154,698,</w:t>
            </w:r>
          </w:p>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129,200,000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南通友谊实业有</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102,107,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3955353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102,107,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90,820,000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天津大中咨询管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71,730,3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35,865,1</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71,730,3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25,185,210</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中海信托股份有 限公司一中海信 托一美年健康员 工持股计划集合 资金信托计划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70,000,0</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上海和途投资中 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62,838,2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31,419,1</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62,838,2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中信信托有限责 任公司一中信银 行权益策略二期 信托组合投资项 目资金信托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51,848,2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51,848,2</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51,848,2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全国社保基金一 一八组合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51,713,0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51,713,0</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51,713,0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63"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名普通股股东中，上海天亿投资（集团）有限公司与上海天亿资产 管理有限公司、上海美馨投资管理有限公司、北京世纪长河科技集团有限公 司、上海和途投资中心（有限合伙）等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名普通股股东之间存在一致行动关 系，属于《上市公司股东持股变动信息披露管理办法》中规定的一致行动人； 未知其余</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名普通股股东之间是否存在关联关系，也未知其是否属于《上市 公司股东持股变动信息披露管理办法》中规定的一致行动人。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南通友谊实业有限公司</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102,107,072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102,107,072</w:t>
            </w:r>
          </w:p>
        </w:tc>
      </w:tr>
      <w:tr>
        <w:trPr>
          <w:trHeight w:val="1037"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中海信托股份有限公司一中海信 托一美年健康员工持股计划集合 资金信托计划</w:t>
            </w:r>
          </w:p>
        </w:tc>
        <w:tc>
          <w:tcPr>
            <w:gridSpan w:val="5"/>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70,000,000</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中信信托有限责任公司一中信银 行权益策略二期信托组合投资项 目资金信托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51,848,232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51,848,232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全国社保基金一一八组合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51,713,059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51,713,059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全国社保基金一一七组合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45,877,251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45,877,251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昆山高益咨询管理有限公司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36,767,572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36,767,572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重庆德凯科技发展有限公司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27,059,696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27,059,696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境内上市外资 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22,418,000</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招商银行股份有限公司一汇添富 医疗服务灵活配置混合型证券投 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18,324,117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18,324,117</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中国工商银行一汇添富美丽</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rPr>
              <w:t>混合型证券投资基金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16,299,030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16,299,030</w:t>
            </w:r>
          </w:p>
        </w:tc>
      </w:tr>
      <w:tr>
        <w:trPr>
          <w:trHeight w:val="133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前十名无限售条件股东之间，未知是否存在关联关系，也未知是否属于《上 市公司收购管理办法》中规定的一致行动人。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名普通股股东参与融资融 券业务情况说明（如有）（参见注</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名无限售条件普通股股东在报告期内是否进行约定购回交易</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i/>
          <w:iCs/>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、公司控股股东情况</w:t>
      </w:r>
      <w:bookmarkEnd w:id="453"/>
      <w:bookmarkEnd w:id="454"/>
      <w:bookmarkEnd w:id="456"/>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7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上海天亿投资（集团） 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91310000134623545T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创业投资，实业投资， 资产经营管理，投资 管理、咨询。【依法须 经批准的项目，经相 关部门批准后方可开 展经营活动】</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公司报告期控股股东未发生变更。</w:t>
      </w:r>
      <w:r>
        <w:br w:type="page"/>
      </w:r>
    </w:p>
    <w:p>
      <w:pPr>
        <w:pStyle w:val="Style39"/>
        <w:keepNext/>
        <w:keepLines/>
        <w:widowControl w:val="0"/>
        <w:shd w:val="clear" w:color="auto" w:fill="auto"/>
        <w:bidi w:val="0"/>
        <w:spacing w:before="0" w:after="2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、公司实际控制人情况</w:t>
      </w:r>
      <w:bookmarkEnd w:id="457"/>
      <w:bookmarkEnd w:id="458"/>
      <w:bookmarkEnd w:id="460"/>
    </w:p>
    <w:p>
      <w:pPr>
        <w:pStyle w:val="Style35"/>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美年健康董事长、上海天亿投资（集团）有限公司董事长</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 况</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47870" cy="30848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4547870" cy="3084830"/>
                    </a:xfrm>
                    <a:prstGeom prst="rect"/>
                  </pic:spPr>
                </pic:pic>
              </a:graphicData>
            </a:graphic>
          </wp:inline>
        </w:drawing>
      </w:r>
    </w:p>
    <w:p>
      <w:pPr>
        <w:widowControl w:val="0"/>
        <w:spacing w:after="279" w:line="1" w:lineRule="exact"/>
      </w:pPr>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1"/>
      <w:bookmarkEnd w:id="462"/>
      <w:bookmarkEnd w:id="464"/>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5</w:t>
      </w:r>
      <w:bookmarkEnd w:id="467"/>
      <w:r>
        <w:rPr>
          <w:color w:val="000000"/>
          <w:spacing w:val="0"/>
          <w:w w:val="100"/>
          <w:position w:val="0"/>
        </w:rPr>
        <w:t>、</w:t>
        <w:tab/>
        <w:t>控股股东、实际控制人、重组方及其他承诺主体股份限制减持情况</w:t>
      </w:r>
      <w:bookmarkEnd w:id="465"/>
      <w:bookmarkEnd w:id="466"/>
      <w:bookmarkEnd w:id="468"/>
    </w:p>
    <w:p>
      <w:pPr>
        <w:pStyle w:val="Style3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16"/>
        <w:keepNext/>
        <w:keepLines/>
        <w:widowControl w:val="0"/>
        <w:shd w:val="clear" w:color="auto" w:fill="auto"/>
        <w:bidi w:val="0"/>
        <w:spacing w:before="0" w:after="540" w:line="240" w:lineRule="auto"/>
        <w:ind w:left="0" w:right="0" w:firstLine="0"/>
        <w:jc w:val="center"/>
      </w:pPr>
      <w:bookmarkStart w:id="469" w:name="bookmark469"/>
      <w:bookmarkStart w:id="470" w:name="bookmark470"/>
      <w:bookmarkStart w:id="471" w:name="bookmark471"/>
      <w:r>
        <w:rPr>
          <w:color w:val="000000"/>
          <w:spacing w:val="0"/>
          <w:w w:val="100"/>
          <w:position w:val="0"/>
        </w:rPr>
        <w:t>第七节优先股相关情况</w:t>
      </w:r>
      <w:bookmarkEnd w:id="469"/>
      <w:bookmarkEnd w:id="470"/>
      <w:bookmarkEnd w:id="471"/>
    </w:p>
    <w:p>
      <w:pPr>
        <w:pStyle w:val="Style35"/>
        <w:keepNext w:val="0"/>
        <w:keepLines w:val="0"/>
        <w:widowControl w:val="0"/>
        <w:shd w:val="clear" w:color="auto" w:fill="auto"/>
        <w:bidi w:val="0"/>
        <w:spacing w:before="0" w:after="100" w:line="240" w:lineRule="auto"/>
        <w:ind w:left="0" w:right="0" w:firstLine="0"/>
        <w:jc w:val="left"/>
      </w:pPr>
      <w:bookmarkStart w:id="472" w:name="bookmark472"/>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bookmarkEnd w:id="472"/>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640" w:line="240" w:lineRule="auto"/>
        <w:ind w:left="0" w:right="0" w:firstLine="0"/>
        <w:jc w:val="center"/>
      </w:pPr>
      <w:bookmarkStart w:id="473" w:name="bookmark473"/>
      <w:bookmarkStart w:id="474" w:name="bookmark474"/>
      <w:bookmarkStart w:id="475" w:name="bookmark475"/>
      <w:r>
        <w:rPr>
          <w:color w:val="000000"/>
          <w:spacing w:val="0"/>
          <w:w w:val="100"/>
          <w:position w:val="0"/>
        </w:rPr>
        <w:t>第八节董事、监事、高级管理人员和员工情况</w:t>
      </w:r>
      <w:bookmarkEnd w:id="473"/>
      <w:bookmarkEnd w:id="474"/>
      <w:bookmarkEnd w:id="475"/>
    </w:p>
    <w:p>
      <w:pPr>
        <w:pStyle w:val="Style31"/>
        <w:keepNext/>
        <w:keepLines/>
        <w:widowControl w:val="0"/>
        <w:shd w:val="clear" w:color="auto" w:fill="auto"/>
        <w:bidi w:val="0"/>
        <w:spacing w:before="0" w:after="440" w:line="240" w:lineRule="auto"/>
        <w:ind w:left="0" w:right="0" w:firstLine="0"/>
        <w:jc w:val="left"/>
      </w:pPr>
      <w:bookmarkStart w:id="476" w:name="bookmark476"/>
      <w:bookmarkStart w:id="477" w:name="bookmark477"/>
      <w:bookmarkStart w:id="478" w:name="bookmark478"/>
      <w:bookmarkStart w:id="479" w:name="bookmark479"/>
      <w:bookmarkStart w:id="480" w:name="bookmark480"/>
      <w:r>
        <w:rPr>
          <w:color w:val="000000"/>
          <w:spacing w:val="0"/>
          <w:w w:val="100"/>
          <w:position w:val="0"/>
        </w:rPr>
        <w:t>一</w:t>
      </w:r>
      <w:bookmarkEnd w:id="479"/>
      <w:r>
        <w:rPr>
          <w:color w:val="000000"/>
          <w:spacing w:val="0"/>
          <w:w w:val="100"/>
          <w:position w:val="0"/>
        </w:rPr>
        <w:t>、董事、监事和高级管理人员持股变动</w:t>
      </w:r>
      <w:bookmarkEnd w:id="477"/>
      <w:bookmarkEnd w:id="478"/>
      <w:bookmarkEnd w:id="480"/>
      <w:bookmarkEnd w:id="47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任期起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任期终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其他增 减变动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446"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12,353,5</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26,657,0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24,707,0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24,707,0</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49,414,0</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r>
          </w:p>
        </w:tc>
      </w:tr>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WOO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SWEE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LIAN</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章滨云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18,942,0</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37,884,1</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职工代 表监事、 总裁助 理、杭州 地区总 经理、市 场部总 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28</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27</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r>
      <w:tr>
        <w:trPr>
          <w:trHeight w:val="922"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307" w:lineRule="exact"/>
              <w:ind w:left="0" w:right="0" w:firstLine="0"/>
              <w:jc w:val="both"/>
            </w:pPr>
            <w:r>
              <w:rPr>
                <w:color w:val="000000"/>
                <w:spacing w:val="0"/>
                <w:w w:val="100"/>
                <w:position w:val="0"/>
              </w:rPr>
              <w:t>高级副 总裁、</w:t>
            </w:r>
          </w:p>
          <w:p>
            <w:pPr>
              <w:pStyle w:val="Style28"/>
              <w:keepNext w:val="0"/>
              <w:keepLines w:val="0"/>
              <w:widowControl w:val="0"/>
              <w:shd w:val="clear" w:color="auto" w:fill="auto"/>
              <w:bidi w:val="0"/>
              <w:spacing w:before="0" w:after="0" w:line="322" w:lineRule="auto"/>
              <w:ind w:left="0" w:right="0" w:firstLine="0"/>
              <w:jc w:val="both"/>
            </w:pPr>
            <w:r>
              <w:rPr>
                <w:rFonts w:ascii="Times New Roman" w:eastAsia="Times New Roman" w:hAnsi="Times New Roman" w:cs="Times New Roman"/>
                <w:color w:val="000000"/>
                <w:spacing w:val="0"/>
                <w:w w:val="100"/>
                <w:position w:val="0"/>
                <w:sz w:val="20"/>
                <w:szCs w:val="20"/>
              </w:rPr>
              <w:t>COO</w:t>
            </w:r>
            <w:r>
              <w:rPr>
                <w:color w:val="000000"/>
                <w:spacing w:val="0"/>
                <w:w w:val="100"/>
                <w:position w:val="0"/>
              </w:rPr>
              <w:t>、</w:t>
            </w:r>
            <w:r>
              <w:rPr>
                <w:color w:val="000000"/>
                <w:spacing w:val="0"/>
                <w:w w:val="100"/>
                <w:position w:val="0"/>
              </w:rPr>
              <w:t>北</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6,176,75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6,176,75</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12,353,5</w:t>
            </w: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京及北</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26"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r>
      <w:tr>
        <w:trPr>
          <w:trHeight w:val="312"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方区域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高级副 总裁、上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海及华</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1,647,13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307"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东区域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温海彦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高级副 总裁、沈</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7,000,32</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14,000,6</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阳及西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3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w:t>
            </w:r>
          </w:p>
        </w:tc>
      </w:tr>
      <w:tr>
        <w:trPr>
          <w:trHeight w:val="245"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北区域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陈毅龙</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投资并</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购部总</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信息 部总经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411,784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823,568</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熊芳君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副总裁、 董事会 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70,826,8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70,826,8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143,603,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w:t>
            </w:r>
          </w:p>
        </w:tc>
      </w:tr>
    </w:tbl>
    <w:p>
      <w:pPr>
        <w:widowControl w:val="0"/>
        <w:spacing w:after="439" w:line="1" w:lineRule="exact"/>
      </w:pPr>
    </w:p>
    <w:p>
      <w:pPr>
        <w:pStyle w:val="Style31"/>
        <w:keepNext/>
        <w:keepLines/>
        <w:widowControl w:val="0"/>
        <w:shd w:val="clear" w:color="auto" w:fill="auto"/>
        <w:bidi w:val="0"/>
        <w:spacing w:before="0" w:after="44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二</w:t>
      </w:r>
      <w:bookmarkEnd w:id="483"/>
      <w:r>
        <w:rPr>
          <w:color w:val="000000"/>
          <w:spacing w:val="0"/>
          <w:w w:val="100"/>
          <w:position w:val="0"/>
        </w:rPr>
        <w:t>、公司董事、监事、高级管理人员变动情况</w:t>
      </w:r>
      <w:bookmarkEnd w:id="481"/>
      <w:bookmarkEnd w:id="482"/>
      <w:bookmarkEnd w:id="484"/>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章滨云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 会秘书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因工作调整原因不担任董事会秘书职务</w:t>
            </w:r>
          </w:p>
        </w:tc>
      </w:tr>
    </w:tbl>
    <w:p>
      <w:pPr>
        <w:widowControl w:val="0"/>
        <w:spacing w:after="439" w:line="1" w:lineRule="exact"/>
      </w:pPr>
    </w:p>
    <w:p>
      <w:pPr>
        <w:pStyle w:val="Style31"/>
        <w:keepNext/>
        <w:keepLines/>
        <w:widowControl w:val="0"/>
        <w:shd w:val="clear" w:color="auto" w:fill="auto"/>
        <w:bidi w:val="0"/>
        <w:spacing w:before="0" w:after="400" w:line="240" w:lineRule="auto"/>
        <w:ind w:left="0" w:right="0" w:firstLine="0"/>
        <w:jc w:val="both"/>
      </w:pPr>
      <w:bookmarkStart w:id="485" w:name="bookmark485"/>
      <w:bookmarkStart w:id="486" w:name="bookmark486"/>
      <w:bookmarkStart w:id="487" w:name="bookmark487"/>
      <w:bookmarkStart w:id="488" w:name="bookmark488"/>
      <w:r>
        <w:rPr>
          <w:color w:val="000000"/>
          <w:spacing w:val="0"/>
          <w:w w:val="100"/>
          <w:position w:val="0"/>
        </w:rPr>
        <w:t>三</w:t>
      </w:r>
      <w:bookmarkEnd w:id="487"/>
      <w:r>
        <w:rPr>
          <w:color w:val="000000"/>
          <w:spacing w:val="0"/>
          <w:w w:val="100"/>
          <w:position w:val="0"/>
        </w:rPr>
        <w:t>、任职情况</w:t>
      </w:r>
      <w:bookmarkEnd w:id="485"/>
      <w:bookmarkEnd w:id="486"/>
      <w:bookmarkEnd w:id="488"/>
    </w:p>
    <w:p>
      <w:pPr>
        <w:pStyle w:val="Style35"/>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0" w:line="331" w:lineRule="auto"/>
        <w:ind w:left="0" w:right="0" w:firstLine="540"/>
        <w:jc w:val="both"/>
      </w:pPr>
      <w:bookmarkStart w:id="489" w:name="bookmark489"/>
      <w:r>
        <w:rPr>
          <w:rFonts w:ascii="Times New Roman" w:eastAsia="Times New Roman" w:hAnsi="Times New Roman" w:cs="Times New Roman"/>
          <w:color w:val="000000"/>
          <w:spacing w:val="0"/>
          <w:w w:val="100"/>
          <w:position w:val="0"/>
          <w:sz w:val="20"/>
          <w:szCs w:val="20"/>
        </w:rPr>
        <w:t>1</w:t>
      </w:r>
      <w:bookmarkEnd w:id="489"/>
      <w:r>
        <w:rPr>
          <w:color w:val="000000"/>
          <w:spacing w:val="0"/>
          <w:w w:val="100"/>
          <w:position w:val="0"/>
        </w:rPr>
        <w:t>、董事</w:t>
      </w:r>
    </w:p>
    <w:p>
      <w:pPr>
        <w:pStyle w:val="Style35"/>
        <w:keepNext w:val="0"/>
        <w:keepLines w:val="0"/>
        <w:widowControl w:val="0"/>
        <w:shd w:val="clear" w:color="auto" w:fill="auto"/>
        <w:tabs>
          <w:tab w:pos="997" w:val="left"/>
        </w:tabs>
        <w:bidi w:val="0"/>
        <w:spacing w:before="0" w:after="0" w:line="317" w:lineRule="exact"/>
        <w:ind w:left="0" w:right="0" w:firstLine="44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俞熔先生，现任公司董事长。</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岁，中国国籍，无境外永久居留权，毕业于上海交通大学电子工程系， 上海财经大学金融学硕士、中国中医科学院博士、中欧国际工商管理学院</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rPr>
        <w:t>。</w:t>
      </w:r>
      <w:r>
        <w:rPr>
          <w:color w:val="000000"/>
          <w:spacing w:val="0"/>
          <w:w w:val="100"/>
          <w:position w:val="0"/>
        </w:rPr>
        <w:t>俞熔先生是公司实际控制人， 现任公司控股股东上海天亿投资（集团）有限公司董事长、中华中医药协会养生康复专业委员会副主任委员、 北京医学会健康管理分会副主任委员、上海市政协委员。</w:t>
      </w:r>
    </w:p>
    <w:p>
      <w:pPr>
        <w:pStyle w:val="Style35"/>
        <w:keepNext w:val="0"/>
        <w:keepLines w:val="0"/>
        <w:widowControl w:val="0"/>
        <w:shd w:val="clear" w:color="auto" w:fill="auto"/>
        <w:tabs>
          <w:tab w:pos="997" w:val="left"/>
        </w:tabs>
        <w:bidi w:val="0"/>
        <w:spacing w:before="0" w:after="0" w:line="317" w:lineRule="exact"/>
        <w:ind w:left="0" w:right="0" w:firstLine="44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郭美玲女士，现任公司副董事长。</w:t>
      </w:r>
      <w:r>
        <w:rPr>
          <w:rFonts w:ascii="Times New Roman" w:eastAsia="Times New Roman" w:hAnsi="Times New Roman" w:cs="Times New Roman"/>
          <w:color w:val="000000"/>
          <w:spacing w:val="0"/>
          <w:w w:val="100"/>
          <w:position w:val="0"/>
          <w:sz w:val="20"/>
          <w:szCs w:val="20"/>
        </w:rPr>
        <w:t>48</w:t>
      </w:r>
      <w:r>
        <w:rPr>
          <w:color w:val="000000"/>
          <w:spacing w:val="0"/>
          <w:w w:val="100"/>
          <w:position w:val="0"/>
        </w:rPr>
        <w:t>岁，中国国籍，无境外永久居留权，本科，</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rPr>
        <w:t>。</w:t>
      </w:r>
      <w:r>
        <w:rPr>
          <w:color w:val="000000"/>
          <w:spacing w:val="0"/>
          <w:w w:val="100"/>
          <w:position w:val="0"/>
        </w:rPr>
        <w:t>郭美玲女士 现任北京世纪长河科技集团有限公司董事长、上海康林仁和家庭医疗保健品有限公司执行董事、潍坊世纪长河 经贸有限公司董事。</w:t>
      </w:r>
    </w:p>
    <w:p>
      <w:pPr>
        <w:pStyle w:val="Style35"/>
        <w:keepNext w:val="0"/>
        <w:keepLines w:val="0"/>
        <w:widowControl w:val="0"/>
        <w:shd w:val="clear" w:color="auto" w:fill="auto"/>
        <w:tabs>
          <w:tab w:pos="987" w:val="left"/>
        </w:tabs>
        <w:bidi w:val="0"/>
        <w:spacing w:before="0" w:after="0" w:line="317" w:lineRule="exact"/>
        <w:ind w:left="0" w:right="0" w:firstLine="44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徐可先生，现任公司董事兼总裁。</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岁，中国国籍，无境外永久居留权。硕士。历任沈阳惠丰咨询有 限公司董事长、安徽商信信息技术有限公司董事长、总经理、沈阳大健康首席执行官。</w:t>
      </w:r>
    </w:p>
    <w:p>
      <w:pPr>
        <w:pStyle w:val="Style35"/>
        <w:keepNext w:val="0"/>
        <w:keepLines w:val="0"/>
        <w:widowControl w:val="0"/>
        <w:shd w:val="clear" w:color="auto" w:fill="auto"/>
        <w:bidi w:val="0"/>
        <w:spacing w:before="0" w:after="440" w:line="317" w:lineRule="exact"/>
        <w:ind w:left="0" w:right="0" w:firstLine="44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sz w:val="20"/>
          <w:szCs w:val="2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 xml:space="preserve">WOO SWEE LIAN </w:t>
      </w:r>
      <w:r>
        <w:rPr>
          <w:color w:val="000000"/>
          <w:spacing w:val="0"/>
          <w:w w:val="100"/>
          <w:position w:val="0"/>
        </w:rPr>
        <w:t>（胡瑞连）先生，现任公司董事。</w:t>
      </w:r>
      <w:r>
        <w:rPr>
          <w:rFonts w:ascii="Times New Roman" w:eastAsia="Times New Roman" w:hAnsi="Times New Roman" w:cs="Times New Roman"/>
          <w:color w:val="000000"/>
          <w:spacing w:val="0"/>
          <w:w w:val="100"/>
          <w:position w:val="0"/>
          <w:sz w:val="20"/>
          <w:szCs w:val="20"/>
        </w:rPr>
        <w:t>56</w:t>
      </w:r>
      <w:r>
        <w:rPr>
          <w:color w:val="000000"/>
          <w:spacing w:val="0"/>
          <w:w w:val="100"/>
          <w:position w:val="0"/>
        </w:rPr>
        <w:t>岁，马来西亚国籍，本科，清华大学继续教育 学院总经理高级研究班、资本战略董事长研究班在读。历任马来西亚</w:t>
      </w:r>
      <w:r>
        <w:rPr>
          <w:rFonts w:ascii="Times New Roman" w:eastAsia="Times New Roman" w:hAnsi="Times New Roman" w:cs="Times New Roman"/>
          <w:color w:val="000000"/>
          <w:spacing w:val="0"/>
          <w:w w:val="100"/>
          <w:position w:val="0"/>
          <w:sz w:val="20"/>
          <w:szCs w:val="20"/>
        </w:rPr>
        <w:t>SIMEEAST WEST</w:t>
      </w:r>
      <w:r>
        <w:rPr>
          <w:color w:val="000000"/>
          <w:spacing w:val="0"/>
          <w:w w:val="100"/>
          <w:position w:val="0"/>
        </w:rPr>
        <w:t>保险公司区域经理、马</w:t>
      </w:r>
    </w:p>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来西亚</w:t>
      </w:r>
      <w:r>
        <w:rPr>
          <w:rFonts w:ascii="Times New Roman" w:eastAsia="Times New Roman" w:hAnsi="Times New Roman" w:cs="Times New Roman"/>
          <w:color w:val="000000"/>
          <w:spacing w:val="0"/>
          <w:w w:val="100"/>
          <w:position w:val="0"/>
          <w:sz w:val="20"/>
          <w:szCs w:val="20"/>
        </w:rPr>
        <w:t>IdeavestSdnBhd</w:t>
      </w:r>
      <w:r>
        <w:rPr>
          <w:color w:val="000000"/>
          <w:spacing w:val="0"/>
          <w:w w:val="100"/>
          <w:position w:val="0"/>
        </w:rPr>
        <w:t>董事经理。现任完美（中国）有限公司董事、总经理、天津大中咨询管理有限公司执行董 事。</w:t>
      </w:r>
    </w:p>
    <w:p>
      <w:pPr>
        <w:pStyle w:val="Style35"/>
        <w:keepNext w:val="0"/>
        <w:keepLines w:val="0"/>
        <w:widowControl w:val="0"/>
        <w:shd w:val="clear" w:color="auto" w:fill="auto"/>
        <w:bidi w:val="0"/>
        <w:spacing w:before="0" w:after="0" w:line="317" w:lineRule="exact"/>
        <w:ind w:left="0" w:right="0" w:firstLine="44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sz w:val="20"/>
          <w:szCs w:val="20"/>
        </w:rPr>
        <w:t>5</w:t>
      </w:r>
      <w:r>
        <w:rPr>
          <w:color w:val="000000"/>
          <w:spacing w:val="0"/>
          <w:w w:val="100"/>
          <w:position w:val="0"/>
        </w:rPr>
        <w:t>） 冯军元女士，现任公司董事，</w:t>
      </w:r>
      <w:r>
        <w:rPr>
          <w:rFonts w:ascii="Times New Roman" w:eastAsia="Times New Roman" w:hAnsi="Times New Roman" w:cs="Times New Roman"/>
          <w:color w:val="000000"/>
          <w:spacing w:val="0"/>
          <w:w w:val="100"/>
          <w:position w:val="0"/>
          <w:sz w:val="20"/>
          <w:szCs w:val="20"/>
        </w:rPr>
        <w:t>48</w:t>
      </w:r>
      <w:r>
        <w:rPr>
          <w:color w:val="000000"/>
          <w:spacing w:val="0"/>
          <w:w w:val="100"/>
          <w:position w:val="0"/>
        </w:rPr>
        <w:t>岁，中国香港籍，硕士。历任瑞士信贷第一波士顿投资银行部高级经 理、后就职于北京凯雷投资中心（有限合伙）。现任凯雷（北京）投资管理有限公司董事。</w:t>
      </w:r>
    </w:p>
    <w:p>
      <w:pPr>
        <w:pStyle w:val="Style35"/>
        <w:keepNext w:val="0"/>
        <w:keepLines w:val="0"/>
        <w:widowControl w:val="0"/>
        <w:shd w:val="clear" w:color="auto" w:fill="auto"/>
        <w:bidi w:val="0"/>
        <w:spacing w:before="0" w:after="0" w:line="317" w:lineRule="exact"/>
        <w:ind w:left="0" w:right="0" w:firstLine="440"/>
        <w:jc w:val="both"/>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sz w:val="20"/>
          <w:szCs w:val="20"/>
        </w:rPr>
        <w:t>6</w:t>
      </w:r>
      <w:r>
        <w:rPr>
          <w:color w:val="000000"/>
          <w:spacing w:val="0"/>
          <w:w w:val="100"/>
          <w:position w:val="0"/>
        </w:rPr>
        <w:t>） 王佳芬女士，现任公司董事，</w:t>
      </w:r>
      <w:r>
        <w:rPr>
          <w:rFonts w:ascii="Times New Roman" w:eastAsia="Times New Roman" w:hAnsi="Times New Roman" w:cs="Times New Roman"/>
          <w:color w:val="000000"/>
          <w:spacing w:val="0"/>
          <w:w w:val="100"/>
          <w:position w:val="0"/>
          <w:sz w:val="20"/>
          <w:szCs w:val="20"/>
        </w:rPr>
        <w:t>65</w:t>
      </w:r>
      <w:r>
        <w:rPr>
          <w:color w:val="000000"/>
          <w:spacing w:val="0"/>
          <w:w w:val="100"/>
          <w:position w:val="0"/>
        </w:rPr>
        <w:t>岁，本科，</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rPr>
        <w:t>，</w:t>
      </w:r>
      <w:r>
        <w:rPr>
          <w:color w:val="000000"/>
          <w:spacing w:val="0"/>
          <w:w w:val="100"/>
          <w:position w:val="0"/>
        </w:rPr>
        <w:t>中国国籍，无境外永久居留权。历任上海光明乳 业股份有限公司总经理、董事长、纪源资本合伙人、平安信托有限责任公司副董事长。</w:t>
      </w:r>
    </w:p>
    <w:p>
      <w:pPr>
        <w:pStyle w:val="Style35"/>
        <w:keepNext w:val="0"/>
        <w:keepLines w:val="0"/>
        <w:widowControl w:val="0"/>
        <w:shd w:val="clear" w:color="auto" w:fill="auto"/>
        <w:tabs>
          <w:tab w:pos="948" w:val="left"/>
        </w:tabs>
        <w:bidi w:val="0"/>
        <w:spacing w:before="0" w:after="0" w:line="317" w:lineRule="exact"/>
        <w:ind w:left="0" w:right="0" w:firstLine="44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李俊德先生，现任公司董事。</w:t>
      </w:r>
      <w:r>
        <w:rPr>
          <w:rFonts w:ascii="Times New Roman" w:eastAsia="Times New Roman" w:hAnsi="Times New Roman" w:cs="Times New Roman"/>
          <w:color w:val="000000"/>
          <w:spacing w:val="0"/>
          <w:w w:val="100"/>
          <w:position w:val="0"/>
          <w:sz w:val="20"/>
          <w:szCs w:val="20"/>
        </w:rPr>
        <w:t>63</w:t>
      </w:r>
      <w:r>
        <w:rPr>
          <w:color w:val="000000"/>
          <w:spacing w:val="0"/>
          <w:w w:val="100"/>
          <w:position w:val="0"/>
        </w:rPr>
        <w:t>岁，中国国籍，本科学历，主任医师，博士生导师，享受政府特殊津 贴，先后就职于北京中医药大学、北京协和医院中医科，擅长内科杂病，尤其对糖尿病、风湿病、消化系统疾 病有较深的研究，曾任中华中医药学会秘书长兼任中华中医药学会期刊编辑出版分会主任委员；现任中华中医 药学会副会长、《世界中西医结合》杂志社社长、世界中医药学会联合会国医堂馆专业委员会会长。</w:t>
      </w:r>
    </w:p>
    <w:p>
      <w:pPr>
        <w:pStyle w:val="Style35"/>
        <w:keepNext w:val="0"/>
        <w:keepLines w:val="0"/>
        <w:widowControl w:val="0"/>
        <w:shd w:val="clear" w:color="auto" w:fill="auto"/>
        <w:tabs>
          <w:tab w:pos="948" w:val="left"/>
        </w:tabs>
        <w:bidi w:val="0"/>
        <w:spacing w:before="0" w:after="0" w:line="317" w:lineRule="exact"/>
        <w:ind w:left="0" w:right="0" w:firstLine="44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肖志兴先生，现任公司独立董事。</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岁，中国国籍，无境外永久居留权，博士。工作经历：中国技术 进出口总公司，诺基亚中国有限公司，中欧国际工商学院，上海领教企业管理咨询有限公司。</w:t>
      </w:r>
    </w:p>
    <w:p>
      <w:pPr>
        <w:pStyle w:val="Style35"/>
        <w:keepNext w:val="0"/>
        <w:keepLines w:val="0"/>
        <w:widowControl w:val="0"/>
        <w:shd w:val="clear" w:color="auto" w:fill="auto"/>
        <w:tabs>
          <w:tab w:pos="948" w:val="left"/>
        </w:tabs>
        <w:bidi w:val="0"/>
        <w:spacing w:before="0" w:after="0" w:line="317" w:lineRule="exact"/>
        <w:ind w:left="0" w:right="0" w:firstLine="44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葛俊先生，现任公司独立董事。</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岁，本科，厦门大学，物理化学专业理学士。英国诺丁汉大学志奋 领高级访问学者。历任上海市建筑科学研究院助理工程师，中欧国际工商学院行政经理、企业和公共关系部副 主任、院办主任、院长助理、基金会秘书长。现任浦东创新研究院院长；分众传媒信息技术股份有限公司独立 董事；上海朱雀股权投资管理股份有限公司独立董事；上海利得金融服务有限公司独立董事；上海复医天健医 疗服务产业股份有限公司独立董事；旭辉集团股份有限公司独立董事。</w:t>
      </w:r>
    </w:p>
    <w:p>
      <w:pPr>
        <w:pStyle w:val="Style35"/>
        <w:keepNext w:val="0"/>
        <w:keepLines w:val="0"/>
        <w:widowControl w:val="0"/>
        <w:shd w:val="clear" w:color="auto" w:fill="auto"/>
        <w:tabs>
          <w:tab w:pos="1049" w:val="left"/>
        </w:tabs>
        <w:bidi w:val="0"/>
        <w:spacing w:before="0" w:after="0" w:line="317" w:lineRule="exact"/>
        <w:ind w:left="0" w:right="0" w:firstLine="440"/>
        <w:jc w:val="both"/>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sz w:val="20"/>
          <w:szCs w:val="20"/>
        </w:rPr>
        <w:t>10</w:t>
      </w:r>
      <w:r>
        <w:rPr>
          <w:color w:val="000000"/>
          <w:spacing w:val="0"/>
          <w:w w:val="100"/>
          <w:position w:val="0"/>
        </w:rPr>
        <w:t>）</w:t>
        <w:tab/>
        <w:t>刘勇先生，现任公司独立董事。</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岁，中国国籍，无境外永久居留权，</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rPr>
        <w:t>。历任美年大健康产 业（集团）有限公司独立董事。现任江苏公证天业会计师事务所（特殊普通合伙）合伙人，上海步科自动化股 份有限公司董事、江苏中欧投资股份有限公司董事。</w:t>
      </w:r>
    </w:p>
    <w:p>
      <w:pPr>
        <w:pStyle w:val="Style35"/>
        <w:keepNext w:val="0"/>
        <w:keepLines w:val="0"/>
        <w:widowControl w:val="0"/>
        <w:shd w:val="clear" w:color="auto" w:fill="auto"/>
        <w:bidi w:val="0"/>
        <w:spacing w:before="0" w:after="300" w:line="317" w:lineRule="exact"/>
        <w:ind w:left="0" w:right="0" w:firstLine="440"/>
        <w:jc w:val="both"/>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sz w:val="20"/>
          <w:szCs w:val="20"/>
        </w:rPr>
        <w:t>11</w:t>
      </w:r>
      <w:r>
        <w:rPr>
          <w:color w:val="000000"/>
          <w:spacing w:val="0"/>
          <w:w w:val="100"/>
          <w:position w:val="0"/>
        </w:rPr>
        <w:t>） 刘晓先生，现任公司独立董事。</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岁，中国国籍，无境外居留权，硕士。历任</w:t>
      </w:r>
      <w:r>
        <w:rPr>
          <w:rFonts w:ascii="Times New Roman" w:eastAsia="Times New Roman" w:hAnsi="Times New Roman" w:cs="Times New Roman"/>
          <w:color w:val="000000"/>
          <w:spacing w:val="0"/>
          <w:w w:val="100"/>
          <w:position w:val="0"/>
          <w:sz w:val="20"/>
          <w:szCs w:val="20"/>
        </w:rPr>
        <w:t>Capgemini US LLC</w:t>
      </w:r>
      <w:r>
        <w:rPr>
          <w:color w:val="000000"/>
          <w:spacing w:val="0"/>
          <w:w w:val="100"/>
          <w:position w:val="0"/>
        </w:rPr>
        <w:t>高 级咨询顾问、德睿医疗咨询（上海）有限公司董事总经理、德勤管理咨询（上海）有限公司副总监兼中国医疗 行业咨询负责人。现任泰禾医院管理有限公司副总经理、监事。</w:t>
      </w:r>
    </w:p>
    <w:p>
      <w:pPr>
        <w:pStyle w:val="Style35"/>
        <w:keepNext w:val="0"/>
        <w:keepLines w:val="0"/>
        <w:widowControl w:val="0"/>
        <w:shd w:val="clear" w:color="auto" w:fill="auto"/>
        <w:bidi w:val="0"/>
        <w:spacing w:before="0" w:after="0" w:line="318" w:lineRule="exact"/>
        <w:ind w:left="0" w:right="0" w:firstLine="440"/>
        <w:jc w:val="both"/>
      </w:pPr>
      <w:bookmarkStart w:id="501" w:name="bookmark501"/>
      <w:r>
        <w:rPr>
          <w:rFonts w:ascii="Times New Roman" w:eastAsia="Times New Roman" w:hAnsi="Times New Roman" w:cs="Times New Roman"/>
          <w:color w:val="000000"/>
          <w:spacing w:val="0"/>
          <w:w w:val="100"/>
          <w:position w:val="0"/>
          <w:sz w:val="20"/>
          <w:szCs w:val="20"/>
        </w:rPr>
        <w:t>2</w:t>
      </w:r>
      <w:bookmarkEnd w:id="501"/>
      <w:r>
        <w:rPr>
          <w:color w:val="000000"/>
          <w:spacing w:val="0"/>
          <w:w w:val="100"/>
          <w:position w:val="0"/>
        </w:rPr>
        <w:t>、监事</w:t>
      </w:r>
    </w:p>
    <w:p>
      <w:pPr>
        <w:pStyle w:val="Style35"/>
        <w:keepNext w:val="0"/>
        <w:keepLines w:val="0"/>
        <w:widowControl w:val="0"/>
        <w:shd w:val="clear" w:color="auto" w:fill="auto"/>
        <w:bidi w:val="0"/>
        <w:spacing w:before="0" w:after="0" w:line="318" w:lineRule="exact"/>
        <w:ind w:left="0" w:right="0" w:firstLine="320"/>
        <w:jc w:val="both"/>
      </w:pPr>
      <w:bookmarkStart w:id="502" w:name="bookmark502"/>
      <w:r>
        <w:rPr>
          <w:color w:val="000000"/>
          <w:spacing w:val="0"/>
          <w:w w:val="100"/>
          <w:position w:val="0"/>
        </w:rPr>
        <w:t>（</w:t>
      </w:r>
      <w:bookmarkEnd w:id="502"/>
      <w:r>
        <w:rPr>
          <w:rFonts w:ascii="Times New Roman" w:eastAsia="Times New Roman" w:hAnsi="Times New Roman" w:cs="Times New Roman"/>
          <w:color w:val="000000"/>
          <w:spacing w:val="0"/>
          <w:w w:val="100"/>
          <w:position w:val="0"/>
          <w:sz w:val="20"/>
          <w:szCs w:val="20"/>
        </w:rPr>
        <w:t>1</w:t>
      </w:r>
      <w:r>
        <w:rPr>
          <w:color w:val="000000"/>
          <w:spacing w:val="0"/>
          <w:w w:val="100"/>
          <w:position w:val="0"/>
        </w:rPr>
        <w:t>）余继业先生，现任公司监事会主席，</w:t>
      </w:r>
      <w:r>
        <w:rPr>
          <w:rFonts w:ascii="Times New Roman" w:eastAsia="Times New Roman" w:hAnsi="Times New Roman" w:cs="Times New Roman"/>
          <w:color w:val="000000"/>
          <w:spacing w:val="0"/>
          <w:w w:val="100"/>
          <w:position w:val="0"/>
          <w:sz w:val="20"/>
          <w:szCs w:val="20"/>
        </w:rPr>
        <w:t>47</w:t>
      </w:r>
      <w:r>
        <w:rPr>
          <w:color w:val="000000"/>
          <w:spacing w:val="0"/>
          <w:w w:val="100"/>
          <w:position w:val="0"/>
        </w:rPr>
        <w:t>岁，中国国籍，无境外永久居留权，硕士。历任中国人民大学 科研处工作人员、中国四达国际经济技术合作公司项目经理、中国迅达电梯有限公司销售经理、北京华新博维 管理咨询有限公司副总经理。现任北京华新博融投资咨询有限责任公司总经理。</w:t>
      </w:r>
    </w:p>
    <w:p>
      <w:pPr>
        <w:pStyle w:val="Style35"/>
        <w:keepNext w:val="0"/>
        <w:keepLines w:val="0"/>
        <w:widowControl w:val="0"/>
        <w:shd w:val="clear" w:color="auto" w:fill="auto"/>
        <w:tabs>
          <w:tab w:pos="948" w:val="left"/>
        </w:tabs>
        <w:bidi w:val="0"/>
        <w:spacing w:before="0" w:after="0" w:line="318" w:lineRule="exact"/>
        <w:ind w:left="0" w:right="0" w:firstLine="440"/>
        <w:jc w:val="both"/>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李文罡先生，现任公司监事，</w:t>
      </w:r>
      <w:r>
        <w:rPr>
          <w:rFonts w:ascii="Times New Roman" w:eastAsia="Times New Roman" w:hAnsi="Times New Roman" w:cs="Times New Roman"/>
          <w:color w:val="000000"/>
          <w:spacing w:val="0"/>
          <w:w w:val="100"/>
          <w:position w:val="0"/>
          <w:sz w:val="20"/>
          <w:szCs w:val="20"/>
        </w:rPr>
        <w:t>44</w:t>
      </w:r>
      <w:r>
        <w:rPr>
          <w:color w:val="000000"/>
          <w:spacing w:val="0"/>
          <w:w w:val="100"/>
          <w:position w:val="0"/>
        </w:rPr>
        <w:t>岁，中国国籍，无境外永久居留权，博士。历任通用电器（中国）有 限公司医疗系统核医学临床培训主管、西门子（中国）有限公司医疗系统集团市场部分子影像产品总经理、美 敦力医疗用品技术服务（上海）有限公司神经调控大中华区业务经理、美敦力医疗用品技术服务（上海）有限 公司新兴市场业务部业务经理。现任上海中卫创业投资管理有限公司董事总经理。</w:t>
      </w:r>
    </w:p>
    <w:p>
      <w:pPr>
        <w:pStyle w:val="Style35"/>
        <w:keepNext w:val="0"/>
        <w:keepLines w:val="0"/>
        <w:widowControl w:val="0"/>
        <w:shd w:val="clear" w:color="auto" w:fill="auto"/>
        <w:tabs>
          <w:tab w:pos="948" w:val="left"/>
        </w:tabs>
        <w:bidi w:val="0"/>
        <w:spacing w:before="0" w:after="300" w:line="318" w:lineRule="exact"/>
        <w:ind w:left="0" w:right="0" w:firstLine="440"/>
        <w:jc w:val="both"/>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崔岚女士，现任公司职工监事、总裁助理、杭州地区总经理、市场部总经理，</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岁，中国国籍，无境 外永久居留权，硕士。历任美国礼来亚洲公司市场部经理、高级人力资源部经理。</w:t>
      </w:r>
    </w:p>
    <w:p>
      <w:pPr>
        <w:pStyle w:val="Style35"/>
        <w:keepNext w:val="0"/>
        <w:keepLines w:val="0"/>
        <w:widowControl w:val="0"/>
        <w:shd w:val="clear" w:color="auto" w:fill="auto"/>
        <w:bidi w:val="0"/>
        <w:spacing w:before="0" w:after="0" w:line="320" w:lineRule="exact"/>
        <w:ind w:left="0" w:right="0" w:firstLine="320"/>
        <w:jc w:val="both"/>
      </w:pPr>
      <w:bookmarkStart w:id="505" w:name="bookmark505"/>
      <w:r>
        <w:rPr>
          <w:rFonts w:ascii="Times New Roman" w:eastAsia="Times New Roman" w:hAnsi="Times New Roman" w:cs="Times New Roman"/>
          <w:color w:val="000000"/>
          <w:spacing w:val="0"/>
          <w:w w:val="100"/>
          <w:position w:val="0"/>
          <w:sz w:val="20"/>
          <w:szCs w:val="20"/>
        </w:rPr>
        <w:t>3</w:t>
      </w:r>
      <w:bookmarkEnd w:id="505"/>
      <w:r>
        <w:rPr>
          <w:color w:val="000000"/>
          <w:spacing w:val="0"/>
          <w:w w:val="100"/>
          <w:position w:val="0"/>
        </w:rPr>
        <w:t>、高级管理人员</w:t>
      </w:r>
    </w:p>
    <w:p>
      <w:pPr>
        <w:pStyle w:val="Style35"/>
        <w:keepNext w:val="0"/>
        <w:keepLines w:val="0"/>
        <w:widowControl w:val="0"/>
        <w:shd w:val="clear" w:color="auto" w:fill="auto"/>
        <w:tabs>
          <w:tab w:pos="888" w:val="left"/>
        </w:tabs>
        <w:bidi w:val="0"/>
        <w:spacing w:before="0" w:after="0" w:line="320" w:lineRule="exact"/>
        <w:ind w:left="0" w:right="0" w:firstLine="320"/>
        <w:jc w:val="both"/>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徐可先生，现任公司董事兼总裁。</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岁，中国国籍，无境外永久居留权。硕士。历任沈阳惠丰咨询有 限公司董事长、安徽商信信息技术有限公司董事长、总经理、沈阳大健康首席执行官。</w:t>
      </w:r>
    </w:p>
    <w:p>
      <w:pPr>
        <w:pStyle w:val="Style35"/>
        <w:keepNext w:val="0"/>
        <w:keepLines w:val="0"/>
        <w:widowControl w:val="0"/>
        <w:shd w:val="clear" w:color="auto" w:fill="auto"/>
        <w:tabs>
          <w:tab w:pos="888" w:val="left"/>
        </w:tabs>
        <w:bidi w:val="0"/>
        <w:spacing w:before="0" w:after="0" w:line="320" w:lineRule="exact"/>
        <w:ind w:left="0" w:right="0" w:firstLine="320"/>
        <w:jc w:val="both"/>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林琳女士，现任公司高级副总裁、</w:t>
      </w:r>
      <w:r>
        <w:rPr>
          <w:rFonts w:ascii="Times New Roman" w:eastAsia="Times New Roman" w:hAnsi="Times New Roman" w:cs="Times New Roman"/>
          <w:color w:val="000000"/>
          <w:spacing w:val="0"/>
          <w:w w:val="100"/>
          <w:position w:val="0"/>
          <w:sz w:val="20"/>
          <w:szCs w:val="20"/>
        </w:rPr>
        <w:t>COO</w:t>
      </w:r>
      <w:r>
        <w:rPr>
          <w:color w:val="000000"/>
          <w:spacing w:val="0"/>
          <w:w w:val="100"/>
          <w:position w:val="0"/>
        </w:rPr>
        <w:t>、</w:t>
      </w:r>
      <w:r>
        <w:rPr>
          <w:color w:val="000000"/>
          <w:spacing w:val="0"/>
          <w:w w:val="100"/>
          <w:position w:val="0"/>
        </w:rPr>
        <w:t>北京及北方区域总经理，</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岁，中国国籍，无境外永久居留 权，硕士。历任黑龙江省森林工业总局外贸翻译，瑞丰商务总经理。</w:t>
      </w:r>
    </w:p>
    <w:p>
      <w:pPr>
        <w:pStyle w:val="Style35"/>
        <w:keepNext w:val="0"/>
        <w:keepLines w:val="0"/>
        <w:widowControl w:val="0"/>
        <w:shd w:val="clear" w:color="auto" w:fill="auto"/>
        <w:tabs>
          <w:tab w:pos="888" w:val="left"/>
        </w:tabs>
        <w:bidi w:val="0"/>
        <w:spacing w:before="0" w:after="0" w:line="320" w:lineRule="exact"/>
        <w:ind w:left="0" w:right="0" w:firstLine="320"/>
        <w:jc w:val="both"/>
      </w:pPr>
      <w:bookmarkStart w:id="508" w:name="bookmark508"/>
      <w:r>
        <w:rPr>
          <w:color w:val="000000"/>
          <w:spacing w:val="0"/>
          <w:w w:val="100"/>
          <w:position w:val="0"/>
        </w:rPr>
        <w:t>（</w:t>
      </w:r>
      <w:bookmarkEnd w:id="508"/>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李林先生，现任公司高级副总裁、上海及华东区域总经理，</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岁，中国国籍，无境外永久居留权，硕 士。历任天津南华皮革化工有限公司总经理、天津人民农药厂常务副总经理、天津康盟集团副总经理。</w:t>
      </w:r>
    </w:p>
    <w:p>
      <w:pPr>
        <w:pStyle w:val="Style35"/>
        <w:keepNext w:val="0"/>
        <w:keepLines w:val="0"/>
        <w:widowControl w:val="0"/>
        <w:shd w:val="clear" w:color="auto" w:fill="auto"/>
        <w:tabs>
          <w:tab w:pos="888" w:val="left"/>
        </w:tabs>
        <w:bidi w:val="0"/>
        <w:spacing w:before="0" w:after="300" w:line="320" w:lineRule="exact"/>
        <w:ind w:left="0" w:right="0" w:firstLine="32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温海彦先生，现任公司高级副总裁、沈阳及西北区域总经理，</w:t>
      </w:r>
      <w:r>
        <w:rPr>
          <w:rFonts w:ascii="Times New Roman" w:eastAsia="Times New Roman" w:hAnsi="Times New Roman" w:cs="Times New Roman"/>
          <w:color w:val="000000"/>
          <w:spacing w:val="0"/>
          <w:w w:val="100"/>
          <w:position w:val="0"/>
          <w:sz w:val="20"/>
          <w:szCs w:val="20"/>
        </w:rPr>
        <w:t>52</w:t>
      </w:r>
      <w:r>
        <w:rPr>
          <w:color w:val="000000"/>
          <w:spacing w:val="0"/>
          <w:w w:val="100"/>
          <w:position w:val="0"/>
        </w:rPr>
        <w:t>岁，中国国籍，无境外永久居留权， 本科。历任沈阳军区总医院骨科主治医师、医务部科长（副主任医师）、沈阳弘康健康管理有限公司总经理。</w:t>
      </w:r>
    </w:p>
    <w:p>
      <w:pPr>
        <w:pStyle w:val="Style35"/>
        <w:keepNext w:val="0"/>
        <w:keepLines w:val="0"/>
        <w:widowControl w:val="0"/>
        <w:shd w:val="clear" w:color="auto" w:fill="auto"/>
        <w:bidi w:val="0"/>
        <w:spacing w:before="0" w:after="0" w:line="315" w:lineRule="exact"/>
        <w:ind w:left="0" w:right="0" w:firstLine="42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sz w:val="20"/>
          <w:szCs w:val="20"/>
        </w:rPr>
        <w:t>5</w:t>
      </w:r>
      <w:r>
        <w:rPr>
          <w:color w:val="000000"/>
          <w:spacing w:val="0"/>
          <w:w w:val="100"/>
          <w:position w:val="0"/>
        </w:rPr>
        <w:t>）陈毅龙先生，现任公司副总裁、投资并购部总经理，</w:t>
      </w:r>
      <w:r>
        <w:rPr>
          <w:rFonts w:ascii="Times New Roman" w:eastAsia="Times New Roman" w:hAnsi="Times New Roman" w:cs="Times New Roman"/>
          <w:color w:val="000000"/>
          <w:spacing w:val="0"/>
          <w:w w:val="100"/>
          <w:position w:val="0"/>
          <w:sz w:val="20"/>
          <w:szCs w:val="20"/>
        </w:rPr>
        <w:t>42</w:t>
      </w:r>
      <w:r>
        <w:rPr>
          <w:color w:val="000000"/>
          <w:spacing w:val="0"/>
          <w:w w:val="100"/>
          <w:position w:val="0"/>
        </w:rPr>
        <w:t xml:space="preserve">岁，中国国籍，无境外永久居留权，本科， </w:t>
      </w:r>
      <w:r>
        <w:rPr>
          <w:rFonts w:ascii="Times New Roman" w:eastAsia="Times New Roman" w:hAnsi="Times New Roman" w:cs="Times New Roman"/>
          <w:color w:val="000000"/>
          <w:spacing w:val="0"/>
          <w:w w:val="100"/>
          <w:position w:val="0"/>
          <w:sz w:val="20"/>
          <w:szCs w:val="20"/>
        </w:rPr>
        <w:t>MBA</w:t>
      </w:r>
      <w:r>
        <w:rPr>
          <w:color w:val="000000"/>
          <w:spacing w:val="0"/>
          <w:w w:val="100"/>
          <w:position w:val="0"/>
        </w:rPr>
        <w:t>。</w:t>
      </w:r>
      <w:r>
        <w:rPr>
          <w:color w:val="000000"/>
          <w:spacing w:val="0"/>
          <w:w w:val="100"/>
          <w:position w:val="0"/>
        </w:rPr>
        <w:t>历任上海实业集团有限公司成员企业财务负责人、金安国纪科技股份有限公司（证券代码：</w:t>
      </w:r>
      <w:r>
        <w:rPr>
          <w:rFonts w:ascii="Times New Roman" w:eastAsia="Times New Roman" w:hAnsi="Times New Roman" w:cs="Times New Roman"/>
          <w:color w:val="000000"/>
          <w:spacing w:val="0"/>
          <w:w w:val="100"/>
          <w:position w:val="0"/>
          <w:sz w:val="20"/>
          <w:szCs w:val="20"/>
        </w:rPr>
        <w:t>002636</w:t>
      </w:r>
      <w:r>
        <w:rPr>
          <w:color w:val="000000"/>
          <w:spacing w:val="0"/>
          <w:w w:val="100"/>
          <w:position w:val="0"/>
        </w:rPr>
        <w:t>）董 事会秘书、财务总监、美年健康董事会秘书。</w:t>
      </w:r>
    </w:p>
    <w:p>
      <w:pPr>
        <w:pStyle w:val="Style35"/>
        <w:keepNext w:val="0"/>
        <w:keepLines w:val="0"/>
        <w:widowControl w:val="0"/>
        <w:shd w:val="clear" w:color="auto" w:fill="auto"/>
        <w:bidi w:val="0"/>
        <w:spacing w:before="0" w:after="0" w:line="315" w:lineRule="exact"/>
        <w:ind w:left="0" w:right="0" w:firstLine="34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sz w:val="20"/>
          <w:szCs w:val="20"/>
        </w:rPr>
        <w:t>6</w:t>
      </w:r>
      <w:r>
        <w:rPr>
          <w:color w:val="000000"/>
          <w:spacing w:val="0"/>
          <w:w w:val="100"/>
          <w:position w:val="0"/>
        </w:rPr>
        <w:t>）张胜江先生，现任公司副总裁、</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信息部总经理，</w:t>
      </w:r>
      <w:r>
        <w:rPr>
          <w:rFonts w:ascii="Times New Roman" w:eastAsia="Times New Roman" w:hAnsi="Times New Roman" w:cs="Times New Roman"/>
          <w:color w:val="000000"/>
          <w:spacing w:val="0"/>
          <w:w w:val="100"/>
          <w:position w:val="0"/>
          <w:sz w:val="20"/>
          <w:szCs w:val="20"/>
        </w:rPr>
        <w:t>42</w:t>
      </w:r>
      <w:r>
        <w:rPr>
          <w:color w:val="000000"/>
          <w:spacing w:val="0"/>
          <w:w w:val="100"/>
          <w:position w:val="0"/>
        </w:rPr>
        <w:t>岁，中国国籍，无境外永久居留权，专科。历任 武汉菲旺软件技术有限责任公司程序员、</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项目经理、</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部门总监。</w:t>
      </w:r>
    </w:p>
    <w:p>
      <w:pPr>
        <w:pStyle w:val="Style35"/>
        <w:keepNext w:val="0"/>
        <w:keepLines w:val="0"/>
        <w:widowControl w:val="0"/>
        <w:shd w:val="clear" w:color="auto" w:fill="auto"/>
        <w:bidi w:val="0"/>
        <w:spacing w:before="0" w:after="0" w:line="315" w:lineRule="exact"/>
        <w:ind w:left="0" w:right="0" w:firstLine="420"/>
        <w:jc w:val="both"/>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sz w:val="20"/>
          <w:szCs w:val="20"/>
        </w:rPr>
        <w:t>7</w:t>
      </w:r>
      <w:r>
        <w:rPr>
          <w:color w:val="000000"/>
          <w:spacing w:val="0"/>
          <w:w w:val="100"/>
          <w:position w:val="0"/>
        </w:rPr>
        <w:t>） 兰佳女士，现任公司财务总监，</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岁，中国国籍，无境外永久居留权，本科。历任安永大华会计师事 务所有限责任公司审计经理、大华会计师事务所有限责任公司高级审计员、浙江景兴纸业股份有限公司（证券 代码：</w:t>
      </w:r>
      <w:r>
        <w:rPr>
          <w:rFonts w:ascii="Times New Roman" w:eastAsia="Times New Roman" w:hAnsi="Times New Roman" w:cs="Times New Roman"/>
          <w:color w:val="000000"/>
          <w:spacing w:val="0"/>
          <w:w w:val="100"/>
          <w:position w:val="0"/>
          <w:sz w:val="20"/>
          <w:szCs w:val="20"/>
        </w:rPr>
        <w:t>002067</w:t>
      </w:r>
      <w:r>
        <w:rPr>
          <w:color w:val="000000"/>
          <w:spacing w:val="0"/>
          <w:w w:val="100"/>
          <w:position w:val="0"/>
        </w:rPr>
        <w:t>）内审负责人。</w:t>
      </w:r>
    </w:p>
    <w:p>
      <w:pPr>
        <w:pStyle w:val="Style35"/>
        <w:keepNext w:val="0"/>
        <w:keepLines w:val="0"/>
        <w:widowControl w:val="0"/>
        <w:shd w:val="clear" w:color="auto" w:fill="auto"/>
        <w:tabs>
          <w:tab w:pos="951" w:val="left"/>
        </w:tabs>
        <w:bidi w:val="0"/>
        <w:spacing w:before="0" w:after="440" w:line="315" w:lineRule="exact"/>
        <w:ind w:left="0" w:right="0" w:firstLine="42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熊芳君女士，现任公司副总裁、董事会秘书，</w:t>
      </w:r>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岁，中国国籍，无永久境外居留权，本科学历</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月份取得深圳证券交易所董事会秘书资格证书。</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月期间担任上海东富龙科技股份 有限公司（证券代码：</w:t>
      </w:r>
      <w:r>
        <w:rPr>
          <w:rFonts w:ascii="Times New Roman" w:eastAsia="Times New Roman" w:hAnsi="Times New Roman" w:cs="Times New Roman"/>
          <w:color w:val="000000"/>
          <w:spacing w:val="0"/>
          <w:w w:val="100"/>
          <w:position w:val="0"/>
          <w:sz w:val="20"/>
          <w:szCs w:val="20"/>
        </w:rPr>
        <w:t>300171</w:t>
      </w:r>
      <w:r>
        <w:rPr>
          <w:color w:val="000000"/>
          <w:spacing w:val="0"/>
          <w:w w:val="100"/>
          <w:position w:val="0"/>
        </w:rPr>
        <w:t>）董事会秘书、副总经理。</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35"/>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上海天亿投资（集团）有限公司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上海天亿资产管理有限公司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上海和途投资中心（有限合伙）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中卫成长（上海）创业投资合伙企业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北京世纪长河科技集团有限公司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天津大中咨询管理有限公司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北京华新博融投资咨询有限责任公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在股东单位 任职情况的 说明</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俞熔先生为公司实际控制人，其通过控制的天亿投资、天亿资管、美馨投资、和途投资和中卫 成长合计拥有公司已发行股份中</w:t>
            </w:r>
            <w:r>
              <w:rPr>
                <w:rFonts w:ascii="Times New Roman" w:eastAsia="Times New Roman" w:hAnsi="Times New Roman" w:cs="Times New Roman"/>
                <w:color w:val="000000"/>
                <w:spacing w:val="0"/>
                <w:w w:val="100"/>
                <w:position w:val="0"/>
                <w:sz w:val="20"/>
                <w:szCs w:val="20"/>
              </w:rPr>
              <w:t>730,940,712</w:t>
            </w:r>
            <w:r>
              <w:rPr>
                <w:color w:val="000000"/>
                <w:spacing w:val="0"/>
                <w:w w:val="100"/>
                <w:position w:val="0"/>
              </w:rPr>
              <w:t>股，持股比例为</w:t>
            </w:r>
            <w:r>
              <w:rPr>
                <w:rFonts w:ascii="Times New Roman" w:eastAsia="Times New Roman" w:hAnsi="Times New Roman" w:cs="Times New Roman"/>
                <w:color w:val="000000"/>
                <w:spacing w:val="0"/>
                <w:w w:val="100"/>
                <w:position w:val="0"/>
                <w:sz w:val="20"/>
                <w:szCs w:val="20"/>
              </w:rPr>
              <w:t>30.19%</w:t>
            </w:r>
            <w:r>
              <w:rPr>
                <w:color w:val="000000"/>
                <w:spacing w:val="0"/>
                <w:w w:val="100"/>
                <w:position w:val="0"/>
              </w:rPr>
              <w:t>；北京世纪长河科技集团 有限公司为公司持股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 xml:space="preserve">以上股东，为董事郭美玲女士控制的企业。世纪长河持有美馨投资 </w:t>
            </w:r>
            <w:r>
              <w:rPr>
                <w:rFonts w:ascii="Times New Roman" w:eastAsia="Times New Roman" w:hAnsi="Times New Roman" w:cs="Times New Roman"/>
                <w:color w:val="000000"/>
                <w:spacing w:val="0"/>
                <w:w w:val="100"/>
                <w:position w:val="0"/>
                <w:sz w:val="20"/>
                <w:szCs w:val="20"/>
              </w:rPr>
              <w:t>48.16%</w:t>
            </w:r>
            <w:r>
              <w:rPr>
                <w:color w:val="000000"/>
                <w:spacing w:val="0"/>
                <w:w w:val="100"/>
                <w:position w:val="0"/>
              </w:rPr>
              <w:t>股权；天津大中咨询管理有限公司为公司股东，为董事</w:t>
            </w:r>
            <w:r>
              <w:rPr>
                <w:rFonts w:ascii="Times New Roman" w:eastAsia="Times New Roman" w:hAnsi="Times New Roman" w:cs="Times New Roman"/>
                <w:color w:val="000000"/>
                <w:spacing w:val="0"/>
                <w:w w:val="100"/>
                <w:position w:val="0"/>
                <w:sz w:val="20"/>
                <w:szCs w:val="20"/>
              </w:rPr>
              <w:t xml:space="preserve">WOO SWEE LIAN </w:t>
            </w:r>
            <w:r>
              <w:rPr>
                <w:color w:val="000000"/>
                <w:spacing w:val="0"/>
                <w:w w:val="100"/>
                <w:position w:val="0"/>
              </w:rPr>
              <w:t>（胡瑞连）先 生控制的企业。</w:t>
            </w:r>
          </w:p>
        </w:tc>
      </w:tr>
    </w:tbl>
    <w:p>
      <w:pPr>
        <w:spacing w:lineRule="exact" w:line="1"/>
        <w:rPr>
          <w:sz w:val="2"/>
          <w:szCs w:val="2"/>
        </w:rPr>
      </w:pPr>
      <w:r>
        <w:br w:type="page"/>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上海中卫创业投资中心（有限合伙）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中孵创业投资有限公司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汇智创业投资有限公司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上海健瑞医疗器材有限公司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上海中卫创业投资管理有限公司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上海思睦信息科技有限公司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中孵芳晟（北京）科技服务有限公司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新疆中卫股权投资有限合伙企业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上海中孵创业投资管理有限公司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上海盛翔信息科技有限公司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北京天亿养年酒业有限公司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成都天地网信息科技有限公司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上海搜罗网络科技有限公司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上海天亿协成投资管理有限公司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深圳雷柏科技股份有限公司</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002577.SZ</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成都维乐口腔医院管理有限公司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武汉民生耳鼻喉专科医院有限公司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杭州海智企业管理有限公司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上海海思沃创业孵化器有限公司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执行董事、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上海中卫安健创业投资管理有限公司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董事长，经</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北京华媒康讯信息技术有限公司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北京因卫科技中心（有限合伙）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上海聚像投资中心（有限合伙）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上海维途投资中心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上海方合投资中心（有限合伙）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河南美维口腔医疗管理有限公司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珠海中卫易健股权投资基金（有限合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福建美维健康管理有限公司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辽宁美维企业管理有限公司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河南省美瑞实业有限公司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董事长兼总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河南省美尔控股有限公司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董事长兼总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江苏瑞科生物技术有限公司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浙江维乐投资管理有限公司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江苏美维企业管理有限公司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北京银信长远科技股份有限公司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河南美尔健康产业发展有限公司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山东美维健康管理有限公司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上海百高口腔门诊部有限公司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上海康林仁和家庭医疗保健用品有限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董事长兼总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上海跃研科技发展有限公司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北京欢乐英卓医院管理有限公司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北京唐风汉语教育科技有限公司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西藏晶稞食品有限公司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北京府学在线教育科技有限公司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华清缘（北京）餐饮股份有限公司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上海天谷源健康科技有限公司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完美（中国）有限公司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1997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完美（上海）健康科技有限公司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湖南大三湘茶油股份有限公司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北京华清水木投资管理有限公司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吉林吉福参生物开发股份有限公司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完美（广东）日用品有限公司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扬州完美日用品有限公司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中山市完美净水设备制造有限公司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中山市完美汽车养护产品科技有限公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中山市完美食品有限公司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完美（新兴）厨具有限公司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嘉瑞投资有限公司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上海态昌基因科技有限公司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WOO SWEE</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珠海亚太同创股权投资管理企业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 xml:space="preserve">LIAN </w:t>
            </w:r>
            <w:r>
              <w:rPr>
                <w:color w:val="000000"/>
                <w:spacing w:val="0"/>
                <w:w w:val="100"/>
                <w:position w:val="0"/>
              </w:rPr>
              <w:t>(胡瑞 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鄂尔多斯市金泽科技发展有限责任公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凯雷（北京）投资管理有限公司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Focus Media Holding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Giovanna Parent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Giovanna Group Holdings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统一石油化工有限公司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Mars Group Holdings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MicroPort Scientific Corporation</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Zhongmei Healthcare Group</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Trident Parent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Trident Intermediate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Trident Intermediate B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9"/>
                <w:szCs w:val="19"/>
              </w:rPr>
              <w:t>泰登投资控股有限公司</w:t>
            </w:r>
            <w:r>
              <w:rPr>
                <w:rFonts w:ascii="Times New Roman" w:eastAsia="Times New Roman" w:hAnsi="Times New Roman" w:cs="Times New Roman"/>
                <w:color w:val="000000"/>
                <w:spacing w:val="0"/>
                <w:w w:val="100"/>
                <w:position w:val="0"/>
                <w:sz w:val="20"/>
                <w:szCs w:val="20"/>
              </w:rPr>
              <w:t>(Trident</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Investment Holdings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Huos Group Holding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达励国际有限公司</w:t>
            </w:r>
            <w:r>
              <w:rPr>
                <w:rFonts w:ascii="Times New Roman" w:eastAsia="Times New Roman" w:hAnsi="Times New Roman" w:cs="Times New Roman"/>
                <w:color w:val="000000"/>
                <w:spacing w:val="0"/>
                <w:w w:val="100"/>
                <w:position w:val="0"/>
                <w:sz w:val="20"/>
                <w:szCs w:val="20"/>
              </w:rPr>
              <w:t>(Express Reward</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International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突破润滑油有限公司</w:t>
            </w:r>
            <w:r>
              <w:rPr>
                <w:rFonts w:ascii="Times New Roman" w:eastAsia="Times New Roman" w:hAnsi="Times New Roman" w:cs="Times New Roman"/>
                <w:color w:val="000000"/>
                <w:spacing w:val="0"/>
                <w:w w:val="100"/>
                <w:position w:val="0"/>
                <w:sz w:val="20"/>
                <w:szCs w:val="20"/>
              </w:rPr>
              <w:t>(Top 1 China</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Lubricants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威宁贸易有限公司</w:t>
            </w:r>
            <w:r>
              <w:rPr>
                <w:rFonts w:ascii="Times New Roman" w:eastAsia="Times New Roman" w:hAnsi="Times New Roman" w:cs="Times New Roman"/>
                <w:color w:val="000000"/>
                <w:spacing w:val="0"/>
                <w:w w:val="100"/>
                <w:position w:val="0"/>
                <w:sz w:val="20"/>
                <w:szCs w:val="20"/>
              </w:rPr>
              <w:t>Wei Ning Trading</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9"/>
                <w:szCs w:val="19"/>
              </w:rPr>
              <w:t>北京泰登贸易有限公司</w:t>
            </w:r>
            <w:r>
              <w:rPr>
                <w:rFonts w:ascii="Times New Roman" w:eastAsia="Times New Roman" w:hAnsi="Times New Roman" w:cs="Times New Roman"/>
                <w:color w:val="000000"/>
                <w:spacing w:val="0"/>
                <w:w w:val="100"/>
                <w:position w:val="0"/>
                <w:sz w:val="20"/>
                <w:szCs w:val="20"/>
              </w:rPr>
              <w:t>(Beijing</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Trident Trading Co., Ltd)</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统一(无锡)石油制品有限公司</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(Tongyi (Wuxi) Petroleum Products</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统一(陕西)石油化工有限公司</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(Tongyi (Shanxi) Petroleum Chemical</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王佳芬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上海新通联包装股份有限公司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王佳芬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悉地国际设计有限公司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王佳芬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浙江振德医疗有限公司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王佳芬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上海观诘企业管理咨询公司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中国中医药研究促进会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世界中西医结合杂志社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社长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大承医疗投资股份有限公司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中欧国际工商学院教育发展基金会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浦东创新研究院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院长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分众传媒信息技术股份有限公司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上海朱雀股权投资管理股份有限公司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上海利得金融服务有限公司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上海复医天健医疗服务产业股份有限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旭辉集团股份有限公司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肖志兴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深圳市崇达电路技术股份有限公司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肖志兴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上海领教企业管理咨询有限公司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肖志兴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歌尔股份有限公司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苏州新区高新技术产业股份有限公司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上海步科自动化股份有限公司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江苏公证天业会计师事务所（特殊普 通合伙）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江苏中欧投资股份有限公司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江苏荣成环保科技股份有限公司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深圳市中新赛克科技股份有限公司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泰禾医院管理有限公司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副总经理、 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北京同人大有投资管理有限公司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北京博维融智管理咨询有限公司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广东恒尚投资管理有限公司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北京华夏博维企业顾问有限责任公司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红安博维商贸有限公司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北京兆华合富投资管理有限公司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广州博维领导力教育科技有限公司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云宏信息科技股份有限公司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北京凤凰百川管理咨询合伙企业（有 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北京杏林康云科技股份有限公司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西安盈谷网络科技有限公司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上海中卫创业投资管理有限公司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江苏康众数字医疗设备有限公司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上海网达软件股份有限公司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湖北新农生态麻业有限公司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武汉民生耳鼻喉专科医院有限公司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北京雅果科技有限公司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上海医普拉斯网络科技有限公司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云病理（上海）科技服务有限公司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河南信大水利设计工程有限公司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北京朗美文化传媒有限公司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未名世界资本管理（北京）有限公司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温海彦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沈阳恒生商贸有限公司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08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上海中卫安健创业投资管理有限公司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480" w:line="350"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rPr>
        <w:t>四</w:t>
      </w:r>
      <w:bookmarkEnd w:id="516"/>
      <w:r>
        <w:rPr>
          <w:color w:val="000000"/>
          <w:spacing w:val="0"/>
          <w:w w:val="100"/>
          <w:position w:val="0"/>
        </w:rPr>
        <w:t>、董事、监事、高级管理人员报酬情况</w:t>
      </w:r>
      <w:bookmarkEnd w:id="514"/>
      <w:bookmarkEnd w:id="515"/>
      <w:bookmarkEnd w:id="517"/>
    </w:p>
    <w:p>
      <w:pPr>
        <w:pStyle w:val="Style35"/>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公司第六届董事会第十八次会议审议通过《关于调整独立董事津贴标准的议案》，并经公司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年第四次 临时股东大会审议通过，公司第六届董事会独立董事津贴为每人每年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万元人民币（税前），公司承担独立董事 因履行职务所产生的餐饮、住宿费、差旅费等费用。报告期内，公司严格按照股东大会确定的薪酬发放标准支 付董事、监事以及高级管理人员的报酬。</w:t>
      </w:r>
    </w:p>
    <w:p>
      <w:pPr>
        <w:pStyle w:val="Style35"/>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公司报告期内董事、监事和高级管理人员报酬情况</w:t>
      </w:r>
      <w:r>
        <w:br w:type="page"/>
      </w:r>
    </w:p>
    <w:p>
      <w:pPr>
        <w:pStyle w:val="Style33"/>
        <w:keepNext w:val="0"/>
        <w:keepLines w:val="0"/>
        <w:widowControl w:val="0"/>
        <w:shd w:val="clear" w:color="auto" w:fill="auto"/>
        <w:bidi w:val="0"/>
        <w:spacing w:before="0" w:after="0" w:line="240" w:lineRule="auto"/>
        <w:ind w:left="86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 联方获取报酬</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WOO SWEE</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LIAN（</w:t>
            </w:r>
            <w:r>
              <w:rPr>
                <w:color w:val="000000"/>
                <w:spacing w:val="0"/>
                <w:w w:val="100"/>
                <w:position w:val="0"/>
              </w:rPr>
              <w:t>胡瑞连）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章滨云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职工代表监事、 总裁助理、杭州 地区总经理、市 场部总经理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高级副总裁、</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COO</w:t>
            </w:r>
            <w:r>
              <w:rPr>
                <w:color w:val="000000"/>
                <w:spacing w:val="0"/>
                <w:w w:val="100"/>
                <w:position w:val="0"/>
              </w:rPr>
              <w:t>、</w:t>
            </w:r>
            <w:r>
              <w:rPr>
                <w:color w:val="000000"/>
                <w:spacing w:val="0"/>
                <w:w w:val="100"/>
                <w:position w:val="0"/>
              </w:rPr>
              <w:t>北京及 北方区域总经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高级副总裁、上 海及华东区域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温海彦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高级副总裁、沈 阳及西北区域 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张胜江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信 息部总经理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35"/>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五</w:t>
      </w:r>
      <w:bookmarkEnd w:id="520"/>
      <w:r>
        <w:rPr>
          <w:color w:val="000000"/>
          <w:spacing w:val="0"/>
          <w:w w:val="100"/>
          <w:position w:val="0"/>
        </w:rPr>
        <w:t>、公司员工情况</w:t>
      </w:r>
      <w:bookmarkEnd w:id="518"/>
      <w:bookmarkEnd w:id="519"/>
      <w:bookmarkEnd w:id="521"/>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22" w:name="bookmark522"/>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、员工数量、专业构成及教育程度</w:t>
      </w:r>
      <w:bookmarkEnd w:id="52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18,430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母公司及主要子公司需承担费用的离退休职工人数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3,040</w:t>
            </w:r>
          </w:p>
        </w:tc>
      </w:tr>
      <w:tr>
        <w:trPr>
          <w:trHeight w:val="39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5,725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142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302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515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医务人员及分院保障</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276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627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912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18,430</w:t>
            </w:r>
          </w:p>
        </w:tc>
      </w:tr>
      <w:tr>
        <w:trPr>
          <w:trHeight w:val="39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高等教育（大专及以上）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12,597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中等教育（中专）</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初等教育</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both"/>
              <w:rPr>
                <w:sz w:val="20"/>
                <w:szCs w:val="20"/>
              </w:rPr>
            </w:pPr>
            <w:r>
              <w:rPr>
                <w:rFonts w:ascii="Times New Roman" w:eastAsia="Times New Roman" w:hAnsi="Times New Roman" w:cs="Times New Roman"/>
                <w:color w:val="000000"/>
                <w:spacing w:val="0"/>
                <w:w w:val="100"/>
                <w:position w:val="0"/>
                <w:sz w:val="20"/>
                <w:szCs w:val="20"/>
              </w:rPr>
              <w:t>412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18,430</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23" w:name="bookmark523"/>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、薪酬政策</w:t>
      </w:r>
      <w:bookmarkEnd w:id="523"/>
    </w:p>
    <w:p>
      <w:pPr>
        <w:widowControl w:val="0"/>
        <w:spacing w:after="339" w:line="1" w:lineRule="exact"/>
      </w:pP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报告期内，公司根据国家有关法规和政策，结合公司实际情况，实施以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岗位、能力和业绩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的分配机制，以 </w:t>
      </w:r>
      <w:r>
        <w:rPr>
          <w:color w:val="000000"/>
          <w:spacing w:val="0"/>
          <w:w w:val="100"/>
          <w:position w:val="0"/>
        </w:rPr>
        <w:t>市场水平为导向，从公司经营效益为出发点，引导和创造内部绩效管理体系，制定并实施《年度任职考核制度》， 组织员工进行任职考核，确保员工的薪酬与工作能力相匹配，达到内外部公平性和激励性，从而促进公司发展， 增强公司的凝聚力，实现公司与员工双赢。</w:t>
      </w:r>
    </w:p>
    <w:p>
      <w:pPr>
        <w:pStyle w:val="Style39"/>
        <w:keepNext/>
        <w:keepLines/>
        <w:widowControl w:val="0"/>
        <w:shd w:val="clear" w:color="auto" w:fill="auto"/>
        <w:tabs>
          <w:tab w:pos="378" w:val="left"/>
        </w:tabs>
        <w:bidi w:val="0"/>
        <w:spacing w:before="0" w:after="260" w:line="240" w:lineRule="auto"/>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培训计划</w:t>
      </w:r>
      <w:bookmarkEnd w:id="524"/>
      <w:bookmarkEnd w:id="525"/>
      <w:bookmarkEnd w:id="527"/>
    </w:p>
    <w:p>
      <w:pPr>
        <w:pStyle w:val="Style35"/>
        <w:keepNext w:val="0"/>
        <w:keepLines w:val="0"/>
        <w:widowControl w:val="0"/>
        <w:shd w:val="clear" w:color="auto" w:fill="auto"/>
        <w:bidi w:val="0"/>
        <w:spacing w:before="0" w:after="360" w:line="314" w:lineRule="exact"/>
        <w:ind w:left="0" w:right="0"/>
        <w:jc w:val="left"/>
      </w:pPr>
      <w:r>
        <w:rPr>
          <w:color w:val="000000"/>
          <w:spacing w:val="0"/>
          <w:w w:val="100"/>
          <w:position w:val="0"/>
        </w:rPr>
        <w:t>公司根据经营发展需要，制定培训计划对各级管理人员实施各种形式的学习培训，如通过经营会议以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以赛 代练，以辩代训</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形式，不断提高管理人员的业务技能、管理水平和综合素质，对基层员工公司采用在岗训练、 学习交流、专业技能大赛考评等多种方式，培养员工的岗位技能和实践应用，为公司培养优秀的人才和一流的 团队。</w:t>
      </w:r>
    </w:p>
    <w:p>
      <w:pPr>
        <w:pStyle w:val="Style39"/>
        <w:keepNext/>
        <w:keepLines/>
        <w:widowControl w:val="0"/>
        <w:shd w:val="clear" w:color="auto" w:fill="auto"/>
        <w:tabs>
          <w:tab w:pos="378" w:val="left"/>
        </w:tabs>
        <w:bidi w:val="0"/>
        <w:spacing w:before="0" w:after="36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w:t>
        <w:tab/>
        <w:t>劳务外包情况</w:t>
      </w:r>
      <w:bookmarkEnd w:id="528"/>
      <w:bookmarkEnd w:id="529"/>
      <w:bookmarkEnd w:id="531"/>
    </w:p>
    <w:p>
      <w:pPr>
        <w:pStyle w:val="Style35"/>
        <w:keepNext w:val="0"/>
        <w:keepLines w:val="0"/>
        <w:widowControl w:val="0"/>
        <w:shd w:val="clear" w:color="auto" w:fill="auto"/>
        <w:bidi w:val="0"/>
        <w:spacing w:before="0" w:after="360" w:line="326" w:lineRule="auto"/>
        <w:ind w:left="0" w:right="0" w:firstLine="0"/>
        <w:jc w:val="both"/>
        <w:sectPr>
          <w:footnotePr>
            <w:pos w:val="pageBottom"/>
            <w:numFmt w:val="decimal"/>
            <w:numRestart w:val="continuous"/>
          </w:footnotePr>
          <w:pgSz w:w="11900" w:h="16840"/>
          <w:pgMar w:top="1398" w:right="1042" w:bottom="1460" w:left="9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16"/>
        <w:keepNext/>
        <w:keepLines/>
        <w:widowControl w:val="0"/>
        <w:shd w:val="clear" w:color="auto" w:fill="auto"/>
        <w:bidi w:val="0"/>
        <w:spacing w:before="520" w:after="640" w:line="240" w:lineRule="auto"/>
        <w:ind w:left="0" w:right="0" w:firstLine="0"/>
        <w:jc w:val="center"/>
      </w:pPr>
      <w:bookmarkStart w:id="532" w:name="bookmark532"/>
      <w:bookmarkStart w:id="533" w:name="bookmark533"/>
      <w:bookmarkStart w:id="534" w:name="bookmark534"/>
      <w:r>
        <w:rPr>
          <w:color w:val="000000"/>
          <w:spacing w:val="0"/>
          <w:w w:val="100"/>
          <w:position w:val="0"/>
        </w:rPr>
        <w:t>第九节公司治理</w:t>
      </w:r>
      <w:bookmarkEnd w:id="532"/>
      <w:bookmarkEnd w:id="533"/>
      <w:bookmarkEnd w:id="534"/>
    </w:p>
    <w:p>
      <w:pPr>
        <w:pStyle w:val="Style31"/>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、公司治理的基本状况</w:t>
      </w:r>
      <w:bookmarkEnd w:id="536"/>
      <w:bookmarkEnd w:id="537"/>
      <w:bookmarkEnd w:id="539"/>
      <w:bookmarkEnd w:id="535"/>
    </w:p>
    <w:p>
      <w:pPr>
        <w:pStyle w:val="Style35"/>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报告期内，公司严格按照《中华人民共和国公司法》、《中华人民共和国证券法》、《上市公司治理准则》、《深 圳证券交易所股票上市规则》和《深圳证券交易所中小企业板上市公司规范运作指引》等法律法规和规范性文 件的要求，不断完善公司法人治理结构，进一步建立、健全内部管理和控制制度，强化规范运作程序，提高信 息披露质量，不断提升公司治理水平。截至报告期末，公司治理的实际状况符合《公司法》、证监会及深交所有 关上市公司治理的法律法规及规范性文件的要求，未收到被监管部门采取行政监管措施的有关文件。</w:t>
      </w:r>
    </w:p>
    <w:p>
      <w:pPr>
        <w:pStyle w:val="Style35"/>
        <w:keepNext w:val="0"/>
        <w:keepLines w:val="0"/>
        <w:widowControl w:val="0"/>
        <w:shd w:val="clear" w:color="auto" w:fill="auto"/>
        <w:tabs>
          <w:tab w:pos="738" w:val="left"/>
        </w:tabs>
        <w:bidi w:val="0"/>
        <w:spacing w:before="0" w:after="0" w:line="315" w:lineRule="exact"/>
        <w:ind w:left="0" w:right="0" w:firstLine="420"/>
        <w:jc w:val="both"/>
      </w:pPr>
      <w:bookmarkStart w:id="540" w:name="bookmark540"/>
      <w:r>
        <w:rPr>
          <w:rFonts w:ascii="Times New Roman" w:eastAsia="Times New Roman" w:hAnsi="Times New Roman" w:cs="Times New Roman"/>
          <w:color w:val="000000"/>
          <w:spacing w:val="0"/>
          <w:w w:val="100"/>
          <w:position w:val="0"/>
          <w:sz w:val="20"/>
          <w:szCs w:val="20"/>
        </w:rPr>
        <w:t>1</w:t>
      </w:r>
      <w:bookmarkEnd w:id="540"/>
      <w:r>
        <w:rPr>
          <w:color w:val="000000"/>
          <w:spacing w:val="0"/>
          <w:w w:val="100"/>
          <w:position w:val="0"/>
        </w:rPr>
        <w:t>、</w:t>
        <w:tab/>
        <w:t>关于股东与股东大会：公司严格按照《上市公司股东大会规则》、《公司章程》和《公司股东大会议事规 则》等的规定和要求，召集、召开股东大会，能够确保全体股东特别是中小股东享有平等地位，充分行使自己 的权力。</w:t>
      </w:r>
    </w:p>
    <w:p>
      <w:pPr>
        <w:pStyle w:val="Style35"/>
        <w:keepNext w:val="0"/>
        <w:keepLines w:val="0"/>
        <w:widowControl w:val="0"/>
        <w:shd w:val="clear" w:color="auto" w:fill="auto"/>
        <w:tabs>
          <w:tab w:pos="743" w:val="left"/>
        </w:tabs>
        <w:bidi w:val="0"/>
        <w:spacing w:before="0" w:after="0" w:line="315" w:lineRule="exact"/>
        <w:ind w:left="0" w:right="0" w:firstLine="420"/>
        <w:jc w:val="both"/>
      </w:pPr>
      <w:bookmarkStart w:id="541" w:name="bookmark541"/>
      <w:r>
        <w:rPr>
          <w:rFonts w:ascii="Times New Roman" w:eastAsia="Times New Roman" w:hAnsi="Times New Roman" w:cs="Times New Roman"/>
          <w:color w:val="000000"/>
          <w:spacing w:val="0"/>
          <w:w w:val="100"/>
          <w:position w:val="0"/>
          <w:sz w:val="20"/>
          <w:szCs w:val="20"/>
        </w:rPr>
        <w:t>2</w:t>
      </w:r>
      <w:bookmarkEnd w:id="541"/>
      <w:r>
        <w:rPr>
          <w:color w:val="000000"/>
          <w:spacing w:val="0"/>
          <w:w w:val="100"/>
          <w:position w:val="0"/>
        </w:rPr>
        <w:t>、</w:t>
        <w:tab/>
        <w:t>关于公司与控股股东：公司拥有独立的业务和经营自主能力，在业务、人员、资产、机构、财务上独立 于控股股东，公司董事会、监事会和内部机构独立运作。公司控股股东能严格规范自己的行为，没有超越公司 股东大会直接或间接干预公司的决策和经营活动的行为。</w:t>
      </w:r>
    </w:p>
    <w:p>
      <w:pPr>
        <w:pStyle w:val="Style35"/>
        <w:keepNext w:val="0"/>
        <w:keepLines w:val="0"/>
        <w:widowControl w:val="0"/>
        <w:shd w:val="clear" w:color="auto" w:fill="auto"/>
        <w:bidi w:val="0"/>
        <w:spacing w:before="0" w:after="0" w:line="315" w:lineRule="exact"/>
        <w:ind w:left="0" w:right="0" w:firstLine="420"/>
        <w:jc w:val="both"/>
      </w:pPr>
      <w:bookmarkStart w:id="542" w:name="bookmark542"/>
      <w:r>
        <w:rPr>
          <w:rFonts w:ascii="Times New Roman" w:eastAsia="Times New Roman" w:hAnsi="Times New Roman" w:cs="Times New Roman"/>
          <w:color w:val="000000"/>
          <w:spacing w:val="0"/>
          <w:w w:val="100"/>
          <w:position w:val="0"/>
          <w:sz w:val="20"/>
          <w:szCs w:val="20"/>
        </w:rPr>
        <w:t>3</w:t>
      </w:r>
      <w:bookmarkEnd w:id="542"/>
      <w:r>
        <w:rPr>
          <w:color w:val="000000"/>
          <w:spacing w:val="0"/>
          <w:w w:val="100"/>
          <w:position w:val="0"/>
        </w:rPr>
        <w:t>、 关于董事与董事会：公司严格按照《公司章程》规定的选聘程序选举董事；公司目前有独立董事四名， 占全体董事的三分之一以上，董事会的人数及人员构成符合法律法规和《公司章程》的要求。公司全体董事能</w:t>
      </w:r>
    </w:p>
    <w:p>
      <w:pPr>
        <w:pStyle w:val="Style35"/>
        <w:keepNext w:val="0"/>
        <w:keepLines w:val="0"/>
        <w:widowControl w:val="0"/>
        <w:shd w:val="clear" w:color="auto" w:fill="auto"/>
        <w:bidi w:val="0"/>
        <w:spacing w:before="0" w:after="0" w:line="315" w:lineRule="exact"/>
        <w:ind w:left="0" w:right="0" w:firstLine="0"/>
        <w:jc w:val="both"/>
      </w:pPr>
      <w:r>
        <w:rPr>
          <w:color w:val="000000"/>
          <w:spacing w:val="0"/>
          <w:w w:val="100"/>
          <w:position w:val="0"/>
        </w:rPr>
        <w:t>够依据《董事会议事规则》、《独立董事年报工作制度》、《中小企业板块上市公司董事行为指引》等开展工作， 认真出席董事会和股东大会，积极参加相关知识的培训，熟悉有关法律法规。</w:t>
      </w:r>
    </w:p>
    <w:p>
      <w:pPr>
        <w:pStyle w:val="Style35"/>
        <w:keepNext w:val="0"/>
        <w:keepLines w:val="0"/>
        <w:widowControl w:val="0"/>
        <w:shd w:val="clear" w:color="auto" w:fill="auto"/>
        <w:bidi w:val="0"/>
        <w:spacing w:before="0" w:after="0" w:line="315" w:lineRule="exact"/>
        <w:ind w:left="0" w:right="0" w:firstLine="420"/>
        <w:jc w:val="both"/>
      </w:pPr>
      <w:bookmarkStart w:id="543" w:name="bookmark543"/>
      <w:r>
        <w:rPr>
          <w:rFonts w:ascii="Times New Roman" w:eastAsia="Times New Roman" w:hAnsi="Times New Roman" w:cs="Times New Roman"/>
          <w:color w:val="000000"/>
          <w:spacing w:val="0"/>
          <w:w w:val="100"/>
          <w:position w:val="0"/>
          <w:sz w:val="20"/>
          <w:szCs w:val="20"/>
        </w:rPr>
        <w:t>4</w:t>
      </w:r>
      <w:bookmarkEnd w:id="543"/>
      <w:r>
        <w:rPr>
          <w:color w:val="000000"/>
          <w:spacing w:val="0"/>
          <w:w w:val="100"/>
          <w:position w:val="0"/>
        </w:rPr>
        <w:t>、 关于监事与监事会：公司严格按照《公司法》、《公司章程》等的有关规定产生监事，公司监事会由三名 监事组成，其中职工代表监事一名，占全体监事的三分之一。监事会的人数及构成符合法律、法规的要求。公 司监事能够按照《监事会议事规则》等的要求，认真履行自己的职责，对公司重大事项、关联交易、财务状况、 董事和经理的履职情况等进行有效监督并发表独立意见。</w:t>
      </w:r>
    </w:p>
    <w:p>
      <w:pPr>
        <w:pStyle w:val="Style35"/>
        <w:keepNext w:val="0"/>
        <w:keepLines w:val="0"/>
        <w:widowControl w:val="0"/>
        <w:shd w:val="clear" w:color="auto" w:fill="auto"/>
        <w:tabs>
          <w:tab w:pos="743" w:val="left"/>
        </w:tabs>
        <w:bidi w:val="0"/>
        <w:spacing w:before="0" w:after="0" w:line="315" w:lineRule="exact"/>
        <w:ind w:left="0" w:right="0" w:firstLine="420"/>
        <w:jc w:val="both"/>
      </w:pPr>
      <w:bookmarkStart w:id="544" w:name="bookmark544"/>
      <w:r>
        <w:rPr>
          <w:rFonts w:ascii="Times New Roman" w:eastAsia="Times New Roman" w:hAnsi="Times New Roman" w:cs="Times New Roman"/>
          <w:color w:val="000000"/>
          <w:spacing w:val="0"/>
          <w:w w:val="100"/>
          <w:position w:val="0"/>
          <w:sz w:val="20"/>
          <w:szCs w:val="20"/>
        </w:rPr>
        <w:t>5</w:t>
      </w:r>
      <w:bookmarkEnd w:id="544"/>
      <w:r>
        <w:rPr>
          <w:color w:val="000000"/>
          <w:spacing w:val="0"/>
          <w:w w:val="100"/>
          <w:position w:val="0"/>
        </w:rPr>
        <w:t>、</w:t>
        <w:tab/>
        <w:t>关于绩效评价和激励约束机制：公司已建立企业绩效评价激励体系，经营者的收入与企业经营业绩挂钩， 高级管理人员的聘任公开、透明，符合法律、法规的规定。</w:t>
      </w:r>
    </w:p>
    <w:p>
      <w:pPr>
        <w:pStyle w:val="Style35"/>
        <w:keepNext w:val="0"/>
        <w:keepLines w:val="0"/>
        <w:widowControl w:val="0"/>
        <w:shd w:val="clear" w:color="auto" w:fill="auto"/>
        <w:tabs>
          <w:tab w:pos="743" w:val="left"/>
        </w:tabs>
        <w:bidi w:val="0"/>
        <w:spacing w:before="0" w:after="0" w:line="315" w:lineRule="exact"/>
        <w:ind w:left="0" w:right="0" w:firstLine="420"/>
        <w:jc w:val="both"/>
      </w:pPr>
      <w:bookmarkStart w:id="545" w:name="bookmark545"/>
      <w:r>
        <w:rPr>
          <w:rFonts w:ascii="Times New Roman" w:eastAsia="Times New Roman" w:hAnsi="Times New Roman" w:cs="Times New Roman"/>
          <w:color w:val="000000"/>
          <w:spacing w:val="0"/>
          <w:w w:val="100"/>
          <w:position w:val="0"/>
          <w:sz w:val="20"/>
          <w:szCs w:val="20"/>
        </w:rPr>
        <w:t>6</w:t>
      </w:r>
      <w:bookmarkEnd w:id="545"/>
      <w:r>
        <w:rPr>
          <w:color w:val="000000"/>
          <w:spacing w:val="0"/>
          <w:w w:val="100"/>
          <w:position w:val="0"/>
        </w:rPr>
        <w:t>、</w:t>
        <w:tab/>
        <w:t>关于相关利益者：公司充分尊重和维护相关利益者的合法权益，实现社会、股东、公司、员工等各方利 益的协调平衡，共同推动公司持续、稳健发展。</w:t>
      </w:r>
    </w:p>
    <w:p>
      <w:pPr>
        <w:pStyle w:val="Style35"/>
        <w:keepNext w:val="0"/>
        <w:keepLines w:val="0"/>
        <w:widowControl w:val="0"/>
        <w:shd w:val="clear" w:color="auto" w:fill="auto"/>
        <w:tabs>
          <w:tab w:pos="743" w:val="left"/>
        </w:tabs>
        <w:bidi w:val="0"/>
        <w:spacing w:before="0" w:after="0" w:line="315" w:lineRule="exact"/>
        <w:ind w:left="0" w:right="0" w:firstLine="420"/>
        <w:jc w:val="both"/>
      </w:pPr>
      <w:bookmarkStart w:id="546" w:name="bookmark546"/>
      <w:r>
        <w:rPr>
          <w:rFonts w:ascii="Times New Roman" w:eastAsia="Times New Roman" w:hAnsi="Times New Roman" w:cs="Times New Roman"/>
          <w:color w:val="000000"/>
          <w:spacing w:val="0"/>
          <w:w w:val="100"/>
          <w:position w:val="0"/>
          <w:sz w:val="20"/>
          <w:szCs w:val="20"/>
        </w:rPr>
        <w:t>7</w:t>
      </w:r>
      <w:bookmarkEnd w:id="546"/>
      <w:r>
        <w:rPr>
          <w:color w:val="000000"/>
          <w:spacing w:val="0"/>
          <w:w w:val="100"/>
          <w:position w:val="0"/>
        </w:rPr>
        <w:t>、</w:t>
        <w:tab/>
        <w:t>关于信息披露与透明度：公司严格按照有关法律法规的规定和《信息披露事务管理制度》的规定，加强 信息披露事务管理，履行信息披露义务，并指定《上海证券报》、《证券时报》和巨潮资讯网(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color w:val="000000"/>
          <w:spacing w:val="0"/>
          <w:w w:val="100"/>
          <w:position w:val="0"/>
        </w:rPr>
        <w:t xml:space="preserve">) </w:t>
      </w:r>
      <w:r>
        <w:rPr>
          <w:color w:val="000000"/>
          <w:spacing w:val="0"/>
          <w:w w:val="100"/>
          <w:position w:val="0"/>
        </w:rPr>
        <w:t>为公司信息披露的报纸和网站，真实、准确、及时、完整地披露信息，确保所有投资者公平获取公司信息。</w:t>
      </w:r>
    </w:p>
    <w:p>
      <w:pPr>
        <w:pStyle w:val="Style35"/>
        <w:keepNext w:val="0"/>
        <w:keepLines w:val="0"/>
        <w:widowControl w:val="0"/>
        <w:shd w:val="clear" w:color="auto" w:fill="auto"/>
        <w:tabs>
          <w:tab w:pos="748" w:val="left"/>
        </w:tabs>
        <w:bidi w:val="0"/>
        <w:spacing w:before="0" w:after="380" w:line="317" w:lineRule="exact"/>
        <w:ind w:left="0" w:right="0" w:firstLine="420"/>
        <w:jc w:val="both"/>
      </w:pPr>
      <w:bookmarkStart w:id="547" w:name="bookmark547"/>
      <w:r>
        <w:rPr>
          <w:rFonts w:ascii="Times New Roman" w:eastAsia="Times New Roman" w:hAnsi="Times New Roman" w:cs="Times New Roman"/>
          <w:color w:val="000000"/>
          <w:spacing w:val="0"/>
          <w:w w:val="100"/>
          <w:position w:val="0"/>
          <w:sz w:val="20"/>
          <w:szCs w:val="20"/>
        </w:rPr>
        <w:t>8</w:t>
      </w:r>
      <w:bookmarkEnd w:id="547"/>
      <w:r>
        <w:rPr>
          <w:color w:val="000000"/>
          <w:spacing w:val="0"/>
          <w:w w:val="100"/>
          <w:position w:val="0"/>
        </w:rPr>
        <w:t>、</w:t>
        <w:tab/>
        <w:t>关于内部审计：公司设立了内部审计机构，内审负责人和内审人员在董事会审计委员会的领导下对公司 的内部控制、项目运行及财务状况等进行审计和监督。加强了公司内部监督和风险控制</w:t>
      </w:r>
      <w:r>
        <w:rPr>
          <w:color w:val="000000"/>
          <w:spacing w:val="0"/>
          <w:w w:val="100"/>
          <w:position w:val="0"/>
          <w:sz w:val="20"/>
          <w:szCs w:val="20"/>
        </w:rPr>
        <w:t>，</w:t>
      </w:r>
      <w:r>
        <w:rPr>
          <w:color w:val="000000"/>
          <w:spacing w:val="0"/>
          <w:w w:val="100"/>
          <w:position w:val="0"/>
        </w:rPr>
        <w:t>保障了公司财务管理、 会计核算和生产经营等符合国家各项法律法规要求，维护了包括中小投资者股东的合法权益。</w:t>
      </w:r>
    </w:p>
    <w:p>
      <w:pPr>
        <w:pStyle w:val="Style35"/>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5"/>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p>
      <w:pPr>
        <w:pStyle w:val="Style35"/>
        <w:keepNext w:val="0"/>
        <w:keepLines w:val="0"/>
        <w:widowControl w:val="0"/>
        <w:shd w:val="clear" w:color="auto" w:fill="auto"/>
        <w:bidi w:val="0"/>
        <w:spacing w:before="0" w:after="2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tabs>
          <w:tab w:pos="578" w:val="left"/>
        </w:tabs>
        <w:bidi w:val="0"/>
        <w:spacing w:before="0" w:after="42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二</w:t>
      </w:r>
      <w:bookmarkEnd w:id="550"/>
      <w:r>
        <w:rPr>
          <w:color w:val="000000"/>
          <w:spacing w:val="0"/>
          <w:w w:val="100"/>
          <w:position w:val="0"/>
        </w:rPr>
        <w:t>、</w:t>
        <w:tab/>
        <w:t>公司相对于控股股东在业务、人员、资产、机构、财务等方面的独立情况</w:t>
      </w:r>
      <w:bookmarkEnd w:id="548"/>
      <w:bookmarkEnd w:id="549"/>
      <w:bookmarkEnd w:id="551"/>
    </w:p>
    <w:p>
      <w:pPr>
        <w:pStyle w:val="Style35"/>
        <w:keepNext w:val="0"/>
        <w:keepLines w:val="0"/>
        <w:widowControl w:val="0"/>
        <w:shd w:val="clear" w:color="auto" w:fill="auto"/>
        <w:bidi w:val="0"/>
        <w:spacing w:before="0" w:after="480" w:line="312" w:lineRule="exact"/>
        <w:ind w:left="0" w:right="0" w:firstLine="540"/>
        <w:jc w:val="both"/>
      </w:pPr>
      <w:r>
        <w:rPr>
          <w:color w:val="000000"/>
          <w:spacing w:val="0"/>
          <w:w w:val="100"/>
          <w:position w:val="0"/>
        </w:rPr>
        <w:t>公司严格按照《上市公司治理准则》、《深圳证券交易所中小板上市公司规范运作指引》等有关法律法规的 要求，与控股股东在资产、人员、财务、机构、业务等方面分离，确保公司作为独立法人的自主经营能力和独 立业务。公司董事会、监事会和内部机构能够独立运作。公司控股股东能严格规范自己的行为，并承担相应义 务，善意行使控制权，没有超越公司股东大会直接或间接干预公司的决策和经营活动的行为，也没有损害公司 及中小股东合法权益的行为。报告期内，不存在控股股东非经营性占用公司资金的现象，公司亦不存在为控股 股东提供担保的情形。</w:t>
      </w:r>
    </w:p>
    <w:p>
      <w:pPr>
        <w:pStyle w:val="Style31"/>
        <w:keepNext/>
        <w:keepLines/>
        <w:widowControl w:val="0"/>
        <w:shd w:val="clear" w:color="auto" w:fill="auto"/>
        <w:tabs>
          <w:tab w:pos="578" w:val="left"/>
        </w:tabs>
        <w:bidi w:val="0"/>
        <w:spacing w:before="0" w:after="48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三</w:t>
      </w:r>
      <w:bookmarkEnd w:id="554"/>
      <w:r>
        <w:rPr>
          <w:color w:val="000000"/>
          <w:spacing w:val="0"/>
          <w:w w:val="100"/>
          <w:position w:val="0"/>
        </w:rPr>
        <w:t>、</w:t>
        <w:tab/>
        <w:t>同业竞争情况</w:t>
      </w:r>
      <w:bookmarkEnd w:id="552"/>
      <w:bookmarkEnd w:id="553"/>
      <w:bookmarkEnd w:id="555"/>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问题类型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控股股东性质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问题成因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解决措施</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工作进度及后续 计划</w:t>
            </w:r>
          </w:p>
        </w:tc>
      </w:tr>
      <w:tr>
        <w:trPr>
          <w:trHeight w:val="696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上海天亿投资（集 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 上海天亿投资（集 团）有限公司控股 子公司上海天亿 资产管理有限公 司受让鹰潭健之 康业投资咨询有 限公司、北京鼎晖 创业投资中心（有 限合伙）等</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 xml:space="preserve">名 股东持有的慈铭 健康体检管理集 团有限公司 </w:t>
            </w:r>
            <w:r>
              <w:rPr>
                <w:rFonts w:ascii="Times New Roman" w:eastAsia="Times New Roman" w:hAnsi="Times New Roman" w:cs="Times New Roman"/>
                <w:color w:val="000000"/>
                <w:spacing w:val="0"/>
                <w:w w:val="100"/>
                <w:position w:val="0"/>
                <w:sz w:val="20"/>
                <w:szCs w:val="20"/>
              </w:rPr>
              <w:t>68.40%</w:t>
            </w:r>
            <w:r>
              <w:rPr>
                <w:color w:val="000000"/>
                <w:spacing w:val="0"/>
                <w:w w:val="100"/>
                <w:position w:val="0"/>
              </w:rPr>
              <w:t>股份。而后 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月份 将持有健康体检 管理集团有限公 司</w:t>
            </w:r>
            <w:r>
              <w:rPr>
                <w:rFonts w:ascii="Times New Roman" w:eastAsia="Times New Roman" w:hAnsi="Times New Roman" w:cs="Times New Roman"/>
                <w:color w:val="000000"/>
                <w:spacing w:val="0"/>
                <w:w w:val="100"/>
                <w:position w:val="0"/>
                <w:sz w:val="20"/>
                <w:szCs w:val="20"/>
              </w:rPr>
              <w:t>36.11%</w:t>
            </w:r>
            <w:r>
              <w:rPr>
                <w:color w:val="000000"/>
                <w:spacing w:val="0"/>
                <w:w w:val="100"/>
                <w:position w:val="0"/>
              </w:rPr>
              <w:t>的股权 转让给公司实际 控制人控制的上 海维途投资中心</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上海天亿资产管 理有限公司及上 海维途投资中心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（有限合伙）承诺 在其受让慈铭健 康体检管理集团 有限公司</w:t>
            </w:r>
            <w:r>
              <w:rPr>
                <w:rFonts w:ascii="Times New Roman" w:eastAsia="Times New Roman" w:hAnsi="Times New Roman" w:cs="Times New Roman"/>
                <w:color w:val="000000"/>
                <w:spacing w:val="0"/>
                <w:w w:val="100"/>
                <w:position w:val="0"/>
                <w:sz w:val="20"/>
                <w:szCs w:val="20"/>
              </w:rPr>
              <w:t xml:space="preserve">68.40% </w:t>
            </w:r>
            <w:r>
              <w:rPr>
                <w:color w:val="000000"/>
                <w:spacing w:val="0"/>
                <w:w w:val="100"/>
                <w:position w:val="0"/>
              </w:rPr>
              <w:t>的股份的交割之 日起的</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 内，将其所持的股 份注入上市公司， 并严格履行该等 资产注入所需的 各项法定程序。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公司正积极推进 慈铭体检注入上 市公司的相关工 作，待商务部审核 结束后将立即向 中国证监会申请 恢复本次行政许 可文件的审查。</w:t>
            </w:r>
          </w:p>
        </w:tc>
      </w:tr>
    </w:tbl>
    <w:p>
      <w:pPr>
        <w:spacing w:lineRule="exact" w:line="1"/>
        <w:rPr>
          <w:sz w:val="2"/>
          <w:szCs w:val="2"/>
        </w:rPr>
      </w:pPr>
      <w:r>
        <w:br w:type="page"/>
      </w:r>
    </w:p>
    <w:p>
      <w:pPr>
        <w:pStyle w:val="Style31"/>
        <w:keepNext/>
        <w:keepLines/>
        <w:widowControl w:val="0"/>
        <w:shd w:val="clear" w:color="auto" w:fill="auto"/>
        <w:bidi w:val="0"/>
        <w:spacing w:before="0" w:after="4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四</w:t>
      </w:r>
      <w:bookmarkEnd w:id="558"/>
      <w:r>
        <w:rPr>
          <w:color w:val="000000"/>
          <w:spacing w:val="0"/>
          <w:w w:val="100"/>
          <w:position w:val="0"/>
        </w:rPr>
        <w:t>、报告期内召开的年度股东大会和临时股东大会的有关情况</w:t>
      </w:r>
      <w:bookmarkEnd w:id="556"/>
      <w:bookmarkEnd w:id="557"/>
      <w:bookmarkEnd w:id="559"/>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60" w:name="bookmark560"/>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、本报告期股东大会情况</w:t>
      </w:r>
      <w:bookmarkEnd w:id="560"/>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年第一次 临时股东大会决 议公告》（公告编 号：</w:t>
            </w:r>
            <w:r>
              <w:rPr>
                <w:rFonts w:ascii="Times New Roman" w:eastAsia="Times New Roman" w:hAnsi="Times New Roman" w:cs="Times New Roman"/>
                <w:color w:val="000000"/>
                <w:spacing w:val="0"/>
                <w:w w:val="100"/>
                <w:position w:val="0"/>
                <w:sz w:val="20"/>
                <w:szCs w:val="20"/>
              </w:rPr>
              <w:t>2016-029</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《上海证券报》、</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《证券时报》及巨 潮资讯网。</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年年度股东</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年年度股 东大会决议公告》</w:t>
            </w:r>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20"/>
                <w:szCs w:val="20"/>
              </w:rPr>
              <w:t>2016-061</w:t>
            </w:r>
            <w:r>
              <w:rPr>
                <w:color w:val="000000"/>
                <w:spacing w:val="0"/>
                <w:w w:val="100"/>
                <w:position w:val="0"/>
              </w:rPr>
              <w:t>）；</w:t>
            </w:r>
            <w:r>
              <w:rPr>
                <w:color w:val="000000"/>
                <w:spacing w:val="0"/>
                <w:w w:val="100"/>
                <w:position w:val="0"/>
              </w:rPr>
              <w:t>《上海 证券报》、《证券时 报》及巨潮资讯 网。</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年第二次临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年第二次 临时股东大会决 议公告》（公告编 号：</w:t>
            </w:r>
            <w:r>
              <w:rPr>
                <w:rFonts w:ascii="Times New Roman" w:eastAsia="Times New Roman" w:hAnsi="Times New Roman" w:cs="Times New Roman"/>
                <w:color w:val="000000"/>
                <w:spacing w:val="0"/>
                <w:w w:val="100"/>
                <w:position w:val="0"/>
                <w:sz w:val="20"/>
                <w:szCs w:val="20"/>
              </w:rPr>
              <w:t>2016-070</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《上海证券报》、</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《证券时报》及巨 潮资讯网。</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年第三次临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29</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30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年第三次 临时股东大会决 议公告》（公告编 号：</w:t>
            </w:r>
            <w:r>
              <w:rPr>
                <w:rFonts w:ascii="Times New Roman" w:eastAsia="Times New Roman" w:hAnsi="Times New Roman" w:cs="Times New Roman"/>
                <w:color w:val="000000"/>
                <w:spacing w:val="0"/>
                <w:w w:val="100"/>
                <w:position w:val="0"/>
                <w:sz w:val="20"/>
                <w:szCs w:val="20"/>
              </w:rPr>
              <w:t>2016-097</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《上海证券报》、</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《证券时报》及巨 潮资讯网。</w:t>
            </w:r>
          </w:p>
        </w:tc>
      </w:tr>
      <w:tr>
        <w:trPr>
          <w:trHeight w:val="22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年第四次 临时股东大会决 议公告》（公告编 号：</w:t>
            </w:r>
            <w:r>
              <w:rPr>
                <w:rFonts w:ascii="Times New Roman" w:eastAsia="Times New Roman" w:hAnsi="Times New Roman" w:cs="Times New Roman"/>
                <w:color w:val="000000"/>
                <w:spacing w:val="0"/>
                <w:w w:val="100"/>
                <w:position w:val="0"/>
                <w:sz w:val="20"/>
                <w:szCs w:val="20"/>
              </w:rPr>
              <w:t>2016-120</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《上海证券报》、</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《证券时报》及巨 潮资讯网。</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年第五次临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40.77%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年第五次</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192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临时股东大会决 议公告》（公告编 号：</w:t>
            </w:r>
            <w:r>
              <w:rPr>
                <w:rFonts w:ascii="Times New Roman" w:eastAsia="Times New Roman" w:hAnsi="Times New Roman" w:cs="Times New Roman"/>
                <w:color w:val="000000"/>
                <w:spacing w:val="0"/>
                <w:w w:val="100"/>
                <w:position w:val="0"/>
                <w:sz w:val="20"/>
                <w:szCs w:val="20"/>
              </w:rPr>
              <w:t>2016-121</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《上海证券报》、 《证券时报》及巨 潮资讯网。</w:t>
            </w:r>
          </w:p>
        </w:tc>
      </w:tr>
      <w:tr>
        <w:trPr>
          <w:trHeight w:val="228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年第六次临 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年第六次 临时股东大会决 议公告》（公告编 号：</w:t>
            </w:r>
            <w:r>
              <w:rPr>
                <w:rFonts w:ascii="Times New Roman" w:eastAsia="Times New Roman" w:hAnsi="Times New Roman" w:cs="Times New Roman"/>
                <w:color w:val="000000"/>
                <w:spacing w:val="0"/>
                <w:w w:val="100"/>
                <w:position w:val="0"/>
                <w:sz w:val="20"/>
                <w:szCs w:val="20"/>
              </w:rPr>
              <w:t>2016-135</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《上海证券报》、</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《证券时报》及巨 潮资讯网。</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61" w:name="bookmark561"/>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、表决权恢复的优先股股东请求召开临时股东大会</w:t>
      </w:r>
      <w:bookmarkEnd w:id="561"/>
    </w:p>
    <w:p>
      <w:pPr>
        <w:widowControl w:val="0"/>
        <w:spacing w:after="359" w:line="1" w:lineRule="exact"/>
      </w:pPr>
    </w:p>
    <w:p>
      <w:pPr>
        <w:pStyle w:val="Style35"/>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1"/>
        <w:keepNext/>
        <w:keepLines/>
        <w:widowControl w:val="0"/>
        <w:shd w:val="clear" w:color="auto" w:fill="auto"/>
        <w:bidi w:val="0"/>
        <w:spacing w:before="0" w:after="4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五</w:t>
      </w:r>
      <w:bookmarkEnd w:id="564"/>
      <w:r>
        <w:rPr>
          <w:color w:val="000000"/>
          <w:spacing w:val="0"/>
          <w:w w:val="100"/>
          <w:position w:val="0"/>
        </w:rPr>
        <w:t>、报告期内独立董事履行职责的情况</w:t>
      </w:r>
      <w:bookmarkEnd w:id="562"/>
      <w:bookmarkEnd w:id="563"/>
      <w:bookmarkEnd w:id="565"/>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66" w:name="bookmark566"/>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、独立董事出席董事会及股东大会的情况</w:t>
      </w:r>
      <w:bookmarkEnd w:id="566"/>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67" w:name="bookmark567"/>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、独立董事对公司有关事项提出异议的情况</w:t>
      </w:r>
      <w:bookmarkEnd w:id="567"/>
    </w:p>
    <w:p>
      <w:pPr>
        <w:widowControl w:val="0"/>
        <w:spacing w:after="3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、独立董事履行职责的其他说明</w:t>
      </w:r>
      <w:bookmarkEnd w:id="568"/>
      <w:bookmarkEnd w:id="569"/>
      <w:bookmarkEnd w:id="57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是</w:t>
      </w:r>
      <w:r>
        <w:rPr>
          <w:color w:val="000000"/>
          <w:spacing w:val="0"/>
          <w:w w:val="100"/>
          <w:position w:val="0"/>
          <w:sz w:val="20"/>
          <w:szCs w:val="20"/>
        </w:rPr>
        <w:t>口</w:t>
      </w:r>
      <w:r>
        <w:rPr>
          <w:color w:val="000000"/>
          <w:spacing w:val="0"/>
          <w:w w:val="100"/>
          <w:position w:val="0"/>
        </w:rPr>
        <w:t>否</w:t>
      </w:r>
    </w:p>
    <w:p>
      <w:pPr>
        <w:pStyle w:val="Style35"/>
        <w:keepNext w:val="0"/>
        <w:keepLines w:val="0"/>
        <w:widowControl w:val="0"/>
        <w:shd w:val="clear" w:color="auto" w:fill="auto"/>
        <w:bidi w:val="0"/>
        <w:spacing w:before="0" w:after="500" w:line="350" w:lineRule="exact"/>
        <w:ind w:left="0" w:right="0" w:firstLine="0"/>
        <w:jc w:val="left"/>
      </w:pPr>
      <w:r>
        <w:rPr>
          <w:color w:val="000000"/>
          <w:spacing w:val="0"/>
          <w:w w:val="100"/>
          <w:position w:val="0"/>
        </w:rPr>
        <w:t>独立董事对公司有关建议被采纳或未被采纳的说明 报告期内，独立董事提出的合理建议均被采纳。</w:t>
      </w:r>
    </w:p>
    <w:p>
      <w:pPr>
        <w:pStyle w:val="Style31"/>
        <w:keepNext/>
        <w:keepLines/>
        <w:widowControl w:val="0"/>
        <w:shd w:val="clear" w:color="auto" w:fill="auto"/>
        <w:tabs>
          <w:tab w:pos="564" w:val="left"/>
        </w:tabs>
        <w:bidi w:val="0"/>
        <w:spacing w:before="0" w:after="40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六</w:t>
      </w:r>
      <w:bookmarkEnd w:id="574"/>
      <w:r>
        <w:rPr>
          <w:color w:val="000000"/>
          <w:spacing w:val="0"/>
          <w:w w:val="100"/>
          <w:position w:val="0"/>
        </w:rPr>
        <w:t>、</w:t>
        <w:tab/>
        <w:t>董事会下设专门委员会在报告期内履行职责情况</w:t>
      </w:r>
      <w:bookmarkEnd w:id="572"/>
      <w:bookmarkEnd w:id="573"/>
      <w:bookmarkEnd w:id="575"/>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根据《公司法》、《上市公司治理准则》、《深圳证券交易所股票上市规则》等规定，本公司制订有《公 司章程》、《董事会战略委员会职权范围及实施细则》、《董事会审计委员会职权范围及实施细则》、《董事 会提名委员会职权范围及实施细则》、《董事会薪酬与考核委员会职权范围及实施细则》和《董事会审计委员 会年报工作规程》等治理规范性文件，对审计委员会、薪酬与考核委员会、提名委员会、战略委员会的设立、 人员组成、职责权限、决策程序和议事规则等事项作出明确规定。报告期内，董事会各专门委员会严格按照《公 司章程》及各自议事规则的规定开展工作，保障了董事会的有效运作。</w:t>
      </w:r>
    </w:p>
    <w:p>
      <w:pPr>
        <w:pStyle w:val="Style35"/>
        <w:keepNext w:val="0"/>
        <w:keepLines w:val="0"/>
        <w:widowControl w:val="0"/>
        <w:shd w:val="clear" w:color="auto" w:fill="auto"/>
        <w:bidi w:val="0"/>
        <w:spacing w:before="0" w:after="0" w:line="311" w:lineRule="exact"/>
        <w:ind w:left="0" w:right="0"/>
        <w:jc w:val="left"/>
      </w:pPr>
      <w:bookmarkStart w:id="576" w:name="bookmark576"/>
      <w:r>
        <w:rPr>
          <w:rFonts w:ascii="Times New Roman" w:eastAsia="Times New Roman" w:hAnsi="Times New Roman" w:cs="Times New Roman"/>
          <w:color w:val="000000"/>
          <w:spacing w:val="0"/>
          <w:w w:val="100"/>
          <w:position w:val="0"/>
          <w:sz w:val="20"/>
          <w:szCs w:val="20"/>
        </w:rPr>
        <w:t>1</w:t>
      </w:r>
      <w:bookmarkEnd w:id="576"/>
      <w:r>
        <w:rPr>
          <w:color w:val="000000"/>
          <w:spacing w:val="0"/>
          <w:w w:val="100"/>
          <w:position w:val="0"/>
        </w:rPr>
        <w:t>、董事会下设的战略委员会履职情况汇总报告</w:t>
      </w:r>
    </w:p>
    <w:p>
      <w:pPr>
        <w:pStyle w:val="Style35"/>
        <w:keepNext w:val="0"/>
        <w:keepLines w:val="0"/>
        <w:widowControl w:val="0"/>
        <w:shd w:val="clear" w:color="auto" w:fill="auto"/>
        <w:bidi w:val="0"/>
        <w:spacing w:before="0" w:after="320" w:line="311" w:lineRule="exact"/>
        <w:ind w:left="0" w:right="0"/>
        <w:jc w:val="left"/>
      </w:pPr>
      <w:r>
        <w:rPr>
          <w:color w:val="000000"/>
          <w:spacing w:val="0"/>
          <w:w w:val="100"/>
          <w:position w:val="0"/>
        </w:rPr>
        <w:t>公司战略委员会由十一名董事组成，其中四名为独立董事。报告期内，公司战略委员会根据《公司章程》和 《战略委员会议事规则》的有关规定，共召开了</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次会议，对公司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年，发展战略、经营目标、业务 协同、行业布局等重大决策进行研究并提出了建议，切实履行了战略委员会的职责。</w:t>
      </w:r>
    </w:p>
    <w:p>
      <w:pPr>
        <w:pStyle w:val="Style35"/>
        <w:keepNext w:val="0"/>
        <w:keepLines w:val="0"/>
        <w:widowControl w:val="0"/>
        <w:shd w:val="clear" w:color="auto" w:fill="auto"/>
        <w:tabs>
          <w:tab w:pos="822" w:val="left"/>
        </w:tabs>
        <w:bidi w:val="0"/>
        <w:spacing w:before="0" w:after="0" w:line="311" w:lineRule="exact"/>
        <w:ind w:left="0" w:right="0" w:firstLine="440"/>
        <w:jc w:val="both"/>
      </w:pPr>
      <w:bookmarkStart w:id="577" w:name="bookmark577"/>
      <w:r>
        <w:rPr>
          <w:rFonts w:ascii="Times New Roman" w:eastAsia="Times New Roman" w:hAnsi="Times New Roman" w:cs="Times New Roman"/>
          <w:color w:val="000000"/>
          <w:spacing w:val="0"/>
          <w:w w:val="100"/>
          <w:position w:val="0"/>
          <w:sz w:val="20"/>
          <w:szCs w:val="20"/>
        </w:rPr>
        <w:t>2</w:t>
      </w:r>
      <w:bookmarkEnd w:id="577"/>
      <w:r>
        <w:rPr>
          <w:color w:val="000000"/>
          <w:spacing w:val="0"/>
          <w:w w:val="100"/>
          <w:position w:val="0"/>
        </w:rPr>
        <w:t>、</w:t>
        <w:tab/>
        <w:t>董事会下设的审计委员会履职情况汇总报告</w:t>
      </w:r>
    </w:p>
    <w:p>
      <w:pPr>
        <w:pStyle w:val="Style35"/>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公司审计委员会由七名董事组成，其中四名独立董事，并由具有注册会计师资格的独立董事担任主任委员 和会议召集人。报告期内，公司审计委员会共计召开了</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次会议。公司审计委员会严格按照《审计委员会议事规 则》和《审计委员会年报工作制度》的规定履行职责，并召开多次会议对公司日常关联连交易、定期报告、审 计计划、内部控制自我检查监督报告等事项进行了审核，对公司强化公司内控机制提供了建议并与公司年审注 册会计师就审计过程中发现的问题进行了沟通和交流，同时对会计师事务所审计工作进行评价且提出了续聘建 议，对年度审计工作进行总结，对下一年度工作提出计划。报告期内，审计委员会切实履行了监督核查职能， 维护了审计的独立性。</w:t>
      </w:r>
    </w:p>
    <w:p>
      <w:pPr>
        <w:pStyle w:val="Style35"/>
        <w:keepNext w:val="0"/>
        <w:keepLines w:val="0"/>
        <w:widowControl w:val="0"/>
        <w:shd w:val="clear" w:color="auto" w:fill="auto"/>
        <w:tabs>
          <w:tab w:pos="822" w:val="left"/>
        </w:tabs>
        <w:bidi w:val="0"/>
        <w:spacing w:before="0" w:after="0" w:line="312" w:lineRule="exact"/>
        <w:ind w:left="0" w:right="0" w:firstLine="440"/>
        <w:jc w:val="both"/>
      </w:pPr>
      <w:bookmarkStart w:id="578" w:name="bookmark578"/>
      <w:r>
        <w:rPr>
          <w:rFonts w:ascii="Times New Roman" w:eastAsia="Times New Roman" w:hAnsi="Times New Roman" w:cs="Times New Roman"/>
          <w:color w:val="000000"/>
          <w:spacing w:val="0"/>
          <w:w w:val="100"/>
          <w:position w:val="0"/>
          <w:sz w:val="20"/>
          <w:szCs w:val="20"/>
        </w:rPr>
        <w:t>3</w:t>
      </w:r>
      <w:bookmarkEnd w:id="578"/>
      <w:r>
        <w:rPr>
          <w:color w:val="000000"/>
          <w:spacing w:val="0"/>
          <w:w w:val="100"/>
          <w:position w:val="0"/>
        </w:rPr>
        <w:t>、</w:t>
        <w:tab/>
        <w:t>董事会下设的提名委员会履职情况汇总报告</w:t>
      </w:r>
    </w:p>
    <w:p>
      <w:pPr>
        <w:pStyle w:val="Style35"/>
        <w:keepNext w:val="0"/>
        <w:keepLines w:val="0"/>
        <w:widowControl w:val="0"/>
        <w:shd w:val="clear" w:color="auto" w:fill="auto"/>
        <w:bidi w:val="0"/>
        <w:spacing w:before="0" w:after="320" w:line="312" w:lineRule="exact"/>
        <w:ind w:left="0" w:right="0"/>
        <w:jc w:val="both"/>
      </w:pPr>
      <w:r>
        <w:rPr>
          <w:color w:val="000000"/>
          <w:spacing w:val="0"/>
          <w:w w:val="100"/>
          <w:position w:val="0"/>
        </w:rPr>
        <w:t xml:space="preserve">公司提名委员会由七名董事组成，其中四名独立董事，并由独立董事担任主任委员和会议召集人。报告期内， 公司提名委员会共计召开了 </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次会议。公司提名委员会严格按照《公司章程》和《提名委员会议事规则》的有关 规定履行职责，对公司董事章滨云先生辞职事项、补选非独立董事李俊德先生事项进行了审查并对其任职资格、 专业能力和职业素质等发表了客观的意见，切实履行了提名委员会职责。</w:t>
      </w:r>
    </w:p>
    <w:p>
      <w:pPr>
        <w:pStyle w:val="Style35"/>
        <w:keepNext w:val="0"/>
        <w:keepLines w:val="0"/>
        <w:widowControl w:val="0"/>
        <w:shd w:val="clear" w:color="auto" w:fill="auto"/>
        <w:bidi w:val="0"/>
        <w:spacing w:before="0" w:after="500" w:line="315" w:lineRule="exact"/>
        <w:ind w:left="0" w:right="0" w:firstLine="520"/>
        <w:jc w:val="left"/>
      </w:pPr>
      <w:bookmarkStart w:id="579" w:name="bookmark579"/>
      <w:r>
        <w:rPr>
          <w:rFonts w:ascii="Times New Roman" w:eastAsia="Times New Roman" w:hAnsi="Times New Roman" w:cs="Times New Roman"/>
          <w:color w:val="000000"/>
          <w:spacing w:val="0"/>
          <w:w w:val="100"/>
          <w:position w:val="0"/>
          <w:sz w:val="20"/>
          <w:szCs w:val="20"/>
        </w:rPr>
        <w:t>4</w:t>
      </w:r>
      <w:bookmarkEnd w:id="579"/>
      <w:r>
        <w:rPr>
          <w:color w:val="000000"/>
          <w:spacing w:val="0"/>
          <w:w w:val="100"/>
          <w:position w:val="0"/>
        </w:rPr>
        <w:t>、董事会下设的薪酬与考核委员会履职情况汇总报告 公司董事会薪酬与考核委员会由七名董事组成，其中四名独立董事，并由独立董事担任主任委员和会议召 集人。报告期内，本公司薪酬与考核委员会共计召开</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次会议。董事会薪酬与考核委员会严格按照《公司章程》 和《薪酬与考核委员会议事规则》的有关规定履行职责，审议了对公司董事、监事和高级管理人员的履职情况 和薪酬分配方案、对公司设立</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员工持股计划的名额、金额等事项进行审议切实履行了薪酬与考核委员会职 责。</w:t>
      </w:r>
    </w:p>
    <w:p>
      <w:pPr>
        <w:pStyle w:val="Style31"/>
        <w:keepNext/>
        <w:keepLines/>
        <w:widowControl w:val="0"/>
        <w:shd w:val="clear" w:color="auto" w:fill="auto"/>
        <w:tabs>
          <w:tab w:pos="564" w:val="left"/>
        </w:tabs>
        <w:bidi w:val="0"/>
        <w:spacing w:before="0" w:after="50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七</w:t>
      </w:r>
      <w:bookmarkEnd w:id="582"/>
      <w:r>
        <w:rPr>
          <w:color w:val="000000"/>
          <w:spacing w:val="0"/>
          <w:w w:val="100"/>
          <w:position w:val="0"/>
        </w:rPr>
        <w:t>、</w:t>
        <w:tab/>
        <w:t>监事会工作情况</w:t>
      </w:r>
      <w:bookmarkEnd w:id="580"/>
      <w:bookmarkEnd w:id="581"/>
      <w:bookmarkEnd w:id="583"/>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i/>
          <w:iCs/>
          <w:color w:val="000000"/>
          <w:spacing w:val="0"/>
          <w:w w:val="100"/>
          <w:position w:val="0"/>
        </w:rPr>
        <w:t>寸否</w:t>
      </w:r>
    </w:p>
    <w:p>
      <w:pPr>
        <w:pStyle w:val="Style35"/>
        <w:keepNext w:val="0"/>
        <w:keepLines w:val="0"/>
        <w:widowControl w:val="0"/>
        <w:shd w:val="clear" w:color="auto" w:fill="auto"/>
        <w:bidi w:val="0"/>
        <w:spacing w:before="0" w:after="480" w:line="312" w:lineRule="exact"/>
        <w:ind w:left="0" w:right="0" w:firstLine="0"/>
        <w:jc w:val="left"/>
      </w:pPr>
      <w:r>
        <w:rPr>
          <w:color w:val="000000"/>
          <w:spacing w:val="0"/>
          <w:w w:val="100"/>
          <w:position w:val="0"/>
        </w:rPr>
        <w:t>监事会对报告期内的监督事项无异议。</w:t>
      </w:r>
    </w:p>
    <w:p>
      <w:pPr>
        <w:pStyle w:val="Style31"/>
        <w:keepNext/>
        <w:keepLines/>
        <w:widowControl w:val="0"/>
        <w:shd w:val="clear" w:color="auto" w:fill="auto"/>
        <w:tabs>
          <w:tab w:pos="574" w:val="left"/>
        </w:tabs>
        <w:bidi w:val="0"/>
        <w:spacing w:before="0" w:after="40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八</w:t>
      </w:r>
      <w:bookmarkEnd w:id="586"/>
      <w:r>
        <w:rPr>
          <w:color w:val="000000"/>
          <w:spacing w:val="0"/>
          <w:w w:val="100"/>
          <w:position w:val="0"/>
        </w:rPr>
        <w:t>、</w:t>
        <w:tab/>
        <w:t>高级管理人员的考评及激励情况</w:t>
      </w:r>
      <w:bookmarkEnd w:id="584"/>
      <w:bookmarkEnd w:id="585"/>
      <w:bookmarkEnd w:id="587"/>
    </w:p>
    <w:p>
      <w:pPr>
        <w:pStyle w:val="Style35"/>
        <w:keepNext w:val="0"/>
        <w:keepLines w:val="0"/>
        <w:widowControl w:val="0"/>
        <w:shd w:val="clear" w:color="auto" w:fill="auto"/>
        <w:bidi w:val="0"/>
        <w:spacing w:before="0" w:after="480" w:line="312" w:lineRule="exact"/>
        <w:ind w:left="0" w:right="0" w:firstLine="580"/>
        <w:jc w:val="both"/>
      </w:pPr>
      <w:r>
        <w:rPr>
          <w:color w:val="000000"/>
          <w:spacing w:val="0"/>
          <w:w w:val="100"/>
          <w:position w:val="0"/>
        </w:rPr>
        <w:t>公司在董事会薪酬与考核委员会的主持下，按照《公司章程》、《董事会薪酬与考核委员会议事规则》等 规定，综合评判各高级管理人员的工作能力、道德素养、履职情况及经营目标完成程度等情况，奖优惩劣。报 告期内，公司高级管理人员能够严格按照《公司法》、《公司章程》及国家有关法律法规认真履行职责，积极落 实公司股东大会和董事会相关决议，促进了公司持续健康发展，维护了公司利益和股东的合法权益。</w:t>
      </w:r>
    </w:p>
    <w:p>
      <w:pPr>
        <w:pStyle w:val="Style31"/>
        <w:keepNext/>
        <w:keepLines/>
        <w:widowControl w:val="0"/>
        <w:shd w:val="clear" w:color="auto" w:fill="auto"/>
        <w:tabs>
          <w:tab w:pos="574" w:val="left"/>
        </w:tabs>
        <w:bidi w:val="0"/>
        <w:spacing w:before="0" w:after="480" w:line="240" w:lineRule="auto"/>
        <w:ind w:left="0" w:right="0" w:firstLine="0"/>
        <w:jc w:val="both"/>
      </w:pPr>
      <w:bookmarkStart w:id="588" w:name="bookmark588"/>
      <w:bookmarkStart w:id="589" w:name="bookmark589"/>
      <w:bookmarkStart w:id="590" w:name="bookmark590"/>
      <w:bookmarkStart w:id="591" w:name="bookmark591"/>
      <w:r>
        <w:rPr>
          <w:color w:val="000000"/>
          <w:spacing w:val="0"/>
          <w:w w:val="100"/>
          <w:position w:val="0"/>
        </w:rPr>
        <w:t>九</w:t>
      </w:r>
      <w:bookmarkEnd w:id="590"/>
      <w:r>
        <w:rPr>
          <w:color w:val="000000"/>
          <w:spacing w:val="0"/>
          <w:w w:val="100"/>
          <w:position w:val="0"/>
        </w:rPr>
        <w:t>、</w:t>
        <w:tab/>
        <w:t>内部控制评价报告</w:t>
      </w:r>
      <w:bookmarkEnd w:id="588"/>
      <w:bookmarkEnd w:id="589"/>
      <w:bookmarkEnd w:id="591"/>
    </w:p>
    <w:p>
      <w:pPr>
        <w:pStyle w:val="Style39"/>
        <w:keepNext/>
        <w:keepLines/>
        <w:widowControl w:val="0"/>
        <w:shd w:val="clear" w:color="auto" w:fill="auto"/>
        <w:bidi w:val="0"/>
        <w:spacing w:before="0" w:after="28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、报告期内发现的内部控制重大缺陷的具体情况</w:t>
      </w:r>
      <w:bookmarkEnd w:id="592"/>
      <w:bookmarkEnd w:id="593"/>
      <w:bookmarkEnd w:id="595"/>
    </w:p>
    <w:p>
      <w:pPr>
        <w:pStyle w:val="Style35"/>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596" w:name="bookmark596"/>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、内控自我评价报告</w:t>
      </w:r>
      <w:bookmarkEnd w:id="596"/>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3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重大缺陷标准：（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）公司董事、监事 和高级管理人员舞弊并给企业造成重 大损失和不利影响；（</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）外部审计发 现当期财务报告存在重大错报，公司 未能首先发现；（</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）已经发现并报告 给管理层的重大缺陷在合理的时间内 未加以改正；（</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）公司审计委员会和 公司内部审计部门对内部控制的监督 无效。重要缺陷标准：（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）未依照公 认会计准则选择和应用会计政策；（</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未建立反舞弊程序和控制措施；（</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对于非常规或特殊交易的账务处理没 有建立相应的控制机制或没有实施且 没有相应的补偿性控制；（</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）对于期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499"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非财务报告重大缺陷的迹象 包括：违犯国家法律法规或规范性 文件、重大决策程序不科学、制度 缺失可能导致内部控制系统性失 效、重大或重要缺陷未得到整改、 其他对公司负面影响重大的情形。</w:t>
            </w:r>
          </w:p>
          <w:p>
            <w:pPr>
              <w:pStyle w:val="Style28"/>
              <w:keepNext w:val="0"/>
              <w:keepLines w:val="0"/>
              <w:widowControl w:val="0"/>
              <w:shd w:val="clear" w:color="auto" w:fill="auto"/>
              <w:tabs>
                <w:tab w:pos="499"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非财务报告重要缺陷的迹象 包括：重要业务制度或流程存在的 缺陷；决策程序出现重大失误；关 键岗位人员流失严重；内部控制内 部监督发现的重要缺陷未及时整 改；其他对公司产生较大负面影响 的情形。（</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）非财务报告一般缺陷 是指除上述重大缺陷、重要缺陷之</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末财务报告过程的控制存在一项或多 项缺陷且不能合理保证编制的财务报 表达到真实、完整的目标。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外的其他控制缺陷。</w:t>
            </w:r>
          </w:p>
        </w:tc>
      </w:tr>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8"/>
              <w:keepNext w:val="0"/>
              <w:keepLines w:val="0"/>
              <w:widowControl w:val="0"/>
              <w:shd w:val="clear" w:color="auto" w:fill="auto"/>
              <w:tabs>
                <w:tab w:pos="1296" w:val="left"/>
              </w:tabs>
              <w:bidi w:val="0"/>
              <w:spacing w:before="0" w:after="0" w:line="306"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合并财务报表利润总 额的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；重要缺陷：合并财务报表利 润总额的</w:t>
            </w:r>
            <w:r>
              <w:rPr>
                <w:rFonts w:ascii="Times New Roman" w:eastAsia="Times New Roman" w:hAnsi="Times New Roman" w:cs="Times New Roman"/>
                <w:color w:val="000000"/>
                <w:spacing w:val="0"/>
                <w:w w:val="100"/>
                <w:position w:val="0"/>
                <w:sz w:val="20"/>
                <w:szCs w:val="20"/>
              </w:rPr>
              <w:t>1%V</w:t>
            </w:r>
            <w:r>
              <w:rPr>
                <w:color w:val="000000"/>
                <w:spacing w:val="0"/>
                <w:w w:val="100"/>
                <w:position w:val="0"/>
              </w:rPr>
              <w:t>错报</w:t>
            </w:r>
            <w:r>
              <w:rPr>
                <w:color w:val="000000"/>
                <w:spacing w:val="0"/>
                <w:w w:val="100"/>
                <w:position w:val="0"/>
                <w:sz w:val="20"/>
                <w:szCs w:val="20"/>
              </w:rPr>
              <w:t>〈</w:t>
            </w:r>
            <w:r>
              <w:rPr>
                <w:color w:val="000000"/>
                <w:spacing w:val="0"/>
                <w:w w:val="100"/>
                <w:position w:val="0"/>
              </w:rPr>
              <w:t>合并财务报表利 润总额的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一般缺陷：错报</w:t>
            </w:r>
            <w:r>
              <w:rPr>
                <w:color w:val="000000"/>
                <w:spacing w:val="0"/>
                <w:w w:val="100"/>
                <w:position w:val="0"/>
                <w:sz w:val="20"/>
                <w:szCs w:val="20"/>
              </w:rPr>
              <w:t>〈</w:t>
            </w:r>
            <w:r>
              <w:rPr>
                <w:color w:val="000000"/>
                <w:spacing w:val="0"/>
                <w:w w:val="100"/>
                <w:position w:val="0"/>
              </w:rPr>
              <w:t>合并</w:t>
            </w:r>
          </w:p>
          <w:p>
            <w:pPr>
              <w:pStyle w:val="Style28"/>
              <w:keepNext w:val="0"/>
              <w:keepLines w:val="0"/>
              <w:widowControl w:val="0"/>
              <w:shd w:val="clear" w:color="auto" w:fill="auto"/>
              <w:bidi w:val="0"/>
              <w:spacing w:before="0" w:after="0" w:line="306" w:lineRule="exact"/>
              <w:ind w:left="0" w:right="0" w:firstLine="0"/>
              <w:jc w:val="both"/>
            </w:pPr>
            <w:r>
              <w:rPr>
                <w:color w:val="000000"/>
                <w:spacing w:val="0"/>
                <w:w w:val="100"/>
                <w:position w:val="0"/>
              </w:rPr>
              <w:t>财务报表利润总额的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重大缺陷：直接财产损失</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万 元及以上；重要缺陷：直接财产损 失</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万元（含</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 xml:space="preserve">-1000 </w:t>
            </w:r>
            <w:r>
              <w:rPr>
                <w:color w:val="000000"/>
                <w:spacing w:val="0"/>
                <w:w w:val="100"/>
                <w:position w:val="0"/>
              </w:rPr>
              <w:t>万元；一般缺陷：直接财产损失</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rPr>
              <w:t>万元（含</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439" w:line="1" w:lineRule="exact"/>
      </w:pPr>
    </w:p>
    <w:p>
      <w:pPr>
        <w:pStyle w:val="Style31"/>
        <w:keepNext/>
        <w:keepLines/>
        <w:widowControl w:val="0"/>
        <w:shd w:val="clear" w:color="auto" w:fill="auto"/>
        <w:bidi w:val="0"/>
        <w:spacing w:before="0" w:after="480" w:line="240" w:lineRule="auto"/>
        <w:ind w:left="0" w:right="0" w:firstLine="0"/>
        <w:jc w:val="left"/>
      </w:pPr>
      <w:bookmarkStart w:id="597" w:name="bookmark597"/>
      <w:bookmarkStart w:id="598" w:name="bookmark598"/>
      <w:bookmarkStart w:id="599" w:name="bookmark599"/>
      <w:r>
        <w:rPr>
          <w:color w:val="000000"/>
          <w:spacing w:val="0"/>
          <w:w w:val="100"/>
          <w:position w:val="0"/>
        </w:rPr>
        <w:t>十、内部控制审计报告或鉴证报告</w:t>
      </w:r>
      <w:bookmarkEnd w:id="597"/>
      <w:bookmarkEnd w:id="598"/>
      <w:bookmarkEnd w:id="599"/>
    </w:p>
    <w:p>
      <w:pPr>
        <w:pStyle w:val="Style35"/>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378" w:right="1057" w:bottom="1551" w:left="1055"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540" w:line="240" w:lineRule="auto"/>
        <w:ind w:left="0" w:right="0" w:firstLine="0"/>
        <w:jc w:val="center"/>
      </w:pPr>
      <w:bookmarkStart w:id="600" w:name="bookmark600"/>
      <w:bookmarkStart w:id="601" w:name="bookmark601"/>
      <w:bookmarkStart w:id="602" w:name="bookmark602"/>
      <w:r>
        <w:rPr>
          <w:color w:val="000000"/>
          <w:spacing w:val="0"/>
          <w:w w:val="100"/>
          <w:position w:val="0"/>
        </w:rPr>
        <w:t>第十节公司债券相关情况</w:t>
      </w:r>
      <w:bookmarkEnd w:id="600"/>
      <w:bookmarkEnd w:id="601"/>
      <w:bookmarkEnd w:id="602"/>
    </w:p>
    <w:p>
      <w:pPr>
        <w:pStyle w:val="Style35"/>
        <w:keepNext w:val="0"/>
        <w:keepLines w:val="0"/>
        <w:widowControl w:val="0"/>
        <w:shd w:val="clear" w:color="auto" w:fill="auto"/>
        <w:bidi w:val="0"/>
        <w:spacing w:before="0" w:after="120" w:line="240" w:lineRule="auto"/>
        <w:ind w:left="0" w:right="0" w:firstLine="0"/>
        <w:jc w:val="left"/>
      </w:pPr>
      <w:bookmarkStart w:id="603" w:name="bookmark603"/>
      <w:r>
        <w:rPr>
          <w:color w:val="000000"/>
          <w:spacing w:val="0"/>
          <w:w w:val="100"/>
          <w:position w:val="0"/>
        </w:rPr>
        <w:t>公司是否存在公开发行并在证券交易所上市，且在年度报告批准报出日未到期或到期未能全额兑付的公司债券</w:t>
      </w:r>
      <w:bookmarkEnd w:id="603"/>
    </w:p>
    <w:p>
      <w:pPr>
        <w:pStyle w:val="Style35"/>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916" w:right="1148" w:bottom="1916" w:left="1114"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480" w:after="660" w:line="240" w:lineRule="auto"/>
        <w:ind w:left="0" w:right="0" w:firstLine="0"/>
        <w:jc w:val="center"/>
      </w:pPr>
      <w:bookmarkStart w:id="604" w:name="bookmark604"/>
      <w:bookmarkStart w:id="605" w:name="bookmark605"/>
      <w:bookmarkStart w:id="606" w:name="bookmark606"/>
      <w:r>
        <w:rPr>
          <w:color w:val="000000"/>
          <w:spacing w:val="0"/>
          <w:w w:val="100"/>
          <w:position w:val="0"/>
        </w:rPr>
        <w:t>第十一节财务报告</w:t>
      </w:r>
      <w:bookmarkEnd w:id="604"/>
      <w:bookmarkEnd w:id="605"/>
      <w:bookmarkEnd w:id="606"/>
    </w:p>
    <w:p>
      <w:pPr>
        <w:pStyle w:val="Style31"/>
        <w:keepNext/>
        <w:keepLines/>
        <w:widowControl w:val="0"/>
        <w:shd w:val="clear" w:color="auto" w:fill="auto"/>
        <w:bidi w:val="0"/>
        <w:spacing w:before="0" w:after="420" w:line="240" w:lineRule="auto"/>
        <w:ind w:left="0" w:right="0" w:firstLine="0"/>
        <w:jc w:val="left"/>
      </w:pPr>
      <w:bookmarkStart w:id="607" w:name="bookmark607"/>
      <w:bookmarkStart w:id="608" w:name="bookmark608"/>
      <w:bookmarkStart w:id="609" w:name="bookmark609"/>
      <w:bookmarkStart w:id="610" w:name="bookmark610"/>
      <w:bookmarkStart w:id="611" w:name="bookmark611"/>
      <w:r>
        <w:rPr>
          <w:color w:val="000000"/>
          <w:spacing w:val="0"/>
          <w:w w:val="100"/>
          <w:position w:val="0"/>
        </w:rPr>
        <w:t>一</w:t>
      </w:r>
      <w:bookmarkEnd w:id="610"/>
      <w:r>
        <w:rPr>
          <w:color w:val="000000"/>
          <w:spacing w:val="0"/>
          <w:w w:val="100"/>
          <w:position w:val="0"/>
        </w:rPr>
        <w:t>、审计报告</w:t>
      </w:r>
      <w:bookmarkEnd w:id="608"/>
      <w:bookmarkEnd w:id="609"/>
      <w:bookmarkEnd w:id="611"/>
      <w:bookmarkEnd w:id="60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01620003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谢卉、张丽丽</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159" w:line="1" w:lineRule="exact"/>
      </w:pPr>
    </w:p>
    <w:p>
      <w:pPr>
        <w:pStyle w:val="Style21"/>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审计报告</w:t>
      </w:r>
    </w:p>
    <w:p>
      <w:pPr>
        <w:pStyle w:val="Style28"/>
        <w:keepNext w:val="0"/>
        <w:keepLines w:val="0"/>
        <w:widowControl w:val="0"/>
        <w:shd w:val="clear" w:color="auto" w:fill="auto"/>
        <w:bidi w:val="0"/>
        <w:spacing w:before="0" w:after="660" w:line="240" w:lineRule="auto"/>
        <w:ind w:left="0" w:right="0" w:firstLine="0"/>
        <w:jc w:val="right"/>
      </w:pPr>
      <w:r>
        <w:rPr>
          <w:color w:val="000000"/>
          <w:spacing w:val="0"/>
          <w:w w:val="100"/>
          <w:position w:val="0"/>
        </w:rPr>
        <w:t>瑞华审字</w:t>
      </w:r>
      <w:r>
        <w:rPr>
          <w:rFonts w:ascii="Times New Roman" w:eastAsia="Times New Roman" w:hAnsi="Times New Roman" w:cs="Times New Roman"/>
          <w:color w:val="000000"/>
          <w:spacing w:val="0"/>
          <w:w w:val="100"/>
          <w:position w:val="0"/>
          <w:sz w:val="20"/>
          <w:szCs w:val="20"/>
        </w:rPr>
        <w:t>[2017]01620003</w:t>
      </w:r>
      <w:r>
        <w:rPr>
          <w:color w:val="000000"/>
          <w:spacing w:val="0"/>
          <w:w w:val="100"/>
          <w:position w:val="0"/>
        </w:rPr>
        <w:t>号</w:t>
      </w:r>
    </w:p>
    <w:p>
      <w:pPr>
        <w:pStyle w:val="Style1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美年大健康产业控股股份有限公司全体股东：</w:t>
      </w:r>
    </w:p>
    <w:p>
      <w:pPr>
        <w:pStyle w:val="Style35"/>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我们审计了后附的美年大健康产业控股股份有限公司（以下简称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美年健康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年度合并及公司的利润表、合并及公司的现金流量表和合并及公司的股 东权益变动表以及财务报表附注。</w:t>
      </w:r>
    </w:p>
    <w:p>
      <w:pPr>
        <w:pStyle w:val="Style18"/>
        <w:keepNext w:val="0"/>
        <w:keepLines w:val="0"/>
        <w:widowControl w:val="0"/>
        <w:shd w:val="clear" w:color="auto" w:fill="auto"/>
        <w:tabs>
          <w:tab w:pos="1017" w:val="left"/>
        </w:tabs>
        <w:bidi w:val="0"/>
        <w:spacing w:before="0" w:after="0" w:line="312" w:lineRule="exact"/>
        <w:ind w:left="0" w:right="0"/>
        <w:jc w:val="both"/>
      </w:pPr>
      <w:bookmarkStart w:id="612" w:name="bookmark612"/>
      <w:r>
        <w:rPr>
          <w:color w:val="000000"/>
          <w:spacing w:val="0"/>
          <w:w w:val="100"/>
          <w:position w:val="0"/>
        </w:rPr>
        <w:t>一</w:t>
      </w:r>
      <w:bookmarkEnd w:id="612"/>
      <w:r>
        <w:rPr>
          <w:color w:val="000000"/>
          <w:spacing w:val="0"/>
          <w:w w:val="100"/>
          <w:position w:val="0"/>
        </w:rPr>
        <w:t>、</w:t>
        <w:tab/>
        <w:t>管理层对财务报表的责任</w:t>
      </w:r>
    </w:p>
    <w:p>
      <w:pPr>
        <w:pStyle w:val="Style35"/>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编制和公允列报财务报表是美年健康管理层的责任。这种责任包括：（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）按照企业会计准则的规定编制财 务报表，并使其实现公允反映；（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）设计、执行和维护必要的内部控制，以使财务报表不存在由于舞弊或错误 导致的重大错报。</w:t>
      </w:r>
    </w:p>
    <w:p>
      <w:pPr>
        <w:pStyle w:val="Style18"/>
        <w:keepNext w:val="0"/>
        <w:keepLines w:val="0"/>
        <w:widowControl w:val="0"/>
        <w:shd w:val="clear" w:color="auto" w:fill="auto"/>
        <w:tabs>
          <w:tab w:pos="1017" w:val="left"/>
        </w:tabs>
        <w:bidi w:val="0"/>
        <w:spacing w:before="0" w:after="0" w:line="313" w:lineRule="exact"/>
        <w:ind w:left="0" w:right="0"/>
        <w:jc w:val="both"/>
      </w:pPr>
      <w:bookmarkStart w:id="613" w:name="bookmark613"/>
      <w:r>
        <w:rPr>
          <w:color w:val="000000"/>
          <w:spacing w:val="0"/>
          <w:w w:val="100"/>
          <w:position w:val="0"/>
        </w:rPr>
        <w:t>二</w:t>
      </w:r>
      <w:bookmarkEnd w:id="613"/>
      <w:r>
        <w:rPr>
          <w:color w:val="000000"/>
          <w:spacing w:val="0"/>
          <w:w w:val="100"/>
          <w:position w:val="0"/>
        </w:rPr>
        <w:t>、</w:t>
        <w:tab/>
        <w:t>注册会计师的责任</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我们的责任是在执行审计工作的基础上对财务报表发表审计意见。我们按照中国注册会计师审计准则的规 定执行了审计工作。中国注册会计师审计准则要求我们遵守中国注册会计师职业道德守则，计划和执行审计工 作以对财务报表是否不存在重大错报获取合理保证。</w:t>
      </w:r>
    </w:p>
    <w:p>
      <w:pPr>
        <w:pStyle w:val="Style35"/>
        <w:keepNext w:val="0"/>
        <w:keepLines w:val="0"/>
        <w:widowControl w:val="0"/>
        <w:shd w:val="clear" w:color="auto" w:fill="auto"/>
        <w:bidi w:val="0"/>
        <w:spacing w:before="0" w:after="420" w:line="313" w:lineRule="exact"/>
        <w:ind w:left="0" w:right="0" w:firstLine="500"/>
        <w:jc w:val="both"/>
      </w:pPr>
      <w:r>
        <w:rPr>
          <w:color w:val="000000"/>
          <w:spacing w:val="0"/>
          <w:w w:val="100"/>
          <w:position w:val="0"/>
        </w:rPr>
        <w:t>审计工作涉及实施审计程序，以获取有关财务报表金额和披露的审计证据。选择的审计程序取决于注册会 计师的判断，包括对由于舞弊或错误导致的财务报表重大错报风险的评估。在进行风险评估时，注册会计师考 虑与财务报表编制和公允列报相关的内部控制，以设计恰当的审计程序，但目的并非对内部控制的有效性发表 意见。审计工作还包括评价管理层选用会计政策的恰当性和作出会计估计的合理性，以及评价财务报表的总体 列报。</w:t>
      </w:r>
    </w:p>
    <w:p>
      <w:pPr>
        <w:pStyle w:val="Style35"/>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我们相信，我们获取的审计证据是充分、适当的，为发表审计意见提供了基础。</w:t>
      </w:r>
    </w:p>
    <w:p>
      <w:pPr>
        <w:pStyle w:val="Style35"/>
        <w:keepNext w:val="0"/>
        <w:keepLines w:val="0"/>
        <w:widowControl w:val="0"/>
        <w:shd w:val="clear" w:color="auto" w:fill="auto"/>
        <w:bidi w:val="0"/>
        <w:spacing w:before="0" w:after="0" w:line="298" w:lineRule="exact"/>
        <w:ind w:left="0" w:right="0" w:firstLine="480"/>
        <w:jc w:val="left"/>
      </w:pPr>
      <w:r>
        <w:rPr>
          <w:color w:val="000000"/>
          <w:spacing w:val="0"/>
          <w:w w:val="100"/>
          <w:position w:val="0"/>
        </w:rPr>
        <w:t>三、审计意见</w:t>
      </w:r>
    </w:p>
    <w:p>
      <w:pPr>
        <w:pStyle w:val="Style35"/>
        <w:keepNext w:val="0"/>
        <w:keepLines w:val="0"/>
        <w:widowControl w:val="0"/>
        <w:shd w:val="clear" w:color="auto" w:fill="auto"/>
        <w:bidi w:val="0"/>
        <w:spacing w:before="0" w:after="820" w:line="298" w:lineRule="exact"/>
        <w:ind w:left="0" w:right="0" w:firstLine="480"/>
        <w:jc w:val="both"/>
      </w:pPr>
      <w:r>
        <w:rPr>
          <w:color w:val="000000"/>
          <w:spacing w:val="0"/>
          <w:w w:val="100"/>
          <w:position w:val="0"/>
        </w:rPr>
        <w:t>我们认为，上述财务报表在所有重大方面按照企业会计准则的规定编制，公允反映了美年大健康产业控股 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年度合并及公司的经营成果和现金流量。</w:t>
      </w:r>
    </w:p>
    <w:p>
      <w:pPr>
        <w:pStyle w:val="Style31"/>
        <w:keepNext/>
        <w:keepLines/>
        <w:widowControl w:val="0"/>
        <w:shd w:val="clear" w:color="auto" w:fill="auto"/>
        <w:bidi w:val="0"/>
        <w:spacing w:before="0" w:after="40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二</w:t>
      </w:r>
      <w:bookmarkEnd w:id="616"/>
      <w:r>
        <w:rPr>
          <w:color w:val="000000"/>
          <w:spacing w:val="0"/>
          <w:w w:val="100"/>
          <w:position w:val="0"/>
        </w:rPr>
        <w:t>、财务报表</w:t>
      </w:r>
      <w:bookmarkEnd w:id="614"/>
      <w:bookmarkEnd w:id="615"/>
      <w:bookmarkEnd w:id="617"/>
    </w:p>
    <w:p>
      <w:pPr>
        <w:pStyle w:val="Style35"/>
        <w:keepNext w:val="0"/>
        <w:keepLines w:val="0"/>
        <w:widowControl w:val="0"/>
        <w:shd w:val="clear" w:color="auto" w:fill="auto"/>
        <w:bidi w:val="0"/>
        <w:spacing w:before="0" w:after="400" w:line="298" w:lineRule="exact"/>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28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、合并资产负债表</w:t>
      </w:r>
      <w:bookmarkEnd w:id="618"/>
      <w:bookmarkEnd w:id="619"/>
      <w:bookmarkEnd w:id="621"/>
    </w:p>
    <w:p>
      <w:pPr>
        <w:pStyle w:val="Style35"/>
        <w:keepNext w:val="0"/>
        <w:keepLines w:val="0"/>
        <w:widowControl w:val="0"/>
        <w:shd w:val="clear" w:color="auto" w:fill="auto"/>
        <w:bidi w:val="0"/>
        <w:spacing w:before="0" w:after="120" w:line="298" w:lineRule="exact"/>
        <w:ind w:left="0" w:right="0" w:firstLine="0"/>
        <w:jc w:val="left"/>
      </w:pPr>
      <w:r>
        <w:rPr>
          <w:color w:val="000000"/>
          <w:spacing w:val="0"/>
          <w:w w:val="100"/>
          <w:position w:val="0"/>
        </w:rPr>
        <w:t>编制单位：美年大健康产业控股股份有限公司</w:t>
      </w:r>
    </w:p>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1,105,736,784.18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866,765,725.26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537,576,765.79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70,362,498.57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75,279,601.24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158,413,442.18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154,219,296.59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45,176,574.22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24,659,185.92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66,653,965.69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1,463,066.67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61,606,309.83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2,016,495.85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2,370,598,876.13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1,901,111,196.24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238,745,329.86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1,070,865,925.70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156,196,848.97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2,750,288.89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1,061,182,445.00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39,954,303.87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937,188,164.47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624,270,621.21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50,307,909.13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64,095,829.43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25,862,058.61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12,664,653.48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709,575,043.62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417,249,139.40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360,789,263.17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284,440,506.02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38,388,437.30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39,731,451.79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40,782,714.41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23,812,543.91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3,619,018,214.54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2,579,835,263.70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5,989,617,090.67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4,480,946,459.94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830,000,000.00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478,500,000.00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以公允价值计量且其变动计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1,662,750.00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274,661,108.89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153,152,617.45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455,584,584.03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204,488,955.45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156,452,196.28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64,899,428.40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74,751,775.21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51,279,893.28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1,950,490.82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810,416.35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910,201.59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850,201.59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146,725,809.34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95,945,997.95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156,723,495.31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64,838,998.61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2,097,759,661.47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1,116,429,259.08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245,135,157.20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86,379,900.00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50,288,998.81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33,923,010.98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11,109,206.34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1,286,364.54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307,933,362.35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122,989,275.52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2,405,693,023.82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1,239,418,534.60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2,421,482,706.00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1,210,741,353.00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21,464,767.03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1,315,080,527.29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1,501,538.02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417,407.86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867,978,788.34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530,152,490.18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3,312,629,053.16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3,056,391,778.33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271,295,013.69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185,136,147.01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3,583,924,066.85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3,241,527,925.34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5,989,617,090.67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4,480,946,459.94</w:t>
            </w:r>
          </w:p>
        </w:tc>
      </w:tr>
    </w:tbl>
    <w:p>
      <w:pPr>
        <w:pStyle w:val="Style39"/>
        <w:keepNext/>
        <w:keepLines/>
        <w:widowControl w:val="0"/>
        <w:shd w:val="clear" w:color="auto" w:fill="auto"/>
        <w:bidi w:val="0"/>
        <w:spacing w:before="0" w:after="360" w:line="240" w:lineRule="auto"/>
        <w:ind w:left="0" w:right="0" w:firstLine="0"/>
        <w:jc w:val="left"/>
      </w:pPr>
      <w:r>
        <mc:AlternateContent>
          <mc:Choice Requires="wps">
            <w:drawing>
              <wp:anchor distT="88900" distB="0" distL="114300" distR="5213985" simplePos="0" relativeHeight="125829380" behindDoc="0" locked="0" layoutInCell="1" allowOverlap="1">
                <wp:simplePos x="0" y="0"/>
                <wp:positionH relativeFrom="page">
                  <wp:posOffset>696595</wp:posOffset>
                </wp:positionH>
                <wp:positionV relativeFrom="margin">
                  <wp:posOffset>2721610</wp:posOffset>
                </wp:positionV>
                <wp:extent cx="1045210" cy="414655"/>
                <wp:wrapTopAndBottom/>
                <wp:docPr id="15" name="Shape 15"/>
                <a:graphic xmlns:a="http://schemas.openxmlformats.org/drawingml/2006/main">
                  <a:graphicData uri="http://schemas.microsoft.com/office/word/2010/wordprocessingShape">
                    <wps:wsp>
                      <wps:cNvSpPr txBox="1"/>
                      <wps:spPr>
                        <a:xfrm>
                          <a:ext cx="1045210" cy="414655"/>
                        </a:xfrm>
                        <a:prstGeom prst="rect"/>
                        <a:noFill/>
                      </wps:spPr>
                      <wps:txbx>
                        <w:txbxContent>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法定代表人：俞熔 责人：兰佳</w:t>
                            </w:r>
                          </w:p>
                        </w:txbxContent>
                      </wps:txbx>
                      <wps:bodyPr lIns="0" tIns="0" rIns="0" bIns="0">
                        <a:noAutoFit/>
                      </wps:bodyPr>
                    </wps:wsp>
                  </a:graphicData>
                </a:graphic>
              </wp:anchor>
            </w:drawing>
          </mc:Choice>
          <mc:Fallback>
            <w:pict>
              <v:shape id="_x0000_s1041" type="#_x0000_t202" style="position:absolute;margin-left:54.850000000000001pt;margin-top:214.30000000000001pt;width:82.299999999999997pt;height:32.649999999999999pt;z-index:-125829373;mso-wrap-distance-left:9.pt;mso-wrap-distance-top:7.pt;mso-wrap-distance-right:410.55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法定代表人：俞熔 责人：兰佳</w:t>
                      </w:r>
                    </w:p>
                  </w:txbxContent>
                </v:textbox>
                <w10:wrap type="topAndBottom" anchorx="page" anchory="margin"/>
              </v:shape>
            </w:pict>
          </mc:Fallback>
        </mc:AlternateContent>
      </w:r>
      <w:r>
        <mc:AlternateContent>
          <mc:Choice Requires="wps">
            <w:drawing>
              <wp:anchor distT="137795" distB="204470" distL="2607310" distR="2218055" simplePos="0" relativeHeight="125829382" behindDoc="0" locked="0" layoutInCell="1" allowOverlap="1">
                <wp:simplePos x="0" y="0"/>
                <wp:positionH relativeFrom="page">
                  <wp:posOffset>3189605</wp:posOffset>
                </wp:positionH>
                <wp:positionV relativeFrom="margin">
                  <wp:posOffset>2770505</wp:posOffset>
                </wp:positionV>
                <wp:extent cx="1548130" cy="161290"/>
                <wp:wrapTopAndBottom/>
                <wp:docPr id="17" name="Shape 17"/>
                <a:graphic xmlns:a="http://schemas.openxmlformats.org/drawingml/2006/main">
                  <a:graphicData uri="http://schemas.microsoft.com/office/word/2010/wordprocessingShape">
                    <wps:wsp>
                      <wps:cNvSpPr txBox="1"/>
                      <wps:spPr>
                        <a:xfrm>
                          <a:ext cx="1548130" cy="1612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主管会计工作负责人：兰佳</w:t>
                            </w:r>
                          </w:p>
                        </w:txbxContent>
                      </wps:txbx>
                      <wps:bodyPr wrap="none" lIns="0" tIns="0" rIns="0" bIns="0">
                        <a:noAutoFit/>
                      </wps:bodyPr>
                    </wps:wsp>
                  </a:graphicData>
                </a:graphic>
              </wp:anchor>
            </w:drawing>
          </mc:Choice>
          <mc:Fallback>
            <w:pict>
              <v:shape id="_x0000_s1043" type="#_x0000_t202" style="position:absolute;margin-left:251.15000000000001pt;margin-top:218.15000000000001pt;width:121.90000000000001pt;height:12.700000000000001pt;z-index:-125829371;mso-wrap-distance-left:205.30000000000001pt;mso-wrap-distance-top:10.85pt;mso-wrap-distance-right:174.65000000000001pt;mso-wrap-distance-bottom:16.1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主管会计工作负责人：兰佳</w:t>
                      </w:r>
                    </w:p>
                  </w:txbxContent>
                </v:textbox>
                <w10:wrap type="topAndBottom" anchorx="page" anchory="margin"/>
              </v:shape>
            </w:pict>
          </mc:Fallback>
        </mc:AlternateContent>
      </w:r>
      <w:r>
        <mc:AlternateContent>
          <mc:Choice Requires="wps">
            <w:drawing>
              <wp:anchor distT="137795" distB="201295" distL="5600700" distR="114300" simplePos="0" relativeHeight="125829384" behindDoc="0" locked="0" layoutInCell="1" allowOverlap="1">
                <wp:simplePos x="0" y="0"/>
                <wp:positionH relativeFrom="page">
                  <wp:posOffset>6182995</wp:posOffset>
                </wp:positionH>
                <wp:positionV relativeFrom="margin">
                  <wp:posOffset>2770505</wp:posOffset>
                </wp:positionV>
                <wp:extent cx="658495" cy="164465"/>
                <wp:wrapTopAndBottom/>
                <wp:docPr id="19" name="Shape 19"/>
                <a:graphic xmlns:a="http://schemas.openxmlformats.org/drawingml/2006/main">
                  <a:graphicData uri="http://schemas.microsoft.com/office/word/2010/wordprocessingShape">
                    <wps:wsp>
                      <wps:cNvSpPr txBox="1"/>
                      <wps:spPr>
                        <a:xfrm>
                          <a:ext cx="658495"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w:t>
                            </w:r>
                          </w:p>
                        </w:txbxContent>
                      </wps:txbx>
                      <wps:bodyPr wrap="none" lIns="0" tIns="0" rIns="0" bIns="0">
                        <a:noAutoFit/>
                      </wps:bodyPr>
                    </wps:wsp>
                  </a:graphicData>
                </a:graphic>
              </wp:anchor>
            </w:drawing>
          </mc:Choice>
          <mc:Fallback>
            <w:pict>
              <v:shape id="_x0000_s1045" type="#_x0000_t202" style="position:absolute;margin-left:486.85000000000002pt;margin-top:218.15000000000001pt;width:51.850000000000001pt;height:12.950000000000001pt;z-index:-125829369;mso-wrap-distance-left:441.pt;mso-wrap-distance-top:10.85pt;mso-wrap-distance-right:9.pt;mso-wrap-distance-bottom:15.8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w:t>
                      </w:r>
                    </w:p>
                  </w:txbxContent>
                </v:textbox>
                <w10:wrap type="topAndBottom" anchorx="page" anchory="margin"/>
              </v:shape>
            </w:pict>
          </mc:Fallback>
        </mc:AlternateContent>
      </w: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、母公司资产负债表</w:t>
      </w:r>
      <w:bookmarkEnd w:id="622"/>
      <w:bookmarkEnd w:id="623"/>
      <w:bookmarkEnd w:id="6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60,220,305.75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32,904,612.31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822,606.56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49,135.00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11,609,897.76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25,169,606.00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27,461,288.90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770,659.94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73,423,470.01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85,584,642.21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73,900,000.00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5,886,001,117.22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5,882,699,415.39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414,800.66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300,762.30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6,667,860.91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5,967,284,541.09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5,882,699,415.39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6,040,708,011.10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5,968,284,057.60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以公允价值计量且其变动计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193,598.85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543,416.68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543,416.68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995,186.98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25,169,606.00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80,208.33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148,262,547.37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61,977,580.39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210,074,958.21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87,690,603.07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210,074,958.21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87,690,603.07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2,421,482,706.00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1,210,741,353.00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3,278,531,183.17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4,489,272,536.17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92,526,982.61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92,526,982.61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38,092,181.11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88,052,582.75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5,830,633,052.89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5,880,593,454.53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6,040,708,011.10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5,968,284,057.60</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、合并利润表</w:t>
      </w:r>
      <w:bookmarkEnd w:id="626"/>
      <w:bookmarkEnd w:id="627"/>
      <w:bookmarkEnd w:id="6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3,081,860,748.46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2,101,482,138.09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3,081,860,748.46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2,101,482,138.09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2,622,023,323.96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1,797,357,013.72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1,593,099,881.14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1,093,803,294.70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102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815,109.12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2,354,162.14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718,023,350.43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483,963,720.39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263,725,741.44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195,338,730.59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40,329,097.54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19,881,250.48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6,030,144.29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2,015,855.42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0" w:lineRule="exact"/>
              <w:ind w:left="0" w:right="0" w:firstLine="420"/>
              <w:jc w:val="left"/>
            </w:pPr>
            <w:r>
              <w:rPr>
                <w:color w:val="000000"/>
                <w:spacing w:val="0"/>
                <w:w w:val="100"/>
                <w:position w:val="0"/>
              </w:rPr>
              <w:t>加：公允价值变动收益（损失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-31,438.30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37,118,871.79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53,570,772.77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其中：对联营企业和合营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-6,964,367.54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3,501,929.12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496,956,296.29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357,664,458.84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4,040,605.88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1,652,435.75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其中：非流动资产处置利 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81,345.82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2,023,069.88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424,442.64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955,096.70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294,172.09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498,973,832.29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358,892,451.95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120,458,348.61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72,732,218.76</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378,515,483.68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286,160,233.19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338,910,428.32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260,273,434.15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39,605,055.36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25,886,799.04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rPr>
                <w:sz w:val="20"/>
                <w:szCs w:val="20"/>
              </w:rPr>
            </w:pPr>
            <w:r>
              <w:rPr>
                <w:rFonts w:ascii="Times New Roman" w:eastAsia="Times New Roman" w:hAnsi="Times New Roman" w:cs="Times New Roman"/>
                <w:color w:val="000000"/>
                <w:spacing w:val="0"/>
                <w:w w:val="100"/>
                <w:position w:val="0"/>
                <w:sz w:val="20"/>
                <w:szCs w:val="20"/>
              </w:rPr>
              <w:t>201,253.77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220"/>
              <w:jc w:val="both"/>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rPr>
                <w:sz w:val="20"/>
                <w:szCs w:val="20"/>
              </w:rPr>
            </w:pPr>
            <w:r>
              <w:rPr>
                <w:rFonts w:ascii="Times New Roman" w:eastAsia="Times New Roman" w:hAnsi="Times New Roman" w:cs="Times New Roman"/>
                <w:color w:val="000000"/>
                <w:spacing w:val="0"/>
                <w:w w:val="100"/>
                <w:position w:val="0"/>
                <w:sz w:val="20"/>
                <w:szCs w:val="20"/>
              </w:rPr>
              <w:t>201,253.77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60" w:line="240" w:lineRule="auto"/>
              <w:ind w:left="102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重新计量设定受益计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10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rPr>
                <w:sz w:val="20"/>
                <w:szCs w:val="20"/>
              </w:rPr>
            </w:pPr>
            <w:r>
              <w:rPr>
                <w:rFonts w:ascii="Times New Roman" w:eastAsia="Times New Roman" w:hAnsi="Times New Roman" w:cs="Times New Roman"/>
                <w:color w:val="000000"/>
                <w:spacing w:val="0"/>
                <w:w w:val="100"/>
                <w:position w:val="0"/>
                <w:sz w:val="20"/>
                <w:szCs w:val="20"/>
              </w:rPr>
              <w:t>201,253.77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10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102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可供出售金融资产公</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102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持有至到期投资重分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102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1020"/>
              <w:jc w:val="both"/>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外币财务报表折算差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rPr>
                <w:sz w:val="20"/>
                <w:szCs w:val="20"/>
              </w:rPr>
            </w:pPr>
            <w:r>
              <w:rPr>
                <w:rFonts w:ascii="Times New Roman" w:eastAsia="Times New Roman" w:hAnsi="Times New Roman" w:cs="Times New Roman"/>
                <w:color w:val="000000"/>
                <w:spacing w:val="0"/>
                <w:w w:val="100"/>
                <w:position w:val="0"/>
                <w:sz w:val="20"/>
                <w:szCs w:val="20"/>
              </w:rPr>
              <w:t>201,253.77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20"/>
              <w:jc w:val="both"/>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220"/>
              <w:jc w:val="both"/>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378,716,737.45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286,160,233.19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归属于母公司所有者的综合收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u w:val="single"/>
              </w:rPr>
              <w:t>、</w:t>
            </w:r>
            <w:r>
              <w:rPr>
                <w:i/>
                <w:iCs/>
                <w:color w:val="000000"/>
                <w:spacing w:val="0"/>
                <w:w w:val="100"/>
                <w:position w:val="0"/>
                <w:sz w:val="19"/>
                <w:szCs w:val="19"/>
                <w:u w:val="single"/>
              </w:rPr>
              <w:t>，-</w:t>
            </w:r>
            <w:r>
              <w:rPr>
                <w:rFonts w:ascii="Times New Roman" w:eastAsia="Times New Roman" w:hAnsi="Times New Roman" w:cs="Times New Roman"/>
                <w:color w:val="000000"/>
                <w:spacing w:val="0"/>
                <w:w w:val="100"/>
                <w:position w:val="0"/>
                <w:sz w:val="20"/>
                <w:szCs w:val="20"/>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339,111,682.09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260,273,434.15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39,605,055.36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25,886,799.04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r>
    </w:tbl>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21" w:bottom="1523" w:left="1093" w:header="0" w:footer="3" w:gutter="0"/>
          <w:cols w:space="720"/>
          <w:noEndnote/>
          <w:rtlGutter w:val="0"/>
          <w:docGrid w:linePitch="360"/>
        </w:sectP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元，上期被合并方实现的净利润为:</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rPr>
        <w:t>元。</w:t>
      </w:r>
    </w:p>
    <w:p>
      <w:pPr>
        <w:widowControl w:val="0"/>
        <w:spacing w:line="1" w:lineRule="exact"/>
        <w:sectPr>
          <w:footnotePr>
            <w:pos w:val="pageBottom"/>
            <w:numFmt w:val="decimal"/>
            <w:numRestart w:val="continuous"/>
          </w:footnotePr>
          <w:pgSz w:w="11900" w:h="16840"/>
          <w:pgMar w:top="1479" w:right="1109" w:bottom="1546" w:left="1104" w:header="0" w:footer="3" w:gutter="0"/>
          <w:cols w:space="720"/>
          <w:noEndnote/>
          <w:rtlGutter w:val="0"/>
          <w:docGrid w:linePitch="360"/>
        </w:sectPr>
      </w:pPr>
      <w:r>
        <mc:AlternateContent>
          <mc:Choice Requires="wps">
            <w:drawing>
              <wp:anchor distT="101600" distB="0" distL="0" distR="0" simplePos="0" relativeHeight="125829386" behindDoc="0" locked="0" layoutInCell="1" allowOverlap="1">
                <wp:simplePos x="0" y="0"/>
                <wp:positionH relativeFrom="page">
                  <wp:posOffset>704215</wp:posOffset>
                </wp:positionH>
                <wp:positionV relativeFrom="paragraph">
                  <wp:posOffset>101600</wp:posOffset>
                </wp:positionV>
                <wp:extent cx="1045210" cy="414655"/>
                <wp:wrapTopAndBottom/>
                <wp:docPr id="21" name="Shape 21"/>
                <a:graphic xmlns:a="http://schemas.openxmlformats.org/drawingml/2006/main">
                  <a:graphicData uri="http://schemas.microsoft.com/office/word/2010/wordprocessingShape">
                    <wps:wsp>
                      <wps:cNvSpPr txBox="1"/>
                      <wps:spPr>
                        <a:xfrm>
                          <a:ext cx="1045210" cy="414655"/>
                        </a:xfrm>
                        <a:prstGeom prst="rect"/>
                        <a:noFill/>
                      </wps:spPr>
                      <wps:txbx>
                        <w:txbxContent>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法定代表人：俞熔 责人：兰佳</w:t>
                            </w:r>
                          </w:p>
                        </w:txbxContent>
                      </wps:txbx>
                      <wps:bodyPr lIns="0" tIns="0" rIns="0" bIns="0">
                        <a:noAutoFit/>
                      </wps:bodyPr>
                    </wps:wsp>
                  </a:graphicData>
                </a:graphic>
              </wp:anchor>
            </w:drawing>
          </mc:Choice>
          <mc:Fallback>
            <w:pict>
              <v:shape id="_x0000_s1047" type="#_x0000_t202" style="position:absolute;margin-left:55.450000000000003pt;margin-top:8.pt;width:82.299999999999997pt;height:32.649999999999999pt;z-index:-125829367;mso-wrap-distance-left:0;mso-wrap-distance-top:8.pt;mso-wrap-distance-right:0;mso-position-horizontal-relative:page" filled="f" stroked="f">
                <v:textbox inset="0,0,0,0">
                  <w:txbxContent>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法定代表人：俞熔 责人：兰佳</w:t>
                      </w:r>
                    </w:p>
                  </w:txbxContent>
                </v:textbox>
                <w10:wrap type="topAndBottom" anchorx="page"/>
              </v:shape>
            </w:pict>
          </mc:Fallback>
        </mc:AlternateContent>
      </w:r>
      <w:r>
        <mc:AlternateContent>
          <mc:Choice Requires="wps">
            <w:drawing>
              <wp:anchor distT="150495" distB="204470" distL="0" distR="0" simplePos="0" relativeHeight="125829388" behindDoc="0" locked="0" layoutInCell="1" allowOverlap="1">
                <wp:simplePos x="0" y="0"/>
                <wp:positionH relativeFrom="page">
                  <wp:posOffset>3197225</wp:posOffset>
                </wp:positionH>
                <wp:positionV relativeFrom="paragraph">
                  <wp:posOffset>150495</wp:posOffset>
                </wp:positionV>
                <wp:extent cx="1548130" cy="161290"/>
                <wp:wrapTopAndBottom/>
                <wp:docPr id="23" name="Shape 23"/>
                <a:graphic xmlns:a="http://schemas.openxmlformats.org/drawingml/2006/main">
                  <a:graphicData uri="http://schemas.microsoft.com/office/word/2010/wordprocessingShape">
                    <wps:wsp>
                      <wps:cNvSpPr txBox="1"/>
                      <wps:spPr>
                        <a:xfrm>
                          <a:ext cx="1548130" cy="1612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主管会计工作负责人：兰佳</w:t>
                            </w:r>
                          </w:p>
                        </w:txbxContent>
                      </wps:txbx>
                      <wps:bodyPr wrap="none" lIns="0" tIns="0" rIns="0" bIns="0">
                        <a:noAutoFit/>
                      </wps:bodyPr>
                    </wps:wsp>
                  </a:graphicData>
                </a:graphic>
              </wp:anchor>
            </w:drawing>
          </mc:Choice>
          <mc:Fallback>
            <w:pict>
              <v:shape id="_x0000_s1049" type="#_x0000_t202" style="position:absolute;margin-left:251.75pt;margin-top:11.85pt;width:121.90000000000001pt;height:12.700000000000001pt;z-index:-125829365;mso-wrap-distance-left:0;mso-wrap-distance-top:11.85pt;mso-wrap-distance-right:0;mso-wrap-distance-bottom:16.1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主管会计工作负责人：兰佳</w:t>
                      </w:r>
                    </w:p>
                  </w:txbxContent>
                </v:textbox>
                <w10:wrap type="topAndBottom" anchorx="page"/>
              </v:shape>
            </w:pict>
          </mc:Fallback>
        </mc:AlternateContent>
      </w:r>
      <w:r>
        <mc:AlternateContent>
          <mc:Choice Requires="wps">
            <w:drawing>
              <wp:anchor distT="150495" distB="201295" distL="0" distR="0" simplePos="0" relativeHeight="125829390" behindDoc="0" locked="0" layoutInCell="1" allowOverlap="1">
                <wp:simplePos x="0" y="0"/>
                <wp:positionH relativeFrom="page">
                  <wp:posOffset>6190615</wp:posOffset>
                </wp:positionH>
                <wp:positionV relativeFrom="paragraph">
                  <wp:posOffset>150495</wp:posOffset>
                </wp:positionV>
                <wp:extent cx="661670" cy="164465"/>
                <wp:wrapTopAndBottom/>
                <wp:docPr id="25" name="Shape 25"/>
                <a:graphic xmlns:a="http://schemas.openxmlformats.org/drawingml/2006/main">
                  <a:graphicData uri="http://schemas.microsoft.com/office/word/2010/wordprocessingShape">
                    <wps:wsp>
                      <wps:cNvSpPr txBox="1"/>
                      <wps:spPr>
                        <a:xfrm>
                          <a:ext cx="661670"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w:t>
                            </w:r>
                          </w:p>
                        </w:txbxContent>
                      </wps:txbx>
                      <wps:bodyPr wrap="none" lIns="0" tIns="0" rIns="0" bIns="0">
                        <a:noAutoFit/>
                      </wps:bodyPr>
                    </wps:wsp>
                  </a:graphicData>
                </a:graphic>
              </wp:anchor>
            </w:drawing>
          </mc:Choice>
          <mc:Fallback>
            <w:pict>
              <v:shape id="_x0000_s1051" type="#_x0000_t202" style="position:absolute;margin-left:487.44999999999999pt;margin-top:11.85pt;width:52.100000000000001pt;height:12.950000000000001pt;z-index:-125829363;mso-wrap-distance-left:0;mso-wrap-distance-top:11.85pt;mso-wrap-distance-right:0;mso-wrap-distance-bottom:15.8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w:t>
                      </w:r>
                    </w:p>
                  </w:txbxContent>
                </v:textbox>
                <w10:wrap type="topAndBottom" anchorx="page"/>
              </v:shape>
            </w:pict>
          </mc:Fallback>
        </mc:AlternateConten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158" w:right="0" w:bottom="1436" w:left="0" w:header="0" w:footer="3" w:gutter="0"/>
          <w:cols w:space="720"/>
          <w:noEndnote/>
          <w:rtlGutter w:val="0"/>
          <w:docGrid w:linePitch="360"/>
        </w:sectPr>
      </w:pPr>
    </w:p>
    <w:p>
      <w:pPr>
        <w:pStyle w:val="Style39"/>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4</w:t>
      </w:r>
      <w:bookmarkEnd w:id="632"/>
      <w:r>
        <w:rPr>
          <w:color w:val="000000"/>
          <w:spacing w:val="0"/>
          <w:w w:val="100"/>
          <w:position w:val="0"/>
        </w:rPr>
        <w:t>、母公司利润表</w:t>
      </w:r>
      <w:bookmarkEnd w:id="630"/>
      <w:bookmarkEnd w:id="631"/>
      <w:bookmarkEnd w:id="6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571,938,994.86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455,014,413.91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4,177,961.39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5,302,359.35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41,836,386.85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73,672,881.13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331,931.60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-3,789,092.73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-5,423,895.14</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0" w:lineRule="exact"/>
              <w:ind w:left="0" w:right="0" w:firstLine="420"/>
              <w:jc w:val="left"/>
            </w:pPr>
            <w:r>
              <w:rPr>
                <w:color w:val="000000"/>
                <w:spacing w:val="0"/>
                <w:w w:val="100"/>
                <w:position w:val="0"/>
              </w:rPr>
              <w:t>加：公允价值变动收益（损失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-2,237,069.17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38,659,842.51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其中：对联营企业和合营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-2,237,069.17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29,945.64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-44,405,387.62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81,644,209.46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64,992,691.46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63,447,578.80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3,213,593.14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3,402,877.69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1,519,208.65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-47,618,980.76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143,234,023.23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32,466,502.10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-47,618,980.76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110,767,521.13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60" w:line="240" w:lineRule="auto"/>
              <w:ind w:left="102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重新计量设定受益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计划净负债或净资产的变动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10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权益法下在被投资 单位不能重分类进损益的其他综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10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权益法下在被投资 单位以后将重分类进损益的其他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102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可供出售金融资产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102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持有至到期投资重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102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现金流量套期损益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外币财务报表折算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-47,618,980.76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110,767,521.13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634" w:name="bookmark634"/>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sz w:val="22"/>
          <w:szCs w:val="22"/>
        </w:rPr>
        <w:t>、合并现金流量表</w:t>
      </w:r>
      <w:bookmarkEnd w:id="634"/>
    </w:p>
    <w:p>
      <w:pPr>
        <w:widowControl w:val="0"/>
        <w:spacing w:after="33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2,996,647,206.96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2,007,165,347.31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处置以公允价值计量且其变 动计入当期损益的金融资产净增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973,038.04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1,053,593.82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145,209,595.74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56,084,354.60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3,142,829,840.74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2,064,303,295.73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781,758,916.35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561,321,834.41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支付给职工以及为职工支付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1,008,641,925.25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747,644,103.14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98,218,674.37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60,149,161.63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547,128,755.73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365,348,794.47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2,435,748,271.70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1,734,463,893.65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707,081,569.04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329,839,402.08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1,480,588.03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3,445,071.62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19,269.70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231,666.93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189,089.59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收到其他与投资活动有关的 现金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68,717,781.32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73,404,519.87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1,688,947.32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454,099,741.80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347,085,165.62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225,858,671.00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1,099,828,567.55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221,022,851.84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123,729,484.24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333,743,996.56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1,234,725,261.20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1,570,643,217.41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-1,161,320,741.33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-1,568,954,270.09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7,000,000.00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1,481,909,988.90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7,000,000.00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71,910,000.00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1,155,078,168.00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628,000,000.00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1,162,078,168.00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2,109,909,988.90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565,726,605.60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237,751,600.00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37,960,515.41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17,362,234.46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107,569,147.10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87,626,503.31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711,256,268.11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342,740,337.77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450,821,899.89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1,767,169,651.13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-3,417,208.16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528,054,837.36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1,104,852,568.54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576,797,731.18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1,104,852,568.54</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6</w:t>
      </w:r>
      <w:bookmarkEnd w:id="637"/>
      <w:r>
        <w:rPr>
          <w:color w:val="000000"/>
          <w:spacing w:val="0"/>
          <w:w w:val="100"/>
          <w:position w:val="0"/>
        </w:rPr>
        <w:t>、母公司现金流量表</w:t>
      </w:r>
      <w:bookmarkEnd w:id="635"/>
      <w:bookmarkEnd w:id="636"/>
      <w:bookmarkEnd w:id="6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636,639,820.58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38,135,811.33</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134,923,677.97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34,634,572.17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134,923,677.97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709,410,204.08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411,857,343.48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支付给职工以及为职工支付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5,464,614.85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102,856,937.44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90,704,430.63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78,541,304.16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237,801,118.26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84,009,551.90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843,219,829.81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50,914,126.07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-133,809,625.73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21,169,848.99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718,428.23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1,226,200.00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5,427,900.00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28,542,377.22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3,752,758.11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12,872,648.63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79,438,771.00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340,000,000.00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40,000,000.00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支付其他与投资活动有关的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83,191,529.11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392,872,648.63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-83,191,529.11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-364,330,271.41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379,999,988.90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373,660,000.00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6,496,748.18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760,156,737.08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327,362,561.11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335,891.10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20,563,241.31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4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12,569,678.24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335,891.10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360,495,480.66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59,664,108.90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399,661,256.42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2,602,794.42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27,386,705.86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-95,875,846.30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32,833,599.89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128,709,446.19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60,220,305.75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32,833,599.89</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7</w:t>
      </w:r>
      <w:bookmarkEnd w:id="641"/>
      <w:r>
        <w:rPr>
          <w:color w:val="000000"/>
          <w:spacing w:val="0"/>
          <w:w w:val="100"/>
          <w:position w:val="0"/>
        </w:rPr>
        <w:t>、合并所有者权益变动表</w:t>
      </w:r>
      <w:bookmarkEnd w:id="639"/>
      <w:bookmarkEnd w:id="640"/>
      <w:bookmarkEnd w:id="642"/>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所有者</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权益合</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未分配</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741,3</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1,315,0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80,527.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530,15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2,490.1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185,13</w:t>
            </w:r>
          </w:p>
          <w:p>
            <w:pPr>
              <w:pStyle w:val="Style28"/>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6,147.0</w:t>
            </w:r>
          </w:p>
          <w:p>
            <w:pPr>
              <w:pStyle w:val="Style28"/>
              <w:keepNext w:val="0"/>
              <w:keepLines w:val="0"/>
              <w:widowControl w:val="0"/>
              <w:shd w:val="clear" w:color="auto" w:fill="auto"/>
              <w:bidi w:val="0"/>
              <w:spacing w:before="0" w:after="10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3,241,5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27,925.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820"/>
              <w:jc w:val="left"/>
            </w:pPr>
            <w:r>
              <w:rPr>
                <w:color w:val="000000"/>
                <w:spacing w:val="0"/>
                <w:w w:val="100"/>
                <w:position w:val="0"/>
              </w:rPr>
              <w:t>同一</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741,3</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1,315,0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80,527.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530,15</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2,490.1</w:t>
            </w:r>
          </w:p>
          <w:p>
            <w:pPr>
              <w:pStyle w:val="Style28"/>
              <w:keepNext w:val="0"/>
              <w:keepLines w:val="0"/>
              <w:widowControl w:val="0"/>
              <w:shd w:val="clear" w:color="auto" w:fill="auto"/>
              <w:bidi w:val="0"/>
              <w:spacing w:before="0" w:after="8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185,13</w:t>
            </w:r>
          </w:p>
          <w:p>
            <w:pPr>
              <w:pStyle w:val="Style28"/>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6,147.0</w:t>
            </w:r>
          </w:p>
          <w:p>
            <w:pPr>
              <w:pStyle w:val="Style28"/>
              <w:keepNext w:val="0"/>
              <w:keepLines w:val="0"/>
              <w:widowControl w:val="0"/>
              <w:shd w:val="clear" w:color="auto" w:fill="auto"/>
              <w:bidi w:val="0"/>
              <w:spacing w:before="0" w:after="10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3,241,5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27,925.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741,3</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-1,293,</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615,76</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1,084,1</w:t>
            </w:r>
          </w:p>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337,82</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6,298.1</w:t>
            </w:r>
          </w:p>
          <w:p>
            <w:pPr>
              <w:pStyle w:val="Style28"/>
              <w:keepNext w:val="0"/>
              <w:keepLines w:val="0"/>
              <w:widowControl w:val="0"/>
              <w:shd w:val="clear" w:color="auto" w:fill="auto"/>
              <w:bidi w:val="0"/>
              <w:spacing w:before="0" w:after="8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86,158,</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866.68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342,39</w:t>
            </w:r>
          </w:p>
          <w:p>
            <w:pPr>
              <w:pStyle w:val="Style28"/>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6,141.5</w:t>
            </w:r>
          </w:p>
          <w:p>
            <w:pPr>
              <w:pStyle w:val="Style28"/>
              <w:keepNext w:val="0"/>
              <w:keepLines w:val="0"/>
              <w:widowControl w:val="0"/>
              <w:shd w:val="clear" w:color="auto" w:fill="auto"/>
              <w:bidi w:val="0"/>
              <w:spacing w:before="0" w:after="10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338,91</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0,428.3</w:t>
            </w:r>
          </w:p>
          <w:p>
            <w:pPr>
              <w:pStyle w:val="Style28"/>
              <w:keepNext w:val="0"/>
              <w:keepLines w:val="0"/>
              <w:widowControl w:val="0"/>
              <w:shd w:val="clear" w:color="auto" w:fill="auto"/>
              <w:bidi w:val="0"/>
              <w:spacing w:before="0" w:after="8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39,605,</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055.36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378,71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6,737.4</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-82,87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4,407.2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46,553,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811.32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0,595.9</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.股东投入的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-82,87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4,407.2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39,553,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811.32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-43,32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0,595.9</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1,084,1</w:t>
            </w:r>
          </w:p>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-1,084,</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1,084,1</w:t>
            </w:r>
          </w:p>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-1,084,</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741,3</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741,35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741,3</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-1,210,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741,35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2,421,</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482,7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21,464,</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1,501,5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867,97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8,788.3</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271,29</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5,013.6</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3,583,9</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24,066.</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所有者</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权益合</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未分配</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732,7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48,26</w:t>
            </w:r>
          </w:p>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419,06</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8,014.5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270,29</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6,463.8</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72,177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,924.7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1,494,2</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90,663.</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820"/>
              <w:jc w:val="left"/>
            </w:pPr>
            <w:r>
              <w:rPr>
                <w:color w:val="000000"/>
                <w:spacing w:val="0"/>
                <w:w w:val="100"/>
                <w:position w:val="0"/>
              </w:rPr>
              <w:t>同一</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732,7</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419,06</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270,29</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6,463.8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72,177</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1,494,2</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90,663.</w:t>
            </w:r>
          </w:p>
        </w:tc>
      </w:tr>
    </w:tbl>
    <w:p>
      <w:pPr>
        <w:spacing w:lineRule="exact" w:line="1"/>
        <w:rPr>
          <w:sz w:val="2"/>
          <w:szCs w:val="2"/>
        </w:rPr>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477,9</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93,09</w:t>
            </w:r>
          </w:p>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896,01</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2,512.7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259,85</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6,026.2</w:t>
            </w:r>
          </w:p>
          <w:p>
            <w:pPr>
              <w:pStyle w:val="Style28"/>
              <w:keepNext w:val="0"/>
              <w:keepLines w:val="0"/>
              <w:widowControl w:val="0"/>
              <w:shd w:val="clear" w:color="auto" w:fill="auto"/>
              <w:bidi w:val="0"/>
              <w:spacing w:before="0" w:after="8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112,95</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8,222.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1,747,2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37,262.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260,27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3,434.1</w:t>
            </w:r>
          </w:p>
          <w:p>
            <w:pPr>
              <w:pStyle w:val="Style28"/>
              <w:keepNext w:val="0"/>
              <w:keepLines w:val="0"/>
              <w:widowControl w:val="0"/>
              <w:shd w:val="clear" w:color="auto" w:fill="auto"/>
              <w:bidi w:val="0"/>
              <w:spacing w:before="0" w:after="8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25,886</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,799.0</w:t>
            </w:r>
          </w:p>
          <w:p>
            <w:pPr>
              <w:pStyle w:val="Style28"/>
              <w:keepNext w:val="0"/>
              <w:keepLines w:val="0"/>
              <w:widowControl w:val="0"/>
              <w:shd w:val="clear" w:color="auto" w:fill="auto"/>
              <w:bidi w:val="0"/>
              <w:spacing w:before="0" w:after="8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286,16</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0,233.1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477,9</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93,09</w:t>
            </w:r>
          </w:p>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896,01</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2,512.7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87,071</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,423.1</w:t>
            </w:r>
          </w:p>
          <w:p>
            <w:pPr>
              <w:pStyle w:val="Style28"/>
              <w:keepNext w:val="0"/>
              <w:keepLines w:val="0"/>
              <w:widowControl w:val="0"/>
              <w:shd w:val="clear" w:color="auto" w:fill="auto"/>
              <w:bidi w:val="0"/>
              <w:spacing w:before="0" w:after="8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1,461,0 </w:t>
            </w:r>
            <w:r>
              <w:rPr>
                <w:rFonts w:ascii="Times New Roman" w:eastAsia="Times New Roman" w:hAnsi="Times New Roman" w:cs="Times New Roman"/>
                <w:color w:val="000000"/>
                <w:spacing w:val="0"/>
                <w:w w:val="100"/>
                <w:position w:val="0"/>
                <w:sz w:val="20"/>
                <w:szCs w:val="20"/>
              </w:rPr>
              <w:t>77,028.</w:t>
            </w:r>
          </w:p>
          <w:p>
            <w:pPr>
              <w:pStyle w:val="Style28"/>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.股东投入的 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477,9</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93,09</w:t>
            </w:r>
          </w:p>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898,42</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0,117.6</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71,910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p>
            <w:pPr>
              <w:pStyle w:val="Style28"/>
              <w:keepNext w:val="0"/>
              <w:keepLines w:val="0"/>
              <w:widowControl w:val="0"/>
              <w:shd w:val="clear" w:color="auto" w:fill="auto"/>
              <w:bidi w:val="0"/>
              <w:spacing w:before="0" w:after="8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1,448,3</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23,210.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-2,407,</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15,161</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,423.1</w:t>
            </w:r>
          </w:p>
          <w:p>
            <w:pPr>
              <w:pStyle w:val="Style28"/>
              <w:keepNext w:val="0"/>
              <w:keepLines w:val="0"/>
              <w:widowControl w:val="0"/>
              <w:shd w:val="clear" w:color="auto" w:fill="auto"/>
              <w:bidi w:val="0"/>
              <w:spacing w:before="0" w:after="8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818.27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741,3</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1,315,0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80,527.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530,15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2,490.1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185,13</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6,147.</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3,241,5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27,925.</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8</w:t>
      </w:r>
      <w:bookmarkEnd w:id="645"/>
      <w:r>
        <w:rPr>
          <w:color w:val="000000"/>
          <w:spacing w:val="0"/>
          <w:w w:val="100"/>
          <w:position w:val="0"/>
        </w:rPr>
        <w:t>、母公司所有者权益变动表</w:t>
      </w:r>
      <w:bookmarkEnd w:id="643"/>
      <w:bookmarkEnd w:id="644"/>
      <w:bookmarkEnd w:id="646"/>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未分配</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所有者</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权益合</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41,353.</w:t>
            </w:r>
          </w:p>
          <w:p>
            <w:pPr>
              <w:pStyle w:val="Style28"/>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4,489,27</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92,526,9</w:t>
            </w:r>
          </w:p>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88,052,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5,880,59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3,454.53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820"/>
              <w:jc w:val="both"/>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41,353.</w:t>
            </w:r>
          </w:p>
          <w:p>
            <w:pPr>
              <w:pStyle w:val="Style28"/>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4,489,27</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92,526,9</w:t>
            </w:r>
          </w:p>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88,052,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5,880,59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3,454.53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41,353.</w:t>
            </w:r>
          </w:p>
          <w:p>
            <w:pPr>
              <w:pStyle w:val="Style28"/>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41,353.0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-49,960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-49,960,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401.64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-47,618</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,980.76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-47,618,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980.76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.股东投入的 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41,353.</w:t>
            </w:r>
          </w:p>
          <w:p>
            <w:pPr>
              <w:pStyle w:val="Style28"/>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41,353.0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41,353.</w:t>
            </w:r>
          </w:p>
          <w:p>
            <w:pPr>
              <w:pStyle w:val="Style28"/>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41,353.0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-2,341,</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420.88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-2,341,4</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20.88</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2,421,4</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82,706.</w:t>
            </w:r>
          </w:p>
          <w:p>
            <w:pPr>
              <w:pStyle w:val="Style28"/>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3,278,53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1,183.17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92,526,9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38,092,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5,830,63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3,052.89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2688"/>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816" w:hRule="exact"/>
        </w:trPr>
        <w:tc>
          <w:tcPr>
            <w:tcBorders>
              <w:left w:val="single" w:sz="4"/>
              <w:bottom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其他权益工具</w:t>
            </w:r>
          </w:p>
          <w:p>
            <w:pPr>
              <w:pStyle w:val="Style28"/>
              <w:keepNext w:val="0"/>
              <w:keepLines w:val="0"/>
              <w:widowControl w:val="0"/>
              <w:shd w:val="clear" w:color="auto" w:fill="auto"/>
              <w:tabs>
                <w:tab w:leader="hyphen" w:pos="1335" w:val="left"/>
                <w:tab w:leader="hyphen" w:pos="1998" w:val="left"/>
                <w:tab w:leader="hyphen" w:pos="2646" w:val="left"/>
              </w:tabs>
              <w:bidi w:val="0"/>
              <w:spacing w:before="0" w:after="0" w:line="240" w:lineRule="auto"/>
              <w:ind w:left="0" w:right="0" w:firstLine="140"/>
              <w:jc w:val="left"/>
            </w:pPr>
            <w:r>
              <w:rPr>
                <w:color w:val="000000"/>
                <w:spacing w:val="0"/>
                <w:w w:val="100"/>
                <w:position w:val="0"/>
              </w:rPr>
              <w:t>股本</w:t>
              <w:tab/>
              <w:t>匚</w:t>
              <w:tab/>
              <w:tab/>
            </w:r>
          </w:p>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优先股永续债其他</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未分配</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所有者 权益合</w:t>
            </w:r>
          </w:p>
        </w:tc>
      </w:tr>
    </w:tbl>
    <w:p>
      <w:pPr>
        <w:spacing w:lineRule="exact" w:line="1"/>
        <w:rPr>
          <w:sz w:val="2"/>
          <w:szCs w:val="2"/>
        </w:rPr>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224,25</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0,000.0</w:t>
            </w:r>
          </w:p>
          <w:p>
            <w:pPr>
              <w:pStyle w:val="Style28"/>
              <w:keepNext w:val="0"/>
              <w:keepLines w:val="0"/>
              <w:widowControl w:val="0"/>
              <w:shd w:val="clear" w:color="auto" w:fill="auto"/>
              <w:bidi w:val="0"/>
              <w:spacing w:before="0" w:after="8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761,500.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81,450,2</w:t>
            </w:r>
          </w:p>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73,102,</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399.85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379,564,</w:t>
            </w:r>
          </w:p>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131.09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前期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224,25</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0,000.0</w:t>
            </w:r>
          </w:p>
          <w:p>
            <w:pPr>
              <w:pStyle w:val="Style28"/>
              <w:keepNext w:val="0"/>
              <w:keepLines w:val="0"/>
              <w:widowControl w:val="0"/>
              <w:shd w:val="clear" w:color="auto" w:fill="auto"/>
              <w:bidi w:val="0"/>
              <w:spacing w:before="0" w:after="8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761,500.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81,450,2</w:t>
            </w:r>
          </w:p>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73,102,</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399.85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379,564,</w:t>
            </w:r>
          </w:p>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131.09</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986,49</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1,353.0</w:t>
            </w:r>
          </w:p>
          <w:p>
            <w:pPr>
              <w:pStyle w:val="Style28"/>
              <w:keepNext w:val="0"/>
              <w:keepLines w:val="0"/>
              <w:widowControl w:val="0"/>
              <w:shd w:val="clear" w:color="auto" w:fill="auto"/>
              <w:bidi w:val="0"/>
              <w:spacing w:before="0" w:after="8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4,488,51</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11,076,7</w:t>
            </w:r>
          </w:p>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14,950,</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182.90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5,501,02</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9,323.44</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110,76</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7,521.1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110,767,</w:t>
            </w:r>
          </w:p>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521.13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932,67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1,353.0</w:t>
            </w:r>
          </w:p>
          <w:p>
            <w:pPr>
              <w:pStyle w:val="Style28"/>
              <w:keepNext w:val="0"/>
              <w:keepLines w:val="0"/>
              <w:widowControl w:val="0"/>
              <w:shd w:val="clear" w:color="auto" w:fill="auto"/>
              <w:bidi w:val="0"/>
              <w:spacing w:before="0" w:after="8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4,522,09</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5,454,76</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9,166.67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.股东投入的 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932,67</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1,353.0</w:t>
            </w:r>
          </w:p>
          <w:p>
            <w:pPr>
              <w:pStyle w:val="Style28"/>
              <w:keepNext w:val="0"/>
              <w:keepLines w:val="0"/>
              <w:widowControl w:val="0"/>
              <w:shd w:val="clear" w:color="auto" w:fill="auto"/>
              <w:bidi w:val="0"/>
              <w:spacing w:before="0" w:after="8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4,522,09</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5,454,76</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9,166.67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53,820,</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11,076,7</w:t>
            </w:r>
          </w:p>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-82,836</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,752.11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-17,940,</w:t>
            </w:r>
          </w:p>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11,076,7</w:t>
            </w:r>
          </w:p>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-11,076</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,752.11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53,820,</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-71,760</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-17,940,</w:t>
            </w:r>
          </w:p>
          <w:p>
            <w:pPr>
              <w:pStyle w:val="Style28"/>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-33,586,</w:t>
            </w:r>
          </w:p>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-12,980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-46,567,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364.36</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41,353.</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4,489,27</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2,536.17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92,526,9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88,052,</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582.75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5,880,59</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3,454.53</w:t>
            </w:r>
          </w:p>
        </w:tc>
      </w:tr>
    </w:tbl>
    <w:p>
      <w:pPr>
        <w:widowControl w:val="0"/>
        <w:spacing w:after="419" w:line="1" w:lineRule="exact"/>
      </w:pPr>
    </w:p>
    <w:p>
      <w:pPr>
        <w:pStyle w:val="Style31"/>
        <w:keepNext/>
        <w:keepLines/>
        <w:widowControl w:val="0"/>
        <w:shd w:val="clear" w:color="auto" w:fill="auto"/>
        <w:bidi w:val="0"/>
        <w:spacing w:before="0" w:after="42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、公司基本情况</w:t>
      </w:r>
      <w:bookmarkEnd w:id="647"/>
      <w:bookmarkEnd w:id="648"/>
      <w:bookmarkEnd w:id="650"/>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美年大健康产业控股股份有限公司（以下简称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本集团</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），前身为江苏三友集团股份有 限公司</w:t>
      </w:r>
      <w:r>
        <w:rPr>
          <w:color w:val="000000"/>
          <w:spacing w:val="0"/>
          <w:w w:val="100"/>
          <w:position w:val="0"/>
          <w:sz w:val="20"/>
          <w:szCs w:val="20"/>
        </w:rPr>
        <w:t>，</w:t>
      </w:r>
      <w:r>
        <w:rPr>
          <w:color w:val="000000"/>
          <w:spacing w:val="0"/>
          <w:w w:val="100"/>
          <w:position w:val="0"/>
        </w:rPr>
        <w:t>系江苏三友集团有限公司在吸收合并南通三和时装有限公司基础上整体变更设立。本公司成立于</w:t>
      </w:r>
      <w:r>
        <w:rPr>
          <w:rFonts w:ascii="Times New Roman" w:eastAsia="Times New Roman" w:hAnsi="Times New Roman" w:cs="Times New Roman"/>
          <w:color w:val="000000"/>
          <w:spacing w:val="0"/>
          <w:w w:val="100"/>
          <w:position w:val="0"/>
          <w:sz w:val="20"/>
          <w:szCs w:val="20"/>
        </w:rPr>
        <w:t>1991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日，现总部地址位于江苏南通市人民东路</w:t>
      </w:r>
      <w:r>
        <w:rPr>
          <w:rFonts w:ascii="Times New Roman" w:eastAsia="Times New Roman" w:hAnsi="Times New Roman" w:cs="Times New Roman"/>
          <w:color w:val="000000"/>
          <w:spacing w:val="0"/>
          <w:w w:val="100"/>
          <w:position w:val="0"/>
          <w:sz w:val="20"/>
          <w:szCs w:val="20"/>
        </w:rPr>
        <w:t>218</w:t>
      </w:r>
      <w:r>
        <w:rPr>
          <w:color w:val="000000"/>
          <w:spacing w:val="0"/>
          <w:w w:val="100"/>
          <w:position w:val="0"/>
        </w:rPr>
        <w:t>号。截止</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 xml:space="preserve">日，注册资本及实收资本为人民币 </w:t>
      </w:r>
      <w:r>
        <w:rPr>
          <w:rFonts w:ascii="Times New Roman" w:eastAsia="Times New Roman" w:hAnsi="Times New Roman" w:cs="Times New Roman"/>
          <w:color w:val="000000"/>
          <w:spacing w:val="0"/>
          <w:w w:val="100"/>
          <w:position w:val="0"/>
          <w:sz w:val="20"/>
          <w:szCs w:val="20"/>
        </w:rPr>
        <w:t>22,425.0000</w:t>
      </w:r>
      <w:r>
        <w:rPr>
          <w:color w:val="000000"/>
          <w:spacing w:val="0"/>
          <w:w w:val="100"/>
          <w:position w:val="0"/>
        </w:rPr>
        <w:t>万元。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年度股东大会决议通过的利润分配预案，</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20"/>
          <w:szCs w:val="20"/>
        </w:rPr>
        <w:t>22,425</w:t>
      </w:r>
      <w:r>
        <w:rPr>
          <w:color w:val="000000"/>
          <w:spacing w:val="0"/>
          <w:w w:val="100"/>
          <w:position w:val="0"/>
        </w:rPr>
        <w:t>万股为基 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20"/>
          <w:szCs w:val="20"/>
        </w:rPr>
        <w:t>2.40</w:t>
      </w:r>
      <w:r>
        <w:rPr>
          <w:color w:val="000000"/>
          <w:spacing w:val="0"/>
          <w:w w:val="100"/>
          <w:position w:val="0"/>
        </w:rPr>
        <w:t>股，本次分红后本公司总股本增加至人民币</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7,807.0000</w:t>
      </w:r>
      <w:r>
        <w:rPr>
          <w:color w:val="000000"/>
          <w:spacing w:val="0"/>
          <w:w w:val="100"/>
          <w:position w:val="0"/>
        </w:rPr>
        <w:t>万元。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日核准并出具的《关于核准江苏三友集团股份有限公司重大资 产重组及向上海天亿投资（集团）有限公司等发行股份购买资产并募集配套资金的批复》（证监许可</w:t>
      </w:r>
      <w:r>
        <w:rPr>
          <w:rFonts w:ascii="Times New Roman" w:eastAsia="Times New Roman" w:hAnsi="Times New Roman" w:cs="Times New Roman"/>
          <w:color w:val="000000"/>
          <w:spacing w:val="0"/>
          <w:w w:val="100"/>
          <w:position w:val="0"/>
          <w:sz w:val="20"/>
          <w:szCs w:val="20"/>
        </w:rPr>
        <w:t xml:space="preserve">[2015]1718 </w:t>
      </w:r>
      <w:r>
        <w:rPr>
          <w:color w:val="000000"/>
          <w:spacing w:val="0"/>
          <w:w w:val="100"/>
          <w:position w:val="0"/>
        </w:rPr>
        <w:t>号），江苏三友集团股份有限公司（以下简称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江苏三友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）向美年大健康产业（集团）有限公司（以下简称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美 年大健康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）原股东上海天亿投资（集团）有限公司（以下简称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天亿投资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）等</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名机构股东及俞熔、徐可等</w:t>
      </w:r>
      <w:r>
        <w:rPr>
          <w:rFonts w:ascii="Times New Roman" w:eastAsia="Times New Roman" w:hAnsi="Times New Roman" w:cs="Times New Roman"/>
          <w:color w:val="000000"/>
          <w:spacing w:val="0"/>
          <w:w w:val="100"/>
          <w:position w:val="0"/>
          <w:sz w:val="20"/>
          <w:szCs w:val="20"/>
        </w:rPr>
        <w:t xml:space="preserve">79 </w:t>
      </w:r>
      <w:r>
        <w:rPr>
          <w:color w:val="000000"/>
          <w:spacing w:val="0"/>
          <w:w w:val="100"/>
          <w:position w:val="0"/>
        </w:rPr>
        <w:t>名自然人股东发行股份购买资产（以下简称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重大资产置换及发行股份购买资产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日止，上 述美年大健康原股东均已将股权过户至本公司，本次重大资产置换及发行股份购买资产新增股本人民币 </w:t>
      </w:r>
      <w:r>
        <w:rPr>
          <w:rFonts w:ascii="Times New Roman" w:eastAsia="Times New Roman" w:hAnsi="Times New Roman" w:cs="Times New Roman"/>
          <w:color w:val="000000"/>
          <w:spacing w:val="0"/>
          <w:w w:val="100"/>
          <w:position w:val="0"/>
          <w:sz w:val="20"/>
          <w:szCs w:val="20"/>
        </w:rPr>
        <w:t>91,934.2463</w:t>
      </w:r>
      <w:r>
        <w:rPr>
          <w:color w:val="000000"/>
          <w:spacing w:val="0"/>
          <w:w w:val="100"/>
          <w:position w:val="0"/>
        </w:rPr>
        <w:t>万元，增资后本公司总股本增加至人民币</w:t>
      </w:r>
      <w:r>
        <w:rPr>
          <w:rFonts w:ascii="Times New Roman" w:eastAsia="Times New Roman" w:hAnsi="Times New Roman" w:cs="Times New Roman"/>
          <w:color w:val="000000"/>
          <w:spacing w:val="0"/>
          <w:w w:val="100"/>
          <w:position w:val="0"/>
          <w:sz w:val="20"/>
          <w:szCs w:val="20"/>
        </w:rPr>
        <w:t>119,741.2463</w:t>
      </w:r>
      <w:r>
        <w:rPr>
          <w:color w:val="000000"/>
          <w:spacing w:val="0"/>
          <w:w w:val="100"/>
          <w:position w:val="0"/>
        </w:rPr>
        <w:t>万元。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根据上述证监许可</w:t>
      </w:r>
      <w:r>
        <w:rPr>
          <w:rFonts w:ascii="Times New Roman" w:eastAsia="Times New Roman" w:hAnsi="Times New Roman" w:cs="Times New Roman"/>
          <w:color w:val="000000"/>
          <w:spacing w:val="0"/>
          <w:w w:val="100"/>
          <w:position w:val="0"/>
          <w:sz w:val="20"/>
          <w:szCs w:val="20"/>
        </w:rPr>
        <w:t>[2015]1718</w:t>
      </w:r>
      <w:r>
        <w:rPr>
          <w:color w:val="000000"/>
          <w:spacing w:val="0"/>
          <w:w w:val="100"/>
          <w:position w:val="0"/>
        </w:rPr>
        <w:t>号文件核准，本公司募集配套资金非公开发行普通股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股）的发行数量不 超过</w:t>
      </w:r>
      <w:r>
        <w:rPr>
          <w:rFonts w:ascii="Times New Roman" w:eastAsia="Times New Roman" w:hAnsi="Times New Roman" w:cs="Times New Roman"/>
          <w:color w:val="000000"/>
          <w:spacing w:val="0"/>
          <w:w w:val="100"/>
          <w:position w:val="0"/>
          <w:sz w:val="20"/>
          <w:szCs w:val="20"/>
        </w:rPr>
        <w:t>6,097.5609</w:t>
      </w:r>
      <w:r>
        <w:rPr>
          <w:color w:val="000000"/>
          <w:spacing w:val="0"/>
          <w:w w:val="100"/>
          <w:position w:val="0"/>
        </w:rPr>
        <w:t>万股。截至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日止，本公司募集配套资金实际已发行人民币普通股</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,332.889</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万股，增 资后本公司总股本增加至人民币</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万元。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年度股东大会决议通过的利润分配预案，</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万 股为基数，以资本公积金向全体股东每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股，本次转增后本公司总股本增加至人民币</w:t>
      </w:r>
      <w:r>
        <w:rPr>
          <w:rFonts w:ascii="Times New Roman" w:eastAsia="Times New Roman" w:hAnsi="Times New Roman" w:cs="Times New Roman"/>
          <w:color w:val="000000"/>
          <w:spacing w:val="0"/>
          <w:w w:val="100"/>
          <w:position w:val="0"/>
          <w:sz w:val="20"/>
          <w:szCs w:val="20"/>
        </w:rPr>
        <w:t>242,148.2706</w:t>
      </w:r>
      <w:r>
        <w:rPr>
          <w:color w:val="000000"/>
          <w:spacing w:val="0"/>
          <w:w w:val="100"/>
          <w:position w:val="0"/>
        </w:rPr>
        <w:t>万元。</w:t>
      </w:r>
    </w:p>
    <w:p>
      <w:pPr>
        <w:pStyle w:val="Style35"/>
        <w:keepNext w:val="0"/>
        <w:keepLines w:val="0"/>
        <w:widowControl w:val="0"/>
        <w:shd w:val="clear" w:color="auto" w:fill="auto"/>
        <w:bidi w:val="0"/>
        <w:spacing w:before="0" w:after="260" w:line="311" w:lineRule="exact"/>
        <w:ind w:left="0" w:right="0" w:firstLine="500"/>
        <w:jc w:val="both"/>
      </w:pPr>
      <w:r>
        <w:rPr>
          <w:color w:val="000000"/>
          <w:spacing w:val="0"/>
          <w:w w:val="100"/>
          <w:position w:val="0"/>
        </w:rPr>
        <w:t>本公司统一社会信用代码：</w:t>
      </w:r>
      <w:r>
        <w:rPr>
          <w:rFonts w:ascii="Times New Roman" w:eastAsia="Times New Roman" w:hAnsi="Times New Roman" w:cs="Times New Roman"/>
          <w:color w:val="000000"/>
          <w:spacing w:val="0"/>
          <w:w w:val="100"/>
          <w:position w:val="0"/>
          <w:sz w:val="20"/>
          <w:szCs w:val="20"/>
        </w:rPr>
        <w:t>91320600608304061J</w:t>
      </w:r>
      <w:r>
        <w:rPr>
          <w:color w:val="000000"/>
          <w:spacing w:val="0"/>
          <w:w w:val="100"/>
          <w:position w:val="0"/>
        </w:rPr>
        <w:t>，注册地址：江苏南通市人民东路</w:t>
      </w:r>
      <w:r>
        <w:rPr>
          <w:rFonts w:ascii="Times New Roman" w:eastAsia="Times New Roman" w:hAnsi="Times New Roman" w:cs="Times New Roman"/>
          <w:color w:val="000000"/>
          <w:spacing w:val="0"/>
          <w:w w:val="100"/>
          <w:position w:val="0"/>
          <w:sz w:val="20"/>
          <w:szCs w:val="20"/>
        </w:rPr>
        <w:t>218</w:t>
      </w:r>
      <w:r>
        <w:rPr>
          <w:color w:val="000000"/>
          <w:spacing w:val="0"/>
          <w:w w:val="100"/>
          <w:position w:val="0"/>
        </w:rPr>
        <w:t xml:space="preserve">号，法定代表人： </w:t>
      </w:r>
      <w:r>
        <w:rPr>
          <w:color w:val="000000"/>
          <w:spacing w:val="0"/>
          <w:w w:val="100"/>
          <w:position w:val="0"/>
        </w:rPr>
        <w:t>俞熔。</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本公司经营范围：从事医疗技术专业领域内的技术开发、技术咨询、技术转让、技术服务、投资管理，健 康管理咨询（不得从事医疗活动、心理咨询）；设计、生产、销售各式服装、服饰及原辅材料；纺织服装类产品 的科技开发；自营和代理上述商品的进出口业务【依法须经批准的项目，经相关部门批准后方可开展经营活动】</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日决议批准报出。</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20"/>
          <w:szCs w:val="20"/>
        </w:rPr>
        <w:t>101</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5"/>
        <w:keepNext w:val="0"/>
        <w:keepLines w:val="0"/>
        <w:widowControl w:val="0"/>
        <w:shd w:val="clear" w:color="auto" w:fill="auto"/>
        <w:bidi w:val="0"/>
        <w:spacing w:before="0" w:after="800" w:line="312" w:lineRule="exact"/>
        <w:ind w:left="0" w:right="0" w:firstLine="500"/>
        <w:jc w:val="left"/>
      </w:pPr>
      <w:r>
        <w:rPr>
          <w:color w:val="000000"/>
          <w:spacing w:val="0"/>
          <w:w w:val="100"/>
          <w:position w:val="0"/>
        </w:rPr>
        <w:t>本公司及各子公司主要从事健康体检。</w:t>
      </w:r>
    </w:p>
    <w:p>
      <w:pPr>
        <w:pStyle w:val="Style31"/>
        <w:keepNext/>
        <w:keepLines/>
        <w:widowControl w:val="0"/>
        <w:shd w:val="clear" w:color="auto" w:fill="auto"/>
        <w:bidi w:val="0"/>
        <w:spacing w:before="0" w:after="50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四</w:t>
      </w:r>
      <w:bookmarkEnd w:id="653"/>
      <w:r>
        <w:rPr>
          <w:color w:val="000000"/>
          <w:spacing w:val="0"/>
          <w:w w:val="100"/>
          <w:position w:val="0"/>
        </w:rPr>
        <w:t>、财务报表的编制基础</w:t>
      </w:r>
      <w:bookmarkEnd w:id="651"/>
      <w:bookmarkEnd w:id="652"/>
      <w:bookmarkEnd w:id="654"/>
    </w:p>
    <w:p>
      <w:pPr>
        <w:pStyle w:val="Style39"/>
        <w:keepNext/>
        <w:keepLines/>
        <w:widowControl w:val="0"/>
        <w:shd w:val="clear" w:color="auto" w:fill="auto"/>
        <w:bidi w:val="0"/>
        <w:spacing w:before="0" w:after="26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、编制基础</w:t>
      </w:r>
      <w:bookmarkEnd w:id="655"/>
      <w:bookmarkEnd w:id="656"/>
      <w:bookmarkEnd w:id="658"/>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本公司财务报表以持续经营假设为基础，根据实际发生的交易和事项，按照财政部发布的《企业会计准则 ——基本准则》（财政部令第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20"/>
          <w:szCs w:val="20"/>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项具体 会计准则、企业会计准则应用指南、企业会计准则解释及其他相关规定（以下合称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），以及中国 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年修订） 的披露规定编制。</w:t>
      </w:r>
    </w:p>
    <w:p>
      <w:pPr>
        <w:pStyle w:val="Style35"/>
        <w:keepNext w:val="0"/>
        <w:keepLines w:val="0"/>
        <w:widowControl w:val="0"/>
        <w:shd w:val="clear" w:color="auto" w:fill="auto"/>
        <w:bidi w:val="0"/>
        <w:spacing w:before="0" w:after="660" w:line="313" w:lineRule="exact"/>
        <w:ind w:left="0" w:right="0" w:firstLine="500"/>
        <w:jc w:val="left"/>
      </w:pPr>
      <w:r>
        <w:rPr>
          <w:color w:val="000000"/>
          <w:spacing w:val="0"/>
          <w:w w:val="100"/>
          <w:position w:val="0"/>
        </w:rPr>
        <w:t>根据企业会计准则的相关规定，本公司会计核算以权责发生制为基础。除某些金融工具外，本财务报表均 以历史成本为计量基础。资产如果发生减值，则按照相关规定计提相应的减值准备。</w:t>
      </w:r>
    </w:p>
    <w:p>
      <w:pPr>
        <w:pStyle w:val="Style39"/>
        <w:keepNext/>
        <w:keepLines/>
        <w:widowControl w:val="0"/>
        <w:shd w:val="clear" w:color="auto" w:fill="auto"/>
        <w:bidi w:val="0"/>
        <w:spacing w:before="0" w:after="2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、持续经营</w:t>
      </w:r>
      <w:bookmarkEnd w:id="659"/>
      <w:bookmarkEnd w:id="660"/>
      <w:bookmarkEnd w:id="662"/>
    </w:p>
    <w:p>
      <w:pPr>
        <w:pStyle w:val="Style35"/>
        <w:keepNext w:val="0"/>
        <w:keepLines w:val="0"/>
        <w:widowControl w:val="0"/>
        <w:shd w:val="clear" w:color="auto" w:fill="auto"/>
        <w:bidi w:val="0"/>
        <w:spacing w:before="0" w:after="500" w:line="317" w:lineRule="exact"/>
        <w:ind w:left="0" w:right="0" w:firstLine="50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个月内，本公司持续经营能力良好，不存在导致对本公司持续经营能 力产生重大怀疑的因素。</w:t>
      </w:r>
    </w:p>
    <w:p>
      <w:pPr>
        <w:pStyle w:val="Style31"/>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五</w:t>
      </w:r>
      <w:bookmarkEnd w:id="665"/>
      <w:r>
        <w:rPr>
          <w:color w:val="000000"/>
          <w:spacing w:val="0"/>
          <w:w w:val="100"/>
          <w:position w:val="0"/>
        </w:rPr>
        <w:t>、重要会计政策及会计估计</w:t>
      </w:r>
      <w:bookmarkEnd w:id="663"/>
      <w:bookmarkEnd w:id="664"/>
      <w:bookmarkEnd w:id="666"/>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980" w:line="314" w:lineRule="exact"/>
        <w:ind w:left="0" w:right="0" w:firstLine="500"/>
        <w:jc w:val="both"/>
      </w:pPr>
      <w:r>
        <w:rPr>
          <w:color w:val="000000"/>
          <w:spacing w:val="0"/>
          <w:w w:val="100"/>
          <w:position w:val="0"/>
        </w:rPr>
        <w:t>本公司及各子公司从事健康体检、医疗技术专业领域内的技术开发、咨询、服务以及投资管理、健康管理 咨询等。本公司及各子公司根据实际生产经营特点，依据相关企业会计准则的规定，对收入确认等交易和事项 制定了若干项具体会计政策和会计估计，详见本附注四、</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的描述。关于管理层所作出的重大会计判断 和估计的说明，请参阅附注四、</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重大会计判断和估计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9"/>
        <w:keepNext/>
        <w:keepLines/>
        <w:widowControl w:val="0"/>
        <w:shd w:val="clear" w:color="auto" w:fill="auto"/>
        <w:bidi w:val="0"/>
        <w:spacing w:before="0" w:after="2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、遵循企业会计准则的声明</w:t>
      </w:r>
      <w:bookmarkEnd w:id="667"/>
      <w:bookmarkEnd w:id="668"/>
      <w:bookmarkEnd w:id="670"/>
    </w:p>
    <w:p>
      <w:pPr>
        <w:pStyle w:val="Style35"/>
        <w:keepNext w:val="0"/>
        <w:keepLines w:val="0"/>
        <w:widowControl w:val="0"/>
        <w:shd w:val="clear" w:color="auto" w:fill="auto"/>
        <w:bidi w:val="0"/>
        <w:spacing w:before="0" w:after="360" w:line="302" w:lineRule="exact"/>
        <w:ind w:left="0" w:right="0" w:firstLine="5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日的财务状况 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 xml:space="preserve">年度的经营成果和现金流量等有关信息。此外，本公司的财务报表在所有重大方面符合中国证券监督管 </w:t>
      </w:r>
      <w:r>
        <w:rPr>
          <w:color w:val="000000"/>
          <w:spacing w:val="0"/>
          <w:w w:val="100"/>
          <w:position w:val="0"/>
        </w:rPr>
        <w:t>理委员会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号一财务报告的一般规定》有关财务报表 及其附注的披露要求。</w:t>
      </w:r>
    </w:p>
    <w:p>
      <w:pPr>
        <w:pStyle w:val="Style39"/>
        <w:keepNext/>
        <w:keepLines/>
        <w:widowControl w:val="0"/>
        <w:shd w:val="clear" w:color="auto" w:fill="auto"/>
        <w:tabs>
          <w:tab w:pos="358" w:val="left"/>
        </w:tabs>
        <w:bidi w:val="0"/>
        <w:spacing w:before="0" w:after="280" w:line="240" w:lineRule="auto"/>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会计期间</w:t>
      </w:r>
      <w:bookmarkEnd w:id="671"/>
      <w:bookmarkEnd w:id="672"/>
      <w:bookmarkEnd w:id="674"/>
    </w:p>
    <w:p>
      <w:pPr>
        <w:pStyle w:val="Style35"/>
        <w:keepNext w:val="0"/>
        <w:keepLines w:val="0"/>
        <w:widowControl w:val="0"/>
        <w:shd w:val="clear" w:color="auto" w:fill="auto"/>
        <w:bidi w:val="0"/>
        <w:spacing w:before="0" w:after="360" w:line="302" w:lineRule="exact"/>
        <w:ind w:left="0" w:right="0" w:firstLine="500"/>
        <w:jc w:val="both"/>
      </w:pPr>
      <w:r>
        <w:rPr>
          <w:color w:val="000000"/>
          <w:spacing w:val="0"/>
          <w:w w:val="100"/>
          <w:position w:val="0"/>
        </w:rPr>
        <w:t>本公司的会计期间分为年度和中期，会计中期指短于一个完整的会计年度的报告期间。本公司会计年度采 用公历年度，即每年自</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w:t>
      </w:r>
    </w:p>
    <w:p>
      <w:pPr>
        <w:pStyle w:val="Style39"/>
        <w:keepNext/>
        <w:keepLines/>
        <w:widowControl w:val="0"/>
        <w:shd w:val="clear" w:color="auto" w:fill="auto"/>
        <w:tabs>
          <w:tab w:pos="358" w:val="left"/>
        </w:tabs>
        <w:bidi w:val="0"/>
        <w:spacing w:before="0" w:after="2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w:t>
        <w:tab/>
        <w:t>营业周期</w:t>
      </w:r>
      <w:bookmarkEnd w:id="675"/>
      <w:bookmarkEnd w:id="676"/>
      <w:bookmarkEnd w:id="678"/>
    </w:p>
    <w:p>
      <w:pPr>
        <w:pStyle w:val="Style35"/>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个月作为一个营业周期，并以其作为资产和负债的流动性划分标准。</w:t>
      </w:r>
    </w:p>
    <w:p>
      <w:pPr>
        <w:pStyle w:val="Style39"/>
        <w:keepNext/>
        <w:keepLines/>
        <w:widowControl w:val="0"/>
        <w:shd w:val="clear" w:color="auto" w:fill="auto"/>
        <w:tabs>
          <w:tab w:pos="358" w:val="left"/>
        </w:tabs>
        <w:bidi w:val="0"/>
        <w:spacing w:before="0" w:after="2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w:t>
        <w:tab/>
        <w:t>记账本位币</w:t>
      </w:r>
      <w:bookmarkEnd w:id="679"/>
      <w:bookmarkEnd w:id="680"/>
      <w:bookmarkEnd w:id="682"/>
    </w:p>
    <w:p>
      <w:pPr>
        <w:pStyle w:val="Style35"/>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人民币为本公司及境内子公司经营所处的主要经济环境中的货币，本公司及境内子公司以人民币为记账本 位币。本公司之境外子公司根据其经营所处的主要经济环境中的货币确定美元、港币为其记账本位币。本公司 编制本财务报表时所采用的货币为人民币。</w:t>
      </w:r>
    </w:p>
    <w:p>
      <w:pPr>
        <w:pStyle w:val="Style39"/>
        <w:keepNext/>
        <w:keepLines/>
        <w:widowControl w:val="0"/>
        <w:shd w:val="clear" w:color="auto" w:fill="auto"/>
        <w:tabs>
          <w:tab w:pos="358" w:val="left"/>
        </w:tabs>
        <w:bidi w:val="0"/>
        <w:spacing w:before="0" w:after="2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w:t>
        <w:tab/>
        <w:t>同一控制下和非同一控制下企业合并的会计处理方法</w:t>
      </w:r>
      <w:bookmarkEnd w:id="683"/>
      <w:bookmarkEnd w:id="684"/>
      <w:bookmarkEnd w:id="686"/>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企业合并，是指将两个或两个以上单独的企业合并形成一个报告主体的交易或事项。企业合并分为同一控 制下企业合并和非同一控制下企业合并。</w:t>
      </w:r>
    </w:p>
    <w:p>
      <w:pPr>
        <w:pStyle w:val="Style35"/>
        <w:keepNext w:val="0"/>
        <w:keepLines w:val="0"/>
        <w:widowControl w:val="0"/>
        <w:shd w:val="clear" w:color="auto" w:fill="auto"/>
        <w:tabs>
          <w:tab w:pos="945" w:val="left"/>
        </w:tabs>
        <w:bidi w:val="0"/>
        <w:spacing w:before="0" w:after="0" w:line="312" w:lineRule="exact"/>
        <w:ind w:left="0" w:right="0" w:firstLine="50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同一控制下企业合并</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参与合并的企业在合并前后均受同一方或相同的多方最终控制，且该控制并非暂时性的，为同一控制下的 企业合并。同一控制下的企业合并，在合并日取得对其他参与合并企业控制权的一方为合并方，参与合并的其 他企业为被合并方。合并日，是指合并方实际取得对被合并方控制权的日期。</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合并方取得的资产和负债均按合并日在被合并方的账面价值计量。合并方取得的净资产账面价值与支付的 合并对价账面价值（或发行股份面值总额）的差额，调整资本公积（股本溢价）；资本公积（股本溢价）不足以 冲减的，调整留存收益。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合并方为进行企业合并发生的各项直接费用，于发生时计入当期损益。</w:t>
      </w:r>
    </w:p>
    <w:p>
      <w:pPr>
        <w:pStyle w:val="Style35"/>
        <w:keepNext w:val="0"/>
        <w:keepLines w:val="0"/>
        <w:widowControl w:val="0"/>
        <w:shd w:val="clear" w:color="auto" w:fill="auto"/>
        <w:tabs>
          <w:tab w:pos="945" w:val="left"/>
        </w:tabs>
        <w:bidi w:val="0"/>
        <w:spacing w:before="0" w:after="0" w:line="312" w:lineRule="exact"/>
        <w:ind w:left="0" w:right="0" w:firstLine="50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非同一控制下企业合并</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参与合并的企业在合并前后不受同一方或相同的多方最终控制的，为非同一控制下的企业合并。非同一控 制下的企业合并，在购买日取得对其他参与合并企业控制权的一方为购买方，参与合并的其他企业为被购买方。 购买日，是指为购买方实际取得对被购买方控制权的日期。</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对于非同一控制下的企业合并，合并成本包含购买日购买方为取得对被购买方的控制权而付出的资产、发 生或承担的负债以及发行的权益性证券的公允价值，为企业合并发生的审计、法律服务、评估咨询等中介费用 以及其他管理费用于发生时计入当期损益。购买方作为合并对价发行的权益性证券或债务性证券的交易费用， 计入权益性证券或债务性证券的初始确认金额。所涉及的或有对价按其在购买日的公允价值计入合并成本，购 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个月内出现对购买日已存在情况的新的或进一步证据而需要调整或有对价的，相应调整合并商誉。购 买方发生的合并成本及在合并中取得的可辨认净资产按购买日的公允价值计量。合并成本大于合并中取得的被 购买方于购买日可辨认净资产公允价值份额的差额，确认为商誉。合并成本小于合并中取得的被购买方可辨认 净资产公允价值份额的，首先对取得的被购买方各项可辨认资产、负债及或有负债的公允价值以及合并成本的 计量进行复核，复核后合并成本仍小于合并中取得的被购买方可辨认净资产公允价值份额的，其差额计入当期 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购买方取得被购买方的可抵扣暂时性差异，在购买日因不符合递延所得税资产确认条件而未予确认的，在 </w:t>
      </w:r>
      <w:r>
        <w:rPr>
          <w:color w:val="000000"/>
          <w:spacing w:val="0"/>
          <w:w w:val="100"/>
          <w:position w:val="0"/>
        </w:rPr>
        <w:t>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个月内，如取得新的或进一步的信息表明购买日的相关情况已经存在，预期被购买方在购买日可抵 扣暂时性差异带来的经济利益能够实现的，则确认相关的递延所得税资产，同时减少商誉，商誉不足冲减的， 差额部分确认为当期损益；除上述情况以外，确认与企业合并相关的递延所得税资产的，计入当期损益。</w:t>
      </w:r>
    </w:p>
    <w:p>
      <w:pPr>
        <w:pStyle w:val="Style35"/>
        <w:keepNext w:val="0"/>
        <w:keepLines w:val="0"/>
        <w:widowControl w:val="0"/>
        <w:shd w:val="clear" w:color="auto" w:fill="auto"/>
        <w:tabs>
          <w:tab w:pos="1315" w:val="left"/>
        </w:tabs>
        <w:bidi w:val="0"/>
        <w:spacing w:before="0" w:after="0" w:line="313" w:lineRule="exact"/>
        <w:ind w:left="0" w:right="0" w:firstLine="5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号的通知》 （财会〔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的判断标准</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（参见本附注四、</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的，参考本部分前面各 段描述及本附注四、</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的，区分个别财务报表和合并财务 报表进行相关会计处理：</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在个别财务报表中，以购买日之前所持被购买方的股权投资的账面价值与购买日新增投资成本之和，作为 该项投资的初始投资成本；购买日之前持有的被购买方的股权涉及其他综合收益的，在处置该项投资时将与其 相关的其他综合收益采用与被购买方直接处置相关资产或负债相同的基础进行会计处理（即，除了按照权益法 核算的在被购买方重新计量设定受益计划净负债或净资产导致的变动中的相应份额以外，其余转入当期投资收 益）。</w:t>
      </w:r>
    </w:p>
    <w:p>
      <w:pPr>
        <w:pStyle w:val="Style35"/>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在合并财务报表中，对于购买日之前持有的被购买方的股权，按照该股权在购买日的公允价值进行重新计 量，公允价值与其账面价值的差额计入当期投资收益;购买日之前持有的被购买方的股权涉及其他综合收益的， 与其相关的其他综合收益应当采用与被购买方直接处置相关资产或负债相同的基础进行会计处理（即，除了按 照权益法核算的在被购买方重新计量设定受益计划净负债或净资产导致的变动中的相应份额以外，其余转为购 买日所属当期投资收益）。</w:t>
      </w:r>
    </w:p>
    <w:p>
      <w:pPr>
        <w:pStyle w:val="Style39"/>
        <w:keepNext/>
        <w:keepLines/>
        <w:widowControl w:val="0"/>
        <w:shd w:val="clear" w:color="auto" w:fill="auto"/>
        <w:bidi w:val="0"/>
        <w:spacing w:before="0" w:after="28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、合并财务报表的编制方法</w:t>
      </w:r>
      <w:bookmarkEnd w:id="689"/>
      <w:bookmarkEnd w:id="690"/>
      <w:bookmarkEnd w:id="692"/>
    </w:p>
    <w:p>
      <w:pPr>
        <w:pStyle w:val="Style35"/>
        <w:keepNext w:val="0"/>
        <w:keepLines w:val="0"/>
        <w:widowControl w:val="0"/>
        <w:shd w:val="clear" w:color="auto" w:fill="auto"/>
        <w:tabs>
          <w:tab w:pos="914" w:val="left"/>
        </w:tabs>
        <w:bidi w:val="0"/>
        <w:spacing w:before="0" w:after="0" w:line="312" w:lineRule="exact"/>
        <w:ind w:left="0" w:right="0" w:firstLine="50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合并财务报表范围的确定原则</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合并财务报表的合并范围以控制为基础予以确定。控制是指本公司拥有对被投资方的权力，通过参与被投 资方的相关活动而享有可变回报，并且有能力运用对被投资方的权力影响该回报金额。合并范围包括本公司及 全部子公司。子公司，是指被本公司控制的主体。</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一旦相关事实和情况的变化导致上述控制定义涉及的相关要素发生了变化，本公司将进行重新评估。</w:t>
      </w:r>
    </w:p>
    <w:p>
      <w:pPr>
        <w:pStyle w:val="Style35"/>
        <w:keepNext w:val="0"/>
        <w:keepLines w:val="0"/>
        <w:widowControl w:val="0"/>
        <w:shd w:val="clear" w:color="auto" w:fill="auto"/>
        <w:tabs>
          <w:tab w:pos="914" w:val="left"/>
        </w:tabs>
        <w:bidi w:val="0"/>
        <w:spacing w:before="0" w:after="0" w:line="312" w:lineRule="exact"/>
        <w:ind w:left="0" w:right="0" w:firstLine="50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合并财务报表编制的方法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从取得子公司的净资产和生产经营决策的实际控制权之日起，本公司开始将其纳入合并范围；从丧失实际 控制权之日起停止纳入合并范围。对于处置的子公司，处置日前的经营成果和现金流量已经适当地包括在合并 利润表和合并现金流量表中；当期处置的子公司，不调整合并资产负债表的期初数。非同一控制下企业合并增 加的子公司，其购买日后的经营成果及现金流量已经适当地包括在合并利润表和合并现金流量表中，且不调整 合并财务报表的期初数和对比数。同一控制下企业合并增加的子公司，其自合并当期期初至合并日的经营成果 和现金流量已经适当地包括在合并利润表和合并现金流量表中，并且同时调整合并财务报表的对比数。</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在编制合并财务报表时，子公司与本公司采用的会计政策或会计期间不一致的，按照本公司的会计政策和 会计期间对子公司财务报表进行必要的调整。对于非同一控制下企业合并取得的子公司，以购买日可辨认净资 产公允价值为基础对其财务报表进行调整。</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公司内所有重大往来余额、交易及未实现利润在合并财务报表编制时予以抵销。</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子公司的股东权益及当期净损益中不属于本公司所拥有的部分分别作为少数股东权益及少数股东损益在 合并财务报表中股东权益及净利润项下单独列示。子公司当期净损益中属于少数股东权益的份额，在合并利润 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项目列示。少数股东分担的子公司的亏损超过了少数股东在该子公司期初 股东权益中所享有的份额，仍冲减少数股东权益。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当因处置部分股权投资或其他原因丧失了对原有子公司的控制权时，对于剩余股权，按照其在丧失控制权 日的公允价值进行重新计量。处置股权取得的对价与剩余股权公允价值之和，减去按原持股比例计算应享有原 有子公司自购买日开始持续计算的净资产的份额之间的差额，计入丧失控制权当期的投资收益。与原有子公司 </w:t>
      </w:r>
      <w:r>
        <w:rPr>
          <w:color w:val="000000"/>
          <w:spacing w:val="0"/>
          <w:w w:val="100"/>
          <w:position w:val="0"/>
        </w:rPr>
        <w:t>股权投资相关的其他综合收益，在丧失控制权时采用与被购买方直接处置相关资产或负债相同的基础进行会计 处理（即，除了在该原有子公司重新计量设定受益计划净负债或净资产导致的变动以外，其余一并转为当期投 资收益）。其后，对该部分剩余股权按照《企业会计准则第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 金融工具确认和计量》等相关规定进行后续计量，详见本附注四、</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5"/>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本公司通过多次交易分步处置对子公司股权投资直至丧失控制权的，需区分处置对子公司股权投资直至丧 失控制权的各项交易是否属于一揽子交易。处置对子公司股权投资的各项交易的条款、条件以及经济影响符合 以下一种或多种情况，通常表明应将多次交易事项作为一揽子交易进行会计处理：①这些交易是同时或者在考 虑了彼此影响的情况下订立的；②这些交易整体才能达成一项完整的商业结果；③一项交易的发生取决于其他 至少一项交易的发生；④一项交易单独看是不经济的，但是和其他交易一并考虑时是经济的。不属于一揽子交 易的，对其中的每一项交易视情况分别按照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（详见 本附注四、</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）④）和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（详见前段）适用 的原则进行会计处理。处置对子公司股权投资直至丧失控制权的各项交易属于一揽子交易的，将各项交易作为 一项处置子公司并丧失控制权的交易进行会计处理；但是，在丧失控制权之前每一次处置价款与处置投资对应 的享有该子公司净资产份额的差额，在合并财务报表中确认为其他综合收益，在丧失控制权时一并转入丧失控 制权当期的损益。</w:t>
      </w:r>
    </w:p>
    <w:p>
      <w:pPr>
        <w:pStyle w:val="Style39"/>
        <w:keepNext/>
        <w:keepLines/>
        <w:widowControl w:val="0"/>
        <w:shd w:val="clear" w:color="auto" w:fill="auto"/>
        <w:tabs>
          <w:tab w:pos="331" w:val="left"/>
        </w:tabs>
        <w:bidi w:val="0"/>
        <w:spacing w:before="0" w:after="2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7</w:t>
      </w:r>
      <w:bookmarkEnd w:id="697"/>
      <w:r>
        <w:rPr>
          <w:color w:val="000000"/>
          <w:spacing w:val="0"/>
          <w:w w:val="100"/>
          <w:position w:val="0"/>
        </w:rPr>
        <w:t>、</w:t>
        <w:tab/>
        <w:t>合营安排分类及共同经营会计处理方法</w:t>
      </w:r>
      <w:bookmarkEnd w:id="695"/>
      <w:bookmarkEnd w:id="696"/>
      <w:bookmarkEnd w:id="698"/>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合营安排，是指一项由两个或两个以上的参与方共同控制的安排。本公司根据在合营安排中享有的权利和 承担的义务，将合营安排分为共同经营和合营企业。共同经营，是指本公司享有该安排相关资产且承担该安排 相关负债的合营安排。合营企业，是指本公司仅对该安排的净资产享有权利的合营安排。</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中所 述的会计政策处理。</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本公司作为合营方对共同经营，确认本公司单独持有的资产、单独所承担的负债，以及按本公司份额确认 共同持有的资产和共同承担的负债；确认出售本公司享有的共同经营产出份额所产生的收入；按本公司份额确 认共同经营因出售产出所产生的收入；确认本公司单独所发生的费用，以及按本公司份额确认共同经营发生的 费用。</w:t>
      </w:r>
    </w:p>
    <w:p>
      <w:pPr>
        <w:pStyle w:val="Style35"/>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当本公司作为合营方向共同经营投出或出售资产（该资产不构成业务，下同）、或者自共同经营购买资产 时，在该等资产出售给第三方之前，本公司仅确认因该交易产生的损益中归属于共同经营其他参与方的部分。 该等资产发生符合《企业会计准则第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号——资产减值》等规定的资产减值损失的，对于由本公司向共同经营投 出或出售资产的情况，本公司全额确认该损失；对于本公司自共同经营购买资产的情况，本公司按承担的份额 确认该损失。</w:t>
      </w:r>
    </w:p>
    <w:p>
      <w:pPr>
        <w:pStyle w:val="Style39"/>
        <w:keepNext/>
        <w:keepLines/>
        <w:widowControl w:val="0"/>
        <w:shd w:val="clear" w:color="auto" w:fill="auto"/>
        <w:tabs>
          <w:tab w:pos="331" w:val="left"/>
        </w:tabs>
        <w:bidi w:val="0"/>
        <w:spacing w:before="0" w:after="2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8</w:t>
      </w:r>
      <w:bookmarkEnd w:id="701"/>
      <w:r>
        <w:rPr>
          <w:color w:val="000000"/>
          <w:spacing w:val="0"/>
          <w:w w:val="100"/>
          <w:position w:val="0"/>
        </w:rPr>
        <w:t>、</w:t>
        <w:tab/>
        <w:t>现金及现金等价物的确定标准</w:t>
      </w:r>
      <w:bookmarkEnd w:id="699"/>
      <w:bookmarkEnd w:id="700"/>
      <w:bookmarkEnd w:id="702"/>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本公司现金及现金等价物包括库存现金、可以随时用于支付的存款以及本公司持有的期限短（一般为从购 买日起三个月内到期）、流动性强、易于转换为已知金额现金、价值变动风险很小的投资。</w:t>
      </w:r>
    </w:p>
    <w:p>
      <w:pPr>
        <w:pStyle w:val="Style39"/>
        <w:keepNext/>
        <w:keepLines/>
        <w:widowControl w:val="0"/>
        <w:shd w:val="clear" w:color="auto" w:fill="auto"/>
        <w:tabs>
          <w:tab w:pos="331" w:val="left"/>
        </w:tabs>
        <w:bidi w:val="0"/>
        <w:spacing w:before="0" w:after="2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9</w:t>
      </w:r>
      <w:bookmarkEnd w:id="705"/>
      <w:r>
        <w:rPr>
          <w:color w:val="000000"/>
          <w:spacing w:val="0"/>
          <w:w w:val="100"/>
          <w:position w:val="0"/>
        </w:rPr>
        <w:t>、</w:t>
        <w:tab/>
        <w:t>外币业务和外币报表折算</w:t>
      </w:r>
      <w:bookmarkEnd w:id="703"/>
      <w:bookmarkEnd w:id="704"/>
      <w:bookmarkEnd w:id="706"/>
    </w:p>
    <w:p>
      <w:pPr>
        <w:pStyle w:val="Style35"/>
        <w:keepNext w:val="0"/>
        <w:keepLines w:val="0"/>
        <w:widowControl w:val="0"/>
        <w:shd w:val="clear" w:color="auto" w:fill="auto"/>
        <w:bidi w:val="0"/>
        <w:spacing w:before="0" w:after="0" w:line="300"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）外币交易的折算方法</w:t>
      </w:r>
    </w:p>
    <w:p>
      <w:pPr>
        <w:pStyle w:val="Style35"/>
        <w:keepNext w:val="0"/>
        <w:keepLines w:val="0"/>
        <w:widowControl w:val="0"/>
        <w:shd w:val="clear" w:color="auto" w:fill="auto"/>
        <w:bidi w:val="0"/>
        <w:spacing w:before="0" w:after="100" w:line="300" w:lineRule="exact"/>
        <w:ind w:left="0" w:right="0" w:firstLine="500"/>
        <w:jc w:val="both"/>
      </w:pPr>
      <w:r>
        <w:rPr>
          <w:color w:val="000000"/>
          <w:spacing w:val="0"/>
          <w:w w:val="100"/>
          <w:position w:val="0"/>
        </w:rPr>
        <w:t>本公司发生的外币交易在初始确认时，按交易日的即期汇率（通常指中国人民银行公布的当日外汇牌价的 中间价，下同）折算为记账本位币金额，但公司发生的外币兑换业务或涉及外币兑换的交易事项，按照实际采 用的汇率折算为记账本位币金额。</w:t>
      </w:r>
    </w:p>
    <w:p>
      <w:pPr>
        <w:pStyle w:val="Style35"/>
        <w:keepNext w:val="0"/>
        <w:keepLines w:val="0"/>
        <w:widowControl w:val="0"/>
        <w:shd w:val="clear" w:color="auto" w:fill="auto"/>
        <w:bidi w:val="0"/>
        <w:spacing w:before="0" w:after="280" w:line="240" w:lineRule="auto"/>
        <w:ind w:left="0" w:right="0" w:firstLine="60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）对于外币货币性项目和外币非货币性项目的折算方法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资产负债表日，对于外币货币性项目采用资产负债表日即期汇率折算，由此产生的汇兑差额，除：①属于 与购建符合资本化条件的资产相关的外币专门借款产生的汇兑差额按照借款费用资本化的原则处理；②可供出 售的外币货币性项目除摊余成本之外的其他账面余额变动产生的汇兑差额计入其他综合收益之外，均计入当期 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以历史成本计量的外币非货币性项目，仍采用交易发生日的即期汇率折算的记账本位币金额计量。以公允 价值计量的外币非货币性项目，采用公允价值确定日的即期汇率折算，折算后的记账本位币金额与原记账本位 币金额的差额，作为公允价值变动（含汇率变动）处理，计入当期损益或确认为其他综合收益。</w:t>
      </w:r>
    </w:p>
    <w:p>
      <w:pPr>
        <w:pStyle w:val="Style35"/>
        <w:keepNext w:val="0"/>
        <w:keepLines w:val="0"/>
        <w:widowControl w:val="0"/>
        <w:shd w:val="clear" w:color="auto" w:fill="auto"/>
        <w:bidi w:val="0"/>
        <w:spacing w:before="0" w:after="0" w:line="312" w:lineRule="exact"/>
        <w:ind w:left="0" w:right="0" w:firstLine="48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20"/>
          <w:szCs w:val="20"/>
        </w:rPr>
        <w:t>3</w:t>
      </w:r>
      <w:r>
        <w:rPr>
          <w:color w:val="000000"/>
          <w:spacing w:val="0"/>
          <w:w w:val="100"/>
          <w:position w:val="0"/>
        </w:rPr>
        <w:t>）外币财务报表的折算方法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编制合并财务报表涉及境外经营的，如有实质上构成对境外经营净投资的外币货币性项目，因汇率变动而 产生的汇兑差额，作为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确认为其他综合收益；处置境外经营时，计入处置当期损益。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境外经营的外币财务报表按以下方法折算为人民币报表：资产负债表中的资产和负债项目，采用资产负债 表日的即期汇率折算；股东权益类项目除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项目外，其他项目采用发生时的即期汇率折算。利润表 中的收入和费用项目，采用交易发生日的当期平均汇率折算。年初未分配利润为上一年折算后的年末未分配利 润；年末未分配利润按折算后的利润分配各项目计算列示；折算后资产类项目与负债类项目和股东权益类项目 合计数的差额，作为外币报表折算差额，确认为其他综合收益。处置境外经营并丧失控制权时，将资产负债表 中股东权益项目下列示的、与该境外经营相关的外币报表折算差额，全部或按处置该境外经营的比例转入处置 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境外子公司的现金流量，采用现金流量发生日的当期平均汇率折算。汇率变动对现金的影响额作为调节项 目，在现金流量表中单独列报。</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年初数和上年实际数按照上年财务报表折算后的数额列示。</w:t>
      </w:r>
    </w:p>
    <w:p>
      <w:pPr>
        <w:pStyle w:val="Style35"/>
        <w:keepNext w:val="0"/>
        <w:keepLines w:val="0"/>
        <w:widowControl w:val="0"/>
        <w:shd w:val="clear" w:color="auto" w:fill="auto"/>
        <w:bidi w:val="0"/>
        <w:spacing w:before="0" w:after="60" w:line="312" w:lineRule="exact"/>
        <w:ind w:left="0" w:right="0" w:firstLine="480"/>
        <w:jc w:val="both"/>
      </w:pPr>
      <w:r>
        <w:rPr>
          <w:color w:val="000000"/>
          <w:spacing w:val="0"/>
          <w:w w:val="100"/>
          <w:position w:val="0"/>
        </w:rPr>
        <w:t>在处置本公司在境外经营的全部所有者权益或因处置部分股权投资或其他原因丧失了对境外经营控制权 时，将资产负债表中股东权益项目下列示的、与该境外经营相关的归属于母公司所有者权益的外币报表折算差 额，全部转入处置当期损益。</w:t>
      </w:r>
    </w:p>
    <w:p>
      <w:pPr>
        <w:pStyle w:val="Style35"/>
        <w:keepNext w:val="0"/>
        <w:keepLines w:val="0"/>
        <w:widowControl w:val="0"/>
        <w:shd w:val="clear" w:color="auto" w:fill="auto"/>
        <w:bidi w:val="0"/>
        <w:spacing w:before="0" w:after="0" w:line="269" w:lineRule="exact"/>
        <w:ind w:left="0" w:right="0" w:firstLine="480"/>
        <w:jc w:val="both"/>
        <w:rPr>
          <w:sz w:val="20"/>
          <w:szCs w:val="20"/>
        </w:rPr>
      </w:pPr>
      <w:r>
        <w:rPr>
          <w:color w:val="000000"/>
          <w:spacing w:val="0"/>
          <w:w w:val="100"/>
          <w:position w:val="0"/>
          <w:sz w:val="19"/>
          <w:szCs w:val="19"/>
        </w:rPr>
        <w:t xml:space="preserve">在处置部分股权投资或其他原因导致持有境外经营权益比例降低但不丧失对境外经营控制权时，与该境外 经营处置部分相关的外币报表折算差额将归属于少数股东权益，不转入当期损益。在处置境外经营为联营企业 或合营企业的部分股权时，与该境外经营相关的外币报表折算差额，按处置该境外经营的比例转入处置当期损 </w:t>
      </w:r>
      <w:r>
        <w:rPr>
          <w:rFonts w:ascii="Times New Roman" w:eastAsia="Times New Roman" w:hAnsi="Times New Roman" w:cs="Times New Roman"/>
          <w:color w:val="000000"/>
          <w:spacing w:val="0"/>
          <w:w w:val="100"/>
          <w:position w:val="0"/>
          <w:sz w:val="20"/>
          <w:szCs w:val="20"/>
        </w:rPr>
        <w:t>_S_Z.</w:t>
      </w:r>
    </w:p>
    <w:p>
      <w:pPr>
        <w:pStyle w:val="Style35"/>
        <w:keepNext w:val="0"/>
        <w:keepLines w:val="0"/>
        <w:widowControl w:val="0"/>
        <w:shd w:val="clear" w:color="auto" w:fill="auto"/>
        <w:bidi w:val="0"/>
        <w:spacing w:before="0" w:after="420" w:line="240" w:lineRule="auto"/>
        <w:ind w:left="0" w:right="0" w:firstLine="0"/>
        <w:jc w:val="both"/>
      </w:pPr>
      <w:r>
        <w:rPr>
          <w:color w:val="000000"/>
          <w:spacing w:val="0"/>
          <w:w w:val="100"/>
          <w:position w:val="0"/>
        </w:rPr>
        <w:t>益。</w:t>
      </w:r>
    </w:p>
    <w:p>
      <w:pPr>
        <w:pStyle w:val="Style39"/>
        <w:keepNext/>
        <w:keepLines/>
        <w:widowControl w:val="0"/>
        <w:shd w:val="clear" w:color="auto" w:fill="auto"/>
        <w:bidi w:val="0"/>
        <w:spacing w:before="0" w:after="2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8"/>
      <w:bookmarkEnd w:id="709"/>
      <w:bookmarkEnd w:id="711"/>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在本公司成为金融工具合同的一方时确认一项金融资产或金融负债。金融资产和金融负债在初始确认时以 公允价值计量。对于以公允价值计量且其变动计入当期损益的金融资产和金融负债，相关的交易费用直接计入 损益；对于其他类别的金融资产和金融负债，相关交易费用计入初始确认金额。</w:t>
      </w:r>
    </w:p>
    <w:p>
      <w:pPr>
        <w:pStyle w:val="Style35"/>
        <w:keepNext w:val="0"/>
        <w:keepLines w:val="0"/>
        <w:widowControl w:val="0"/>
        <w:shd w:val="clear" w:color="auto" w:fill="auto"/>
        <w:tabs>
          <w:tab w:pos="898" w:val="left"/>
        </w:tabs>
        <w:bidi w:val="0"/>
        <w:spacing w:before="0" w:after="0" w:line="312" w:lineRule="exact"/>
        <w:ind w:left="0" w:right="0" w:firstLine="48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金融资产和金融负债的公允价值确定方法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公允价值，是指市场参与者在计量日发生的有序交易中，出售一项资产所能收到或者转移一项负债所需支 付的价格。金融工具存在活跃市场的，本公司采用活跃市场中的报价确定其公允价值。活跃市场中的报价是指 易于定期从交易所、经纪商、行业协会、定价服务机构等获得的价格，且代表了在公平交易中实际发生的市场 交易的价格。金融工具不存在活跃市场的，本公司采用估值技术确定其公允价值。估值技术包括参考熟悉情况 并自愿交易的各方最近进行的市场交易中使用的价格、参照实质上相同的其他金融工具当前的公允价值、现金 流量折现法和期权定价模型等。</w:t>
      </w:r>
    </w:p>
    <w:p>
      <w:pPr>
        <w:pStyle w:val="Style35"/>
        <w:keepNext w:val="0"/>
        <w:keepLines w:val="0"/>
        <w:widowControl w:val="0"/>
        <w:shd w:val="clear" w:color="auto" w:fill="auto"/>
        <w:tabs>
          <w:tab w:pos="898" w:val="left"/>
        </w:tabs>
        <w:bidi w:val="0"/>
        <w:spacing w:before="0" w:after="0" w:line="312" w:lineRule="exact"/>
        <w:ind w:left="0" w:right="0" w:firstLine="48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金融资产的分类、确认和计量</w:t>
      </w:r>
    </w:p>
    <w:p>
      <w:pPr>
        <w:pStyle w:val="Style35"/>
        <w:keepNext w:val="0"/>
        <w:keepLines w:val="0"/>
        <w:widowControl w:val="0"/>
        <w:shd w:val="clear" w:color="auto" w:fill="auto"/>
        <w:bidi w:val="0"/>
        <w:spacing w:before="0" w:after="60" w:line="312" w:lineRule="exact"/>
        <w:ind w:left="0" w:right="0" w:firstLine="480"/>
        <w:jc w:val="both"/>
      </w:pPr>
      <w:r>
        <w:rPr>
          <w:color w:val="000000"/>
          <w:spacing w:val="0"/>
          <w:w w:val="100"/>
          <w:position w:val="0"/>
        </w:rPr>
        <w:t>以常规方式买卖金融资产，按交易日进行会计确认和终止确认。金融资产在初始确认时划分为以公允价值 计量且其变动计入当期损益的金融资产、持有至到期投资、贷款和应收款项以及可供出售金融资产。</w:t>
      </w:r>
    </w:p>
    <w:p>
      <w:pPr>
        <w:pStyle w:val="Style35"/>
        <w:keepNext w:val="0"/>
        <w:keepLines w:val="0"/>
        <w:widowControl w:val="0"/>
        <w:numPr>
          <w:ilvl w:val="0"/>
          <w:numId w:val="13"/>
        </w:numPr>
        <w:shd w:val="clear" w:color="auto" w:fill="auto"/>
        <w:tabs>
          <w:tab w:pos="854" w:val="left"/>
        </w:tabs>
        <w:bidi w:val="0"/>
        <w:spacing w:before="0" w:after="0" w:line="240" w:lineRule="auto"/>
        <w:ind w:left="0" w:right="0" w:firstLine="480"/>
        <w:jc w:val="both"/>
      </w:pPr>
      <w:bookmarkStart w:id="714" w:name="bookmark714"/>
      <w:bookmarkEnd w:id="714"/>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包括交易性金融资产和指定为以公允价值计量且其变动计入当期损益的金融资产。</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 xml:space="preserve">取得该金融资产的目的，主要是为了近期内出售； </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属于进行集中管理的可辨认金融工具组合的一部分，且有客观证据表明本公司近期采用短期获利方式对该组 合进行管理；</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属于衍生工具，但是，被指定且为有效套期工具的衍生工具、属于财务担保合同的衍生工具、 与在活跃市场中没有报价且其公允价值不能可靠计量的权益工具投资挂钩并须通过交付该权益工具结算的衍生 工具除外。</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 xml:space="preserve">符合下述条件之一的金融资产，在初始确认时可指定为以公允价值计量且其变动计入当期损益的金融资产: </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该指定可以消除或明显减少由于该金融资产的计量基础不同所导致的相关利得或损失在确认或计量方面不一 致的情况；</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本公司风险管理或投资策略的正式书面文件已载明，对该金融资产所在的金融资产组合或金融资 产和金融负债组合以公允价值为基础进行管理、评价并向关键管理人员报告。</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以公允价值计量且其变动计入当期损益的金融资产采用公允价值进行后续计量，公允价值变动形成的利得 或损失以及与该等金融资产相关的股利和利息收入计入当期损益。</w:t>
      </w:r>
    </w:p>
    <w:p>
      <w:pPr>
        <w:pStyle w:val="Style35"/>
        <w:keepNext w:val="0"/>
        <w:keepLines w:val="0"/>
        <w:widowControl w:val="0"/>
        <w:numPr>
          <w:ilvl w:val="0"/>
          <w:numId w:val="13"/>
        </w:numPr>
        <w:shd w:val="clear" w:color="auto" w:fill="auto"/>
        <w:tabs>
          <w:tab w:pos="847" w:val="left"/>
        </w:tabs>
        <w:bidi w:val="0"/>
        <w:spacing w:before="0" w:after="0" w:line="313" w:lineRule="exact"/>
        <w:ind w:left="0" w:right="0" w:firstLine="500"/>
        <w:jc w:val="left"/>
      </w:pPr>
      <w:bookmarkStart w:id="715" w:name="bookmark715"/>
      <w:bookmarkEnd w:id="715"/>
      <w:r>
        <w:rPr>
          <w:color w:val="000000"/>
          <w:spacing w:val="0"/>
          <w:w w:val="100"/>
          <w:position w:val="0"/>
        </w:rPr>
        <w:t>持有至到期投资</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是指到期日固定、回收金额固定或可确定，且本公司有明确意图和能力持有至到期的非衍生金融资产。 持有至到期投资采用实际利率法，按摊余成本进行后续计量，在终止确认、发生减值或摊销时产生的利得 或损失，计入当期损益。</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实际利率法是指按照金融资产或金融负债（含一组金融资产或金融负债）的实际利率计算其摊余成本及各 期利息收入或支出的方法。实际利率是指将金融资产或金融负债在预期存续期间或适用的更短期间内的未来现 金流量，折现为该金融资产或金融负债当前账面价值所使用的利率。</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在计算实际利率时，本公司将在考虑金融资产或金融负债所有合同条款的基础上预计未来现金流量（不考 虑未来的信用损失），同时还将考虑金融资产或金融负债合同各方之间支付或收取的、属于实际利率组成部分的 各项收费、交易费用及折价或溢价等。</w:t>
      </w:r>
    </w:p>
    <w:p>
      <w:pPr>
        <w:pStyle w:val="Style35"/>
        <w:keepNext w:val="0"/>
        <w:keepLines w:val="0"/>
        <w:widowControl w:val="0"/>
        <w:numPr>
          <w:ilvl w:val="0"/>
          <w:numId w:val="13"/>
        </w:numPr>
        <w:shd w:val="clear" w:color="auto" w:fill="auto"/>
        <w:tabs>
          <w:tab w:pos="847" w:val="left"/>
        </w:tabs>
        <w:bidi w:val="0"/>
        <w:spacing w:before="0" w:after="0" w:line="313" w:lineRule="exact"/>
        <w:ind w:left="0" w:right="0" w:firstLine="500"/>
        <w:jc w:val="left"/>
      </w:pPr>
      <w:bookmarkStart w:id="716" w:name="bookmark716"/>
      <w:bookmarkEnd w:id="716"/>
      <w:r>
        <w:rPr>
          <w:color w:val="000000"/>
          <w:spacing w:val="0"/>
          <w:w w:val="100"/>
          <w:position w:val="0"/>
        </w:rPr>
        <w:t>贷款和应收款项</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是指在活跃市场中没有报价、回收金额固定或可确定的非衍生金融资产。本公司划分为贷款和应收款的金 融资产包括应收票据、应收账款、应收利息、应收股利及其他应收款等。</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贷款和应收款项采用实际利率法，按摊余成本进行后续计量，在终止确认、发生减值或摊销时产生的利得 或损失，计入当期损益。</w:t>
      </w:r>
    </w:p>
    <w:p>
      <w:pPr>
        <w:pStyle w:val="Style35"/>
        <w:keepNext w:val="0"/>
        <w:keepLines w:val="0"/>
        <w:widowControl w:val="0"/>
        <w:numPr>
          <w:ilvl w:val="0"/>
          <w:numId w:val="13"/>
        </w:numPr>
        <w:shd w:val="clear" w:color="auto" w:fill="auto"/>
        <w:tabs>
          <w:tab w:pos="847" w:val="left"/>
        </w:tabs>
        <w:bidi w:val="0"/>
        <w:spacing w:before="0" w:after="0" w:line="313" w:lineRule="exact"/>
        <w:ind w:left="0" w:right="0" w:firstLine="500"/>
        <w:jc w:val="left"/>
      </w:pPr>
      <w:bookmarkStart w:id="717" w:name="bookmark717"/>
      <w:bookmarkEnd w:id="717"/>
      <w:r>
        <w:rPr>
          <w:color w:val="000000"/>
          <w:spacing w:val="0"/>
          <w:w w:val="100"/>
          <w:position w:val="0"/>
        </w:rPr>
        <w:t>可供出售金融资产</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包括初始确认时即被指定为可供出售的非衍生金融资产，以及除了以公允价值计量且其变动计入当期损益 的金融资产、贷款和应收款项、持有至到期投资以外的金融资产。</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可供出售债务工具投资的期末成本按照摊余成本法确定，即初始确认金额扣除已偿还的本金，加上或减去 采用实际利率法将该初始确认金额与到期日金额之间的差额进行摊销形成的累计摊销额，并扣除已发生的减值 损失后的金额。可供出售权益工具投资的期末成本为其初始取得成本。</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可供出售金融资产采用公允价值进行后续计量，公允价值变动形成的利得或损失，除减值损失和外币货币 性金融资产与摊余成本相关的汇兑差额计入当期损益外，确认为其他综合收益，在该金融资产终止确认时转出， 计入当期损益。但是，在活跃市场中没有报价且其公允价值不能可靠计量的权益工具投资，以及与该权益工具 挂钩并须通过交付该权益工具结算的衍生金融资产，按照成本进行后续计量。</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可供出售金融资产持有期间取得的利息及被投资单位宣告发放的现金股利，计入投资收益。</w:t>
      </w:r>
    </w:p>
    <w:p>
      <w:pPr>
        <w:pStyle w:val="Style35"/>
        <w:keepNext w:val="0"/>
        <w:keepLines w:val="0"/>
        <w:widowControl w:val="0"/>
        <w:shd w:val="clear" w:color="auto" w:fill="auto"/>
        <w:bidi w:val="0"/>
        <w:spacing w:before="0" w:after="0" w:line="313" w:lineRule="exact"/>
        <w:ind w:left="0" w:right="0" w:firstLine="50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20"/>
          <w:szCs w:val="20"/>
        </w:rPr>
        <w:t>3</w:t>
      </w:r>
      <w:r>
        <w:rPr>
          <w:color w:val="000000"/>
          <w:spacing w:val="0"/>
          <w:w w:val="100"/>
          <w:position w:val="0"/>
        </w:rPr>
        <w:t>）金融资产减值</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除了以公允价值计量且其变动计入当期损益的金融资产外，本公司在每个资产负债表日对其他金融资产的 账面价值进行检查，有客观证据表明金融资产发生减值的，计提减值准备。</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 xml:space="preserve">本公司对单项金额重大的金融资产单独进行减值测试；对单项金额不重大的金融资产，单独进行减值测试 或包括在具有类似信用风险特征的金融资产组合中进行减值测试。单独测试未发生减值的金融资产（包括单项 金额重大和不重大的金融资产），包括在具有类似信用风险特征的金融资产组合中再进行减值测试。已单项确认 </w:t>
      </w:r>
      <w:r>
        <w:rPr>
          <w:color w:val="000000"/>
          <w:spacing w:val="0"/>
          <w:w w:val="100"/>
          <w:position w:val="0"/>
        </w:rPr>
        <w:t>减值损失的金融资产，不包括在具有类似信用风险特征的金融资产组合中进行减值测试。</w:t>
      </w:r>
    </w:p>
    <w:p>
      <w:pPr>
        <w:pStyle w:val="Style35"/>
        <w:keepNext w:val="0"/>
        <w:keepLines w:val="0"/>
        <w:widowControl w:val="0"/>
        <w:numPr>
          <w:ilvl w:val="0"/>
          <w:numId w:val="15"/>
        </w:numPr>
        <w:shd w:val="clear" w:color="auto" w:fill="auto"/>
        <w:tabs>
          <w:tab w:pos="829" w:val="left"/>
        </w:tabs>
        <w:bidi w:val="0"/>
        <w:spacing w:before="0" w:after="0" w:line="314" w:lineRule="exact"/>
        <w:ind w:left="0" w:right="0" w:firstLine="480"/>
        <w:jc w:val="left"/>
      </w:pPr>
      <w:bookmarkStart w:id="719" w:name="bookmark719"/>
      <w:bookmarkEnd w:id="719"/>
      <w:r>
        <w:rPr>
          <w:color w:val="000000"/>
          <w:spacing w:val="0"/>
          <w:w w:val="100"/>
          <w:position w:val="0"/>
        </w:rPr>
        <w:t>持有至到期投资、贷款和应收款项减值</w:t>
      </w:r>
    </w:p>
    <w:p>
      <w:pPr>
        <w:pStyle w:val="Style3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以成本或摊余成本计量的金融资产将其账面价值减记至预计未来现金流量现值，减记金额确认为减值损失, 计入当期损益。金融资产在确认减值损失后，如有客观证据表明该金融资产价值已恢复，且客观上与确认该损 失后发生的事项有关，原确认的减值损失予以转回，金融资产转回减值损失后的账面价值不超过假定不计提减 值准备情况下该金融资产在转回日的摊余成本。</w:t>
      </w:r>
    </w:p>
    <w:p>
      <w:pPr>
        <w:pStyle w:val="Style35"/>
        <w:keepNext w:val="0"/>
        <w:keepLines w:val="0"/>
        <w:widowControl w:val="0"/>
        <w:numPr>
          <w:ilvl w:val="0"/>
          <w:numId w:val="15"/>
        </w:numPr>
        <w:shd w:val="clear" w:color="auto" w:fill="auto"/>
        <w:tabs>
          <w:tab w:pos="829" w:val="left"/>
        </w:tabs>
        <w:bidi w:val="0"/>
        <w:spacing w:before="0" w:after="0" w:line="314" w:lineRule="exact"/>
        <w:ind w:left="0" w:right="0" w:firstLine="480"/>
        <w:jc w:val="left"/>
      </w:pPr>
      <w:bookmarkStart w:id="720" w:name="bookmark720"/>
      <w:bookmarkEnd w:id="720"/>
      <w:r>
        <w:rPr>
          <w:color w:val="000000"/>
          <w:spacing w:val="0"/>
          <w:w w:val="100"/>
          <w:position w:val="0"/>
        </w:rPr>
        <w:t>可供出售金融资产减值</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当综合相关因素判断可供出售权益工具投资公允价值下跌是严重或非暂时性下跌时，表明该可供出售权益 工具投资发生减值。</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可供出售金融资产发生减值时，将原计入其他综合收益的因公允价值下降形成的累计损失予以转出并计入 当期损益，该转出的累计损失为该资产初始取得成本扣除已收回本金和已摊销金额、当前公允价值和原已计入 损益的减值损失后的余额。</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在确认减值损失后，期后如有客观证据表明该金融资产价值已恢复，且客观上与确认该损失后发生的事项 有关，原确认的减值损失予以转回，可供出售权益工具投资的减值损失转回确认为其他综合收益，可供出售债 务工具的减值损失转回计入当期损益。</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在活跃市场中没有报价且其公允价值不能可靠计量的权益工具投资，或与该权益工具挂钩并须通过交付该 权益工具结算的衍生金融资产的减值损失，不予转回。</w:t>
      </w:r>
    </w:p>
    <w:p>
      <w:pPr>
        <w:pStyle w:val="Style35"/>
        <w:keepNext w:val="0"/>
        <w:keepLines w:val="0"/>
        <w:widowControl w:val="0"/>
        <w:shd w:val="clear" w:color="auto" w:fill="auto"/>
        <w:tabs>
          <w:tab w:pos="912" w:val="left"/>
        </w:tabs>
        <w:bidi w:val="0"/>
        <w:spacing w:before="0" w:after="0" w:line="314" w:lineRule="exact"/>
        <w:ind w:left="0" w:right="0" w:firstLine="48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金融资产转移的确认依据和计量方法</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满足下列条件之一的金融资产，予以终止确认：①收取该金融资产现金流量的合同权利终止；②该金融 资产已转移，且将金融资产所有权上几乎所有的风险和报酬转移给转入方；③该金融资产已转移，虽然企业既 没有转移也没有保留金融资产所有权上几乎所有的风险和报酬，但是放弃了对该金融资产的控制。</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若企业既没有转移也没有保留金融资产所有权上几乎所有的风险和报酬，且未放弃对该金融资产的控制的, 则按照继续涉入所转移金融资产的程度确认有关金融资产，并相应确认有关负债。继续涉入所转移金融资产的 程度，是指该金融资产价值变动使企业面临的风险水平。</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金融资产整体转移满足终止确认条件的，将所转移金融资产的账面价值及因转移而收到的对价与原计入其 他综合收益的公允价值变动累计额之和的差额计入当期损益。</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金融资产部分转移满足终止确认条件的，将所转移金融资产的账面价值在终止确认及未终止确认部分之间 按其相对的公允价值进行分摊，并将因转移而收到的对价与应分摊至终止确认部分的原计入其他综合收益的公 允价值变动累计额之和与分摊的前述账面金额之差额计入当期损益。</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本公司对采用附追索权方式出售的金融资产，或将持有的金融资产背书转让，需确定该金融资产所有权上 几乎所有的风险和报酬是否已经转移。已将该金融资产所有权上几乎所有的风险和报酬转移给转入方的，终止 确认该金融资产；保留了金融资产所有权上几乎所有的风险和报酬的，不终止确认该金融资产；既没有转移也 没有保留金融资产所有权上几乎所有的风险和报酬的，则继续判断企业是否对该资产保留了控制，并根据前面 各段所述的原则进行会计处理。</w:t>
      </w:r>
    </w:p>
    <w:p>
      <w:pPr>
        <w:pStyle w:val="Style35"/>
        <w:keepNext w:val="0"/>
        <w:keepLines w:val="0"/>
        <w:widowControl w:val="0"/>
        <w:shd w:val="clear" w:color="auto" w:fill="auto"/>
        <w:tabs>
          <w:tab w:pos="912" w:val="left"/>
        </w:tabs>
        <w:bidi w:val="0"/>
        <w:spacing w:before="0" w:after="0" w:line="314" w:lineRule="exact"/>
        <w:ind w:left="0" w:right="0" w:firstLine="48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金融负债的分类和计量</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金融负债在初始确认时划分为以公允价值计量且其变动计入当期损益的金融负债和其他金融负债。初始确 认金融负债，以公允价值计量。对于以公允价值计量且其变动计入当期损益的金融负债，相关的交易费用直接 计入当期损益；对于其他金融负债，相关交易费用计入初始确认金额。</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① 以公允价值计量且其变动计入当期损益的金融负债 分类为交易性金融负债和在初始确认时指定为以公允价值计量且其变动计入当期损益的金融负债的条件 与分类为交易性金融资产和在初始确认时指定为以公允价值计量且其变动计入当期损益的金融资产的条件一致。</w:t>
      </w:r>
    </w:p>
    <w:p>
      <w:pPr>
        <w:pStyle w:val="Style35"/>
        <w:keepNext w:val="0"/>
        <w:keepLines w:val="0"/>
        <w:widowControl w:val="0"/>
        <w:shd w:val="clear" w:color="auto" w:fill="auto"/>
        <w:bidi w:val="0"/>
        <w:spacing w:before="0" w:after="60" w:line="314" w:lineRule="exact"/>
        <w:ind w:left="0" w:right="0" w:firstLine="480"/>
        <w:jc w:val="both"/>
      </w:pPr>
      <w:r>
        <w:rPr>
          <w:color w:val="000000"/>
          <w:spacing w:val="0"/>
          <w:w w:val="100"/>
          <w:position w:val="0"/>
        </w:rPr>
        <w:t>以公允价值计量且其变动计入当期损益的金融负债采用公允价值进行后续计量，公允价值的变动形成的利 得或损失以及与该等金融负债相关的股利和利息支出计入当期损益。</w:t>
      </w:r>
    </w:p>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② 其他金融负债</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与在活跃市场中没有报价、公允价值不能可靠计量的权益工具挂钩并须通过交付该权益工具结算的衍生金 融负债，按照成本进行后续计量。其他金融负债采用实际利率法，按摊余成本进行后续计量，终止确认或摊销 产生的利得或损失计入当期损益。</w:t>
      </w:r>
    </w:p>
    <w:p>
      <w:pPr>
        <w:pStyle w:val="Style35"/>
        <w:keepNext w:val="0"/>
        <w:keepLines w:val="0"/>
        <w:widowControl w:val="0"/>
        <w:numPr>
          <w:ilvl w:val="0"/>
          <w:numId w:val="15"/>
        </w:numPr>
        <w:shd w:val="clear" w:color="auto" w:fill="auto"/>
        <w:bidi w:val="0"/>
        <w:spacing w:before="0" w:after="0" w:line="311" w:lineRule="exact"/>
        <w:ind w:left="0" w:right="0" w:firstLine="480"/>
        <w:jc w:val="left"/>
      </w:pPr>
      <w:bookmarkStart w:id="723" w:name="bookmark723"/>
      <w:bookmarkEnd w:id="723"/>
      <w:r>
        <w:rPr>
          <w:color w:val="000000"/>
          <w:spacing w:val="0"/>
          <w:w w:val="100"/>
          <w:position w:val="0"/>
        </w:rPr>
        <w:t>财务担保合同</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不属于指定为以公允价值计量且其变动计入当期损益的金融负债的财务担保合同，以公允价值进行初始确 认，在初始确认后按照《企业会计准则第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w:t>
      </w:r>
      <w:r>
        <w:rPr>
          <w:color w:val="000000"/>
          <w:spacing w:val="0"/>
          <w:w w:val="100"/>
          <w:position w:val="0"/>
          <w:sz w:val="20"/>
          <w:szCs w:val="20"/>
        </w:rPr>
        <w:t>一</w:t>
      </w:r>
      <w:r>
        <w:rPr>
          <w:color w:val="000000"/>
          <w:spacing w:val="0"/>
          <w:w w:val="100"/>
          <w:position w:val="0"/>
        </w:rPr>
        <w:t>或有事项》确定的金额和初始确认金额扣除按照《企业会计准 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w:t>
      </w:r>
      <w:r>
        <w:rPr>
          <w:color w:val="000000"/>
          <w:spacing w:val="0"/>
          <w:w w:val="100"/>
          <w:position w:val="0"/>
          <w:sz w:val="20"/>
          <w:szCs w:val="20"/>
        </w:rPr>
        <w:t>一</w:t>
      </w:r>
      <w:r>
        <w:rPr>
          <w:color w:val="000000"/>
          <w:spacing w:val="0"/>
          <w:w w:val="100"/>
          <w:position w:val="0"/>
        </w:rPr>
        <w:t>收入》的原则确定的累计摊销额后的余额之中的较高者进行后续计量。</w:t>
      </w:r>
    </w:p>
    <w:p>
      <w:pPr>
        <w:pStyle w:val="Style35"/>
        <w:keepNext w:val="0"/>
        <w:keepLines w:val="0"/>
        <w:widowControl w:val="0"/>
        <w:shd w:val="clear" w:color="auto" w:fill="auto"/>
        <w:tabs>
          <w:tab w:pos="933" w:val="left"/>
        </w:tabs>
        <w:bidi w:val="0"/>
        <w:spacing w:before="0" w:after="0" w:line="311" w:lineRule="exact"/>
        <w:ind w:left="0" w:right="0" w:firstLine="48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金融负债的终止确认</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金融负债的现时义务全部或部分已经解除的，才能终止确认该金融负债或其一部分。本公司（债务人）与 债权人之间签订协议，以承担新金融负债方式替换现存金融负债，且新金融负债与现存金融负债的合同条款实 质上不同的，终止确认现存金融负债，并同时确认新金融负债。</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金融负债全部或部分终止确认的，将终止确认部分的账面价值与支付的对价（包括转出的非现金资产或承 担的新金融负债）之间的差额，计入当期损益。</w:t>
      </w:r>
    </w:p>
    <w:p>
      <w:pPr>
        <w:pStyle w:val="Style35"/>
        <w:keepNext w:val="0"/>
        <w:keepLines w:val="0"/>
        <w:widowControl w:val="0"/>
        <w:shd w:val="clear" w:color="auto" w:fill="auto"/>
        <w:tabs>
          <w:tab w:pos="933" w:val="left"/>
        </w:tabs>
        <w:bidi w:val="0"/>
        <w:spacing w:before="0" w:after="0" w:line="311" w:lineRule="exact"/>
        <w:ind w:left="0" w:right="0" w:firstLine="48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衍生工具及嵌入衍生工具</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衍生工具于相关合同签署日以公允价值进行初始计量，并以公允价值进行后续计量。衍生工具的公允价值 变动计入当期损益。</w:t>
      </w:r>
    </w:p>
    <w:p>
      <w:pPr>
        <w:pStyle w:val="Style35"/>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对包含嵌入衍生工具的混合工具，如未指定为以公允价值计量且其变动计入当期损益的金融资产或金融负 债，嵌入衍生工具与该主合同在经济特征及风险方面不存在紧密关系，且与嵌入衍生工具条件相同，单独存在 的工具符合衍生工具定义的，嵌入衍生工具从混合工具中分拆，作为单独的衍生金融工具处理。如果无法在取 得时或后续的资产负债表日对嵌入衍生工具进行单独计量，则将混合工具整体指定为以公允价值计量且其变动 计入当期损益的金融资产或金融负债。</w:t>
      </w:r>
    </w:p>
    <w:p>
      <w:pPr>
        <w:pStyle w:val="Style35"/>
        <w:keepNext w:val="0"/>
        <w:keepLines w:val="0"/>
        <w:widowControl w:val="0"/>
        <w:shd w:val="clear" w:color="auto" w:fill="auto"/>
        <w:tabs>
          <w:tab w:pos="933" w:val="left"/>
        </w:tabs>
        <w:bidi w:val="0"/>
        <w:spacing w:before="0" w:after="0" w:line="311" w:lineRule="exact"/>
        <w:ind w:left="0" w:right="0" w:firstLine="48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金融资产和金融负债的抵销</w:t>
      </w:r>
    </w:p>
    <w:p>
      <w:pPr>
        <w:pStyle w:val="Style35"/>
        <w:keepNext w:val="0"/>
        <w:keepLines w:val="0"/>
        <w:widowControl w:val="0"/>
        <w:shd w:val="clear" w:color="auto" w:fill="auto"/>
        <w:bidi w:val="0"/>
        <w:spacing w:before="0" w:after="0" w:line="329" w:lineRule="exact"/>
        <w:ind w:left="0" w:right="0" w:firstLine="480"/>
        <w:jc w:val="both"/>
      </w:pPr>
      <w:r>
        <w:rPr>
          <w:color w:val="000000"/>
          <w:spacing w:val="0"/>
          <w:w w:val="100"/>
          <w:position w:val="0"/>
        </w:rPr>
        <w:t>当本公司具有抵销已确认金融资产和金融负债的法定权利，且目前可执行该种法定权利，同时本公司计划 以净额结算或同时变现该金融资产和清偿该金融负债时，金融资产和金融负债以相互抵销后的金额在资产负债 表内列示。除此以外，金融资产和金融负债在资产负债表内分别列示，不予相互抵销。</w:t>
      </w:r>
    </w:p>
    <w:p>
      <w:pPr>
        <w:pStyle w:val="Style35"/>
        <w:keepNext w:val="0"/>
        <w:keepLines w:val="0"/>
        <w:widowControl w:val="0"/>
        <w:shd w:val="clear" w:color="auto" w:fill="auto"/>
        <w:tabs>
          <w:tab w:pos="933" w:val="left"/>
        </w:tabs>
        <w:bidi w:val="0"/>
        <w:spacing w:before="0" w:after="0" w:line="317" w:lineRule="exact"/>
        <w:ind w:left="0" w:right="0" w:firstLine="48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权益工具</w:t>
      </w:r>
    </w:p>
    <w:p>
      <w:pPr>
        <w:pStyle w:val="Style3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权益工具是指能证明拥有本公司在扣除所有负债后的资产中的剩余权益的合同。本公司发行（含再融资）、 回购、出售或注销权益工具作为权益的变动处理。本公司不确认权益工具的公允价值变动。与权益性交易相关 的交易费用从权益中扣减。</w:t>
      </w:r>
    </w:p>
    <w:p>
      <w:pPr>
        <w:pStyle w:val="Style35"/>
        <w:keepNext w:val="0"/>
        <w:keepLines w:val="0"/>
        <w:widowControl w:val="0"/>
        <w:shd w:val="clear" w:color="auto" w:fill="auto"/>
        <w:bidi w:val="0"/>
        <w:spacing w:before="0" w:after="980" w:line="317" w:lineRule="exact"/>
        <w:ind w:left="0" w:right="0" w:firstLine="480"/>
        <w:jc w:val="left"/>
      </w:pPr>
      <w:r>
        <w:rPr>
          <w:color w:val="000000"/>
          <w:spacing w:val="0"/>
          <w:w w:val="100"/>
          <w:position w:val="0"/>
        </w:rPr>
        <w:t>本公司对权益工具持有方的各种分配（不包括股票股利），减少股东权益。本公司不确认权益工具的公允 价值变动额。</w:t>
      </w:r>
    </w:p>
    <w:p>
      <w:pPr>
        <w:pStyle w:val="Style39"/>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8"/>
      <w:bookmarkEnd w:id="729"/>
      <w:bookmarkEnd w:id="731"/>
    </w:p>
    <w:p>
      <w:pPr>
        <w:pStyle w:val="Style48"/>
        <w:keepNext/>
        <w:keepLines/>
        <w:widowControl w:val="0"/>
        <w:shd w:val="clear" w:color="auto" w:fill="auto"/>
        <w:bidi w:val="0"/>
        <w:spacing w:before="0" w:after="34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2"/>
      <w:bookmarkEnd w:id="733"/>
      <w:bookmarkEnd w:id="735"/>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万元以上的应收款项确认 为单项金额重大的应收款项。</w:t>
            </w:r>
          </w:p>
        </w:tc>
      </w:tr>
      <w:tr>
        <w:trPr>
          <w:trHeight w:val="131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本公司对单项金额重大的应收款项单独进行减值测试， 单独测试未发生减值的金融资产，包括在具有类似信用 风险特征的金融资产组合中进行减值测试。单项测试已 确认减值损失的应收款项，不再包括在具有类似信用风</w:t>
            </w:r>
          </w:p>
        </w:tc>
      </w:tr>
    </w:tbl>
    <w:p>
      <w:pPr>
        <w:spacing w:lineRule="exact" w:line="1"/>
        <w:rPr>
          <w:sz w:val="2"/>
          <w:szCs w:val="2"/>
        </w:rPr>
      </w:pPr>
      <w:r>
        <w:br w:type="page"/>
      </w:r>
    </w:p>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险特征的应收款项组合中进行减值测试。</w:t>
            </w:r>
          </w:p>
        </w:tc>
      </w:tr>
    </w:tbl>
    <w:p>
      <w:pPr>
        <w:pStyle w:val="Style33"/>
        <w:keepNext w:val="0"/>
        <w:keepLines w:val="0"/>
        <w:widowControl w:val="0"/>
        <w:shd w:val="clear" w:color="auto" w:fill="auto"/>
        <w:bidi w:val="0"/>
        <w:spacing w:before="0" w:after="0" w:line="240" w:lineRule="auto"/>
        <w:ind w:left="0" w:right="0" w:firstLine="0"/>
        <w:jc w:val="center"/>
        <w:rPr>
          <w:sz w:val="22"/>
          <w:szCs w:val="22"/>
        </w:rPr>
      </w:pPr>
      <w:bookmarkStart w:id="736" w:name="bookmark736"/>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）按信用风险特征组合计提坏账准备的应收款项</w:t>
      </w:r>
      <w:bookmarkEnd w:id="736"/>
    </w:p>
    <w:p>
      <w:pPr>
        <w:widowControl w:val="0"/>
        <w:spacing w:after="29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其他方法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其他方法</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特殊款项性质组合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737" w:name="bookmark737"/>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）单项金额不重大但单独计提坏账准备的应收款项</w:t>
      </w:r>
      <w:bookmarkEnd w:id="737"/>
    </w:p>
    <w:p>
      <w:pPr>
        <w:widowControl w:val="0"/>
        <w:spacing w:after="299" w:line="1" w:lineRule="exact"/>
      </w:pPr>
    </w:p>
    <w:tbl>
      <w:tblPr>
        <w:tblOverlap w:val="never"/>
        <w:jc w:val="center"/>
        <w:tblLayout w:type="fixed"/>
      </w:tblPr>
      <w:tblGrid>
        <w:gridCol w:w="4790"/>
        <w:gridCol w:w="4790"/>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应收关联方款项；与对方存在争议或涉及诉讼、仲裁的 应收款项；已有明显迹象表明债务人很可能无法履行还 款义务的应收款项等</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单独进行减值测试，有客观证据表明其发生了减值的， 根据其未来现金流量现值低于其账面价值的差额，确认 减值损失。</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8"/>
      <w:bookmarkEnd w:id="739"/>
      <w:bookmarkEnd w:id="740"/>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tabs>
          <w:tab w:pos="974" w:val="left"/>
        </w:tabs>
        <w:bidi w:val="0"/>
        <w:spacing w:before="0" w:after="60" w:line="240" w:lineRule="auto"/>
        <w:ind w:left="0" w:right="0" w:firstLine="50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存货的分类</w:t>
      </w:r>
    </w:p>
    <w:p>
      <w:pPr>
        <w:pStyle w:val="Style35"/>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存货主要包括试剂及耗材、低值易耗品等。</w:t>
      </w:r>
    </w:p>
    <w:p>
      <w:pPr>
        <w:pStyle w:val="Style35"/>
        <w:keepNext w:val="0"/>
        <w:keepLines w:val="0"/>
        <w:widowControl w:val="0"/>
        <w:shd w:val="clear" w:color="auto" w:fill="auto"/>
        <w:tabs>
          <w:tab w:pos="974" w:val="left"/>
        </w:tabs>
        <w:bidi w:val="0"/>
        <w:spacing w:before="0" w:after="120" w:line="240" w:lineRule="auto"/>
        <w:ind w:left="0" w:right="0" w:firstLine="500"/>
        <w:jc w:val="left"/>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存货取得和发出的计价方法</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存货在取得时按实际成本计价，存货成本包括采购成本、加工成本和其他成本。领用和发出时按先进先出 法计价。</w:t>
      </w:r>
    </w:p>
    <w:p>
      <w:pPr>
        <w:pStyle w:val="Style35"/>
        <w:keepNext w:val="0"/>
        <w:keepLines w:val="0"/>
        <w:widowControl w:val="0"/>
        <w:shd w:val="clear" w:color="auto" w:fill="auto"/>
        <w:tabs>
          <w:tab w:pos="941" w:val="left"/>
        </w:tabs>
        <w:bidi w:val="0"/>
        <w:spacing w:before="0" w:after="0" w:line="309" w:lineRule="exact"/>
        <w:ind w:left="0" w:right="0" w:firstLine="50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存货可变现净值的确认和跌价准备的计提方法</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可变现净值是指在日常活动中，存货的估计售价减去至完工时估计将要发生的成本、估计的销售费用以及 相关税费后的金额。在确定存货的可变现净值时，以取得的确凿证据为基础，同时考虑持有存货的目的以及资 产负债表日后事项的影响。</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在资产负债表日，存货按照成本与可变现净值孰低计量。当其可变现净值低于成本时，提取存货跌价准备。 存货跌价准备按单个存货项目的成本高于其可变现净值的差额提取。</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计提存货跌价准备后，如果以前减记存货价值的影响因素已经消失，导致存货的可变现净值高于其账面价 值的，在原已计提的存货跌价准备金额内予以转回，转回的金额计入当期损益。</w:t>
      </w:r>
    </w:p>
    <w:p>
      <w:pPr>
        <w:pStyle w:val="Style35"/>
        <w:keepNext w:val="0"/>
        <w:keepLines w:val="0"/>
        <w:widowControl w:val="0"/>
        <w:shd w:val="clear" w:color="auto" w:fill="auto"/>
        <w:tabs>
          <w:tab w:pos="941" w:val="left"/>
        </w:tabs>
        <w:bidi w:val="0"/>
        <w:spacing w:before="0" w:after="0" w:line="309" w:lineRule="exact"/>
        <w:ind w:left="0" w:right="0" w:firstLine="50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存货的盘存制度</w:t>
      </w:r>
    </w:p>
    <w:p>
      <w:pPr>
        <w:pStyle w:val="Style3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存货的盘存制度为永续盘存制。</w:t>
      </w:r>
    </w:p>
    <w:p>
      <w:pPr>
        <w:pStyle w:val="Style35"/>
        <w:keepNext w:val="0"/>
        <w:keepLines w:val="0"/>
        <w:widowControl w:val="0"/>
        <w:shd w:val="clear" w:color="auto" w:fill="auto"/>
        <w:tabs>
          <w:tab w:pos="941" w:val="left"/>
        </w:tabs>
        <w:bidi w:val="0"/>
        <w:spacing w:before="0" w:after="0" w:line="309" w:lineRule="exact"/>
        <w:ind w:left="0" w:right="0" w:firstLine="50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低值易耗品的摊销方法</w:t>
      </w:r>
    </w:p>
    <w:p>
      <w:pPr>
        <w:pStyle w:val="Style35"/>
        <w:keepNext w:val="0"/>
        <w:keepLines w:val="0"/>
        <w:widowControl w:val="0"/>
        <w:shd w:val="clear" w:color="auto" w:fill="auto"/>
        <w:bidi w:val="0"/>
        <w:spacing w:before="0" w:after="360" w:line="309" w:lineRule="exact"/>
        <w:ind w:left="0" w:right="0" w:firstLine="500"/>
        <w:jc w:val="both"/>
      </w:pPr>
      <w:r>
        <w:rPr>
          <w:color w:val="000000"/>
          <w:spacing w:val="0"/>
          <w:w w:val="100"/>
          <w:position w:val="0"/>
        </w:rPr>
        <w:t>低值易耗品于领用时按一次摊销法摊销。</w:t>
      </w:r>
    </w:p>
    <w:p>
      <w:pPr>
        <w:pStyle w:val="Style39"/>
        <w:keepNext/>
        <w:keepLines/>
        <w:widowControl w:val="0"/>
        <w:shd w:val="clear" w:color="auto" w:fill="auto"/>
        <w:tabs>
          <w:tab w:pos="455" w:val="left"/>
        </w:tabs>
        <w:bidi w:val="0"/>
        <w:spacing w:before="0" w:after="2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6"/>
      <w:bookmarkEnd w:id="747"/>
      <w:bookmarkEnd w:id="749"/>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若某项非流动资产在其当前状况下仅根据出售此类资产的惯常条款即可立即出售，本公司已就处置该项非 流动资产作出决议，已经与受让方签订了不可撤销的转让协议，且该项转让将在一年内完成，则该非流动资产 作为持有待售非流动资产核算，自划分为持有待售之日起不计提折旧或进行摊销，按照账面价值与公允价值减 去处置费用后的净额孰低计量。持有待售的非流动资产包括单项资产和处置组。如果处置组是一个《企业会计 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号——资产减值》所定义的资产组，并且按照该准则的规定将企业合并中取得的商誉分摊至该资产组， 或者该处置组是资产组中的一项经营，则该处置组包括企业合并中所形成的商誉。</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被划分为持有待售的单项非流动资产和处置组中的资产，在资产负债表的流动资产部分单独列报；被划分 为持有待售的处置组中的与转让资产相关的负债，在资产负债表的流动负债部分单独列报。</w:t>
      </w:r>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某项资产或处置组被划归为持有待售，但后来不再满足持有待售的非流动资产的确认条件，本公司停止将 其划归为持有待售，并按照下列两项金额中较低者进行计量：（</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）该资产或处置组被划归为持有待售之前的账 面价值，按照其假定在没有被划归为持有待售的情况下原应确认的折旧、摊销或减值进行调整后的金额；（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决定不再出售之日的可收回金额。</w:t>
      </w:r>
    </w:p>
    <w:p>
      <w:pPr>
        <w:pStyle w:val="Style39"/>
        <w:keepNext/>
        <w:keepLines/>
        <w:widowControl w:val="0"/>
        <w:shd w:val="clear" w:color="auto" w:fill="auto"/>
        <w:tabs>
          <w:tab w:pos="455" w:val="left"/>
        </w:tabs>
        <w:bidi w:val="0"/>
        <w:spacing w:before="0" w:after="28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50"/>
      <w:bookmarkEnd w:id="751"/>
      <w:bookmarkEnd w:id="753"/>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本部分所指的长期股权投资是指本公司对被投资单位具有控制、共同控制或重大影响的长期股权投资。本 公司对被投资单位不具有控制、共同控制或重大影响的长期股权投资，作为可供出售金融资产或以公允价值计 量且其变动计入当期损益的金融资产核算，其会计政策详见附注四、</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共同控制，是指本公司按照相关约定对某项安排所共有的控制，并且该安排的相关活动必须经过分享控制 权的参与方一致同意后才能决策。重大影响，是指本公司对被投资单位的财务和经营政策有参与决策的权力， 但并不能够控制或者与其他方一起共同控制这些政策的制定。</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）投资成本的确定</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对于同一控制下的企业合并取得的长期股权投资，在合并日按照被合并方所有者权益在最终控制方合并财 务报表中的账面价值的份额作为长期股权投资的初始投资成本。长期股权投资初始投资成本与支付的现金、转 让的非现金资产以及所承担债务账面价值之间的差额，调整资本公积；资本公积不足冲减的，调整留存收益。 以发行权益性证券作为合并对价的，在合并日按照被合并方所有者权益在最终控制方合并财务报表中的账面价 值的份额作为长期股权投资的初始投资成本，按照发行股份的面值总额作为股本，长期股权投资初始投资成本 </w:t>
      </w:r>
      <w:r>
        <w:rPr>
          <w:color w:val="000000"/>
          <w:spacing w:val="0"/>
          <w:w w:val="100"/>
          <w:position w:val="0"/>
        </w:rPr>
        <w:t>与所发行股份面值总额之间的差额，调整资本公积；资本公积不足冲减的，调整留存收益。通过多次交易分步 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进行处理： 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的，在合并 日按照应享有被合并方所有者权益在最终控制方合并财务报表中的账面价值的份额作为长期股权投资的初始投 资成本，长期股权投资初始投资成本与达到合并前的长期股权投资账面价值加上合并日进一步取得股份新支付 对价的账面价值之和的差额，调整资本公积；资本公积不足冲减的，调整留存收益。合并日之前持有的股权投 资因采用权益法核算或为可供出售金融资产而确认的其他综合收益，暂不进行会计处理。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对于非同一控制下的企业合并取得的长期股权投资，在购买日按照合并成本作为长期股权投资的初始投资 成本，合并成本包括购买方付出的资产、发生或承担的负债、发行的权益性证券的公允价值之和。通过多次交 易分步取得被购买方的股权，最终形成非同一控制下的企业合并的，应分别是否属于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进行处理： 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的，按照原 持有被购买方的股权投资账面价值加上新增投资成本之和，作为改按成本法核算的长期股权投资的初始投资成 本。原持有的股权采用权益法核算的，相关其他综合收益暂不进行会计处理。原持有股权投资为可供出售金融 资产的，其公允价值与账面价值之间的差额，以及原计入其他综合收益的累计公允价值变动转入当期损益。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合并方或购买方为企业合并发生的审计、法律服务、评估咨询等中介费用以及其他相关管理费用，于发生 时计入当期损益。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除企业合并形成的长期股权投资外的其他股权投资，按成本进行初始计量，该成本视长期股权投资取得方 式的不同，分别按照本公司实际支付的现金购买价款、本公司发行的权益性证券的公允价值、投资合同或协议 约定的价值、非货币性资产交换交易中换出资产的公允价值或原账面价值、该项长期股权投资自身的公允价值 等方式确定。与取得长期股权投资直接相关的费用、税金及其他必要支出也计入投资成本。对于因追加投资能 够对被投资单位实施重大影响或实施共同控制但不构成控制的，长期股权投资成本为按照《企业会计准则第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rPr>
        <w:t>号一金融工具确认和计量》确定的原持有股权投资的公允价值加上新增投资成本之和。</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）后续计量及损益确认方法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对被投资单位具有共同控制（构成共同经营者除外）或重大影响的长期股权投资，采用权益法核算。此外， 公司财务报表采用成本法核算能够对被投资单位实施控制的长期股权投资。</w:t>
      </w:r>
    </w:p>
    <w:p>
      <w:pPr>
        <w:pStyle w:val="Style35"/>
        <w:keepNext w:val="0"/>
        <w:keepLines w:val="0"/>
        <w:widowControl w:val="0"/>
        <w:numPr>
          <w:ilvl w:val="0"/>
          <w:numId w:val="17"/>
        </w:numPr>
        <w:shd w:val="clear" w:color="auto" w:fill="auto"/>
        <w:tabs>
          <w:tab w:pos="827" w:val="left"/>
        </w:tabs>
        <w:bidi w:val="0"/>
        <w:spacing w:before="0" w:after="0" w:line="312" w:lineRule="exact"/>
        <w:ind w:left="0" w:right="0" w:firstLine="500"/>
        <w:jc w:val="both"/>
      </w:pPr>
      <w:bookmarkStart w:id="754" w:name="bookmark754"/>
      <w:bookmarkEnd w:id="754"/>
      <w:r>
        <w:rPr>
          <w:color w:val="000000"/>
          <w:spacing w:val="0"/>
          <w:w w:val="100"/>
          <w:position w:val="0"/>
        </w:rPr>
        <w:t>成本法核算的长期股权投资</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采用成本法核算时，长期股权投资按初始投资成本计价，追加或收回投资调整长期股权投资的成本。除取 得投资时实际支付的价款或者对价中包含的已宣告但尚未发放的现金股利或者利润外，当期投资收益按照享有 被投资单位宣告发放的现金股利或利润确认。</w:t>
      </w:r>
    </w:p>
    <w:p>
      <w:pPr>
        <w:pStyle w:val="Style35"/>
        <w:keepNext w:val="0"/>
        <w:keepLines w:val="0"/>
        <w:widowControl w:val="0"/>
        <w:numPr>
          <w:ilvl w:val="0"/>
          <w:numId w:val="17"/>
        </w:numPr>
        <w:shd w:val="clear" w:color="auto" w:fill="auto"/>
        <w:tabs>
          <w:tab w:pos="827" w:val="left"/>
        </w:tabs>
        <w:bidi w:val="0"/>
        <w:spacing w:before="0" w:after="0" w:line="312" w:lineRule="exact"/>
        <w:ind w:left="0" w:right="0" w:firstLine="500"/>
        <w:jc w:val="both"/>
      </w:pPr>
      <w:bookmarkStart w:id="755" w:name="bookmark755"/>
      <w:bookmarkEnd w:id="755"/>
      <w:r>
        <w:rPr>
          <w:color w:val="000000"/>
          <w:spacing w:val="0"/>
          <w:w w:val="100"/>
          <w:position w:val="0"/>
        </w:rPr>
        <w:t>权益法核算的长期股权投资</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采用权益法核算时，长期股权投资的初始投资成本大于投资时应享有被投资单位可辨认净资产公允价值份 额的，不调整长期股权投资的初始投资成本；初始投资成本小于投资时应享有被投资单位可辨认净资产公允价 值份额的，其差额计入当期损益，同时调整长期股权投资的成本。</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采用权益法核算时，按照应享有或应分担的被投资单位实现的净损益和其他综合收益的份额，分别确认投 资收益和其他综合收益，同时调整长期股权投资的账面价值；按照被投资单位宣告分派的利润或现金股利计算 应享有的部分，相应减少长期股权投资的账面价值；对于被投资单位除净损益、其他综合收益和利润分配以外 所有者权益的其他变动，调整长期股权投资的账面价值并计入资本公积。在确认应享有被投资单位净损益的份 额时，以取得投资时被投资单位各项可辨认资产等的公允价值为基础，对被投资单位的净利润进行调整后确认。 被投资单位采用的会计政策及会计期间与本公司不一致的，按照本公司的会计政策及会计期间对被投资单位的 财务报表进行调整，并据以确认投资收益和其他综合收益。对于本公司与联营企业及合营企业之间发生的交易， 投出或出售的资产不构成业务的，未实现内部交易损益按照享有的比例计算归属于本公司的部分予以抵销，在 此基础上确认投资损益。但本公司与被投资单位发生的未实现内部交易损失，属于所转让资产减值损失的，不 予以抵销。本公司向合营企业或联营企业投出的资产构成业务的，投资方因此取得长期股权投资但未取得控制 权的，以投出业务的公允价值作为新增长期股权投资的初始投资成本，初始投资成本与投出业务的账面价值之 </w:t>
      </w:r>
      <w:r>
        <w:rPr>
          <w:color w:val="000000"/>
          <w:spacing w:val="0"/>
          <w:w w:val="100"/>
          <w:position w:val="0"/>
        </w:rPr>
        <w:t>差，全额计入当期损益。本公司向合营企业或联营企业出售的资产构成业务的，取得的对价与业务的账面价值 之差，全额计入当期损益。本公司自联营企业及合营企业购入的资产构成业务的，按《企业会计准则第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号—— 企业合并》的规定进行会计处理，全额确认与交易相关的利得或损失。</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在确认应分担被投资单位发生的净亏损时，以长期股权投资的账面价值和其他实质上构成对被投资单位净 投资的长期权益减记至零为限。此外，如本公司对被投资单位负有承担额外损失的义务，则按预计承担的义务 确认预计负债，计入当期投资损失。被投资单位以后期间实现净利润的，本公司在收益分享额弥补未确认的亏 损分担额后，恢复确认收益分享额。</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对于本公司首次执行新会计准则之前已经持有的对联营企业和合营企业的长期股权投资，如存在与该投资 相关的股权投资借方差额，按原剩余期限直线摊销的金额计入当期损益。</w:t>
      </w:r>
    </w:p>
    <w:p>
      <w:pPr>
        <w:pStyle w:val="Style35"/>
        <w:keepNext w:val="0"/>
        <w:keepLines w:val="0"/>
        <w:widowControl w:val="0"/>
        <w:numPr>
          <w:ilvl w:val="0"/>
          <w:numId w:val="17"/>
        </w:numPr>
        <w:shd w:val="clear" w:color="auto" w:fill="auto"/>
        <w:tabs>
          <w:tab w:pos="827" w:val="left"/>
        </w:tabs>
        <w:bidi w:val="0"/>
        <w:spacing w:before="0" w:after="80" w:line="312" w:lineRule="exact"/>
        <w:ind w:left="0" w:right="0" w:firstLine="500"/>
        <w:jc w:val="left"/>
      </w:pPr>
      <w:bookmarkStart w:id="756" w:name="bookmark756"/>
      <w:bookmarkEnd w:id="756"/>
      <w:r>
        <w:rPr>
          <w:color w:val="000000"/>
          <w:spacing w:val="0"/>
          <w:w w:val="100"/>
          <w:position w:val="0"/>
        </w:rPr>
        <w:t>收购少数股权</w:t>
      </w:r>
    </w:p>
    <w:p>
      <w:pPr>
        <w:pStyle w:val="Style35"/>
        <w:keepNext w:val="0"/>
        <w:keepLines w:val="0"/>
        <w:widowControl w:val="0"/>
        <w:shd w:val="clear" w:color="auto" w:fill="auto"/>
        <w:bidi w:val="0"/>
        <w:spacing w:before="0" w:after="0" w:line="203" w:lineRule="exact"/>
        <w:ind w:left="0" w:right="0" w:firstLine="500"/>
        <w:jc w:val="both"/>
      </w:pPr>
      <w:r>
        <w:rPr>
          <w:color w:val="000000"/>
          <w:spacing w:val="0"/>
          <w:w w:val="100"/>
          <w:position w:val="0"/>
        </w:rPr>
        <w:t xml:space="preserve">在编制合并财务报表时，因购买少数股权新增的长期股权投资与按照新增持股比例计算应享有子公司自购 买日（或合并日）开始持续计算的净资产份额之间的差额，调整资本公积，资本公积不足冲减的，调整留存收 </w:t>
      </w:r>
      <w:r>
        <w:rPr>
          <w:rFonts w:ascii="Times New Roman" w:eastAsia="Times New Roman" w:hAnsi="Times New Roman" w:cs="Times New Roman"/>
          <w:color w:val="000000"/>
          <w:spacing w:val="0"/>
          <w:w w:val="100"/>
          <w:position w:val="0"/>
          <w:sz w:val="20"/>
          <w:szCs w:val="20"/>
        </w:rPr>
        <w:t xml:space="preserve">_S_Z. </w:t>
      </w:r>
      <w:r>
        <w:rPr>
          <w:color w:val="000000"/>
          <w:spacing w:val="0"/>
          <w:w w:val="100"/>
          <w:position w:val="0"/>
        </w:rPr>
        <w:t>益。</w:t>
      </w:r>
    </w:p>
    <w:p>
      <w:pPr>
        <w:pStyle w:val="Style35"/>
        <w:keepNext w:val="0"/>
        <w:keepLines w:val="0"/>
        <w:widowControl w:val="0"/>
        <w:numPr>
          <w:ilvl w:val="0"/>
          <w:numId w:val="17"/>
        </w:numPr>
        <w:shd w:val="clear" w:color="auto" w:fill="auto"/>
        <w:tabs>
          <w:tab w:pos="827" w:val="left"/>
        </w:tabs>
        <w:bidi w:val="0"/>
        <w:spacing w:before="0" w:after="0" w:line="312" w:lineRule="exact"/>
        <w:ind w:left="0" w:right="0" w:firstLine="500"/>
        <w:jc w:val="both"/>
      </w:pPr>
      <w:bookmarkStart w:id="757" w:name="bookmark757"/>
      <w:bookmarkEnd w:id="757"/>
      <w:r>
        <w:rPr>
          <w:color w:val="000000"/>
          <w:spacing w:val="0"/>
          <w:w w:val="100"/>
          <w:position w:val="0"/>
        </w:rPr>
        <w:t>处置长期股权投资</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在合并财务报表中，母公司在不丧失控制权的情况下部分处置对子公司的长期股权投资，处置价款与处置 长期股权投资相对应享有子公司净资产的差额计入股东权益；母公司部分处置对子公司的长期股权投资导致丧 失对子公司控制权的，按本附注四、</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中所述的相关会计政策处理。</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其他情形下的长期股权投资处置，对于处置的股权，其账面价值与实际取得价款的差额，计入当期损益。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采用权益法核算的长期股权投资，处置后的剩余股权仍采用权益法核算的，在处置时将原计入所有者权益 的其他综合收益部分按相应的比例采用与被投资单位直接处置相关资产或负债相同的基础进行会计处理。因被 投资方除净损益、其他综合收益和利润分配以外的其他所有者权益变动而确认的所有者权益，按比例结转入当 期损益。</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采用成本法核算的长期股权投资，处置后剩余股权仍采用成本法核算的，其在取得对被投资单位的控制之 前因采用权益法核算或金融工具确认和计量准则核算而确认的其他综合收益，采用与被投资单位直接处置相关 资产或负债相同的基础进行会计处理，并按比例结转当期损益；因采用权益法核算而确认的被投资单位净资产 中除净损益、其他综合收益和利润分配以外的其他所有者权益变动按比例结转当期损益。</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本公司因处置部分股权投资丧失了对被投资单位的控制的，在编制个别财务报表时，处置后的剩余股权能 够对被投资单位实施共同控制或施加重大影响的，改按权益法核算，并对该剩余股权视同自取得时即采用权益 法核算进行调整；处置后的剩余股权不能对被投资单位实施共同控制或施加重大影响的，改按金融工具确认和 计量准则的有关规定进行会计处理，其在丧失控制之日的公允价值与账面价值之间的差额计入当期损益。对于 本公司取得对被投资单位的控制之前，因采用权益法核算或金融工具确认和计量准则核算而确认的其他综合收 益，在丧失对被投资单位控制时采用与被投资单位直接处置相关资产或负债相同的基础进行会计处理，因采用 权益法核算而确认的被投资单位净资产中除净损益、其他综合收益和利润分配以外的其他所有者权益变动在丧 失对被投资单位控制时结转入当期损益。其中，处置后的剩余股权采用权益法核算的，其他综合收益和其他所 有者权益按比例结转；处置后的剩余股权改按金融工具确认和计量准则进行会计处理的，其他综合收益和其他 所有者权益全部结转。</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本公司因处置部分股权投资丧失了对被投资单位的共同控制或重大影响的，处置后的剩余股权改按金融工 具确认和计量准则核算，其在丧失共同控制或重大影响之日的公允价值与账面价值之间的差额计入当期损益。 原股权投资因采用权益法核算而确认的其他综合收益，在终止采用权益法核算时采用与被投资单位直接处置相 关资产或负债相同的基础进行会计处理，因被投资方除净损益、其他综合收益和利润分配以外的其他所有者权 益变动而确认的所有者权益，在终止采用权益法时全部转入当期投资收益。</w:t>
      </w:r>
    </w:p>
    <w:p>
      <w:pPr>
        <w:pStyle w:val="Style35"/>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 xml:space="preserve">本公司通过多次交易分步处置对子公司股权投资直至丧失控制权，如果上述交易属于一揽子交易的，将各 项交易作为一项处置子公司股权投资并丧失控制权的交易进行会计处理，在丧失控制权之前每一次处置价款与 所处置的股权对应的长期股权投资账面价值之间的差额，先确认为其他综合收益，到丧失控制权时再一并转入 </w:t>
      </w:r>
      <w:r>
        <w:rPr>
          <w:color w:val="000000"/>
          <w:spacing w:val="0"/>
          <w:w w:val="100"/>
          <w:position w:val="0"/>
        </w:rPr>
        <w:t>丧失控制权的当期损益。</w:t>
      </w:r>
    </w:p>
    <w:p>
      <w:pPr>
        <w:pStyle w:val="Style39"/>
        <w:keepNext/>
        <w:keepLines/>
        <w:widowControl w:val="0"/>
        <w:shd w:val="clear" w:color="auto" w:fill="auto"/>
        <w:tabs>
          <w:tab w:pos="488" w:val="left"/>
        </w:tabs>
        <w:bidi w:val="0"/>
        <w:spacing w:before="0" w:after="2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58"/>
      <w:bookmarkEnd w:id="759"/>
      <w:bookmarkEnd w:id="761"/>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投资性房地产计量模式</w:t>
      </w:r>
    </w:p>
    <w:p>
      <w:pPr>
        <w:pStyle w:val="Style3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8" w:val="left"/>
        </w:tabs>
        <w:bidi w:val="0"/>
        <w:spacing w:before="0" w:after="3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62"/>
      <w:bookmarkEnd w:id="763"/>
      <w:bookmarkEnd w:id="765"/>
    </w:p>
    <w:p>
      <w:pPr>
        <w:pStyle w:val="Style48"/>
        <w:keepNext/>
        <w:keepLines/>
        <w:widowControl w:val="0"/>
        <w:numPr>
          <w:ilvl w:val="0"/>
          <w:numId w:val="19"/>
        </w:numPr>
        <w:shd w:val="clear" w:color="auto" w:fill="auto"/>
        <w:bidi w:val="0"/>
        <w:spacing w:before="0" w:after="28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确认条件</w:t>
      </w:r>
      <w:bookmarkEnd w:id="766"/>
      <w:bookmarkEnd w:id="767"/>
      <w:bookmarkEnd w:id="769"/>
    </w:p>
    <w:p>
      <w:pPr>
        <w:pStyle w:val="Style35"/>
        <w:keepNext w:val="0"/>
        <w:keepLines w:val="0"/>
        <w:widowControl w:val="0"/>
        <w:shd w:val="clear" w:color="auto" w:fill="auto"/>
        <w:bidi w:val="0"/>
        <w:spacing w:before="0" w:after="360" w:line="314" w:lineRule="exact"/>
        <w:ind w:left="0" w:right="0" w:firstLine="0"/>
        <w:jc w:val="left"/>
      </w:pPr>
      <w:bookmarkStart w:id="770" w:name="bookmark770"/>
      <w:r>
        <w:rPr>
          <w:color w:val="000000"/>
          <w:spacing w:val="0"/>
          <w:w w:val="100"/>
          <w:position w:val="0"/>
        </w:rPr>
        <w:t>固</w:t>
      </w:r>
      <w:bookmarkEnd w:id="770"/>
      <w:r>
        <w:rPr>
          <w:color w:val="000000"/>
          <w:spacing w:val="0"/>
          <w:w w:val="100"/>
          <w:position w:val="0"/>
        </w:rPr>
        <w:t>定资产是指为生产商品、提供劳务、出租或经营管理而持有的，使用寿命超过一个会计年度的有形资产。固 定资产仅在与其有关的经济利益很可能流入本公司，且其成本能够可靠地计量时才予以确认。固定资产按成本 并考虑预计弃置费用因素的影响进行初始计量。</w:t>
      </w:r>
    </w:p>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771" w:name="bookmark771"/>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)折旧方法</w:t>
      </w:r>
      <w:bookmarkEnd w:id="771"/>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19.00%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11.88%</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31.67%</w:t>
            </w:r>
          </w:p>
        </w:tc>
      </w:tr>
    </w:tbl>
    <w:p>
      <w:pPr>
        <w:widowControl w:val="0"/>
        <w:spacing w:after="279" w:line="1" w:lineRule="exact"/>
      </w:pPr>
    </w:p>
    <w:p>
      <w:pPr>
        <w:pStyle w:val="Style48"/>
        <w:keepNext/>
        <w:keepLines/>
        <w:widowControl w:val="0"/>
        <w:numPr>
          <w:ilvl w:val="0"/>
          <w:numId w:val="21"/>
        </w:numPr>
        <w:shd w:val="clear" w:color="auto" w:fill="auto"/>
        <w:bidi w:val="0"/>
        <w:spacing w:before="0" w:after="280" w:line="240" w:lineRule="auto"/>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融资租入固定资产的认定依据、计价和折旧方法</w:t>
      </w:r>
      <w:bookmarkEnd w:id="772"/>
      <w:bookmarkEnd w:id="773"/>
      <w:bookmarkEnd w:id="775"/>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融资租赁为实质上转移了与资产所有权有关的全部风险和报酬的租赁，其所有权最终可能转移，也可能不转移。 以融资租赁方式租入的固定资产采用与自有固定资产一致的政策计提租赁资产折旧。能够合理确定租赁期届满 时取得租赁资产所有权的，在租赁资产使用寿命内计提折旧；无法合理确定租赁期届满能够取得租赁资产所有 权的，在租赁期与租赁资产使用寿命两者中较短的期间内计提折旧。</w:t>
      </w:r>
    </w:p>
    <w:p>
      <w:pPr>
        <w:pStyle w:val="Style39"/>
        <w:keepNext/>
        <w:keepLines/>
        <w:widowControl w:val="0"/>
        <w:shd w:val="clear" w:color="auto" w:fill="auto"/>
        <w:bidi w:val="0"/>
        <w:spacing w:before="0" w:after="2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76"/>
      <w:bookmarkEnd w:id="777"/>
      <w:bookmarkEnd w:id="779"/>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在建工程成本按实际工程支出确定，包括在建期间发生的各项工程支出以及其他相关费用等。在建工程在 达到预定可使用状态后结转为固定资产。</w:t>
      </w:r>
    </w:p>
    <w:p>
      <w:pPr>
        <w:pStyle w:val="Style35"/>
        <w:keepNext w:val="0"/>
        <w:keepLines w:val="0"/>
        <w:widowControl w:val="0"/>
        <w:shd w:val="clear" w:color="auto" w:fill="auto"/>
        <w:bidi w:val="0"/>
        <w:spacing w:before="0" w:after="980" w:line="312" w:lineRule="exact"/>
        <w:ind w:left="0" w:right="0" w:firstLine="480"/>
        <w:jc w:val="both"/>
      </w:pP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长期资产减值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9"/>
        <w:keepNext/>
        <w:keepLines/>
        <w:widowControl w:val="0"/>
        <w:shd w:val="clear" w:color="auto" w:fill="auto"/>
        <w:bidi w:val="0"/>
        <w:spacing w:before="0" w:after="36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80"/>
      <w:bookmarkEnd w:id="781"/>
      <w:bookmarkEnd w:id="783"/>
    </w:p>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借款费用包括借款利息、折价或溢价的摊销、辅助费用以及因外币借款而发生的汇兑差额等。可直接归属 </w:t>
      </w:r>
      <w:r>
        <w:rPr>
          <w:color w:val="000000"/>
          <w:spacing w:val="0"/>
          <w:w w:val="100"/>
          <w:position w:val="0"/>
        </w:rPr>
        <w:t>于符合资本化条件的资产的购建或者生产的借款费用，在资产支出已经发生、借款费用已经发生、为使资产达 到预定可使用或可销售状态所必要的购建或生产活动已经开始时，开始资本化；构建或者生产的符合资本化条 件的资产达到预定可使用状态或者可销售状态时，停止资本化。其余借款费用在发生当期确认为费用。</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专门借款当期实际发生的利息费用，减去尚未动用的借款资金存入银行取得的利息收入或进行暂时性投资 取得的投资收益后的金额予以资本化；一般借款根据累计资产支出超过专门借款部分的资产支出加权平均数乘 以所占用一般借款的资本化率，确定资本化金额。资本化率根据一般借款的加权平均利率计算确定。</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资本化期间内，外币专门借款的汇兑差额全部予以资本化；外币一般借款的汇兑差额计入当期损益。</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符合资本化条件的资产指需要经过相当长时间的购建或者生产活动才能达到预定可使用或可销售状态的 固定资产、投资性房地产和存货等资产。</w:t>
      </w:r>
    </w:p>
    <w:p>
      <w:pPr>
        <w:pStyle w:val="Style35"/>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个月的，暂停 借款费用的资本化，直至资产的购建或生产活动重新开始。</w:t>
      </w:r>
    </w:p>
    <w:p>
      <w:pPr>
        <w:pStyle w:val="Style39"/>
        <w:keepNext/>
        <w:keepLines/>
        <w:widowControl w:val="0"/>
        <w:shd w:val="clear" w:color="auto" w:fill="auto"/>
        <w:tabs>
          <w:tab w:pos="1302" w:val="right"/>
        </w:tabs>
        <w:bidi w:val="0"/>
        <w:spacing w:before="0" w:after="3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84"/>
      <w:bookmarkEnd w:id="785"/>
      <w:bookmarkEnd w:id="787"/>
    </w:p>
    <w:p>
      <w:pPr>
        <w:pStyle w:val="Style39"/>
        <w:keepNext/>
        <w:keepLines/>
        <w:widowControl w:val="0"/>
        <w:shd w:val="clear" w:color="auto" w:fill="auto"/>
        <w:tabs>
          <w:tab w:pos="1302" w:val="right"/>
        </w:tabs>
        <w:bidi w:val="0"/>
        <w:spacing w:before="0" w:after="36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2</w:t>
      </w:r>
      <w:bookmarkEnd w:id="79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788"/>
      <w:bookmarkEnd w:id="789"/>
      <w:bookmarkEnd w:id="791"/>
    </w:p>
    <w:p>
      <w:pPr>
        <w:pStyle w:val="Style39"/>
        <w:keepNext/>
        <w:keepLines/>
        <w:widowControl w:val="0"/>
        <w:shd w:val="clear" w:color="auto" w:fill="auto"/>
        <w:tabs>
          <w:tab w:pos="1302" w:val="right"/>
        </w:tabs>
        <w:bidi w:val="0"/>
        <w:spacing w:before="0" w:after="3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bookmarkEnd w:id="79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792"/>
      <w:bookmarkEnd w:id="793"/>
      <w:bookmarkEnd w:id="795"/>
    </w:p>
    <w:p>
      <w:pPr>
        <w:pStyle w:val="Style48"/>
        <w:keepNext/>
        <w:keepLines/>
        <w:widowControl w:val="0"/>
        <w:shd w:val="clear" w:color="auto" w:fill="auto"/>
        <w:tabs>
          <w:tab w:pos="507" w:val="left"/>
        </w:tabs>
        <w:bidi w:val="0"/>
        <w:spacing w:before="0" w:after="28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796"/>
      <w:bookmarkEnd w:id="797"/>
      <w:bookmarkEnd w:id="799"/>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无形资产是指本公司拥有或者控制的没有实物形态的可辨认非货币性资产。</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无形资产按成本进行初始计量。与无形资产有关的支出，如果相关的经济利益很可能流入本公司且其成本 能可靠地计量，则计入无形资产成本。除此以外的其他项目的支出，在发生时计入当期损益。</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取得的土地使用权通常作为无形资产核算。自行开发建造厂房等建筑物，相关的土地使用权支出和建筑物 建造成本则分别作为无形资产和固定资产核算。如为外购的房屋及建筑物，则将有关价款在土地使用权和建筑 物之间进行分配，难以合理分配的，全部作为固定资产处理。</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无形资产按成本进行初始计量。与无形资产有关的支出，如果相关的经济利益很可能流入本公司且其成本 能可靠地计量，则计入无形资产成本。除此以外的其他项目的支出，在发生时计入当期损益。</w:t>
      </w:r>
    </w:p>
    <w:p>
      <w:pPr>
        <w:pStyle w:val="Style35"/>
        <w:keepNext w:val="0"/>
        <w:keepLines w:val="0"/>
        <w:widowControl w:val="0"/>
        <w:shd w:val="clear" w:color="auto" w:fill="auto"/>
        <w:bidi w:val="0"/>
        <w:spacing w:before="0" w:after="0" w:line="311" w:lineRule="exact"/>
        <w:ind w:left="0" w:right="0" w:firstLine="600"/>
        <w:jc w:val="both"/>
      </w:pPr>
      <w:r>
        <w:rPr>
          <w:color w:val="000000"/>
          <w:spacing w:val="0"/>
          <w:w w:val="100"/>
          <w:position w:val="0"/>
        </w:rPr>
        <w:t>期末，对使用寿命有限的无形资产的使用寿命和摊销方法进行复核，如发生变更则作为会计估计变更处 理。此外，还对使用寿命不确定的无形资产的使用寿命进行复核，如果有证据表明该无形资产为企业带来经济 利益的期限是可预见的，则估计其使用寿命并按照使用寿命有限的无形资产的摊销政策进行摊销。</w:t>
      </w:r>
    </w:p>
    <w:p>
      <w:pPr>
        <w:pStyle w:val="Style35"/>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长期资产减值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48"/>
        <w:keepNext/>
        <w:keepLines/>
        <w:widowControl w:val="0"/>
        <w:shd w:val="clear" w:color="auto" w:fill="auto"/>
        <w:tabs>
          <w:tab w:pos="507" w:val="left"/>
        </w:tabs>
        <w:bidi w:val="0"/>
        <w:spacing w:before="0" w:after="28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00"/>
      <w:bookmarkEnd w:id="801"/>
      <w:bookmarkEnd w:id="803"/>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本公司内部研究开发项目的支出分为研究阶段支出与开发阶段支出。</w:t>
      </w:r>
    </w:p>
    <w:p>
      <w:pPr>
        <w:pStyle w:val="Style35"/>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研究阶段的支出，于发生时计入当期损益。</w:t>
      </w:r>
    </w:p>
    <w:p>
      <w:pPr>
        <w:pStyle w:val="Style35"/>
        <w:keepNext w:val="0"/>
        <w:keepLines w:val="0"/>
        <w:widowControl w:val="0"/>
        <w:shd w:val="clear" w:color="auto" w:fill="auto"/>
        <w:bidi w:val="0"/>
        <w:spacing w:before="0" w:after="0" w:line="240" w:lineRule="auto"/>
        <w:ind w:left="0" w:right="0" w:firstLine="500"/>
        <w:jc w:val="both"/>
      </w:pPr>
      <w:r>
        <w:rPr>
          <w:color w:val="000000"/>
          <w:spacing w:val="0"/>
          <w:w w:val="100"/>
          <w:position w:val="0"/>
        </w:rPr>
        <w:t>开发阶段的支出同时满足下列条件的，确认为无形资产，不能满足下述条件的开发阶段的支出计入当期损</w:t>
      </w:r>
    </w:p>
    <w:p>
      <w:pPr>
        <w:pStyle w:val="Style28"/>
        <w:keepNext w:val="0"/>
        <w:keepLines w:val="0"/>
        <w:widowControl w:val="0"/>
        <w:shd w:val="clear" w:color="auto" w:fill="auto"/>
        <w:bidi w:val="0"/>
        <w:spacing w:before="0" w:after="0" w:line="19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_S_Z.</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益：</w:t>
      </w:r>
    </w:p>
    <w:p>
      <w:pPr>
        <w:pStyle w:val="Style35"/>
        <w:keepNext w:val="0"/>
        <w:keepLines w:val="0"/>
        <w:widowControl w:val="0"/>
        <w:numPr>
          <w:ilvl w:val="0"/>
          <w:numId w:val="23"/>
        </w:numPr>
        <w:shd w:val="clear" w:color="auto" w:fill="auto"/>
        <w:tabs>
          <w:tab w:pos="887" w:val="left"/>
        </w:tabs>
        <w:bidi w:val="0"/>
        <w:spacing w:before="0" w:after="0" w:line="312" w:lineRule="exact"/>
        <w:ind w:left="0" w:right="0" w:firstLine="500"/>
        <w:jc w:val="both"/>
      </w:pPr>
      <w:bookmarkStart w:id="804" w:name="bookmark804"/>
      <w:bookmarkEnd w:id="804"/>
      <w:r>
        <w:rPr>
          <w:color w:val="000000"/>
          <w:spacing w:val="0"/>
          <w:w w:val="100"/>
          <w:position w:val="0"/>
        </w:rPr>
        <w:t>完成该无形资产以使其能够使用或出售在技术上具有可行性；</w:t>
      </w:r>
    </w:p>
    <w:p>
      <w:pPr>
        <w:pStyle w:val="Style35"/>
        <w:keepNext w:val="0"/>
        <w:keepLines w:val="0"/>
        <w:widowControl w:val="0"/>
        <w:numPr>
          <w:ilvl w:val="0"/>
          <w:numId w:val="23"/>
        </w:numPr>
        <w:shd w:val="clear" w:color="auto" w:fill="auto"/>
        <w:tabs>
          <w:tab w:pos="887" w:val="left"/>
        </w:tabs>
        <w:bidi w:val="0"/>
        <w:spacing w:before="0" w:after="0" w:line="312" w:lineRule="exact"/>
        <w:ind w:left="0" w:right="0" w:firstLine="500"/>
        <w:jc w:val="both"/>
      </w:pPr>
      <w:bookmarkStart w:id="805" w:name="bookmark805"/>
      <w:bookmarkEnd w:id="805"/>
      <w:r>
        <w:rPr>
          <w:color w:val="000000"/>
          <w:spacing w:val="0"/>
          <w:w w:val="100"/>
          <w:position w:val="0"/>
        </w:rPr>
        <w:t>具有完成该无形资产并使用或出售的意图；</w:t>
      </w:r>
    </w:p>
    <w:p>
      <w:pPr>
        <w:pStyle w:val="Style35"/>
        <w:keepNext w:val="0"/>
        <w:keepLines w:val="0"/>
        <w:widowControl w:val="0"/>
        <w:numPr>
          <w:ilvl w:val="0"/>
          <w:numId w:val="23"/>
        </w:numPr>
        <w:shd w:val="clear" w:color="auto" w:fill="auto"/>
        <w:tabs>
          <w:tab w:pos="862" w:val="left"/>
        </w:tabs>
        <w:bidi w:val="0"/>
        <w:spacing w:before="0" w:after="0" w:line="312" w:lineRule="exact"/>
        <w:ind w:left="0" w:right="0" w:firstLine="500"/>
        <w:jc w:val="both"/>
      </w:pPr>
      <w:bookmarkStart w:id="806" w:name="bookmark806"/>
      <w:bookmarkEnd w:id="806"/>
      <w:r>
        <w:rPr>
          <w:color w:val="000000"/>
          <w:spacing w:val="0"/>
          <w:w w:val="100"/>
          <w:position w:val="0"/>
        </w:rPr>
        <w:t>无形资产产生经济利益的方式，包括能够证明运用该无形资产生产的产品存在市场或无形资产自身存 在市场，无形资产将在内部使用的，能够证明其有用性；</w:t>
      </w:r>
    </w:p>
    <w:p>
      <w:pPr>
        <w:pStyle w:val="Style35"/>
        <w:keepNext w:val="0"/>
        <w:keepLines w:val="0"/>
        <w:widowControl w:val="0"/>
        <w:numPr>
          <w:ilvl w:val="0"/>
          <w:numId w:val="23"/>
        </w:numPr>
        <w:shd w:val="clear" w:color="auto" w:fill="auto"/>
        <w:tabs>
          <w:tab w:pos="387" w:val="left"/>
        </w:tabs>
        <w:bidi w:val="0"/>
        <w:spacing w:before="0" w:after="280" w:line="312" w:lineRule="exact"/>
        <w:ind w:left="0" w:right="0" w:firstLine="500"/>
        <w:jc w:val="both"/>
      </w:pPr>
      <w:bookmarkStart w:id="807" w:name="bookmark807"/>
      <w:bookmarkEnd w:id="807"/>
      <w:r>
        <w:rPr>
          <w:color w:val="000000"/>
          <w:spacing w:val="0"/>
          <w:w w:val="100"/>
          <w:position w:val="0"/>
        </w:rPr>
        <w:t xml:space="preserve">有足够的技术、财务资源和其他资源支持，以完成该无形资产的开发，并有能力使用或出售该无形资 </w:t>
      </w:r>
      <w:r>
        <w:rPr>
          <w:color w:val="000000"/>
          <w:spacing w:val="0"/>
          <w:w w:val="100"/>
          <w:position w:val="0"/>
        </w:rPr>
        <w:t>产；</w:t>
      </w:r>
    </w:p>
    <w:p>
      <w:pPr>
        <w:pStyle w:val="Style35"/>
        <w:keepNext w:val="0"/>
        <w:keepLines w:val="0"/>
        <w:widowControl w:val="0"/>
        <w:numPr>
          <w:ilvl w:val="0"/>
          <w:numId w:val="23"/>
        </w:numPr>
        <w:shd w:val="clear" w:color="auto" w:fill="auto"/>
        <w:bidi w:val="0"/>
        <w:spacing w:before="0" w:after="0" w:line="311" w:lineRule="exact"/>
        <w:ind w:left="0" w:right="0" w:firstLine="500"/>
        <w:jc w:val="left"/>
      </w:pPr>
      <w:bookmarkStart w:id="808" w:name="bookmark808"/>
      <w:bookmarkEnd w:id="808"/>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360" w:line="311" w:lineRule="exact"/>
        <w:ind w:left="0" w:right="0" w:firstLine="500"/>
        <w:jc w:val="left"/>
      </w:pPr>
      <w:r>
        <w:rPr>
          <w:color w:val="000000"/>
          <w:spacing w:val="0"/>
          <w:w w:val="100"/>
          <w:position w:val="0"/>
        </w:rPr>
        <w:t>无法区分研究阶段支出和开发阶段支出的，将发生的研发支出全部计入当期损益。</w:t>
      </w:r>
    </w:p>
    <w:p>
      <w:pPr>
        <w:pStyle w:val="Style39"/>
        <w:keepNext/>
        <w:keepLines/>
        <w:widowControl w:val="0"/>
        <w:shd w:val="clear" w:color="auto" w:fill="auto"/>
        <w:bidi w:val="0"/>
        <w:spacing w:before="0" w:after="2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09"/>
      <w:bookmarkEnd w:id="810"/>
      <w:bookmarkEnd w:id="812"/>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对于固定资产、在建工程、使用寿命有限的无形资产、以成本模式计量的投资性房地产及对子公司、合营 企业、联营企业的长期股权投资等非流动非金融资产，本公司于资产负债表日判断是否存在减值迹象。如存在 减值迹象的，则估计其可收回金额，进行减值测试。商誉、使用寿命不确定的无形资产和尚未达到可使用状态 的无形资产，无论是否存在减值迹象，每年均进行减值测试。</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减值测试结果表明资产的可收回金额低于其账面价值的，按其差额计提减值准备并计入减值损失。可收回 金额为资产的公允价值减去处置费用后的净额与资产预计未来现金流量的现值两者之间的较高者。资产的公允 价值根据公平交易中销售协议价格确定；不存在销售协议但存在资产活跃市场的，公允价值按照该资产的买方 出价确定；不存在销售协议和资产活跃市场的，则以可获取的最佳信息为基础估计资产的公允价值。处置费用 包括与资产处置有关的法律费用、相关税费、搬运费以及为使资产达到可销售状态所发生的直接费用。资产预 计未来现金流量的现值，按照资产在持续使用过程中和最终处置时所产生的预计未来现金流量，选择恰当的折 现率对其进行折现后的金额加以确定。资产减值准备按单项资产为基础计算并确认，如果难以对单项资产的可 收回金额进行估计的，以该资产所属的资产组确定资产组的可收回金额。资产组是能够独立产生现金流入的最 小资产组合。</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在财务报表中单独列示的商誉，在进行减值测试时，将商誉的账面价值分摊至预期从企业合并的协同效应 中受益的资产组或资产组组合。测试结果表明包含分摊的商誉的资产组或资产组组合的可收回金额低于其账面 价值的，确认相应的减值损失。减值损失金额先抵减分摊至该资产组或资产组组合的商誉的账面价值，再根据 资产组或资产组组合中除商誉以外的其他各项资产的账面价值所占比重，按比例抵减其他各项资产的账面价值。</w:t>
      </w:r>
    </w:p>
    <w:p>
      <w:pPr>
        <w:pStyle w:val="Style35"/>
        <w:keepNext w:val="0"/>
        <w:keepLines w:val="0"/>
        <w:widowControl w:val="0"/>
        <w:shd w:val="clear" w:color="auto" w:fill="auto"/>
        <w:bidi w:val="0"/>
        <w:spacing w:before="0" w:after="980" w:line="311" w:lineRule="exact"/>
        <w:ind w:left="0" w:right="0" w:firstLine="500"/>
        <w:jc w:val="both"/>
      </w:pPr>
      <w:r>
        <w:rPr>
          <w:color w:val="000000"/>
          <w:spacing w:val="0"/>
          <w:w w:val="100"/>
          <w:position w:val="0"/>
        </w:rPr>
        <w:t>上述资产减值损失一经确认，以后期间不予转回价值得以恢复的部分。</w:t>
      </w:r>
    </w:p>
    <w:p>
      <w:pPr>
        <w:pStyle w:val="Style39"/>
        <w:keepNext/>
        <w:keepLines/>
        <w:widowControl w:val="0"/>
        <w:shd w:val="clear" w:color="auto" w:fill="auto"/>
        <w:tabs>
          <w:tab w:pos="458" w:val="left"/>
        </w:tabs>
        <w:bidi w:val="0"/>
        <w:spacing w:before="0" w:after="28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13"/>
      <w:bookmarkEnd w:id="814"/>
      <w:bookmarkEnd w:id="816"/>
    </w:p>
    <w:p>
      <w:pPr>
        <w:pStyle w:val="Style35"/>
        <w:keepNext w:val="0"/>
        <w:keepLines w:val="0"/>
        <w:widowControl w:val="0"/>
        <w:shd w:val="clear" w:color="auto" w:fill="auto"/>
        <w:bidi w:val="0"/>
        <w:spacing w:before="0" w:after="360" w:line="305" w:lineRule="exact"/>
        <w:ind w:left="0" w:right="0" w:firstLine="500"/>
        <w:jc w:val="both"/>
      </w:pPr>
      <w:r>
        <w:rPr>
          <w:color w:val="000000"/>
          <w:spacing w:val="0"/>
          <w:w w:val="100"/>
          <w:position w:val="0"/>
        </w:rPr>
        <w:t>长期待摊费用为已经发生但应由报告期和以后各期负担的分摊期限在一年以上的各项费用。本公司的长期 待摊费用主要包括租入房屋的装修费，其中放置核磁设备的房屋装修费按</w:t>
      </w:r>
      <w:r>
        <w:rPr>
          <w:color w:val="000000"/>
          <w:spacing w:val="0"/>
          <w:w w:val="100"/>
          <w:position w:val="0"/>
          <w:sz w:val="20"/>
          <w:szCs w:val="20"/>
        </w:rPr>
        <w:t>10</w:t>
      </w:r>
      <w:r>
        <w:rPr>
          <w:color w:val="000000"/>
          <w:spacing w:val="0"/>
          <w:w w:val="100"/>
          <w:position w:val="0"/>
        </w:rPr>
        <w:t>年采用直线法摊销，其余房屋装修 费按其预计受益期间或</w:t>
      </w:r>
      <w:r>
        <w:rPr>
          <w:color w:val="000000"/>
          <w:spacing w:val="0"/>
          <w:w w:val="100"/>
          <w:position w:val="0"/>
          <w:sz w:val="20"/>
          <w:szCs w:val="20"/>
        </w:rPr>
        <w:t>5</w:t>
      </w:r>
      <w:r>
        <w:rPr>
          <w:color w:val="000000"/>
          <w:spacing w:val="0"/>
          <w:w w:val="100"/>
          <w:position w:val="0"/>
        </w:rPr>
        <w:t>年孰短年限内采用直线法摊销。</w:t>
      </w:r>
    </w:p>
    <w:p>
      <w:pPr>
        <w:pStyle w:val="Style39"/>
        <w:keepNext/>
        <w:keepLines/>
        <w:widowControl w:val="0"/>
        <w:shd w:val="clear" w:color="auto" w:fill="auto"/>
        <w:tabs>
          <w:tab w:pos="458" w:val="left"/>
        </w:tabs>
        <w:bidi w:val="0"/>
        <w:spacing w:before="0" w:after="3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17"/>
      <w:bookmarkEnd w:id="818"/>
      <w:bookmarkEnd w:id="820"/>
    </w:p>
    <w:p>
      <w:pPr>
        <w:pStyle w:val="Style48"/>
        <w:keepNext/>
        <w:keepLines/>
        <w:widowControl w:val="0"/>
        <w:shd w:val="clear" w:color="auto" w:fill="auto"/>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21"/>
      <w:bookmarkEnd w:id="822"/>
      <w:bookmarkEnd w:id="824"/>
    </w:p>
    <w:p>
      <w:pPr>
        <w:pStyle w:val="Style35"/>
        <w:keepNext w:val="0"/>
        <w:keepLines w:val="0"/>
        <w:widowControl w:val="0"/>
        <w:shd w:val="clear" w:color="auto" w:fill="auto"/>
        <w:bidi w:val="0"/>
        <w:spacing w:before="0" w:after="660" w:line="312" w:lineRule="exact"/>
        <w:ind w:left="0" w:right="0" w:firstLine="500"/>
        <w:jc w:val="left"/>
      </w:pPr>
      <w:r>
        <w:rPr>
          <w:color w:val="000000"/>
          <w:spacing w:val="0"/>
          <w:w w:val="100"/>
          <w:position w:val="0"/>
        </w:rPr>
        <w:t>短期薪酬主要包括工资、奖金、津贴和补贴、职工福利费、医疗保险费、生育保险费、工伤保险费、住房 公积金、工会经费和职工教育经费、非货币性福利等。本公司在职工为本公司提供服务的会计期间将实际发生 的短期职工薪酬确认为负债，并计入当期损益或相关资产成本。其中非货币性福利按公允价值计量。</w:t>
      </w:r>
    </w:p>
    <w:p>
      <w:pPr>
        <w:pStyle w:val="Style48"/>
        <w:keepNext/>
        <w:keepLines/>
        <w:widowControl w:val="0"/>
        <w:shd w:val="clear" w:color="auto" w:fill="auto"/>
        <w:bidi w:val="0"/>
        <w:spacing w:before="0" w:after="2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25"/>
      <w:bookmarkEnd w:id="826"/>
      <w:bookmarkEnd w:id="828"/>
    </w:p>
    <w:p>
      <w:pPr>
        <w:pStyle w:val="Style35"/>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 xml:space="preserve">离职后福利主要包括基本养老保险、失业保险以及年金等。离职后福利计划包括设离职后福利主要包括设 定提存计划。其中设定提存计划主要包括基本养老保险、失业保险以及年金等，相应的应缴存金额于发生时计 </w:t>
      </w:r>
      <w:r>
        <w:rPr>
          <w:color w:val="000000"/>
          <w:spacing w:val="0"/>
          <w:w w:val="100"/>
          <w:position w:val="0"/>
        </w:rPr>
        <w:t>入相关资产成本或当期损益。</w:t>
      </w:r>
    </w:p>
    <w:p>
      <w:pPr>
        <w:pStyle w:val="Style48"/>
        <w:keepNext/>
        <w:keepLines/>
        <w:widowControl w:val="0"/>
        <w:shd w:val="clear" w:color="auto" w:fill="auto"/>
        <w:tabs>
          <w:tab w:pos="507"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29"/>
      <w:bookmarkEnd w:id="830"/>
      <w:bookmarkEnd w:id="832"/>
    </w:p>
    <w:p>
      <w:pPr>
        <w:pStyle w:val="Style35"/>
        <w:keepNext w:val="0"/>
        <w:keepLines w:val="0"/>
        <w:widowControl w:val="0"/>
        <w:shd w:val="clear" w:color="auto" w:fill="auto"/>
        <w:bidi w:val="0"/>
        <w:spacing w:before="0" w:after="340" w:line="314" w:lineRule="exact"/>
        <w:ind w:left="0" w:right="0" w:firstLine="500"/>
        <w:jc w:val="both"/>
      </w:pPr>
      <w:r>
        <w:rPr>
          <w:color w:val="000000"/>
          <w:spacing w:val="0"/>
          <w:w w:val="100"/>
          <w:position w:val="0"/>
        </w:rPr>
        <w:t>在职工劳动合同到期之前解除与职工的劳动关系，或为鼓励职工自愿接受裁减而提出给予补偿的建议，在 本公司不能单方面撤回因解除劳动关系计划或裁减建议所提供的辞退福利时，和本公司确认与涉及支付辞退福 利的重组相关的成本两者孰早日，确认辞退福利产生的职工薪酬负债，并计入当期损益。但辞退福利预期在年 度报告期结束后十二个月不能完全支付的，按照其他长期职工薪酬处理。</w:t>
      </w:r>
    </w:p>
    <w:p>
      <w:pPr>
        <w:pStyle w:val="Style48"/>
        <w:keepNext/>
        <w:keepLines/>
        <w:widowControl w:val="0"/>
        <w:shd w:val="clear" w:color="auto" w:fill="auto"/>
        <w:tabs>
          <w:tab w:pos="507"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33"/>
      <w:bookmarkEnd w:id="834"/>
      <w:bookmarkEnd w:id="836"/>
    </w:p>
    <w:p>
      <w:pPr>
        <w:pStyle w:val="Style35"/>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本公司向职工提供的其他长期职工福利，符合设定提存计划的，按照设定提存计划进行会计处理，除此之 外按照设定受益计划进行会计处理。</w:t>
      </w:r>
    </w:p>
    <w:p>
      <w:pPr>
        <w:pStyle w:val="Style39"/>
        <w:keepNext/>
        <w:keepLines/>
        <w:widowControl w:val="0"/>
        <w:shd w:val="clear" w:color="auto" w:fill="auto"/>
        <w:tabs>
          <w:tab w:pos="498"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37"/>
      <w:bookmarkEnd w:id="838"/>
      <w:bookmarkEnd w:id="840"/>
    </w:p>
    <w:p>
      <w:pPr>
        <w:pStyle w:val="Style35"/>
        <w:keepNext w:val="0"/>
        <w:keepLines w:val="0"/>
        <w:widowControl w:val="0"/>
        <w:shd w:val="clear" w:color="auto" w:fill="auto"/>
        <w:bidi w:val="0"/>
        <w:spacing w:before="0" w:after="0" w:line="298" w:lineRule="exact"/>
        <w:ind w:left="0" w:right="0" w:firstLine="500"/>
        <w:jc w:val="both"/>
      </w:pPr>
      <w:r>
        <w:rPr>
          <w:color w:val="000000"/>
          <w:spacing w:val="0"/>
          <w:w w:val="100"/>
          <w:position w:val="0"/>
          <w:shd w:val="clear" w:color="auto" w:fill="FFFFFF"/>
        </w:rPr>
        <w:t>当与或有事项相关的义务同时符合以下条件，确认为预计负债：</w:t>
      </w:r>
      <w:r>
        <w:rPr>
          <w:color w:val="000000"/>
          <w:spacing w:val="0"/>
          <w:w w:val="100"/>
          <w:position w:val="0"/>
          <w:sz w:val="20"/>
          <w:szCs w:val="20"/>
          <w:shd w:val="clear" w:color="auto" w:fill="FFFFFF"/>
        </w:rPr>
        <w:t>（1）</w:t>
      </w:r>
      <w:r>
        <w:rPr>
          <w:color w:val="000000"/>
          <w:spacing w:val="0"/>
          <w:w w:val="100"/>
          <w:position w:val="0"/>
          <w:shd w:val="clear" w:color="auto" w:fill="FFFFFF"/>
        </w:rPr>
        <w:t>该义务是本公司承担的现时义务；</w:t>
      </w:r>
    </w:p>
    <w:p>
      <w:pPr>
        <w:pStyle w:val="Style35"/>
        <w:keepNext w:val="0"/>
        <w:keepLines w:val="0"/>
        <w:widowControl w:val="0"/>
        <w:shd w:val="clear" w:color="auto" w:fill="auto"/>
        <w:bidi w:val="0"/>
        <w:spacing w:before="0" w:after="0" w:line="298" w:lineRule="exact"/>
        <w:ind w:left="0" w:right="0" w:firstLine="0"/>
        <w:jc w:val="left"/>
      </w:pPr>
      <w:bookmarkStart w:id="841" w:name="bookmark841"/>
      <w:r>
        <w:rPr>
          <w:color w:val="000000"/>
          <w:spacing w:val="0"/>
          <w:w w:val="100"/>
          <w:position w:val="0"/>
          <w:sz w:val="20"/>
          <w:szCs w:val="20"/>
        </w:rPr>
        <w:t>（</w:t>
      </w:r>
      <w:bookmarkEnd w:id="841"/>
      <w:r>
        <w:rPr>
          <w:color w:val="000000"/>
          <w:spacing w:val="0"/>
          <w:w w:val="100"/>
          <w:position w:val="0"/>
          <w:sz w:val="20"/>
          <w:szCs w:val="20"/>
        </w:rPr>
        <w:t>2）</w:t>
      </w:r>
      <w:r>
        <w:rPr>
          <w:color w:val="000000"/>
          <w:spacing w:val="0"/>
          <w:w w:val="100"/>
          <w:position w:val="0"/>
        </w:rPr>
        <w:t>履行该义务很可能导致经济利益流出</w:t>
      </w:r>
      <w:r>
        <w:rPr>
          <w:color w:val="000000"/>
          <w:spacing w:val="0"/>
          <w:w w:val="100"/>
          <w:position w:val="0"/>
          <w:sz w:val="20"/>
          <w:szCs w:val="20"/>
        </w:rPr>
        <w:t>；（3）</w:t>
      </w:r>
      <w:r>
        <w:rPr>
          <w:color w:val="000000"/>
          <w:spacing w:val="0"/>
          <w:w w:val="100"/>
          <w:position w:val="0"/>
        </w:rPr>
        <w:t>该义务的金额能够可靠地计量。</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在资产负债表日，考虑与或有事项有关的风险、不确定性和货币时间价值等因素，按照履行相关现时义务 所需支出的最佳估计数对预计负债进行计量。</w:t>
      </w:r>
    </w:p>
    <w:p>
      <w:pPr>
        <w:pStyle w:val="Style35"/>
        <w:keepNext w:val="0"/>
        <w:keepLines w:val="0"/>
        <w:widowControl w:val="0"/>
        <w:shd w:val="clear" w:color="auto" w:fill="auto"/>
        <w:bidi w:val="0"/>
        <w:spacing w:before="0" w:after="340" w:line="310" w:lineRule="exact"/>
        <w:ind w:left="0" w:right="0" w:firstLine="500"/>
        <w:jc w:val="both"/>
      </w:pPr>
      <w:r>
        <w:rPr>
          <w:color w:val="000000"/>
          <w:spacing w:val="0"/>
          <w:w w:val="100"/>
          <w:position w:val="0"/>
        </w:rPr>
        <w:t>如果清偿预计负债所需支出全部或部分预期由第三方补偿的，补偿金额在基本确定能够收到时，作为资产 单独确认，且确认的补偿金额不超过预计负债的账面价值。</w:t>
      </w:r>
    </w:p>
    <w:p>
      <w:pPr>
        <w:pStyle w:val="Style39"/>
        <w:keepNext/>
        <w:keepLines/>
        <w:widowControl w:val="0"/>
        <w:shd w:val="clear" w:color="auto" w:fill="auto"/>
        <w:tabs>
          <w:tab w:pos="498" w:val="left"/>
        </w:tabs>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42"/>
      <w:bookmarkEnd w:id="843"/>
      <w:bookmarkEnd w:id="845"/>
    </w:p>
    <w:p>
      <w:pPr>
        <w:pStyle w:val="Style39"/>
        <w:keepNext/>
        <w:keepLines/>
        <w:widowControl w:val="0"/>
        <w:shd w:val="clear" w:color="auto" w:fill="auto"/>
        <w:tabs>
          <w:tab w:pos="498" w:val="left"/>
        </w:tabs>
        <w:bidi w:val="0"/>
        <w:spacing w:before="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46"/>
      <w:bookmarkEnd w:id="847"/>
      <w:bookmarkEnd w:id="849"/>
    </w:p>
    <w:p>
      <w:pPr>
        <w:pStyle w:val="Style39"/>
        <w:keepNext/>
        <w:keepLines/>
        <w:widowControl w:val="0"/>
        <w:shd w:val="clear" w:color="auto" w:fill="auto"/>
        <w:tabs>
          <w:tab w:pos="498"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50"/>
      <w:bookmarkEnd w:id="851"/>
      <w:bookmarkEnd w:id="853"/>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5"/>
        <w:keepNext w:val="0"/>
        <w:keepLines w:val="0"/>
        <w:widowControl w:val="0"/>
        <w:shd w:val="clear" w:color="auto" w:fill="auto"/>
        <w:tabs>
          <w:tab w:pos="974" w:val="left"/>
        </w:tabs>
        <w:bidi w:val="0"/>
        <w:spacing w:before="0" w:after="0" w:line="312" w:lineRule="exact"/>
        <w:ind w:left="0" w:right="0" w:firstLine="50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商品销售收入</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在已将商品所有权上的主要风险和报酬转移给买方，既没有保留通常与所有权相联系的继续管理权，也没 有对已售商品实施有效控制，收入的金额能够可靠地计量，相关的经济利益很可能流入企业，相关的已发生或 将发生的成本能够可靠地计量时，确认商品销售收入的实现。</w:t>
      </w:r>
    </w:p>
    <w:p>
      <w:pPr>
        <w:pStyle w:val="Style35"/>
        <w:keepNext w:val="0"/>
        <w:keepLines w:val="0"/>
        <w:widowControl w:val="0"/>
        <w:shd w:val="clear" w:color="auto" w:fill="auto"/>
        <w:tabs>
          <w:tab w:pos="974" w:val="left"/>
        </w:tabs>
        <w:bidi w:val="0"/>
        <w:spacing w:before="0" w:after="0" w:line="312" w:lineRule="exact"/>
        <w:ind w:left="0" w:right="0" w:firstLine="50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提供劳务收入</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在提供劳务交易的结果能够可靠估计的情况下，按合同约定价格确认收入。</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提供劳务交易的结果能够可靠估计是指同时满足：①收入的金额能够可靠地计量；②相关的经济利益很可 能流入企业；③交易的完工程度能够可靠地确定；④交易中已发生和将发生的成本能够可靠地计量。</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如果提供劳务交易的结果不能够可靠估计，则按已经发生并预计能够得到补偿的劳务成本金额确认提供的 劳务收入，并将已发生的劳务成本作为当期费用。已经发生的劳务成本如预计不能得到补偿的，则不确认收入。</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本公司体检业务收入以完成体检业务为收入确认时点。</w:t>
      </w:r>
    </w:p>
    <w:p>
      <w:pPr>
        <w:pStyle w:val="Style35"/>
        <w:keepNext w:val="0"/>
        <w:keepLines w:val="0"/>
        <w:widowControl w:val="0"/>
        <w:shd w:val="clear" w:color="auto" w:fill="auto"/>
        <w:tabs>
          <w:tab w:pos="974" w:val="left"/>
        </w:tabs>
        <w:bidi w:val="0"/>
        <w:spacing w:before="0" w:after="0" w:line="312" w:lineRule="exact"/>
        <w:ind w:left="0" w:right="0" w:firstLine="50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使用费收入</w:t>
      </w:r>
    </w:p>
    <w:p>
      <w:pPr>
        <w:pStyle w:val="Style35"/>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根据有关合同或协议，按权责发生制确认收入。</w:t>
      </w:r>
    </w:p>
    <w:p>
      <w:pPr>
        <w:pStyle w:val="Style35"/>
        <w:keepNext w:val="0"/>
        <w:keepLines w:val="0"/>
        <w:widowControl w:val="0"/>
        <w:shd w:val="clear" w:color="auto" w:fill="auto"/>
        <w:tabs>
          <w:tab w:pos="974" w:val="left"/>
        </w:tabs>
        <w:bidi w:val="0"/>
        <w:spacing w:before="0" w:after="0" w:line="311" w:lineRule="exact"/>
        <w:ind w:left="0" w:right="0" w:firstLine="50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利息收入</w:t>
      </w:r>
    </w:p>
    <w:p>
      <w:pPr>
        <w:pStyle w:val="Style35"/>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按照他人使用本公司货币资金的时间和实际利率计算确定。</w:t>
      </w:r>
    </w:p>
    <w:p>
      <w:pPr>
        <w:pStyle w:val="Style35"/>
        <w:keepNext w:val="0"/>
        <w:keepLines w:val="0"/>
        <w:widowControl w:val="0"/>
        <w:shd w:val="clear" w:color="auto" w:fill="auto"/>
        <w:tabs>
          <w:tab w:pos="974" w:val="left"/>
        </w:tabs>
        <w:bidi w:val="0"/>
        <w:spacing w:before="0" w:after="0" w:line="311" w:lineRule="exact"/>
        <w:ind w:left="0" w:right="0" w:firstLine="50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融资租赁收入</w:t>
      </w:r>
    </w:p>
    <w:p>
      <w:pPr>
        <w:pStyle w:val="Style35"/>
        <w:keepNext w:val="0"/>
        <w:keepLines w:val="0"/>
        <w:widowControl w:val="0"/>
        <w:numPr>
          <w:ilvl w:val="0"/>
          <w:numId w:val="25"/>
        </w:numPr>
        <w:shd w:val="clear" w:color="auto" w:fill="auto"/>
        <w:tabs>
          <w:tab w:pos="887" w:val="left"/>
        </w:tabs>
        <w:bidi w:val="0"/>
        <w:spacing w:before="0" w:after="0" w:line="311" w:lineRule="exact"/>
        <w:ind w:left="0" w:right="0" w:firstLine="500"/>
        <w:jc w:val="both"/>
      </w:pPr>
      <w:bookmarkStart w:id="859" w:name="bookmark859"/>
      <w:bookmarkEnd w:id="859"/>
      <w:r>
        <w:rPr>
          <w:color w:val="000000"/>
          <w:spacing w:val="0"/>
          <w:w w:val="100"/>
          <w:position w:val="0"/>
        </w:rPr>
        <w:t>租赁开始日的处理</w:t>
      </w:r>
    </w:p>
    <w:p>
      <w:pPr>
        <w:pStyle w:val="Style35"/>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在租赁期开始日，本公司将应收融资租赁款、未担保余值之和与其现值、未实现融资租赁增值税的差额确 认为未实现融资收益，在将来收到租金的各期内确认为租赁收入。公司发生的初始直接费用，应包括在应收融 资租赁款的初始计量中，并减少租赁期内确认的收益金额。租赁开始日是指租赁协议日与租赁各方就主要条款 作出承诺日中的较早者。在租赁开始日，本公司和承租人将租赁认定为融资租赁或经营租赁，并确定在租赁期 开始日应确认的金额。</w:t>
      </w:r>
    </w:p>
    <w:p>
      <w:pPr>
        <w:pStyle w:val="Style35"/>
        <w:keepNext w:val="0"/>
        <w:keepLines w:val="0"/>
        <w:widowControl w:val="0"/>
        <w:numPr>
          <w:ilvl w:val="0"/>
          <w:numId w:val="25"/>
        </w:numPr>
        <w:shd w:val="clear" w:color="auto" w:fill="auto"/>
        <w:tabs>
          <w:tab w:pos="887" w:val="left"/>
        </w:tabs>
        <w:bidi w:val="0"/>
        <w:spacing w:before="0" w:after="0" w:line="311" w:lineRule="exact"/>
        <w:ind w:left="0" w:right="0" w:firstLine="500"/>
        <w:jc w:val="both"/>
      </w:pPr>
      <w:bookmarkStart w:id="860" w:name="bookmark860"/>
      <w:bookmarkEnd w:id="860"/>
      <w:r>
        <w:rPr>
          <w:color w:val="000000"/>
          <w:spacing w:val="0"/>
          <w:w w:val="100"/>
          <w:position w:val="0"/>
        </w:rPr>
        <w:t>未实现融资收益的分配</w:t>
      </w:r>
    </w:p>
    <w:p>
      <w:pPr>
        <w:pStyle w:val="Style35"/>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根据租赁准则的规定，未实现融资收益应当在租赁期内各个期间进行分配，确认为各期的租赁收入。分配 时，本公司采用实际利率法计算当期应当确认的租赁收入。实际利率是指在租赁开始日，使最低租赁收款额的 现值与未担保余值的现值之和等于等于租赁资产公允价值与公司发生的初始直接费用之和的折现率。</w:t>
      </w:r>
    </w:p>
    <w:p>
      <w:pPr>
        <w:pStyle w:val="Style35"/>
        <w:keepNext w:val="0"/>
        <w:keepLines w:val="0"/>
        <w:widowControl w:val="0"/>
        <w:numPr>
          <w:ilvl w:val="0"/>
          <w:numId w:val="25"/>
        </w:numPr>
        <w:shd w:val="clear" w:color="auto" w:fill="auto"/>
        <w:tabs>
          <w:tab w:pos="987" w:val="left"/>
        </w:tabs>
        <w:bidi w:val="0"/>
        <w:spacing w:before="0" w:after="0" w:line="311" w:lineRule="exact"/>
        <w:ind w:left="0" w:right="0" w:firstLine="600"/>
        <w:jc w:val="both"/>
      </w:pPr>
      <w:bookmarkStart w:id="861" w:name="bookmark861"/>
      <w:bookmarkEnd w:id="861"/>
      <w:r>
        <w:rPr>
          <w:color w:val="000000"/>
          <w:spacing w:val="0"/>
          <w:w w:val="100"/>
          <w:position w:val="0"/>
        </w:rPr>
        <w:t>未担保余值发生变动时的处理</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在未担保余值发生减少和已确认损失的未担保余值得以恢复的情况下，均重新计算租赁内含利率，以后各 期根据修正后的租赁投资净额和重新计算的租赁内含利率确定应确认的租赁收入。在未担保余值增加时，不做 任何调整。未担保余值，指租赁资产余值中扣除就出租人而言的担保余值以后的资产余值。</w:t>
      </w:r>
    </w:p>
    <w:p>
      <w:pPr>
        <w:pStyle w:val="Style35"/>
        <w:keepNext w:val="0"/>
        <w:keepLines w:val="0"/>
        <w:widowControl w:val="0"/>
        <w:numPr>
          <w:ilvl w:val="0"/>
          <w:numId w:val="25"/>
        </w:numPr>
        <w:shd w:val="clear" w:color="auto" w:fill="auto"/>
        <w:tabs>
          <w:tab w:pos="987" w:val="left"/>
        </w:tabs>
        <w:bidi w:val="0"/>
        <w:spacing w:before="0" w:after="0" w:line="311" w:lineRule="exact"/>
        <w:ind w:left="0" w:right="0" w:firstLine="600"/>
        <w:jc w:val="both"/>
      </w:pPr>
      <w:bookmarkStart w:id="862" w:name="bookmark862"/>
      <w:bookmarkEnd w:id="862"/>
      <w:r>
        <w:rPr>
          <w:color w:val="000000"/>
          <w:spacing w:val="0"/>
          <w:w w:val="100"/>
          <w:position w:val="0"/>
        </w:rPr>
        <w:t>或有租金的处理</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本公司在融资租赁下收到的或有租金计入当期损益。</w:t>
      </w:r>
    </w:p>
    <w:p>
      <w:pPr>
        <w:pStyle w:val="Style35"/>
        <w:keepNext w:val="0"/>
        <w:keepLines w:val="0"/>
        <w:widowControl w:val="0"/>
        <w:shd w:val="clear" w:color="auto" w:fill="auto"/>
        <w:tabs>
          <w:tab w:pos="974" w:val="left"/>
        </w:tabs>
        <w:bidi w:val="0"/>
        <w:spacing w:before="0" w:after="0" w:line="311" w:lineRule="exact"/>
        <w:ind w:left="0" w:right="0" w:firstLine="50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保理收入</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本公司于保理合同生效时确认保理收入。</w:t>
      </w:r>
    </w:p>
    <w:p>
      <w:pPr>
        <w:pStyle w:val="Style35"/>
        <w:keepNext w:val="0"/>
        <w:keepLines w:val="0"/>
        <w:widowControl w:val="0"/>
        <w:shd w:val="clear" w:color="auto" w:fill="auto"/>
        <w:tabs>
          <w:tab w:pos="974" w:val="left"/>
        </w:tabs>
        <w:bidi w:val="0"/>
        <w:spacing w:before="0" w:after="0" w:line="311" w:lineRule="exact"/>
        <w:ind w:left="0" w:right="0" w:firstLine="50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咨询费收入</w:t>
      </w:r>
    </w:p>
    <w:p>
      <w:pPr>
        <w:pStyle w:val="Style35"/>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根据有关合同或协议，按权责发生制确认收入。</w:t>
      </w:r>
    </w:p>
    <w:p>
      <w:pPr>
        <w:pStyle w:val="Style39"/>
        <w:keepNext/>
        <w:keepLines/>
        <w:widowControl w:val="0"/>
        <w:shd w:val="clear" w:color="auto" w:fill="auto"/>
        <w:bidi w:val="0"/>
        <w:spacing w:before="0" w:after="3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65"/>
      <w:bookmarkEnd w:id="866"/>
      <w:bookmarkEnd w:id="868"/>
    </w:p>
    <w:p>
      <w:pPr>
        <w:pStyle w:val="Style48"/>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69"/>
      <w:bookmarkEnd w:id="870"/>
      <w:bookmarkEnd w:id="872"/>
    </w:p>
    <w:p>
      <w:pPr>
        <w:pStyle w:val="Style35"/>
        <w:keepNext w:val="0"/>
        <w:keepLines w:val="0"/>
        <w:widowControl w:val="0"/>
        <w:shd w:val="clear" w:color="auto" w:fill="auto"/>
        <w:bidi w:val="0"/>
        <w:spacing w:before="0" w:after="980" w:line="310" w:lineRule="exact"/>
        <w:ind w:left="0" w:right="0" w:firstLine="500"/>
        <w:jc w:val="left"/>
      </w:pPr>
      <w:r>
        <w:rPr>
          <w:color w:val="000000"/>
          <w:spacing w:val="0"/>
          <w:w w:val="100"/>
          <w:position w:val="0"/>
        </w:rPr>
        <w:t>与资产相关的政府补助，确认为递延收益，并在相关资产的使用寿命内平均分配计入当期损益。与收益相 关的政府补助，用于补偿以后期间的相关费用和损失的，确认为递延收益，并在确认相关费用的期间计入当期 损益；用于补偿已经发生的相关费用和损失的，直接计入当期损益。</w:t>
      </w:r>
    </w:p>
    <w:p>
      <w:pPr>
        <w:pStyle w:val="Style48"/>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73"/>
      <w:bookmarkEnd w:id="874"/>
      <w:bookmarkEnd w:id="876"/>
    </w:p>
    <w:p>
      <w:pPr>
        <w:pStyle w:val="Style35"/>
        <w:keepNext w:val="0"/>
        <w:keepLines w:val="0"/>
        <w:widowControl w:val="0"/>
        <w:shd w:val="clear" w:color="auto" w:fill="auto"/>
        <w:bidi w:val="0"/>
        <w:spacing w:before="0" w:after="980" w:line="307" w:lineRule="exact"/>
        <w:ind w:left="0" w:right="0" w:firstLine="500"/>
        <w:jc w:val="both"/>
      </w:pPr>
      <w:r>
        <w:rPr>
          <w:color w:val="000000"/>
          <w:spacing w:val="0"/>
          <w:w w:val="100"/>
          <w:position w:val="0"/>
        </w:rPr>
        <w:t>政府补助为货币性资产的，按照收到或应收的金额计量。政府补助为非货币性资产的，按照公允价值计量; 公允价值不能够可靠取得的，按照名义金额计量。按照名义金额计量的政府补助，直接计入当期损益。</w:t>
      </w:r>
    </w:p>
    <w:p>
      <w:pPr>
        <w:pStyle w:val="Style39"/>
        <w:keepNext/>
        <w:keepLines/>
        <w:widowControl w:val="0"/>
        <w:shd w:val="clear" w:color="auto" w:fill="auto"/>
        <w:bidi w:val="0"/>
        <w:spacing w:before="0" w:after="3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7"/>
      <w:bookmarkEnd w:id="878"/>
      <w:bookmarkEnd w:id="880"/>
    </w:p>
    <w:p>
      <w:pPr>
        <w:pStyle w:val="Style35"/>
        <w:keepNext w:val="0"/>
        <w:keepLines w:val="0"/>
        <w:widowControl w:val="0"/>
        <w:shd w:val="clear" w:color="auto" w:fill="auto"/>
        <w:bidi w:val="0"/>
        <w:spacing w:before="0" w:after="80" w:line="240" w:lineRule="auto"/>
        <w:ind w:left="0" w:right="0" w:firstLine="50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）当期所得税</w:t>
      </w:r>
    </w:p>
    <w:p>
      <w:pPr>
        <w:pStyle w:val="Style35"/>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资产负债表日，对于当期和以前期间形成的当期所得税负债（或资产），以按照税法规定计算的预期应交 </w:t>
      </w:r>
      <w:r>
        <w:rPr>
          <w:color w:val="000000"/>
          <w:spacing w:val="0"/>
          <w:w w:val="100"/>
          <w:position w:val="0"/>
        </w:rPr>
        <w:t>纳（或返还）的所得税金额计量。计算当期所得税费用所依据的应纳税所得额系根据有关税法规定对本年度税 前会计利润作相应调整后计算得出。</w:t>
      </w:r>
    </w:p>
    <w:p>
      <w:pPr>
        <w:pStyle w:val="Style35"/>
        <w:keepNext w:val="0"/>
        <w:keepLines w:val="0"/>
        <w:widowControl w:val="0"/>
        <w:shd w:val="clear" w:color="auto" w:fill="auto"/>
        <w:tabs>
          <w:tab w:pos="937" w:val="left"/>
        </w:tabs>
        <w:bidi w:val="0"/>
        <w:spacing w:before="0" w:after="0" w:line="312" w:lineRule="exact"/>
        <w:ind w:left="0" w:right="0" w:firstLine="50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递延所得税资产及递延所得税负债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某些资产、负债项目的账面价值与其计税基础之间的差额，以及未作为资产和负债确认但按照税法规定可 以确定其计税基础的项目的账面价值与计税基础之间的差额产生的暂时性差异，采用资产负债表债务法确认递 延所得税资产及递延所得税负债。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与商誉的初始确认有关，以及与既不是企业合并、发生时也不影响会计利润和应纳税所得额（或可抵扣亏 损）的交易中产生的资产或负债的初始确认有关的应纳税暂时性差异，不予确认有关的递延所得税负债。此外， 对与子公司、联营企业及合营企业投资相关的应纳税暂时性差异，如果本公司能够控制暂时性差异转回的时间， 而且该暂时性差异在可预见的未来很可能不会转回，也不予确认有关的递延所得税负债。除上述例外情况，本 公司确认其他所有应纳税暂时性差异产生的递延所得税负债。</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与既不是企业合并、发生时也不影响会计利润和应纳税所得额（或可抵扣亏损）的交易中产生的资产或负 债的初始确认有关的可抵扣暂时性差异，不予确认有关的递延所得税资产。此外，对与子公司、联营企业及合 营企业投资相关的可抵扣暂时性差异，如果暂时性差异在可预见的未来不是很可能转回，或者未来不是很可能 获得用来抵扣可抵扣暂时性差异的应纳税所得额，不予确认有关的递延所得税资产。除上述例外情况，本公司 以很可能取得用来抵扣可抵扣暂时性差异的应纳税所得额为限，确认其他可抵扣暂时性差异产生的递延所得税 资产。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对于能够结转以后年度的可抵扣亏损和税款抵减，以很可能获得用来抵扣可抵扣亏损和税款抵减的未来应 纳税所得额为限，确认相应的递延所得税资产。</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资产负债表日，对于递延所得税资产和递延所得税负债，根据税法规定，按照预期收回相关资产或清偿相 关负债期间的适用税率计量。</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于资产负债表日，对递延所得税资产的账面价值进行复核，如果未来很可能无法获得足够的应纳税所得额 用以抵扣递延所得税资产的利益，则减记递延所得税资产的账面价值。在很可能获得足够的应纳税所得额时， 减记的金额予以转回。</w:t>
      </w:r>
    </w:p>
    <w:p>
      <w:pPr>
        <w:pStyle w:val="Style35"/>
        <w:keepNext w:val="0"/>
        <w:keepLines w:val="0"/>
        <w:widowControl w:val="0"/>
        <w:shd w:val="clear" w:color="auto" w:fill="auto"/>
        <w:tabs>
          <w:tab w:pos="937" w:val="left"/>
        </w:tabs>
        <w:bidi w:val="0"/>
        <w:spacing w:before="0" w:after="0" w:line="312" w:lineRule="exact"/>
        <w:ind w:left="0" w:right="0" w:firstLine="50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所得税费用</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所得税费用包括当期所得税和递延所得税。</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除确认为其他综合收益或直接计入股东权益的交易和事项相关的当期所得税和递延所得税计入其他综合 收益或股东权益，以及企业合并产生的递延所得税调整商誉的账面价值外，其余当期所得税和递延所得税费用 或收益计入当期损益。</w:t>
      </w:r>
    </w:p>
    <w:p>
      <w:pPr>
        <w:pStyle w:val="Style35"/>
        <w:keepNext w:val="0"/>
        <w:keepLines w:val="0"/>
        <w:widowControl w:val="0"/>
        <w:shd w:val="clear" w:color="auto" w:fill="auto"/>
        <w:tabs>
          <w:tab w:pos="937" w:val="left"/>
        </w:tabs>
        <w:bidi w:val="0"/>
        <w:spacing w:before="0" w:after="0" w:line="312" w:lineRule="exact"/>
        <w:ind w:left="0" w:right="0" w:firstLine="50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所得税的抵销</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当拥有以净额结算的法定权利，且意图以净额结算或取得资产、清偿负债同时进行时，本公司当期所得税 资产及当期所得税负债以抵销后的净额列报。</w:t>
      </w:r>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当拥有以净额结算当期所得税资产及当期所得税负债的法定权利，且递延所得税资产及递延所得税负债是 与同一税收征管部门对同一纳税主体征收的所得税相关或者是对不同的纳税主体相关，但在未来每一具有重要 性的递延所得税资产及负债转回的期间内，涉及的纳税主体意图以净额结算当期所得税资产和负债或是同时取 得资产、清偿负债时，本公司递延所得税资产及递延所得税负债以抵销后的净额列报。</w:t>
      </w:r>
    </w:p>
    <w:p>
      <w:pPr>
        <w:pStyle w:val="Style39"/>
        <w:keepNext/>
        <w:keepLines/>
        <w:widowControl w:val="0"/>
        <w:shd w:val="clear" w:color="auto" w:fill="auto"/>
        <w:bidi w:val="0"/>
        <w:spacing w:before="0" w:after="360" w:line="240" w:lineRule="auto"/>
        <w:ind w:left="0" w:right="0" w:firstLine="0"/>
        <w:jc w:val="left"/>
      </w:pPr>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85"/>
      <w:bookmarkEnd w:id="886"/>
      <w:bookmarkEnd w:id="887"/>
    </w:p>
    <w:p>
      <w:pPr>
        <w:pStyle w:val="Style48"/>
        <w:keepNext/>
        <w:keepLines/>
        <w:widowControl w:val="0"/>
        <w:shd w:val="clear" w:color="auto" w:fill="auto"/>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88"/>
      <w:bookmarkEnd w:id="889"/>
      <w:bookmarkEnd w:id="891"/>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）本公司作为承租人记录经营租赁业务</w:t>
      </w:r>
    </w:p>
    <w:p>
      <w:pPr>
        <w:pStyle w:val="Style35"/>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经营租赁的租金支出在租赁期内的各个期间按直线法计入相关资产成本或当期损益。初始直接费用计入当 期损益。或有租金于实际发生时计入当期损益。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）本公司作为出租人记录经营租赁业务</w:t>
      </w:r>
    </w:p>
    <w:p>
      <w:pPr>
        <w:pStyle w:val="Style35"/>
        <w:keepNext w:val="0"/>
        <w:keepLines w:val="0"/>
        <w:widowControl w:val="0"/>
        <w:shd w:val="clear" w:color="auto" w:fill="auto"/>
        <w:bidi w:val="0"/>
        <w:spacing w:before="0" w:after="980" w:line="312" w:lineRule="exact"/>
        <w:ind w:left="0" w:right="0" w:firstLine="500"/>
        <w:jc w:val="left"/>
      </w:pPr>
      <w:r>
        <w:rPr>
          <w:color w:val="000000"/>
          <w:spacing w:val="0"/>
          <w:w w:val="100"/>
          <w:position w:val="0"/>
        </w:rPr>
        <w:t>经营租赁的租金收入在租赁期内的各个期间按直线法确认为当期损益。对金额较大的初始直接费用于发生 时予以资本化，在整个租赁期间内按照与确认租金收入相同的基础分期计入当期损益；其他金额较小的初始直 接费用于发生时计入当期损益。或有租金于实际发生时计入当期损益。</w:t>
      </w:r>
    </w:p>
    <w:p>
      <w:pPr>
        <w:pStyle w:val="Style48"/>
        <w:keepNext/>
        <w:keepLines/>
        <w:widowControl w:val="0"/>
        <w:shd w:val="clear" w:color="auto" w:fill="auto"/>
        <w:bidi w:val="0"/>
        <w:spacing w:before="0" w:after="2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92"/>
      <w:bookmarkEnd w:id="893"/>
      <w:bookmarkEnd w:id="895"/>
    </w:p>
    <w:p>
      <w:pPr>
        <w:pStyle w:val="Style35"/>
        <w:keepNext w:val="0"/>
        <w:keepLines w:val="0"/>
        <w:widowControl w:val="0"/>
        <w:shd w:val="clear" w:color="auto" w:fill="auto"/>
        <w:tabs>
          <w:tab w:pos="974" w:val="left"/>
        </w:tabs>
        <w:bidi w:val="0"/>
        <w:spacing w:before="0" w:after="0" w:line="310" w:lineRule="exact"/>
        <w:ind w:left="0" w:right="0" w:firstLine="50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本公司作为承租人记录融资租赁业务</w:t>
      </w:r>
    </w:p>
    <w:p>
      <w:pPr>
        <w:pStyle w:val="Style35"/>
        <w:keepNext w:val="0"/>
        <w:keepLines w:val="0"/>
        <w:widowControl w:val="0"/>
        <w:shd w:val="clear" w:color="auto" w:fill="auto"/>
        <w:bidi w:val="0"/>
        <w:spacing w:before="0" w:after="100" w:line="310" w:lineRule="exact"/>
        <w:ind w:left="0" w:right="0" w:firstLine="500"/>
        <w:jc w:val="left"/>
      </w:pPr>
      <w:r>
        <w:rPr>
          <w:color w:val="000000"/>
          <w:spacing w:val="0"/>
          <w:w w:val="100"/>
          <w:position w:val="0"/>
        </w:rPr>
        <w:t>于租赁期开始日，将租赁开始日租赁资产的公允价值与最低租赁付款额现值两者中较低者作为租入资产的 入账价值，将最低租赁付款额作为长期应付款的入账价值，其差额作为未确认融资费用。此外，在租赁谈判和 签订租赁合同过程中发生的，可归属于租赁项目的初始直接费用也计入租入资产价值。最低租赁付款额扣除未 确认融资费用后的余额分别长期负债和一年内到期的长期负债列示。</w:t>
      </w:r>
    </w:p>
    <w:p>
      <w:pPr>
        <w:pStyle w:val="Style35"/>
        <w:keepNext w:val="0"/>
        <w:keepLines w:val="0"/>
        <w:widowControl w:val="0"/>
        <w:shd w:val="clear" w:color="auto" w:fill="auto"/>
        <w:bidi w:val="0"/>
        <w:spacing w:before="0" w:after="0" w:line="182" w:lineRule="exact"/>
        <w:ind w:left="0" w:right="0" w:firstLine="500"/>
        <w:jc w:val="left"/>
        <w:rPr>
          <w:sz w:val="20"/>
          <w:szCs w:val="20"/>
        </w:rPr>
      </w:pPr>
      <w:r>
        <w:rPr>
          <w:color w:val="000000"/>
          <w:spacing w:val="0"/>
          <w:w w:val="100"/>
          <w:position w:val="0"/>
          <w:sz w:val="19"/>
          <w:szCs w:val="19"/>
        </w:rPr>
        <w:t xml:space="preserve">未确认融资费用在租赁期内采用实际利率法计算确认当期的融资费用。或有租金于实际发生时计入当期损 </w:t>
      </w:r>
      <w:r>
        <w:rPr>
          <w:rFonts w:ascii="Times New Roman" w:eastAsia="Times New Roman" w:hAnsi="Times New Roman" w:cs="Times New Roman"/>
          <w:color w:val="000000"/>
          <w:spacing w:val="0"/>
          <w:w w:val="100"/>
          <w:position w:val="0"/>
          <w:sz w:val="20"/>
          <w:szCs w:val="20"/>
        </w:rPr>
        <w:t>_S_Z.</w:t>
      </w:r>
    </w:p>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益。</w:t>
      </w:r>
    </w:p>
    <w:p>
      <w:pPr>
        <w:pStyle w:val="Style35"/>
        <w:keepNext w:val="0"/>
        <w:keepLines w:val="0"/>
        <w:widowControl w:val="0"/>
        <w:shd w:val="clear" w:color="auto" w:fill="auto"/>
        <w:tabs>
          <w:tab w:pos="974" w:val="left"/>
        </w:tabs>
        <w:bidi w:val="0"/>
        <w:spacing w:before="0" w:after="0" w:line="310" w:lineRule="exact"/>
        <w:ind w:left="0" w:right="0" w:firstLine="50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本公司作为出租人记录融资租赁业务</w:t>
      </w:r>
    </w:p>
    <w:p>
      <w:pPr>
        <w:pStyle w:val="Style35"/>
        <w:keepNext w:val="0"/>
        <w:keepLines w:val="0"/>
        <w:widowControl w:val="0"/>
        <w:shd w:val="clear" w:color="auto" w:fill="auto"/>
        <w:bidi w:val="0"/>
        <w:spacing w:before="0" w:after="100" w:line="310" w:lineRule="exact"/>
        <w:ind w:left="0" w:right="0" w:firstLine="500"/>
        <w:jc w:val="left"/>
      </w:pPr>
      <w:r>
        <w:rPr>
          <w:color w:val="000000"/>
          <w:spacing w:val="0"/>
          <w:w w:val="100"/>
          <w:position w:val="0"/>
        </w:rPr>
        <w:t>于租赁期开始日，将租赁开始日最低租赁收款额与初始直接费用之和作为应收融资租赁款的入账价值，同 时记录未担保余值；将最低租赁收款额、初始直接费用及未担保余值之和与其现值之和的差额确认为未实现融 资收益。应收融资租赁款扣除未实现融资收益后的余额分别长期债权和一年内到期的长期债权列示。</w:t>
      </w:r>
    </w:p>
    <w:p>
      <w:pPr>
        <w:pStyle w:val="Style35"/>
        <w:keepNext w:val="0"/>
        <w:keepLines w:val="0"/>
        <w:widowControl w:val="0"/>
        <w:shd w:val="clear" w:color="auto" w:fill="auto"/>
        <w:bidi w:val="0"/>
        <w:spacing w:before="0" w:after="0" w:line="182" w:lineRule="exact"/>
        <w:ind w:left="0" w:right="0" w:firstLine="500"/>
        <w:jc w:val="left"/>
        <w:rPr>
          <w:sz w:val="20"/>
          <w:szCs w:val="20"/>
        </w:rPr>
      </w:pPr>
      <w:r>
        <w:rPr>
          <w:color w:val="000000"/>
          <w:spacing w:val="0"/>
          <w:w w:val="100"/>
          <w:position w:val="0"/>
          <w:sz w:val="19"/>
          <w:szCs w:val="19"/>
        </w:rPr>
        <w:t xml:space="preserve">未实现融资收益在租赁期内采用实际利率法计算确认当期的融资收入。或有租金于实际发生时计入当期损 </w:t>
      </w:r>
      <w:r>
        <w:rPr>
          <w:rFonts w:ascii="Times New Roman" w:eastAsia="Times New Roman" w:hAnsi="Times New Roman" w:cs="Times New Roman"/>
          <w:color w:val="000000"/>
          <w:spacing w:val="0"/>
          <w:w w:val="100"/>
          <w:position w:val="0"/>
          <w:sz w:val="20"/>
          <w:szCs w:val="20"/>
        </w:rPr>
        <w:t>_S_Z.</w:t>
      </w:r>
    </w:p>
    <w:p>
      <w:pPr>
        <w:pStyle w:val="Style35"/>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益。</w:t>
      </w:r>
    </w:p>
    <w:p>
      <w:pPr>
        <w:pStyle w:val="Style39"/>
        <w:keepNext/>
        <w:keepLines/>
        <w:widowControl w:val="0"/>
        <w:shd w:val="clear" w:color="auto" w:fill="auto"/>
        <w:tabs>
          <w:tab w:pos="498" w:val="left"/>
        </w:tabs>
        <w:bidi w:val="0"/>
        <w:spacing w:before="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3</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98"/>
      <w:bookmarkEnd w:id="899"/>
      <w:bookmarkEnd w:id="901"/>
    </w:p>
    <w:p>
      <w:pPr>
        <w:pStyle w:val="Style39"/>
        <w:keepNext/>
        <w:keepLines/>
        <w:widowControl w:val="0"/>
        <w:shd w:val="clear" w:color="auto" w:fill="auto"/>
        <w:tabs>
          <w:tab w:pos="498" w:val="left"/>
        </w:tabs>
        <w:bidi w:val="0"/>
        <w:spacing w:before="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02"/>
      <w:bookmarkEnd w:id="903"/>
      <w:bookmarkEnd w:id="905"/>
    </w:p>
    <w:p>
      <w:pPr>
        <w:pStyle w:val="Style48"/>
        <w:keepNext/>
        <w:keepLines/>
        <w:widowControl w:val="0"/>
        <w:shd w:val="clear" w:color="auto" w:fill="auto"/>
        <w:tabs>
          <w:tab w:pos="507"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06"/>
      <w:bookmarkEnd w:id="907"/>
      <w:bookmarkEnd w:id="909"/>
    </w:p>
    <w:p>
      <w:pPr>
        <w:pStyle w:val="Style35"/>
        <w:keepNext w:val="0"/>
        <w:keepLines w:val="0"/>
        <w:widowControl w:val="0"/>
        <w:shd w:val="clear" w:color="auto" w:fill="auto"/>
        <w:bidi w:val="0"/>
        <w:spacing w:before="0" w:after="340" w:line="310"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tabs>
          <w:tab w:pos="507"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10"/>
      <w:bookmarkEnd w:id="911"/>
      <w:bookmarkEnd w:id="913"/>
    </w:p>
    <w:p>
      <w:pPr>
        <w:pStyle w:val="Style35"/>
        <w:keepNext w:val="0"/>
        <w:keepLines w:val="0"/>
        <w:widowControl w:val="0"/>
        <w:shd w:val="clear" w:color="auto" w:fill="auto"/>
        <w:bidi w:val="0"/>
        <w:spacing w:before="0" w:after="340" w:line="310"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498" w:val="left"/>
        </w:tabs>
        <w:bidi w:val="0"/>
        <w:spacing w:before="0" w:after="4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14"/>
      <w:bookmarkEnd w:id="915"/>
      <w:bookmarkEnd w:id="917"/>
    </w:p>
    <w:p>
      <w:pPr>
        <w:pStyle w:val="Style31"/>
        <w:keepNext/>
        <w:keepLines/>
        <w:widowControl w:val="0"/>
        <w:shd w:val="clear" w:color="auto" w:fill="auto"/>
        <w:bidi w:val="0"/>
        <w:spacing w:before="0" w:after="48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六</w:t>
      </w:r>
      <w:bookmarkEnd w:id="920"/>
      <w:r>
        <w:rPr>
          <w:color w:val="000000"/>
          <w:spacing w:val="0"/>
          <w:w w:val="100"/>
          <w:position w:val="0"/>
        </w:rPr>
        <w:t>、税项</w:t>
      </w:r>
      <w:bookmarkEnd w:id="918"/>
      <w:bookmarkEnd w:id="919"/>
      <w:bookmarkEnd w:id="921"/>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922" w:name="bookmark922"/>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、主要税种及税率</w:t>
      </w:r>
      <w:bookmarkEnd w:id="92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一般纳税人应税收入按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6%</w:t>
            </w:r>
          </w:p>
        </w:tc>
      </w:tr>
    </w:tbl>
    <w:tbl>
      <w:tblPr>
        <w:tblOverlap w:val="never"/>
        <w:jc w:val="center"/>
        <w:tblLayout w:type="fixed"/>
      </w:tblPr>
      <w:tblGrid>
        <w:gridCol w:w="3192"/>
        <w:gridCol w:w="3192"/>
        <w:gridCol w:w="31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税率计算销项税，并按扣除当期允许 抵扣的进项税额后的差额计缴增值 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本公司及境内子公司按应纳税所得 额的</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12.5%</w:t>
            </w:r>
            <w:r>
              <w:rPr>
                <w:color w:val="000000"/>
                <w:spacing w:val="0"/>
                <w:w w:val="100"/>
                <w:position w:val="0"/>
              </w:rPr>
              <w:t>计缴。境外 子公司按注册地法律计缴利得税。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12.5%</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按应税营业额的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计缴营业税。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color w:val="000000"/>
          <w:spacing w:val="0"/>
          <w:w w:val="100"/>
          <w:position w:val="0"/>
        </w:rPr>
        <w:t>、税收优惠</w:t>
      </w:r>
      <w:bookmarkEnd w:id="923"/>
      <w:bookmarkEnd w:id="924"/>
      <w:bookmarkEnd w:id="926"/>
    </w:p>
    <w:p>
      <w:pPr>
        <w:pStyle w:val="Style35"/>
        <w:keepNext w:val="0"/>
        <w:keepLines w:val="0"/>
        <w:widowControl w:val="0"/>
        <w:shd w:val="clear" w:color="auto" w:fill="auto"/>
        <w:tabs>
          <w:tab w:pos="914" w:val="left"/>
        </w:tabs>
        <w:bidi w:val="0"/>
        <w:spacing w:before="0" w:after="0" w:line="310" w:lineRule="exact"/>
        <w:ind w:left="0" w:right="0" w:firstLine="50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增值税</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号及上海市浦东新区国家税务局第一税务所出具的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网上审批备案</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行政审批事项备 案受理通知书，本公司下属子公司上海美东软件开发有限公司，从事的软件产品收入享受增值税即征即退的税 收优惠政策，税收优惠期间为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营改增后，本公司下属子公司在医疗机构执业许可证许可经营范围内取得的医疗收入免征增值税及其附加 税。</w:t>
      </w:r>
    </w:p>
    <w:p>
      <w:pPr>
        <w:pStyle w:val="Style35"/>
        <w:keepNext w:val="0"/>
        <w:keepLines w:val="0"/>
        <w:widowControl w:val="0"/>
        <w:shd w:val="clear" w:color="auto" w:fill="auto"/>
        <w:tabs>
          <w:tab w:pos="914" w:val="left"/>
        </w:tabs>
        <w:bidi w:val="0"/>
        <w:spacing w:before="0" w:after="0" w:line="310" w:lineRule="exact"/>
        <w:ind w:left="0" w:right="0" w:firstLine="50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营业税</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营改增前，本公司下属子公司在医疗机构执业许可证许可经营范围内取得的医疗收入免征营业税及其附加 税。</w:t>
      </w:r>
    </w:p>
    <w:p>
      <w:pPr>
        <w:pStyle w:val="Style35"/>
        <w:keepNext w:val="0"/>
        <w:keepLines w:val="0"/>
        <w:widowControl w:val="0"/>
        <w:shd w:val="clear" w:color="auto" w:fill="auto"/>
        <w:tabs>
          <w:tab w:pos="914" w:val="left"/>
        </w:tabs>
        <w:bidi w:val="0"/>
        <w:spacing w:before="0" w:after="0" w:line="310" w:lineRule="exact"/>
        <w:ind w:left="0" w:right="0" w:firstLine="50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企业所得税</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根据上海市浦东新区国家税务局所备案的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浦国税九所备（</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015</w:t>
      </w:r>
      <w:r>
        <w:rPr>
          <w:color w:val="000000"/>
          <w:spacing w:val="0"/>
          <w:w w:val="100"/>
          <w:position w:val="0"/>
        </w:rPr>
        <w:t>号企业所得税优惠事项备案结果通知 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，本公司下属子公司上海美东软件开发有限公司，按《关于软件和集成电路产业企业所得税优惠政策有关问 题的通知》（财税（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号文）的有关规定享受企业所得税优惠政策，即自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年免缴企业所得税， 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年减半缴纳企业所得税。</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根据《财政部、国家税务总局、海关总署关于深入实施西部大开发战略有关税收政策问题的通知》（财税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58</w:t>
      </w:r>
      <w:r>
        <w:rPr>
          <w:color w:val="000000"/>
          <w:spacing w:val="0"/>
          <w:w w:val="100"/>
          <w:position w:val="0"/>
        </w:rPr>
        <w:t>号）的规定，本公司下属子公司云南美年大健康产业有限公司、成都美年体检医院有限公司、成都 美年大健康健康管理有限公司、成都大健康科技管理有限公司、四川鸿康杰医疗投资管理有限公司、西安美年 大健康健康管理有限公司、西安碑林大健康体检站有限公司、兰州美年大健康健康管理有限公司、南宁美年大 健康体检有限公司、贵州美年大健康康源体检中心有限责任公司、新疆美年大健康健康管理有限公司、伊犁美 年大健康管理有限公司、重庆大健康健康体检管理有限公司主营业务属于《西部地区鼓励类产业目录》（国家发 展改革</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年底</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号令）范围，并已取得当地税务局相关批复文件，可减按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税率缴纳企业所得税。</w:t>
      </w:r>
    </w:p>
    <w:p>
      <w:pPr>
        <w:pStyle w:val="Style35"/>
        <w:keepNext w:val="0"/>
        <w:keepLines w:val="0"/>
        <w:widowControl w:val="0"/>
        <w:shd w:val="clear" w:color="auto" w:fill="auto"/>
        <w:bidi w:val="0"/>
        <w:spacing w:before="0" w:after="180" w:line="310" w:lineRule="exact"/>
        <w:ind w:left="0" w:right="0" w:firstLine="500"/>
        <w:jc w:val="both"/>
      </w:pPr>
      <w:r>
        <w:rPr>
          <w:color w:val="000000"/>
          <w:spacing w:val="0"/>
          <w:w w:val="100"/>
          <w:position w:val="0"/>
        </w:rPr>
        <w:t>根据《财政部、国家税务总局、国家发展改革委、工业和信息化部关于公布新疆困难地区重点鼓励发展产 业企业所得税优惠录（试行）的通》（财税（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53</w:t>
      </w:r>
      <w:r>
        <w:rPr>
          <w:color w:val="000000"/>
          <w:spacing w:val="0"/>
          <w:w w:val="100"/>
          <w:position w:val="0"/>
        </w:rPr>
        <w:t>号）的规定，本公司下属子公司哈密美年大健康健康管理 有限公司主营业务属于《新疆困难地区重点鼓励发展产业企业所得税优惠目录（试行）》范围，并已取得当地税 务局相关批复文件，</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年可减半缴纳企业所得税。</w:t>
      </w:r>
    </w:p>
    <w:p>
      <w:pPr>
        <w:pStyle w:val="Style39"/>
        <w:keepNext/>
        <w:keepLines/>
        <w:widowControl w:val="0"/>
        <w:shd w:val="clear" w:color="auto" w:fill="auto"/>
        <w:bidi w:val="0"/>
        <w:spacing w:before="0" w:after="4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color w:val="000000"/>
          <w:spacing w:val="0"/>
          <w:w w:val="100"/>
          <w:position w:val="0"/>
        </w:rPr>
        <w:t>、其他</w:t>
      </w:r>
      <w:bookmarkEnd w:id="930"/>
      <w:bookmarkEnd w:id="931"/>
      <w:bookmarkEnd w:id="933"/>
    </w:p>
    <w:p>
      <w:pPr>
        <w:pStyle w:val="Style31"/>
        <w:keepNext/>
        <w:keepLines/>
        <w:widowControl w:val="0"/>
        <w:shd w:val="clear" w:color="auto" w:fill="auto"/>
        <w:bidi w:val="0"/>
        <w:spacing w:before="0" w:after="48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七</w:t>
      </w:r>
      <w:bookmarkEnd w:id="936"/>
      <w:r>
        <w:rPr>
          <w:color w:val="000000"/>
          <w:spacing w:val="0"/>
          <w:w w:val="100"/>
          <w:position w:val="0"/>
        </w:rPr>
        <w:t>、合并财务报表项目注释</w:t>
      </w:r>
      <w:bookmarkEnd w:id="934"/>
      <w:bookmarkEnd w:id="935"/>
      <w:bookmarkEnd w:id="937"/>
    </w:p>
    <w:p>
      <w:pPr>
        <w:pStyle w:val="Style39"/>
        <w:keepNext/>
        <w:keepLines/>
        <w:widowControl w:val="0"/>
        <w:shd w:val="clear" w:color="auto" w:fill="auto"/>
        <w:bidi w:val="0"/>
        <w:spacing w:before="0" w:after="36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color w:val="000000"/>
          <w:spacing w:val="0"/>
          <w:w w:val="100"/>
          <w:position w:val="0"/>
        </w:rPr>
        <w:t>、货币资金</w:t>
      </w:r>
      <w:bookmarkEnd w:id="938"/>
      <w:bookmarkEnd w:id="939"/>
      <w:bookmarkEnd w:id="9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4,815,161.24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3,591,870.05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1,096,449,714.77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1,101,094,173.58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170,484.37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1,050,740.55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1,105,736,784.18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10,902,036.68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5"/>
        <w:keepNext w:val="0"/>
        <w:keepLines w:val="0"/>
        <w:widowControl w:val="0"/>
        <w:shd w:val="clear" w:color="auto" w:fill="auto"/>
        <w:bidi w:val="0"/>
        <w:spacing w:before="0" w:after="960" w:line="240" w:lineRule="auto"/>
        <w:ind w:left="0" w:right="0" w:firstLine="500"/>
        <w:jc w:val="left"/>
      </w:pPr>
      <w:r>
        <w:rPr>
          <w:color w:val="000000"/>
          <w:spacing w:val="0"/>
          <w:w w:val="100"/>
          <w:position w:val="0"/>
        </w:rPr>
        <w:t>本公司年初余额中所有权受到限制的货币资金</w:t>
      </w:r>
      <w:r>
        <w:rPr>
          <w:rFonts w:ascii="Times New Roman" w:eastAsia="Times New Roman" w:hAnsi="Times New Roman" w:cs="Times New Roman"/>
          <w:color w:val="000000"/>
          <w:spacing w:val="0"/>
          <w:w w:val="100"/>
          <w:position w:val="0"/>
          <w:sz w:val="20"/>
          <w:szCs w:val="20"/>
        </w:rPr>
        <w:t>884,215.64</w:t>
      </w:r>
      <w:r>
        <w:rPr>
          <w:color w:val="000000"/>
          <w:spacing w:val="0"/>
          <w:w w:val="100"/>
          <w:position w:val="0"/>
        </w:rPr>
        <w:t>元为应付票据保证金。</w:t>
      </w:r>
    </w:p>
    <w:p>
      <w:pPr>
        <w:pStyle w:val="Style39"/>
        <w:keepNext/>
        <w:keepLines/>
        <w:widowControl w:val="0"/>
        <w:shd w:val="clear" w:color="auto" w:fill="auto"/>
        <w:tabs>
          <w:tab w:pos="387" w:val="left"/>
        </w:tabs>
        <w:bidi w:val="0"/>
        <w:spacing w:before="0" w:after="3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color w:val="000000"/>
          <w:spacing w:val="0"/>
          <w:w w:val="100"/>
          <w:position w:val="0"/>
        </w:rPr>
        <w:t>、</w:t>
        <w:tab/>
        <w:t>以公允价值计量且其变动计入当期损益的金融资产</w:t>
      </w:r>
      <w:bookmarkEnd w:id="942"/>
      <w:bookmarkEnd w:id="943"/>
      <w:bookmarkEnd w:id="94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87" w:val="left"/>
        </w:tabs>
        <w:bidi w:val="0"/>
        <w:spacing w:before="0" w:after="36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color w:val="000000"/>
          <w:spacing w:val="0"/>
          <w:w w:val="100"/>
          <w:position w:val="0"/>
        </w:rPr>
        <w:t>、</w:t>
        <w:tab/>
        <w:t>衍生金融资产</w:t>
      </w:r>
      <w:bookmarkEnd w:id="946"/>
      <w:bookmarkEnd w:id="947"/>
      <w:bookmarkEnd w:id="949"/>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after="36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4</w:t>
      </w:r>
      <w:bookmarkEnd w:id="952"/>
      <w:r>
        <w:rPr>
          <w:color w:val="000000"/>
          <w:spacing w:val="0"/>
          <w:w w:val="100"/>
          <w:position w:val="0"/>
        </w:rPr>
        <w:t>、</w:t>
        <w:tab/>
        <w:t>应收票据</w:t>
      </w:r>
      <w:bookmarkEnd w:id="950"/>
      <w:bookmarkEnd w:id="951"/>
      <w:bookmarkEnd w:id="953"/>
    </w:p>
    <w:p>
      <w:pPr>
        <w:pStyle w:val="Style48"/>
        <w:keepNext/>
        <w:keepLines/>
        <w:widowControl w:val="0"/>
        <w:numPr>
          <w:ilvl w:val="0"/>
          <w:numId w:val="27"/>
        </w:numPr>
        <w:shd w:val="clear" w:color="auto" w:fill="auto"/>
        <w:bidi w:val="0"/>
        <w:spacing w:before="0" w:line="240" w:lineRule="auto"/>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应收票据分类列示</w:t>
      </w:r>
      <w:bookmarkEnd w:id="954"/>
      <w:bookmarkEnd w:id="955"/>
      <w:bookmarkEnd w:id="9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185,000.00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185,000.00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w:t>
            </w:r>
          </w:p>
        </w:tc>
      </w:tr>
    </w:tbl>
    <w:p>
      <w:pPr>
        <w:widowControl w:val="0"/>
        <w:spacing w:after="359" w:line="1" w:lineRule="exact"/>
      </w:pPr>
    </w:p>
    <w:p>
      <w:pPr>
        <w:pStyle w:val="Style48"/>
        <w:keepNext/>
        <w:keepLines/>
        <w:widowControl w:val="0"/>
        <w:numPr>
          <w:ilvl w:val="0"/>
          <w:numId w:val="27"/>
        </w:numPr>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期末公司已质押的应收票据</w:t>
      </w:r>
      <w:bookmarkEnd w:id="958"/>
      <w:bookmarkEnd w:id="959"/>
      <w:bookmarkEnd w:id="96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27"/>
        </w:numPr>
        <w:shd w:val="clear" w:color="auto" w:fill="auto"/>
        <w:tabs>
          <w:tab w:pos="622" w:val="left"/>
        </w:tabs>
        <w:bidi w:val="0"/>
        <w:spacing w:before="0" w:after="0" w:line="619" w:lineRule="exact"/>
        <w:ind w:left="0" w:right="0" w:firstLine="0"/>
        <w:jc w:val="left"/>
        <w:rPr>
          <w:sz w:val="19"/>
          <w:szCs w:val="19"/>
        </w:rPr>
      </w:pPr>
      <w:bookmarkStart w:id="962" w:name="bookmark962"/>
      <w:bookmarkStart w:id="963" w:name="bookmark963"/>
      <w:bookmarkStart w:id="964" w:name="bookmark964"/>
      <w:bookmarkStart w:id="965" w:name="bookmark965"/>
      <w:bookmarkEnd w:id="964"/>
      <w:r>
        <w:rPr>
          <w:color w:val="000000"/>
          <w:spacing w:val="0"/>
          <w:w w:val="100"/>
          <w:position w:val="0"/>
          <w:sz w:val="22"/>
          <w:szCs w:val="22"/>
        </w:rPr>
        <w:t xml:space="preserve">期末公司已背书或贴现且在资产负债表日尚未到期的应收票据 </w:t>
      </w:r>
      <w:r>
        <w:rPr>
          <w:b w:val="0"/>
          <w:bCs w:val="0"/>
          <w:color w:val="000000"/>
          <w:spacing w:val="0"/>
          <w:w w:val="100"/>
          <w:position w:val="0"/>
          <w:sz w:val="19"/>
          <w:szCs w:val="19"/>
        </w:rPr>
        <w:t>无。</w:t>
      </w:r>
      <w:bookmarkEnd w:id="962"/>
      <w:bookmarkEnd w:id="963"/>
      <w:bookmarkEnd w:id="965"/>
    </w:p>
    <w:p>
      <w:pPr>
        <w:pStyle w:val="Style48"/>
        <w:keepNext/>
        <w:keepLines/>
        <w:widowControl w:val="0"/>
        <w:numPr>
          <w:ilvl w:val="0"/>
          <w:numId w:val="27"/>
        </w:numPr>
        <w:shd w:val="clear" w:color="auto" w:fill="auto"/>
        <w:tabs>
          <w:tab w:pos="507" w:val="left"/>
        </w:tabs>
        <w:bidi w:val="0"/>
        <w:spacing w:before="0" w:after="0" w:line="619" w:lineRule="exact"/>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期末公司因出票人未履约而将其转应收账款的票据</w:t>
      </w:r>
      <w:bookmarkEnd w:id="966"/>
      <w:bookmarkEnd w:id="967"/>
      <w:bookmarkEnd w:id="969"/>
    </w:p>
    <w:p>
      <w:pPr>
        <w:pStyle w:val="Style35"/>
        <w:keepNext w:val="0"/>
        <w:keepLines w:val="0"/>
        <w:widowControl w:val="0"/>
        <w:shd w:val="clear" w:color="auto" w:fill="auto"/>
        <w:bidi w:val="0"/>
        <w:spacing w:before="0" w:after="100" w:line="619"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0" w:line="619" w:lineRule="exact"/>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5</w:t>
      </w:r>
      <w:bookmarkEnd w:id="972"/>
      <w:r>
        <w:rPr>
          <w:color w:val="000000"/>
          <w:spacing w:val="0"/>
          <w:w w:val="100"/>
          <w:position w:val="0"/>
        </w:rPr>
        <w:t>、应收账款</w:t>
      </w:r>
      <w:bookmarkEnd w:id="970"/>
      <w:bookmarkEnd w:id="971"/>
      <w:bookmarkEnd w:id="973"/>
    </w:p>
    <w:p>
      <w:pPr>
        <w:pStyle w:val="Style48"/>
        <w:keepNext/>
        <w:keepLines/>
        <w:widowControl w:val="0"/>
        <w:numPr>
          <w:ilvl w:val="0"/>
          <w:numId w:val="29"/>
        </w:numPr>
        <w:shd w:val="clear" w:color="auto" w:fill="auto"/>
        <w:bidi w:val="0"/>
        <w:spacing w:before="0" w:after="340" w:line="619"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应收账款分类披露</w:t>
      </w:r>
      <w:bookmarkEnd w:id="974"/>
      <w:bookmarkEnd w:id="975"/>
      <w:bookmarkEnd w:id="9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879,506,</w:t>
            </w:r>
          </w:p>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12,740,5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866,765,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542,72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1,754.</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5,144,98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537,576,7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65.79</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249,462.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249,462.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879,755,</w:t>
            </w:r>
          </w:p>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746.78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12,990,0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866,765,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725.26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542,72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1,754.</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5,144,98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537,576,7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65.79</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846,833,291.94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25,794,863.27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7,738,458.99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3,752,058.12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1,876,029.08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3,126,071.45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3,126,071.45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879,506,284.78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12,740,559.52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年末单项金额不重大但单独计提坏账准备的应收款项</w:t>
      </w:r>
    </w:p>
    <w:tbl>
      <w:tblPr>
        <w:tblOverlap w:val="never"/>
        <w:jc w:val="center"/>
        <w:tblLayout w:type="fixed"/>
      </w:tblPr>
      <w:tblGrid>
        <w:gridCol w:w="2947"/>
        <w:gridCol w:w="1704"/>
        <w:gridCol w:w="1536"/>
        <w:gridCol w:w="1157"/>
        <w:gridCol w:w="1882"/>
      </w:tblGrid>
      <w:tr>
        <w:trPr>
          <w:trHeight w:val="346"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无法收回的应收体检款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249,462.00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249,462.00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w:t>
            </w: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249,462.00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249,462.00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注：期末单项金额不重大但单项计提坏账准备的应收账款说明：由于存在无法取得联系的应收体检款客户，本 公司认为风险较大，全额计提坏账准备。</w:t>
      </w:r>
    </w:p>
    <w:p>
      <w:pPr>
        <w:pStyle w:val="Style48"/>
        <w:keepNext/>
        <w:keepLines/>
        <w:widowControl w:val="0"/>
        <w:shd w:val="clear" w:color="auto" w:fill="auto"/>
        <w:tabs>
          <w:tab w:pos="507"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78"/>
      <w:bookmarkEnd w:id="979"/>
      <w:bookmarkEnd w:id="981"/>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0"/>
          <w:szCs w:val="20"/>
        </w:rPr>
        <w:t>5,164,515.92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其中本期坏账准备收回或转回金额重要的：</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82"/>
      <w:bookmarkEnd w:id="983"/>
      <w:bookmarkEnd w:id="98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78,020.10</w:t>
            </w:r>
          </w:p>
        </w:tc>
      </w:tr>
    </w:tbl>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其中重要的应收账款核销情况: 无。</w:t>
      </w:r>
    </w:p>
    <w:p>
      <w:pPr>
        <w:widowControl w:val="0"/>
        <w:spacing w:after="279" w:line="1" w:lineRule="exact"/>
      </w:pPr>
    </w:p>
    <w:p>
      <w:pPr>
        <w:pStyle w:val="Style48"/>
        <w:keepNext/>
        <w:keepLines/>
        <w:widowControl w:val="0"/>
        <w:shd w:val="clear" w:color="auto" w:fill="auto"/>
        <w:bidi w:val="0"/>
        <w:spacing w:before="0" w:after="2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6"/>
      <w:bookmarkEnd w:id="987"/>
      <w:bookmarkEnd w:id="989"/>
    </w:p>
    <w:p>
      <w:pPr>
        <w:pStyle w:val="Style35"/>
        <w:keepNext w:val="0"/>
        <w:keepLines w:val="0"/>
        <w:widowControl w:val="0"/>
        <w:shd w:val="clear" w:color="auto" w:fill="auto"/>
        <w:bidi w:val="0"/>
        <w:spacing w:before="0" w:after="1000" w:line="307" w:lineRule="exact"/>
        <w:ind w:left="0" w:right="0" w:firstLine="48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20"/>
          <w:szCs w:val="20"/>
        </w:rPr>
        <w:t>86,577,622.19</w:t>
      </w:r>
      <w:r>
        <w:rPr>
          <w:color w:val="000000"/>
          <w:spacing w:val="0"/>
          <w:w w:val="100"/>
          <w:position w:val="0"/>
        </w:rPr>
        <w:t>元，占应收账款年末余 额合计数的比例为</w:t>
      </w:r>
      <w:r>
        <w:rPr>
          <w:rFonts w:ascii="Times New Roman" w:eastAsia="Times New Roman" w:hAnsi="Times New Roman" w:cs="Times New Roman"/>
          <w:color w:val="000000"/>
          <w:spacing w:val="0"/>
          <w:w w:val="100"/>
          <w:position w:val="0"/>
          <w:sz w:val="20"/>
          <w:szCs w:val="20"/>
        </w:rPr>
        <w:t>9.84%</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20"/>
          <w:szCs w:val="20"/>
        </w:rPr>
        <w:t>1,344,834.41</w:t>
      </w:r>
      <w:r>
        <w:rPr>
          <w:color w:val="000000"/>
          <w:spacing w:val="0"/>
          <w:w w:val="100"/>
          <w:position w:val="0"/>
        </w:rPr>
        <w:t>元。</w:t>
      </w:r>
    </w:p>
    <w:p>
      <w:pPr>
        <w:pStyle w:val="Style48"/>
        <w:keepNext/>
        <w:keepLines/>
        <w:widowControl w:val="0"/>
        <w:shd w:val="clear" w:color="auto" w:fill="auto"/>
        <w:tabs>
          <w:tab w:pos="507"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90"/>
      <w:bookmarkEnd w:id="991"/>
      <w:bookmarkEnd w:id="993"/>
    </w:p>
    <w:p>
      <w:pPr>
        <w:pStyle w:val="Style48"/>
        <w:keepNext/>
        <w:keepLines/>
        <w:widowControl w:val="0"/>
        <w:shd w:val="clear" w:color="auto" w:fill="auto"/>
        <w:tabs>
          <w:tab w:pos="507" w:val="left"/>
        </w:tabs>
        <w:bidi w:val="0"/>
        <w:spacing w:before="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94"/>
      <w:bookmarkEnd w:id="995"/>
      <w:bookmarkEnd w:id="997"/>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6</w:t>
      </w:r>
      <w:bookmarkEnd w:id="1000"/>
      <w:r>
        <w:rPr>
          <w:color w:val="000000"/>
          <w:spacing w:val="0"/>
          <w:w w:val="100"/>
          <w:position w:val="0"/>
        </w:rPr>
        <w:t>、预付款项</w:t>
      </w:r>
      <w:bookmarkEnd w:id="1001"/>
      <w:bookmarkEnd w:id="998"/>
      <w:bookmarkEnd w:id="999"/>
    </w:p>
    <w:p>
      <w:pPr>
        <w:pStyle w:val="Style48"/>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2"/>
      <w:bookmarkEnd w:id="1003"/>
      <w:bookmarkEnd w:id="10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62,874,200.13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89.35%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73,773,676.32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7,089,481.68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1,478,405.49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394,266.76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27,519.43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70,362,498.57</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75,279,601.24</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年且金额重要的预付款项未及时结算原因的说明:</w:t>
      </w:r>
    </w:p>
    <w:p>
      <w:pPr>
        <w:widowControl w:val="0"/>
        <w:spacing w:after="359" w:line="1" w:lineRule="exact"/>
      </w:pPr>
    </w:p>
    <w:p>
      <w:pPr>
        <w:pStyle w:val="Style48"/>
        <w:keepNext/>
        <w:keepLines/>
        <w:widowControl w:val="0"/>
        <w:shd w:val="clear" w:color="auto" w:fill="auto"/>
        <w:bidi w:val="0"/>
        <w:spacing w:before="0" w:after="28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6"/>
      <w:bookmarkEnd w:id="1007"/>
      <w:bookmarkEnd w:id="1009"/>
    </w:p>
    <w:p>
      <w:pPr>
        <w:pStyle w:val="Style35"/>
        <w:keepNext w:val="0"/>
        <w:keepLines w:val="0"/>
        <w:widowControl w:val="0"/>
        <w:shd w:val="clear" w:color="auto" w:fill="auto"/>
        <w:bidi w:val="0"/>
        <w:spacing w:before="0" w:after="680" w:line="312" w:lineRule="exact"/>
        <w:ind w:left="0" w:right="0" w:firstLine="50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20"/>
          <w:szCs w:val="20"/>
        </w:rPr>
        <w:t>11,409,225.21</w:t>
      </w:r>
      <w:r>
        <w:rPr>
          <w:color w:val="000000"/>
          <w:spacing w:val="0"/>
          <w:w w:val="100"/>
          <w:position w:val="0"/>
        </w:rPr>
        <w:t>元，占预付账款年末余额 合计数的比例为</w:t>
      </w:r>
      <w:r>
        <w:rPr>
          <w:rFonts w:ascii="Times New Roman" w:eastAsia="Times New Roman" w:hAnsi="Times New Roman" w:cs="Times New Roman"/>
          <w:color w:val="000000"/>
          <w:spacing w:val="0"/>
          <w:w w:val="100"/>
          <w:position w:val="0"/>
          <w:sz w:val="20"/>
          <w:szCs w:val="20"/>
        </w:rPr>
        <w:t>16.21%</w:t>
      </w:r>
      <w:r>
        <w:rPr>
          <w:color w:val="000000"/>
          <w:spacing w:val="0"/>
          <w:w w:val="100"/>
          <w:position w:val="0"/>
        </w:rPr>
        <w:t>。</w:t>
      </w:r>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其他说明：</w:t>
      </w:r>
    </w:p>
    <w:p>
      <w:pPr>
        <w:pStyle w:val="Style39"/>
        <w:keepNext/>
        <w:keepLines/>
        <w:widowControl w:val="0"/>
        <w:shd w:val="clear" w:color="auto" w:fill="auto"/>
        <w:tabs>
          <w:tab w:pos="402" w:val="left"/>
        </w:tabs>
        <w:bidi w:val="0"/>
        <w:spacing w:before="0" w:after="360" w:line="240"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7</w:t>
      </w:r>
      <w:bookmarkEnd w:id="1012"/>
      <w:r>
        <w:rPr>
          <w:color w:val="000000"/>
          <w:spacing w:val="0"/>
          <w:w w:val="100"/>
          <w:position w:val="0"/>
        </w:rPr>
        <w:t>、</w:t>
        <w:tab/>
        <w:t>应收利息</w:t>
      </w:r>
      <w:bookmarkEnd w:id="1010"/>
      <w:bookmarkEnd w:id="1011"/>
      <w:bookmarkEnd w:id="1013"/>
    </w:p>
    <w:p>
      <w:pPr>
        <w:pStyle w:val="Style48"/>
        <w:keepNext/>
        <w:keepLines/>
        <w:widowControl w:val="0"/>
        <w:shd w:val="clear" w:color="auto" w:fill="auto"/>
        <w:tabs>
          <w:tab w:pos="507" w:val="left"/>
        </w:tabs>
        <w:bidi w:val="0"/>
        <w:spacing w:before="0" w:after="280" w:line="240" w:lineRule="auto"/>
        <w:ind w:left="0" w:right="0" w:firstLine="0"/>
        <w:jc w:val="both"/>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应收利息分类</w:t>
      </w:r>
      <w:bookmarkEnd w:id="1014"/>
      <w:bookmarkEnd w:id="1015"/>
      <w:bookmarkEnd w:id="1017"/>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48"/>
        <w:keepNext/>
        <w:keepLines/>
        <w:widowControl w:val="0"/>
        <w:shd w:val="clear" w:color="auto" w:fill="auto"/>
        <w:tabs>
          <w:tab w:pos="507" w:val="left"/>
        </w:tabs>
        <w:bidi w:val="0"/>
        <w:spacing w:before="0" w:after="280" w:line="240" w:lineRule="auto"/>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重要逾期利息</w:t>
      </w:r>
      <w:bookmarkEnd w:id="1018"/>
      <w:bookmarkEnd w:id="1019"/>
      <w:bookmarkEnd w:id="1021"/>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39"/>
        <w:keepNext/>
        <w:keepLines/>
        <w:widowControl w:val="0"/>
        <w:shd w:val="clear" w:color="auto" w:fill="auto"/>
        <w:tabs>
          <w:tab w:pos="402" w:val="left"/>
        </w:tabs>
        <w:bidi w:val="0"/>
        <w:spacing w:before="0" w:after="360" w:line="24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8</w:t>
      </w:r>
      <w:bookmarkEnd w:id="1024"/>
      <w:r>
        <w:rPr>
          <w:color w:val="000000"/>
          <w:spacing w:val="0"/>
          <w:w w:val="100"/>
          <w:position w:val="0"/>
        </w:rPr>
        <w:t>、</w:t>
        <w:tab/>
        <w:t>应收股利</w:t>
      </w:r>
      <w:bookmarkEnd w:id="1022"/>
      <w:bookmarkEnd w:id="1023"/>
      <w:bookmarkEnd w:id="1025"/>
    </w:p>
    <w:p>
      <w:pPr>
        <w:pStyle w:val="Style48"/>
        <w:keepNext/>
        <w:keepLines/>
        <w:widowControl w:val="0"/>
        <w:shd w:val="clear" w:color="auto" w:fill="auto"/>
        <w:tabs>
          <w:tab w:pos="507" w:val="left"/>
        </w:tabs>
        <w:bidi w:val="0"/>
        <w:spacing w:before="0" w:after="280" w:line="240" w:lineRule="auto"/>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应收股利</w:t>
      </w:r>
      <w:bookmarkEnd w:id="1026"/>
      <w:bookmarkEnd w:id="1027"/>
      <w:bookmarkEnd w:id="1029"/>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48"/>
        <w:keepNext/>
        <w:keepLines/>
        <w:widowControl w:val="0"/>
        <w:shd w:val="clear" w:color="auto" w:fill="auto"/>
        <w:tabs>
          <w:tab w:pos="507" w:val="left"/>
        </w:tabs>
        <w:bidi w:val="0"/>
        <w:spacing w:before="0" w:after="28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30"/>
      <w:bookmarkEnd w:id="1031"/>
      <w:bookmarkEnd w:id="1033"/>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r>
        <w:br w:type="page"/>
      </w:r>
    </w:p>
    <w:p>
      <w:pPr>
        <w:pStyle w:val="Style39"/>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9</w:t>
      </w:r>
      <w:bookmarkEnd w:id="1036"/>
      <w:r>
        <w:rPr>
          <w:color w:val="000000"/>
          <w:spacing w:val="0"/>
          <w:w w:val="100"/>
          <w:position w:val="0"/>
        </w:rPr>
        <w:t>、其他应收款</w:t>
      </w:r>
      <w:bookmarkEnd w:id="1034"/>
      <w:bookmarkEnd w:id="1035"/>
      <w:bookmarkEnd w:id="1037"/>
    </w:p>
    <w:p>
      <w:pPr>
        <w:pStyle w:val="Style48"/>
        <w:keepNext/>
        <w:keepLines/>
        <w:widowControl w:val="0"/>
        <w:numPr>
          <w:ilvl w:val="0"/>
          <w:numId w:val="31"/>
        </w:numPr>
        <w:shd w:val="clear" w:color="auto" w:fill="auto"/>
        <w:bidi w:val="0"/>
        <w:spacing w:before="0" w:after="34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其他应收款分类披露</w:t>
      </w:r>
      <w:bookmarkEnd w:id="1038"/>
      <w:bookmarkEnd w:id="1039"/>
      <w:bookmarkEnd w:id="10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160,104,</w:t>
            </w:r>
          </w:p>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010.90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1,690,56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158,413,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155,02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804,354.</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154,219,2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96.59</w:t>
            </w:r>
          </w:p>
        </w:tc>
      </w:tr>
      <w:tr>
        <w:trPr>
          <w:trHeight w:val="53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160,104,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1,690,56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158,413,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155,02</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3,651.</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804,354.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154,219,2</w:t>
            </w:r>
          </w:p>
        </w:tc>
      </w:tr>
      <w:tr>
        <w:trPr>
          <w:trHeight w:val="50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010.90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8.72</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442.18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45</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96.59</w:t>
            </w:r>
          </w:p>
        </w:tc>
      </w:tr>
    </w:tbl>
    <w:p>
      <w:pPr>
        <w:pStyle w:val="Style35"/>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34,013,899.27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1,574,363.93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472,309.18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19,651.49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9,825.74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1,208,433.80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1,208,433.80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36,816,348.49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1,690,568.72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numPr>
          <w:ilvl w:val="0"/>
          <w:numId w:val="31"/>
        </w:numPr>
        <w:shd w:val="clear" w:color="auto" w:fill="auto"/>
        <w:bidi w:val="0"/>
        <w:spacing w:before="0" w:after="30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本期计提、收回或转回的坏账准备情况</w:t>
      </w:r>
      <w:bookmarkEnd w:id="1042"/>
      <w:bookmarkEnd w:id="1043"/>
      <w:bookmarkEnd w:id="1045"/>
    </w:p>
    <w:p>
      <w:pPr>
        <w:pStyle w:val="Style35"/>
        <w:keepNext w:val="0"/>
        <w:keepLines w:val="0"/>
        <w:widowControl w:val="0"/>
        <w:shd w:val="clear" w:color="auto" w:fill="auto"/>
        <w:bidi w:val="0"/>
        <w:spacing w:before="0" w:after="40" w:line="326"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0"/>
          <w:szCs w:val="20"/>
        </w:rPr>
        <w:t>865,628.37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 其中本期坏账准备转回或收回金额重要的：</w:t>
      </w:r>
    </w:p>
    <w:p>
      <w:pPr>
        <w:pStyle w:val="Style3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无。</w:t>
      </w:r>
      <w:r>
        <w:br w:type="page"/>
      </w:r>
    </w:p>
    <w:p>
      <w:pPr>
        <w:pStyle w:val="Style48"/>
        <w:keepNext/>
        <w:keepLines/>
        <w:widowControl w:val="0"/>
        <w:numPr>
          <w:ilvl w:val="0"/>
          <w:numId w:val="31"/>
        </w:numPr>
        <w:shd w:val="clear" w:color="auto" w:fill="auto"/>
        <w:tabs>
          <w:tab w:pos="507" w:val="left"/>
        </w:tabs>
        <w:bidi w:val="0"/>
        <w:spacing w:before="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本期实际核销的其他应收款情况</w:t>
      </w:r>
      <w:bookmarkEnd w:id="1046"/>
      <w:bookmarkEnd w:id="1047"/>
      <w:bookmarkEnd w:id="1049"/>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31"/>
        </w:numPr>
        <w:shd w:val="clear" w:color="auto" w:fill="auto"/>
        <w:tabs>
          <w:tab w:pos="507"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其他应收款按款项性质分类情况</w:t>
      </w:r>
      <w:bookmarkEnd w:id="1050"/>
      <w:bookmarkEnd w:id="1051"/>
      <w:bookmarkEnd w:id="10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72,226,205.07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67,678,603.29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51,061,457.34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42,154,647.99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26,440,654.95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25,569,902.39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6,722,262.12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15,698,630.29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3,653,431.42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3,921,867.08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160,104,010.90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155,023,651.04</w:t>
            </w:r>
          </w:p>
        </w:tc>
      </w:tr>
    </w:tbl>
    <w:p>
      <w:pPr>
        <w:widowControl w:val="0"/>
        <w:spacing w:after="299" w:line="1" w:lineRule="exact"/>
      </w:pPr>
    </w:p>
    <w:p>
      <w:pPr>
        <w:pStyle w:val="Style48"/>
        <w:keepNext/>
        <w:keepLines/>
        <w:widowControl w:val="0"/>
        <w:numPr>
          <w:ilvl w:val="0"/>
          <w:numId w:val="31"/>
        </w:numPr>
        <w:shd w:val="clear" w:color="auto" w:fill="auto"/>
        <w:bidi w:val="0"/>
        <w:spacing w:before="0" w:line="240" w:lineRule="auto"/>
        <w:ind w:left="0" w:right="0" w:firstLine="1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按欠款方归集的期末余额前五名的其他应收款情况</w:t>
      </w:r>
      <w:bookmarkEnd w:id="1054"/>
      <w:bookmarkEnd w:id="1055"/>
      <w:bookmarkEnd w:id="10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慈铭健康体检管 理集团有限公司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重庆德凯科技有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7,980,000.00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嘉华东方控股(集 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北京星和联衡管 理顾问有限公司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上海森茂诊所有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69,980,000.00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8"/>
        <w:keepNext/>
        <w:keepLines/>
        <w:widowControl w:val="0"/>
        <w:numPr>
          <w:ilvl w:val="0"/>
          <w:numId w:val="31"/>
        </w:numPr>
        <w:shd w:val="clear" w:color="auto" w:fill="auto"/>
        <w:tabs>
          <w:tab w:pos="507" w:val="left"/>
        </w:tabs>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涉及政府补助的应收款项</w:t>
      </w:r>
      <w:bookmarkEnd w:id="1058"/>
      <w:bookmarkEnd w:id="1059"/>
      <w:bookmarkEnd w:id="106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31"/>
        </w:numPr>
        <w:shd w:val="clear" w:color="auto" w:fill="auto"/>
        <w:tabs>
          <w:tab w:pos="507" w:val="left"/>
        </w:tabs>
        <w:bidi w:val="0"/>
        <w:spacing w:before="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因金融资产转移而终止确认的其他应收款</w:t>
      </w:r>
      <w:bookmarkEnd w:id="1062"/>
      <w:bookmarkEnd w:id="1063"/>
      <w:bookmarkEnd w:id="106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1066"/>
      <w:bookmarkEnd w:id="1067"/>
      <w:bookmarkEnd w:id="1069"/>
    </w:p>
    <w:p>
      <w:pPr>
        <w:pStyle w:val="Style39"/>
        <w:keepNext/>
        <w:keepLines/>
        <w:widowControl w:val="0"/>
        <w:shd w:val="clear" w:color="auto" w:fill="auto"/>
        <w:bidi w:val="0"/>
        <w:spacing w:before="0" w:after="360" w:line="240" w:lineRule="auto"/>
        <w:ind w:left="0" w:right="0" w:firstLine="0"/>
        <w:jc w:val="left"/>
        <w:rPr>
          <w:sz w:val="19"/>
          <w:szCs w:val="19"/>
        </w:rPr>
      </w:pPr>
      <w:bookmarkStart w:id="1070" w:name="bookmark1070"/>
      <w:bookmarkStart w:id="1071" w:name="bookmark1071"/>
      <w:bookmarkStart w:id="1072" w:name="bookmark1072"/>
      <w:r>
        <w:rPr>
          <w:b w:val="0"/>
          <w:bCs w:val="0"/>
          <w:color w:val="000000"/>
          <w:spacing w:val="0"/>
          <w:w w:val="100"/>
          <w:position w:val="0"/>
          <w:sz w:val="19"/>
          <w:szCs w:val="19"/>
        </w:rPr>
        <w:t>无。</w:t>
      </w:r>
      <w:bookmarkEnd w:id="1070"/>
      <w:bookmarkEnd w:id="1071"/>
      <w:bookmarkEnd w:id="1072"/>
    </w:p>
    <w:p>
      <w:pPr>
        <w:pStyle w:val="Style39"/>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73"/>
      <w:bookmarkEnd w:id="1074"/>
      <w:bookmarkEnd w:id="1075"/>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8"/>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6"/>
      <w:bookmarkEnd w:id="1077"/>
      <w:bookmarkEnd w:id="10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试剂及耗材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45,021,878.49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45,021,878.49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24,659,185.92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24,659,185.92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154,695.73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45,176,574.22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45,176,574.22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24,659,185.92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24,659,185.92</w:t>
            </w: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号</w:t>
      </w:r>
      <w:r>
        <w:rPr>
          <w:color w:val="000000"/>
          <w:spacing w:val="0"/>
          <w:w w:val="100"/>
          <w:position w:val="0"/>
          <w:sz w:val="20"/>
          <w:szCs w:val="20"/>
        </w:rPr>
        <w:t>一</w:t>
      </w:r>
      <w:r>
        <w:rPr>
          <w:color w:val="000000"/>
          <w:spacing w:val="0"/>
          <w:w w:val="100"/>
          <w:position w:val="0"/>
        </w:rPr>
        <w:t>上市公司从事种业、种植业务》的披露要求</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否</w:t>
      </w:r>
    </w:p>
    <w:p>
      <w:pPr>
        <w:widowControl w:val="0"/>
        <w:spacing w:after="359" w:line="1" w:lineRule="exact"/>
      </w:pPr>
    </w:p>
    <w:p>
      <w:pPr>
        <w:pStyle w:val="Style48"/>
        <w:keepNext/>
        <w:keepLines/>
        <w:widowControl w:val="0"/>
        <w:shd w:val="clear" w:color="auto" w:fill="auto"/>
        <w:tabs>
          <w:tab w:pos="507" w:val="left"/>
        </w:tabs>
        <w:bidi w:val="0"/>
        <w:spacing w:before="0" w:after="22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080"/>
      <w:bookmarkEnd w:id="1081"/>
      <w:bookmarkEnd w:id="1083"/>
    </w:p>
    <w:p>
      <w:pPr>
        <w:pStyle w:val="Style3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after="22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84"/>
      <w:bookmarkEnd w:id="1085"/>
      <w:bookmarkEnd w:id="1087"/>
    </w:p>
    <w:p>
      <w:pPr>
        <w:pStyle w:val="Style3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after="22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88"/>
      <w:bookmarkEnd w:id="1089"/>
      <w:bookmarkEnd w:id="1091"/>
    </w:p>
    <w:p>
      <w:pPr>
        <w:pStyle w:val="Style35"/>
        <w:keepNext w:val="0"/>
        <w:keepLines w:val="0"/>
        <w:widowControl w:val="0"/>
        <w:shd w:val="clear" w:color="auto" w:fill="auto"/>
        <w:bidi w:val="0"/>
        <w:spacing w:before="0" w:after="360" w:line="365" w:lineRule="exact"/>
        <w:ind w:left="0" w:right="0" w:firstLine="8760"/>
        <w:jc w:val="left"/>
      </w:pPr>
      <w:r>
        <w:rPr>
          <w:color w:val="000000"/>
          <w:spacing w:val="0"/>
          <w:w w:val="100"/>
          <w:position w:val="0"/>
        </w:rPr>
        <w:t>单位： 元 无。</w:t>
      </w:r>
    </w:p>
    <w:p>
      <w:pPr>
        <w:pStyle w:val="Style39"/>
        <w:keepNext/>
        <w:keepLines/>
        <w:widowControl w:val="0"/>
        <w:shd w:val="clear" w:color="auto" w:fill="auto"/>
        <w:tabs>
          <w:tab w:pos="488" w:val="left"/>
        </w:tabs>
        <w:bidi w:val="0"/>
        <w:spacing w:before="0" w:after="22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92"/>
      <w:bookmarkEnd w:id="1093"/>
      <w:bookmarkEnd w:id="1095"/>
    </w:p>
    <w:p>
      <w:pPr>
        <w:pStyle w:val="Style3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96"/>
      <w:bookmarkEnd w:id="1097"/>
      <w:bookmarkEnd w:id="10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66,653,965.69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1,463,066.67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66,653,965.69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1,463,066.67</w:t>
            </w:r>
          </w:p>
        </w:tc>
      </w:tr>
    </w:tbl>
    <w:p>
      <w:pPr>
        <w:widowControl w:val="0"/>
        <w:spacing w:after="659" w:line="1" w:lineRule="exact"/>
      </w:pPr>
    </w:p>
    <w:p>
      <w:pPr>
        <w:pStyle w:val="Style39"/>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00"/>
      <w:bookmarkEnd w:id="1101"/>
      <w:bookmarkEnd w:id="11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59,106,309.83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2,016,495.85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61,606,309.83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2,016,495.85</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04"/>
      <w:bookmarkEnd w:id="1105"/>
      <w:bookmarkEnd w:id="1107"/>
    </w:p>
    <w:p>
      <w:pPr>
        <w:pStyle w:val="Style48"/>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08"/>
      <w:bookmarkEnd w:id="1109"/>
      <w:bookmarkEnd w:id="11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238,745,329.</w:t>
            </w:r>
          </w:p>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238,745,329.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1,070,865,925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1,070,865,925.7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238,745,329.</w:t>
            </w:r>
          </w:p>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238,745,329.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1,070,865,925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1,070,865,925.7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238,745,329.</w:t>
            </w:r>
          </w:p>
          <w:p>
            <w:pPr>
              <w:pStyle w:val="Style28"/>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238,745,329.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1,070,865,925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1,070,865,925.7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12"/>
      <w:bookmarkEnd w:id="1113"/>
      <w:bookmarkEnd w:id="11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可供出售金融资产分 类</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16"/>
      <w:bookmarkEnd w:id="1117"/>
      <w:bookmarkEnd w:id="11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唐山美年 大健康健 康体检管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哈密美年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鄂尔多斯 市美年大 健康管理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濮阳美年 大健康咨 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吕梁大健 康科技健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新乡美年 大健康管 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650,000.0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晋城市大 健康科技 健康管理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重庆美年 大健康巴 南综合门 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许昌美年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855,925.7</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855,925.7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6.25%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慈铭健康 体检管理 集团股份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1,029,515</w:t>
            </w:r>
          </w:p>
          <w:p>
            <w:pPr>
              <w:pStyle w:val="Style28"/>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1,029,515</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宁波海曙 美年综合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门诊部有</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桂林美年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亳州市汇 畅健优医 疗服务有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柳州美年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厦门市美 年大健康 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美年大健 康产业集 团南通有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临海市美 年日昇医 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南阳美年 大健康健 康科技有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周口美年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焦作美年 大健康健 康服务有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大冶美年 大健康体 检管理有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襄阳市美 年大健康 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随州市美 年大健康 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义乌美年 大健康管 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泰州美年 大健康管 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楚雄美年 大健康体 检医院有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成都锦江 维康体检 门诊部有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4,350,000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成都天府 新区奥亚 医院有限 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4,125,000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4,125,000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德阳美年 大健康体 检医院有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2,250,000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松原美年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平凉美年 大健康健 康管理有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包头市美 年大健康 艾普托综 合门诊部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潍坊美年 大健康健 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丹东美年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阜新美年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沈阳凤天 安泰医院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17.86%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朝阳美年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赤峰美年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大连旅顺 美年大健 康新城综 合门诊部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太原美兆 健康科技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邯郸市美 年健康管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淮安铭泽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2,647,000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2,647,000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9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美年大健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常州美年 大健康门 诊部有限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福建美年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衢州美年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九江美年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十堰美年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荆州美年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北海美年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鄂州美年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1,365,000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1,365,000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武汉言顾 行健康管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3,088,900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3,088,900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安阳美年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平顶山市 美年大健 康科技服 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信阳美年 大健康管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湘潭市美 年大健康 健康管理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岳阳美年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1,920,000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1,920,000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烟台慈铭 健康体检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济宁美年 大健康体 检管理有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2,740,000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2,740,000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枣庄美年 大健康体 检服务有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佛山市美 年大健康 体检管理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深圳市益 尔康健康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广州美宜 医疗科技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中山市美 年大健康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银川美年 大健康医 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2,850,000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兰州美年 大健康金 茂健康管 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3,176,500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3,176,500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汉中美年 大健康管 理服务有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乌鲁木齐 美年大健 康门诊部</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巴州美年 大健康体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9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检中心有 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乐山美年 大健康服 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西昌美年 大健康健 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遂宁美年 大健康体 检医院有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攀枝花市 美年大健 康科技有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自贡美年 大健康体 检医院有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大理美年 大健康体 检医院有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2,250,000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2,250,000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遵义美年 大健康产 业医院有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4,200,324</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4,200,324</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新余市美 年大健康 体检有限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吉安美年 大健康体 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安徽慈济 医疗投资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2,600,000</w:t>
            </w:r>
          </w:p>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芜湖美年 大健康咨 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马鞍山美 年大健康 咨询有限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1,240,000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1,240,000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宜昌市美 年大健康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海南慈铭 奥亚体检 医院有限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5,226,680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5,226,680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台州美兆 健康体检 中心（普 通合伙）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5,160,000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5,160,000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杭州美年 大健康门 诊部有限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杭州萧山 美年金诚 综合门诊 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2,700,000</w:t>
            </w:r>
          </w:p>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上海保险 交易所股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上海美年 大健康一 期股权投 资基金合 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31,900,00</w:t>
            </w:r>
          </w:p>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31,900,00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9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源健康科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1,070,865</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,925.70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202,644,4</w:t>
            </w:r>
          </w:p>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04.16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1,034,765</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238,745,3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center"/>
        <w:rPr>
          <w:sz w:val="22"/>
          <w:szCs w:val="22"/>
        </w:rPr>
      </w:pPr>
      <w:bookmarkStart w:id="1120" w:name="bookmark1120"/>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sz w:val="22"/>
          <w:szCs w:val="22"/>
        </w:rPr>
        <w:t>)报告期内可供出售金融资产减值的变动情况</w:t>
      </w:r>
      <w:bookmarkEnd w:id="1120"/>
    </w:p>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33"/>
        </w:numPr>
        <w:shd w:val="clear" w:color="auto" w:fill="auto"/>
        <w:bidi w:val="0"/>
        <w:spacing w:before="0" w:line="240" w:lineRule="auto"/>
        <w:ind w:left="0" w:right="0" w:firstLine="14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可供出售权益工具期末公允价值严重下跌或非暂时性下跌但未计提减值准备的相关说明</w:t>
      </w:r>
      <w:bookmarkEnd w:id="1121"/>
      <w:bookmarkEnd w:id="1122"/>
      <w:bookmarkEnd w:id="11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公允价值相对 于成本的下跌 幅度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持续下跌时间 (个月)</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己计提减值金 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未计提减值原 因</w:t>
            </w:r>
          </w:p>
        </w:tc>
      </w:tr>
    </w:tbl>
    <w:p>
      <w:pPr>
        <w:widowControl w:val="0"/>
        <w:spacing w:after="79" w:line="1" w:lineRule="exact"/>
      </w:pP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60" w:line="240" w:lineRule="auto"/>
        <w:ind w:left="0" w:right="0" w:firstLine="0"/>
        <w:jc w:val="left"/>
        <w:rPr>
          <w:sz w:val="26"/>
          <w:szCs w:val="26"/>
        </w:rPr>
      </w:pPr>
      <w:r>
        <w:rPr>
          <w:color w:val="000000"/>
          <w:spacing w:val="0"/>
          <w:w w:val="100"/>
          <w:position w:val="0"/>
          <w:sz w:val="26"/>
          <w:szCs w:val="26"/>
        </w:rPr>
        <w:t>截止</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sz w:val="26"/>
          <w:szCs w:val="26"/>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sz w:val="26"/>
          <w:szCs w:val="26"/>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sz w:val="26"/>
          <w:szCs w:val="26"/>
        </w:rPr>
        <w:t>日，上述可供出售金融资产均无需计提减值准备。</w:t>
      </w:r>
    </w:p>
    <w:p>
      <w:pPr>
        <w:pStyle w:val="Style39"/>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25"/>
      <w:bookmarkEnd w:id="1126"/>
      <w:bookmarkEnd w:id="1128"/>
    </w:p>
    <w:p>
      <w:pPr>
        <w:pStyle w:val="Style48"/>
        <w:keepNext/>
        <w:keepLines/>
        <w:widowControl w:val="0"/>
        <w:numPr>
          <w:ilvl w:val="0"/>
          <w:numId w:val="35"/>
        </w:numPr>
        <w:shd w:val="clear" w:color="auto" w:fill="auto"/>
        <w:tabs>
          <w:tab w:pos="507" w:val="left"/>
        </w:tabs>
        <w:bidi w:val="0"/>
        <w:spacing w:before="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持有至到期投资情况</w:t>
      </w:r>
      <w:bookmarkEnd w:id="1129"/>
      <w:bookmarkEnd w:id="1130"/>
      <w:bookmarkEnd w:id="113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35"/>
        </w:numPr>
        <w:shd w:val="clear" w:color="auto" w:fill="auto"/>
        <w:tabs>
          <w:tab w:pos="507" w:val="left"/>
        </w:tabs>
        <w:bidi w:val="0"/>
        <w:spacing w:before="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期末重要的持有至到期投资</w:t>
      </w:r>
      <w:bookmarkEnd w:id="1133"/>
      <w:bookmarkEnd w:id="1134"/>
      <w:bookmarkEnd w:id="113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35"/>
        </w:numPr>
        <w:shd w:val="clear" w:color="auto" w:fill="auto"/>
        <w:tabs>
          <w:tab w:pos="507" w:val="left"/>
        </w:tabs>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本期重分类的持有至到期投资</w:t>
      </w:r>
      <w:bookmarkEnd w:id="1137"/>
      <w:bookmarkEnd w:id="1138"/>
      <w:bookmarkEnd w:id="114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41"/>
      <w:bookmarkEnd w:id="1142"/>
      <w:bookmarkEnd w:id="1144"/>
    </w:p>
    <w:p>
      <w:pPr>
        <w:pStyle w:val="Style48"/>
        <w:keepNext/>
        <w:keepLines/>
        <w:widowControl w:val="0"/>
        <w:numPr>
          <w:ilvl w:val="0"/>
          <w:numId w:val="37"/>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长期应收款情况</w:t>
      </w:r>
      <w:bookmarkEnd w:id="1145"/>
      <w:bookmarkEnd w:id="1146"/>
      <w:bookmarkEnd w:id="11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206,004,021.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206,004,021.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1,493,355.56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1,493,355.56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166"/>
        <w:gridCol w:w="1166"/>
        <w:gridCol w:w="1171"/>
        <w:gridCol w:w="1166"/>
        <w:gridCol w:w="1166"/>
        <w:gridCol w:w="1166"/>
        <w:gridCol w:w="1171"/>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16,605,000.0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16,605,000.0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融资租赁业务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241,793.41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241,793.41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减：一年内到期 的非流动资产</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（附注六、</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-66,653,965.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-66,653,965.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-1,463,066.6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-1,463,066.6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156,196,848.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156,196,848.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2,750,288.89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2,750,288.89</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149"/>
      <w:bookmarkEnd w:id="1150"/>
      <w:bookmarkEnd w:id="1152"/>
    </w:p>
    <w:p>
      <w:pPr>
        <w:pStyle w:val="Style3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年末无因金融资产转移而终止确认的长期应收款。</w:t>
      </w:r>
    </w:p>
    <w:p>
      <w:pPr>
        <w:pStyle w:val="Style48"/>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153"/>
      <w:bookmarkEnd w:id="1154"/>
      <w:bookmarkEnd w:id="1156"/>
    </w:p>
    <w:p>
      <w:pPr>
        <w:pStyle w:val="Style3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57"/>
      <w:bookmarkEnd w:id="1158"/>
      <w:bookmarkEnd w:id="11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绵阳美 年大健 康科技 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2,479,76</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806,790.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3,286,55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临沂大 健康健 康体检 档案管 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1,156,51</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-117,651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1,038,86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 年大健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953,039.</w:t>
            </w:r>
          </w:p>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-127,291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825,747.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康科技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东营市 美年大 健康健 康管理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1,813,72</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46,357.3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1,860,08</w:t>
            </w:r>
          </w:p>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 年大健 康医院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18,091,1</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-1,389,5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-16,701,</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烟台美 年大健 康体检 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3,790,46</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-847,041</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4,473,42</w:t>
            </w:r>
          </w:p>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8.26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泰安美 年大健 康体检 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10,035,9</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-892,309</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-9,143,6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伊犁美 年大健 康管理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1,633,74</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446,248.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-1,779,9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遵义美 年大健 康产业 医院有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4,200,00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-489,300</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-3,710,6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威海国 济美年 大健康 综合门 诊部有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-339,581</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2,660,41</w:t>
            </w:r>
          </w:p>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8.66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开封美 年大健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-549,555</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3,050,44</w:t>
            </w:r>
          </w:p>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康健康 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荷泽美 年大健 康体检 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2,264,35</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-172,604</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2,091,74</w:t>
            </w:r>
          </w:p>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 大门诊 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-900,141</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2,099,85</w:t>
            </w:r>
          </w:p>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鞍山美 年大健 康管理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5,250,00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-201,631</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5,048,36</w:t>
            </w:r>
          </w:p>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8.60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慈铭健 康体检 管理集 团股份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1,029,52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1,029,52</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6,800.00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湛江美 年大健 康管理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2,250,00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2,250,00</w:t>
            </w:r>
          </w:p>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美因健 康科技</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-523,002</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1,476,99</w:t>
            </w:r>
          </w:p>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7.31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上海好 卓数据 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1,788,77</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-1,788,7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北京朗 美文化 传媒有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1,750,00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-256,866</w:t>
            </w:r>
          </w:p>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1,493,13</w:t>
            </w:r>
          </w:p>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39,954,3</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30,633,1</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-7,295,9</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998,190,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1,061,18</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2,445.00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39,954,3</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03.87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30,633,1</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-7,295,9</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998,190,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956.99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1,061,18</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9"/>
        <w:keepNext/>
        <w:keepLines/>
        <w:widowControl w:val="0"/>
        <w:shd w:val="clear" w:color="auto" w:fill="auto"/>
        <w:tabs>
          <w:tab w:pos="488" w:val="left"/>
        </w:tabs>
        <w:bidi w:val="0"/>
        <w:spacing w:before="0" w:after="36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161"/>
      <w:bookmarkEnd w:id="1162"/>
      <w:bookmarkEnd w:id="1164"/>
    </w:p>
    <w:p>
      <w:pPr>
        <w:pStyle w:val="Style48"/>
        <w:keepNext/>
        <w:keepLines/>
        <w:widowControl w:val="0"/>
        <w:shd w:val="clear" w:color="auto" w:fill="auto"/>
        <w:tabs>
          <w:tab w:pos="507" w:val="left"/>
        </w:tabs>
        <w:bidi w:val="0"/>
        <w:spacing w:before="0" w:line="240" w:lineRule="auto"/>
        <w:ind w:left="0" w:right="0" w:firstLine="0"/>
        <w:jc w:val="both"/>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65"/>
      <w:bookmarkEnd w:id="1166"/>
      <w:bookmarkEnd w:id="1168"/>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tabs>
          <w:tab w:pos="507" w:val="left"/>
        </w:tabs>
        <w:bidi w:val="0"/>
        <w:spacing w:before="0" w:line="240" w:lineRule="auto"/>
        <w:ind w:left="0" w:right="0" w:firstLine="0"/>
        <w:jc w:val="both"/>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69"/>
      <w:bookmarkEnd w:id="1170"/>
      <w:bookmarkEnd w:id="1172"/>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tabs>
          <w:tab w:pos="507" w:val="left"/>
        </w:tabs>
        <w:bidi w:val="0"/>
        <w:spacing w:before="0" w:line="240" w:lineRule="auto"/>
        <w:ind w:left="0" w:right="0" w:firstLine="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73"/>
      <w:bookmarkEnd w:id="1174"/>
      <w:bookmarkEnd w:id="1176"/>
    </w:p>
    <w:p>
      <w:pPr>
        <w:pStyle w:val="Style35"/>
        <w:keepNext w:val="0"/>
        <w:keepLines w:val="0"/>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无。</w:t>
      </w:r>
    </w:p>
    <w:p>
      <w:pPr>
        <w:pStyle w:val="Style39"/>
        <w:keepNext/>
        <w:keepLines/>
        <w:widowControl w:val="0"/>
        <w:shd w:val="clear" w:color="auto" w:fill="auto"/>
        <w:tabs>
          <w:tab w:pos="488" w:val="left"/>
        </w:tabs>
        <w:bidi w:val="0"/>
        <w:spacing w:before="0" w:after="360" w:line="240" w:lineRule="auto"/>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77"/>
      <w:bookmarkEnd w:id="1178"/>
      <w:bookmarkEnd w:id="1180"/>
    </w:p>
    <w:p>
      <w:pPr>
        <w:pStyle w:val="Style48"/>
        <w:keepNext/>
        <w:keepLines/>
        <w:widowControl w:val="0"/>
        <w:shd w:val="clear" w:color="auto" w:fill="auto"/>
        <w:bidi w:val="0"/>
        <w:spacing w:before="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1"/>
      <w:bookmarkEnd w:id="1182"/>
      <w:bookmarkEnd w:id="11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697,926,418.40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58,742,670.98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85,049,841.16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841,718,930.54</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18,826,419.56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360,797,467.99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16,230,810.10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37,549,510.20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433,404,207.85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241,830,950.13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11,472,967.90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22,266,477.84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275,570,395.87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59,092,433.18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2,077,085.55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61,169,518.73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18,826,419.56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59,874,084.68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4,757,842.20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13,205,946.81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96,664,293.25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17,946,844.06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3,597,666.00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706,997.70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22,251,507.76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6,868,782.86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3,597,666.00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706,997.70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11,173,446.56</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11,078,061.20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11,078,061.20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18,826,419.56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1,040,777,042.33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71,375,815.08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121,892,353.66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1,252,871,630.63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159,209,938.44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15,183,768.23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43,054,602.66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217,448,309.33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2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413,537.04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82,283,698.45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8,521,821.22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17,655,075.19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108,874,131.90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413,537.04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82,283,698.45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8,521,821.22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17,655,075.19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108,874,131.90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6,669,908.43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3,332,474.74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636,591.90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10,638,975.07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6,098,435.91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3,332,474.74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636,591.90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10,067,502.55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571,472.52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571,472.52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413,537.04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234,823,728.46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20,373,114.71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60,073,085.95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315,683,466.16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2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18,412,882.52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805,953,313.87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51,002,700.37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61,819,267.71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937,188,164.47</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2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538,716,479.96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43,558,902.75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41,995,238.50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624,270,621.21</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14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85"/>
      <w:bookmarkEnd w:id="1186"/>
      <w:bookmarkEnd w:id="1188"/>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89"/>
      <w:bookmarkEnd w:id="1190"/>
      <w:bookmarkEnd w:id="1192"/>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核磁共振设备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63,201,852.91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10,743,035.68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52,458,817.23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4,852,405.00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482,390.68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4,370,014.32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68,054,257.91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11,225,426.36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56,828,831.55</w:t>
            </w:r>
          </w:p>
        </w:tc>
      </w:tr>
    </w:tbl>
    <w:p>
      <w:pPr>
        <w:widowControl w:val="0"/>
        <w:spacing w:after="299" w:line="1" w:lineRule="exact"/>
      </w:pPr>
    </w:p>
    <w:p>
      <w:pPr>
        <w:pStyle w:val="Style48"/>
        <w:keepNext/>
        <w:keepLines/>
        <w:widowControl w:val="0"/>
        <w:numPr>
          <w:ilvl w:val="0"/>
          <w:numId w:val="35"/>
        </w:numPr>
        <w:shd w:val="clear" w:color="auto" w:fill="auto"/>
        <w:tabs>
          <w:tab w:pos="507" w:val="left"/>
        </w:tabs>
        <w:bidi w:val="0"/>
        <w:spacing w:before="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通过经营租赁租出的固定资产</w:t>
      </w:r>
      <w:bookmarkEnd w:id="1193"/>
      <w:bookmarkEnd w:id="1194"/>
      <w:bookmarkEnd w:id="119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35"/>
        </w:numPr>
        <w:shd w:val="clear" w:color="auto" w:fill="auto"/>
        <w:tabs>
          <w:tab w:pos="507" w:val="left"/>
        </w:tabs>
        <w:bidi w:val="0"/>
        <w:spacing w:before="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未办妥产权证书的固定资产情况</w:t>
      </w:r>
      <w:bookmarkEnd w:id="1197"/>
      <w:bookmarkEnd w:id="1198"/>
      <w:bookmarkEnd w:id="120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1"/>
      <w:bookmarkEnd w:id="1202"/>
      <w:bookmarkEnd w:id="1204"/>
    </w:p>
    <w:p>
      <w:pPr>
        <w:pStyle w:val="Style48"/>
        <w:keepNext/>
        <w:keepLines/>
        <w:widowControl w:val="0"/>
        <w:numPr>
          <w:ilvl w:val="0"/>
          <w:numId w:val="39"/>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在建工程情况</w:t>
      </w:r>
      <w:bookmarkEnd w:id="1205"/>
      <w:bookmarkEnd w:id="1206"/>
      <w:bookmarkEnd w:id="12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21,658,108.20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21,658,108.20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55,615,343.53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55,615,343.53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在安装的核磁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17,325,846.50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17,325,846.50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8,480,485.90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8,480,485.90</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医疗服务管理 信息化系统建 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11,323,954.43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11,323,954.43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50,307,909.13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50,307,909.13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64,095,829.43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64,095,829.43</w:t>
            </w:r>
          </w:p>
        </w:tc>
      </w:tr>
    </w:tbl>
    <w:p>
      <w:pPr>
        <w:widowControl w:val="0"/>
        <w:spacing w:after="299" w:line="1" w:lineRule="exact"/>
      </w:pPr>
    </w:p>
    <w:p>
      <w:pPr>
        <w:pStyle w:val="Style48"/>
        <w:keepNext/>
        <w:keepLines/>
        <w:widowControl w:val="0"/>
        <w:numPr>
          <w:ilvl w:val="0"/>
          <w:numId w:val="39"/>
        </w:numPr>
        <w:shd w:val="clear" w:color="auto" w:fill="auto"/>
        <w:bidi w:val="0"/>
        <w:spacing w:before="0" w:line="240" w:lineRule="auto"/>
        <w:ind w:left="0" w:right="0" w:firstLine="14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重要在建工程项目本期变动情况</w:t>
      </w:r>
      <w:bookmarkEnd w:id="1209"/>
      <w:bookmarkEnd w:id="1210"/>
      <w:bookmarkEnd w:id="12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其中： 本期利 息资本 化金额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门店装</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55,615,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58,422,</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797.21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43,024,</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746.33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49,355,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21,658,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装修进</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在安装 的核磁 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8,480,4</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85.90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26,990,</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133.00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18,144,</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772.40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17,325,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安装调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医疗服 务管理 信息化 系统建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11,323,</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11,323,</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募股资 金</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64,095,</w:t>
            </w:r>
          </w:p>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829.43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96,736,</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884.64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61,169,</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518.73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49,355,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50,307,</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909.13</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3"/>
      <w:bookmarkEnd w:id="1214"/>
      <w:bookmarkEnd w:id="1216"/>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17"/>
      <w:bookmarkEnd w:id="1218"/>
      <w:bookmarkEnd w:id="1220"/>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21"/>
      <w:bookmarkEnd w:id="1222"/>
      <w:bookmarkEnd w:id="1224"/>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25"/>
      <w:bookmarkEnd w:id="1226"/>
      <w:bookmarkEnd w:id="1228"/>
    </w:p>
    <w:p>
      <w:pPr>
        <w:pStyle w:val="Style48"/>
        <w:keepNext/>
        <w:keepLines/>
        <w:widowControl w:val="0"/>
        <w:shd w:val="clear" w:color="auto" w:fill="auto"/>
        <w:tabs>
          <w:tab w:pos="507" w:val="left"/>
        </w:tabs>
        <w:bidi w:val="0"/>
        <w:spacing w:before="0" w:after="34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29"/>
      <w:bookmarkEnd w:id="1230"/>
      <w:bookmarkEnd w:id="1232"/>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tabs>
          <w:tab w:pos="507" w:val="left"/>
        </w:tabs>
        <w:bidi w:val="0"/>
        <w:spacing w:before="0" w:after="34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3"/>
      <w:bookmarkEnd w:id="1234"/>
      <w:bookmarkEnd w:id="1236"/>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498" w:val="left"/>
        </w:tabs>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37"/>
      <w:bookmarkEnd w:id="1238"/>
      <w:bookmarkEnd w:id="1240"/>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498" w:val="left"/>
        </w:tabs>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1"/>
      <w:bookmarkEnd w:id="1242"/>
      <w:bookmarkEnd w:id="1244"/>
    </w:p>
    <w:p>
      <w:pPr>
        <w:pStyle w:val="Style48"/>
        <w:keepNext/>
        <w:keepLines/>
        <w:widowControl w:val="0"/>
        <w:shd w:val="clear" w:color="auto" w:fill="auto"/>
        <w:bidi w:val="0"/>
        <w:spacing w:before="0" w:after="34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5"/>
      <w:bookmarkEnd w:id="1246"/>
      <w:bookmarkEnd w:id="12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6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18,978,774.43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18,990,774.43</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3,304,406.03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15,304,406.03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1,104,085.42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1,104,085.42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）内</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2,200,320.61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14,200,320.61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42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22,283,180.46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12,012,000.00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34,295,180.46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6,314,120.95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6,326,120.95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2,107,000.90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2,107,000.90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2,107,000.90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2,107,000.90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4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）其他转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42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8,421,121.85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8,433,121.85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4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4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26,526,712.09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38,526,712.09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13,862,058.61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25,862,058.61</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4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12,664,653.48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12,664,653.48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49"/>
      <w:bookmarkEnd w:id="1250"/>
      <w:bookmarkEnd w:id="125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6</w:t>
      </w:r>
      <w:r>
        <w:rPr>
          <w:color w:val="000000"/>
          <w:spacing w:val="0"/>
          <w:w w:val="100"/>
          <w:position w:val="0"/>
        </w:rPr>
        <w:t>、</w:t>
        <w:tab/>
        <w:t>开发支出</w:t>
      </w:r>
      <w:bookmarkEnd w:id="1253"/>
      <w:bookmarkEnd w:id="1254"/>
      <w:bookmarkEnd w:id="125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257"/>
      <w:bookmarkEnd w:id="1258"/>
      <w:bookmarkEnd w:id="1260"/>
    </w:p>
    <w:p>
      <w:pPr>
        <w:pStyle w:val="Style48"/>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1"/>
      <w:bookmarkEnd w:id="1262"/>
      <w:bookmarkEnd w:id="12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深圳市瑞格尔 健康管理科技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45,161,039.79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45,161,039.79</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南昌红谷长庚 健康体检中心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11,022,422.73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11,022,422.73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西安美年大健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9,852,788.67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9,852,788.67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长春美年大健 康宇宸医院有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7,776,353.10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7,776,353.10</w:t>
            </w:r>
          </w:p>
        </w:tc>
      </w:tr>
      <w:tr>
        <w:trPr>
          <w:trHeight w:val="68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武汉美年大健 康体检管理有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7,270,863.41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7,270,863.41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北京美年佳境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6,422,121.73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6,422,121.73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北京美年绿生 源门诊部有限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5,956,525.00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5,956,525.00</w:t>
            </w:r>
          </w:p>
        </w:tc>
      </w:tr>
      <w:tr>
        <w:trPr>
          <w:trHeight w:val="133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贵州美年大健 康康源体检中 心有限责任公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5,051,457.36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5,051,457.36</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安徽博瑞康健 康管理咨询有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4,247,500.31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4,247,500.31</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成都凯尔健康 体检医院有限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3,493,347.97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3,493,347.97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常熟美年大健 康门诊部有限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2,010,087.46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2,010,087.46</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锦州大健康健 康管理有限公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1,893,765.66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1,893,765.66</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济源美年大健 康科技有限公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1,732,493.87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1,732,493.87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南京美仕年专 科门诊部有限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839,465.05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839,465.05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四川鸿康杰医 疗投资管理有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91,940.40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91,940.40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深圳市鸿康杰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254,541,769.69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254,541,769.69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江苏华康投资 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4,216,052.41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4,216,052.41</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 康信息咨询有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23,208,425.08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23,208,425.08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辽阳美年大健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22,460,719.71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22,460,719.71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康健康管理有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哈密美年大健 康健康管理有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9,758,261.51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9,758,261.51</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海南美年大健 康医院有限公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34,798,522.93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34,798,522.93</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美年大健康产 业集团南通有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39,554,148.56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39,554,148.56</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泰安美年大健 康体检管理有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11,387,029.68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11,387,029.68</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伊犁美年大健 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15,243,237.37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15,243,237.37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临沂美年健康 体检管理有限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7,810,130.25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7,810,130.25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新新健康控股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154,211,053.19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154,211,053.19</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濮阳美年大健 康咨询有限公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19,563,520.73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19,563,520.73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417,249,139.40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292,325,904.22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709,575,043.62</w:t>
            </w:r>
          </w:p>
        </w:tc>
      </w:tr>
    </w:tbl>
    <w:p>
      <w:pPr>
        <w:widowControl w:val="0"/>
        <w:spacing w:after="299" w:line="1" w:lineRule="exact"/>
      </w:pPr>
    </w:p>
    <w:p>
      <w:pPr>
        <w:pStyle w:val="Style48"/>
        <w:keepNext/>
        <w:keepLines/>
        <w:widowControl w:val="0"/>
        <w:numPr>
          <w:ilvl w:val="0"/>
          <w:numId w:val="37"/>
        </w:numPr>
        <w:shd w:val="clear" w:color="auto" w:fill="auto"/>
        <w:bidi w:val="0"/>
        <w:spacing w:before="0" w:line="240" w:lineRule="auto"/>
        <w:ind w:left="0" w:right="0" w:firstLine="14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商誉减值准备</w:t>
      </w:r>
      <w:bookmarkEnd w:id="1265"/>
      <w:bookmarkEnd w:id="1266"/>
      <w:bookmarkEnd w:id="1268"/>
    </w:p>
    <w:p>
      <w:pPr>
        <w:pStyle w:val="Style35"/>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说明商誉减值测试过程、参数及商誉减值损失的确认方法：</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日，上述商誉均无需计提减值准备。</w:t>
      </w:r>
    </w:p>
    <w:p>
      <w:pPr>
        <w:pStyle w:val="Style39"/>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69"/>
      <w:bookmarkEnd w:id="1270"/>
      <w:bookmarkEnd w:id="1272"/>
    </w:p>
    <w:p>
      <w:pPr>
        <w:pStyle w:val="Style35"/>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282,747,748.08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183,132,630.04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106,245,844.28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359,634,533.84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1,692,757.94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264,388.33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802,416.94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1,154,729.33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284,440,506.02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183,397,018.37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107,048,261.22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360,789,263.17</w:t>
            </w:r>
          </w:p>
        </w:tc>
      </w:tr>
    </w:tbl>
    <w:p>
      <w:pPr>
        <w:widowControl w:val="0"/>
        <w:spacing w:after="659" w:line="1" w:lineRule="exact"/>
      </w:pPr>
    </w:p>
    <w:p>
      <w:pPr>
        <w:pStyle w:val="Style39"/>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3"/>
      <w:bookmarkEnd w:id="1274"/>
      <w:bookmarkEnd w:id="1276"/>
    </w:p>
    <w:p>
      <w:pPr>
        <w:pStyle w:val="Style48"/>
        <w:keepNext/>
        <w:keepLines/>
        <w:widowControl w:val="0"/>
        <w:numPr>
          <w:ilvl w:val="0"/>
          <w:numId w:val="41"/>
        </w:numPr>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未经抵销的递延所得税资产</w:t>
      </w:r>
      <w:bookmarkEnd w:id="1277"/>
      <w:bookmarkEnd w:id="1278"/>
      <w:bookmarkEnd w:id="1280"/>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12,337,611.63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2,553,343.65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5,947,593.08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1,240,757.53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25,939,234.92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6,484,808.73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28,128,621.72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7,032,155.43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69,412,336.19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17,353,084.05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91,859,672.73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22,964,918.19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31,624.04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43,652.03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10,913.01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7,318,775.84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1,829,693.95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4,172,489.42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1,043,122.34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非同一控制下企业合 并资产评估减值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2,357,250.96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589,312.78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2,876,869.40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719,217.36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41,666,731.88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8,924,858.76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28,971,912.95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6,361,389.07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2,625,510.80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645,429.37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1,435,915.45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358,978.86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161,689,076.26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38,388,437.30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163,436,726.78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39,731,451.79</w:t>
            </w:r>
          </w:p>
        </w:tc>
      </w:tr>
    </w:tbl>
    <w:p>
      <w:pPr>
        <w:widowControl w:val="0"/>
        <w:spacing w:after="299" w:line="1" w:lineRule="exact"/>
      </w:pPr>
    </w:p>
    <w:p>
      <w:pPr>
        <w:pStyle w:val="Style48"/>
        <w:keepNext/>
        <w:keepLines/>
        <w:widowControl w:val="0"/>
        <w:numPr>
          <w:ilvl w:val="0"/>
          <w:numId w:val="41"/>
        </w:numPr>
        <w:shd w:val="clear" w:color="auto" w:fill="auto"/>
        <w:bidi w:val="0"/>
        <w:spacing w:before="0" w:line="240" w:lineRule="auto"/>
        <w:ind w:left="0" w:right="0" w:firstLine="14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未经抵销的递延所得税负债</w:t>
      </w:r>
      <w:bookmarkEnd w:id="1281"/>
      <w:bookmarkEnd w:id="1282"/>
      <w:bookmarkEnd w:id="12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 资产评估增值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1,222,640.75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305,660.19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1,637,111.23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409,277.81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可供出售金融资产公 允价值变动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44,330,034.61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10,803,546.15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3,508,346.90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877,086.73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45,552,675.36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11,109,206.34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5,145,458.13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1,286,364.54</w:t>
            </w:r>
          </w:p>
        </w:tc>
      </w:tr>
      <w:tr>
        <w:trPr>
          <w:trHeight w:val="1277" w:hRule="exact"/>
        </w:trPr>
        <w:tc>
          <w:tcPr>
            <w:gridSpan w:val="5"/>
            <w:tcBorders>
              <w:top w:val="single" w:sz="4"/>
            </w:tcBorders>
            <w:shd w:val="clear" w:color="auto" w:fill="FFFFFF"/>
            <w:vAlign w:val="bottom"/>
          </w:tcPr>
          <w:p>
            <w:pPr>
              <w:pStyle w:val="Style28"/>
              <w:keepNext w:val="0"/>
              <w:keepLines w:val="0"/>
              <w:widowControl w:val="0"/>
              <w:shd w:val="clear" w:color="auto" w:fill="auto"/>
              <w:bidi w:val="0"/>
              <w:spacing w:before="0" w:after="360" w:line="240" w:lineRule="auto"/>
              <w:ind w:left="0" w:right="0" w:firstLine="0"/>
              <w:jc w:val="left"/>
              <w:rPr>
                <w:sz w:val="22"/>
                <w:szCs w:val="22"/>
              </w:rPr>
            </w:pPr>
            <w:bookmarkStart w:id="1285" w:name="bookmark1285"/>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)以抵销后净额列示的递延所得税资产或负债</w:t>
            </w:r>
            <w:bookmarkEnd w:id="1285"/>
          </w:p>
          <w:p>
            <w:pPr>
              <w:pStyle w:val="Style28"/>
              <w:keepNext w:val="0"/>
              <w:keepLines w:val="0"/>
              <w:widowControl w:val="0"/>
              <w:shd w:val="clear" w:color="auto" w:fill="auto"/>
              <w:tabs>
                <w:tab w:pos="696"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递延所得税资产和负</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抵销后递延所得税资</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递延所得税资产和负</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债期末互抵金额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产或负债期末余额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债期初互抵金额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产或负债期初余额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38,388,437.30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39,731,451.79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11,109,206.34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1,286,364.54</w:t>
            </w:r>
          </w:p>
        </w:tc>
      </w:tr>
    </w:tbl>
    <w:p>
      <w:pPr>
        <w:widowControl w:val="0"/>
        <w:spacing w:after="339" w:line="1" w:lineRule="exact"/>
      </w:pPr>
    </w:p>
    <w:p>
      <w:pPr>
        <w:pStyle w:val="Style48"/>
        <w:keepNext/>
        <w:keepLines/>
        <w:widowControl w:val="0"/>
        <w:numPr>
          <w:ilvl w:val="0"/>
          <w:numId w:val="43"/>
        </w:numPr>
        <w:shd w:val="clear" w:color="auto" w:fill="auto"/>
        <w:bidi w:val="0"/>
        <w:spacing w:before="0" w:after="340" w:line="240" w:lineRule="auto"/>
        <w:ind w:left="0" w:right="0" w:firstLine="14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未确认递延所得税资产明细</w:t>
      </w:r>
      <w:bookmarkEnd w:id="1286"/>
      <w:bookmarkEnd w:id="1287"/>
      <w:bookmarkEnd w:id="12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48,203,200.56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3,950,480.33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2,342,978.60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349,370.52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50,546,179.16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4,301,600.85</w:t>
            </w:r>
          </w:p>
        </w:tc>
      </w:tr>
    </w:tbl>
    <w:p>
      <w:pPr>
        <w:widowControl w:val="0"/>
        <w:spacing w:after="339" w:line="1" w:lineRule="exact"/>
      </w:pPr>
    </w:p>
    <w:p>
      <w:pPr>
        <w:pStyle w:val="Style48"/>
        <w:keepNext/>
        <w:keepLines/>
        <w:widowControl w:val="0"/>
        <w:numPr>
          <w:ilvl w:val="0"/>
          <w:numId w:val="43"/>
        </w:numPr>
        <w:shd w:val="clear" w:color="auto" w:fill="auto"/>
        <w:bidi w:val="0"/>
        <w:spacing w:before="0" w:after="340" w:line="240" w:lineRule="auto"/>
        <w:ind w:left="0" w:right="0" w:firstLine="14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未确认递延所得税资产的可抵扣亏损将于以下年度到期</w:t>
      </w:r>
      <w:bookmarkEnd w:id="1290"/>
      <w:bookmarkEnd w:id="1291"/>
      <w:bookmarkEnd w:id="12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614,118.81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2,146,500.96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340,223.77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340,223.77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838,501.07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838,501.07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625,254.53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625,254.53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45,785,102.38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48,203,200.56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3,950,480.33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79" w:line="1" w:lineRule="exact"/>
      </w:pP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94"/>
      <w:bookmarkEnd w:id="1295"/>
      <w:bookmarkEnd w:id="12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40,782,714.41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23,812,543.91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40,782,714.41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23,812,543.91</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98"/>
      <w:bookmarkEnd w:id="1299"/>
      <w:bookmarkEnd w:id="1301"/>
    </w:p>
    <w:p>
      <w:pPr>
        <w:pStyle w:val="Style48"/>
        <w:keepNext/>
        <w:keepLines/>
        <w:widowControl w:val="0"/>
        <w:shd w:val="clear" w:color="auto" w:fill="auto"/>
        <w:bidi w:val="0"/>
        <w:spacing w:before="0" w:after="34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02"/>
      <w:bookmarkEnd w:id="1303"/>
      <w:bookmarkEnd w:id="13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475,000,000.00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4,500,000.00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355,000,000.00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474,000,000.00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830,000,000.00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478,500,000.00</w:t>
            </w:r>
          </w:p>
        </w:tc>
      </w:tr>
    </w:tbl>
    <w:p>
      <w:pPr>
        <w:widowControl w:val="0"/>
        <w:spacing w:after="339" w:line="1" w:lineRule="exact"/>
      </w:pPr>
    </w:p>
    <w:p>
      <w:pPr>
        <w:pStyle w:val="Style48"/>
        <w:keepNext/>
        <w:keepLines/>
        <w:widowControl w:val="0"/>
        <w:numPr>
          <w:ilvl w:val="0"/>
          <w:numId w:val="45"/>
        </w:numPr>
        <w:shd w:val="clear" w:color="auto" w:fill="auto"/>
        <w:bidi w:val="0"/>
        <w:spacing w:before="0" w:after="34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已逾期未偿还的短期借款情况</w:t>
      </w:r>
      <w:bookmarkEnd w:id="1305"/>
      <w:bookmarkEnd w:id="1306"/>
      <w:bookmarkEnd w:id="1308"/>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09"/>
      <w:bookmarkEnd w:id="1310"/>
      <w:bookmarkEnd w:id="1312"/>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13"/>
      <w:bookmarkEnd w:id="1314"/>
      <w:bookmarkEnd w:id="1316"/>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498"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17"/>
      <w:bookmarkEnd w:id="1318"/>
      <w:bookmarkEnd w:id="13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1,662,750.00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1,662,750.00</w:t>
            </w:r>
          </w:p>
        </w:tc>
      </w:tr>
    </w:tbl>
    <w:p>
      <w:pPr>
        <w:widowControl w:val="0"/>
        <w:spacing w:after="79" w:line="1" w:lineRule="exact"/>
      </w:pP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本期末已到期未支付的应付票据总额为元。</w:t>
      </w:r>
    </w:p>
    <w:p>
      <w:pPr>
        <w:pStyle w:val="Style39"/>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21"/>
      <w:bookmarkEnd w:id="1322"/>
      <w:bookmarkEnd w:id="1324"/>
    </w:p>
    <w:p>
      <w:pPr>
        <w:pStyle w:val="Style48"/>
        <w:keepNext/>
        <w:keepLines/>
        <w:widowControl w:val="0"/>
        <w:shd w:val="clear" w:color="auto" w:fill="auto"/>
        <w:bidi w:val="0"/>
        <w:spacing w:before="0" w:after="340" w:line="240" w:lineRule="auto"/>
        <w:ind w:left="0" w:right="0" w:firstLine="14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5"/>
      <w:bookmarkEnd w:id="1326"/>
      <w:bookmarkEnd w:id="13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133,940,064.71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70,504,405.20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应付房租及物业费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50,708,669.18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30,311,648.89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应付外包体检款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41,940,801.79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24,463,892.10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应付外送检验费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34,662,419.78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17,550,788.43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应付租车费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2,193,067.04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1,396,433.07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11,216,086.39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8,925,449.76</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274,661,108.89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153,152,617.45</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14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8"/>
      <w:bookmarkEnd w:id="1329"/>
      <w:bookmarkEnd w:id="133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32"/>
      <w:bookmarkEnd w:id="1333"/>
      <w:bookmarkEnd w:id="1335"/>
    </w:p>
    <w:p>
      <w:pPr>
        <w:pStyle w:val="Style48"/>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6"/>
      <w:bookmarkEnd w:id="1337"/>
      <w:bookmarkEnd w:id="13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415,479,575.18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204,488,955.45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40,105,008.85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455,584,584.03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204,488,955.45</w:t>
            </w:r>
          </w:p>
        </w:tc>
      </w:tr>
    </w:tbl>
    <w:p>
      <w:pPr>
        <w:widowControl w:val="0"/>
        <w:spacing w:after="299" w:line="1" w:lineRule="exact"/>
      </w:pPr>
    </w:p>
    <w:p>
      <w:pPr>
        <w:pStyle w:val="Style48"/>
        <w:keepNext/>
        <w:keepLines/>
        <w:widowControl w:val="0"/>
        <w:shd w:val="clear" w:color="auto" w:fill="auto"/>
        <w:tabs>
          <w:tab w:pos="507" w:val="left"/>
        </w:tabs>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39"/>
      <w:bookmarkEnd w:id="1340"/>
      <w:bookmarkEnd w:id="134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w:t>
        <w:tab/>
        <w:t>期末建造合同形成的已结算未完工项目情况</w:t>
      </w:r>
      <w:bookmarkEnd w:id="1343"/>
      <w:bookmarkEnd w:id="1344"/>
      <w:bookmarkEnd w:id="134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47"/>
      <w:bookmarkEnd w:id="1348"/>
      <w:bookmarkEnd w:id="1350"/>
    </w:p>
    <w:p>
      <w:pPr>
        <w:pStyle w:val="Style48"/>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1"/>
      <w:bookmarkEnd w:id="1352"/>
      <w:bookmarkEnd w:id="13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63,394,431.13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1,035,714,233.02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944,790,918.59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154,317,745.56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1,504,997.27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68,124,699.50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67,495,246.05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2,134,450.72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52,585.00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52,585.00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64,899,428.40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1,103,891,517.52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1,012,338,749.64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156,452,196.28</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14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4"/>
      <w:bookmarkEnd w:id="1355"/>
      <w:bookmarkEnd w:id="13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61,371,980.57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932,577,062.51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843,792,267.70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150,156,775.38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、职工福利费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600,280.07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21,909,796.17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20,967,322.01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1,542,754.23</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243,622.34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34,859,794.35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34,358,336.12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745,080.57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42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202,517.50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30,838,427.87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30,416,471.75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624,473.62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1020" w:right="0" w:firstLine="0"/>
              <w:jc w:val="left"/>
            </w:pPr>
            <w:r>
              <w:rPr>
                <w:color w:val="000000"/>
                <w:spacing w:val="0"/>
                <w:w w:val="100"/>
                <w:position w:val="0"/>
              </w:rPr>
              <w:t>工伤保险</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19,490.91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1,515,159.86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1,492,324.33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42,326.44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1020" w:right="0" w:firstLine="0"/>
              <w:jc w:val="left"/>
            </w:pPr>
            <w:r>
              <w:rPr>
                <w:color w:val="000000"/>
                <w:spacing w:val="0"/>
                <w:w w:val="100"/>
                <w:position w:val="0"/>
              </w:rPr>
              <w:t>生育保险</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21,613.93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2,506,206.62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2,449,540.04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78,280.51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429,144.35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18,841,192.88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18,838,098.22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432,239.01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737,283.71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8,040,665.84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7,561,317.10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1,216,632.45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227,017.05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222,569.80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4,447.25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12,120.09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19,258,704.22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19,051,007.64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219,816.67</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63,394,431.13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1,035,714,233.02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944,790,918.59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154,317,745.56</w:t>
            </w:r>
          </w:p>
        </w:tc>
      </w:tr>
    </w:tbl>
    <w:p>
      <w:pPr>
        <w:widowControl w:val="0"/>
        <w:spacing w:after="299" w:line="1" w:lineRule="exact"/>
      </w:pPr>
    </w:p>
    <w:p>
      <w:pPr>
        <w:pStyle w:val="Style48"/>
        <w:keepNext/>
        <w:keepLines/>
        <w:widowControl w:val="0"/>
        <w:numPr>
          <w:ilvl w:val="0"/>
          <w:numId w:val="45"/>
        </w:numPr>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设定提存计划列示</w:t>
      </w:r>
      <w:bookmarkEnd w:id="1357"/>
      <w:bookmarkEnd w:id="1358"/>
      <w:bookmarkEnd w:id="13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1,416,292.11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64,799,284.39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64,233,512.87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1,982,063.63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88,705.16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3,325,415.11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3,261,733.18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152,387.09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1,504,997.27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68,124,699.50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67,495,246.05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2,134,450.72</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61"/>
      <w:bookmarkEnd w:id="1362"/>
      <w:bookmarkEnd w:id="13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2,727,341.58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904,912.82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68,148,461.51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46,396,768.58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2,985,380.96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2,591,931.79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102,349.94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82,085.77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1,052,212.96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138,961.76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100,457.25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9,264.66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4,742.23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河道工程维修管道费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31,369.05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30,467.93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20"/>
                <w:szCs w:val="20"/>
              </w:rPr>
            </w:pPr>
            <w:r>
              <w:rPr>
                <w:rFonts w:ascii="Times New Roman" w:eastAsia="Times New Roman" w:hAnsi="Times New Roman" w:cs="Times New Roman"/>
                <w:color w:val="000000"/>
                <w:spacing w:val="0"/>
                <w:w w:val="100"/>
                <w:position w:val="0"/>
                <w:sz w:val="20"/>
                <w:szCs w:val="20"/>
              </w:rPr>
              <w:t>608,645.75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20"/>
                <w:szCs w:val="20"/>
              </w:rPr>
            </w:pPr>
            <w:r>
              <w:rPr>
                <w:rFonts w:ascii="Times New Roman" w:eastAsia="Times New Roman" w:hAnsi="Times New Roman" w:cs="Times New Roman"/>
                <w:color w:val="000000"/>
                <w:spacing w:val="0"/>
                <w:w w:val="100"/>
                <w:position w:val="0"/>
                <w:sz w:val="20"/>
                <w:szCs w:val="20"/>
              </w:rPr>
              <w:t>116,313.95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74,751,775.21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51,279,893.28</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65"/>
      <w:bookmarkEnd w:id="1366"/>
      <w:bookmarkEnd w:id="13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825,823.32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190,652.46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1,124,667.50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619,763.89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1,950,490.82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810,416.35</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69"/>
      <w:bookmarkEnd w:id="1370"/>
      <w:bookmarkEnd w:id="13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188,064.27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188,064.27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潘万兵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141,048.21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141,048.21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133,909.03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133,909.03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133,909.03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133,909.03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杨晶焱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84,628.92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84,628.92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77,628.42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77,628.42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郭红霞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孙庆珍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47,016.07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47,016.07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范淑贤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19,407.11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19,407.11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胡孝山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15,525.68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15,525.68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9,064.85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9,064.85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910,201.59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850,201.59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年未支付的应付股利，应披露未支付原因:</w:t>
      </w:r>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应付股利为本集团下属子公司吉林市大健康科技管理有限公司、延边大健康长白体检站有限责任公司、伊 犁美年大健康管理有限公司应支付给少数股东的股利。</w:t>
      </w:r>
    </w:p>
    <w:p>
      <w:pPr>
        <w:pStyle w:val="Style39"/>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3"/>
      <w:bookmarkEnd w:id="1374"/>
      <w:bookmarkEnd w:id="1376"/>
    </w:p>
    <w:p>
      <w:pPr>
        <w:pStyle w:val="Style48"/>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77"/>
      <w:bookmarkEnd w:id="1378"/>
      <w:bookmarkEnd w:id="13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45,029,518.61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21,979,523.08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43,970,951.90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18,247,109.90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应付装修费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27,082,499.17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10,436,945.21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11,403,709.48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9,152,460.97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6,826,990.56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4,734,742.71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应付医疗服务信息化系统建设款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4,873,388.60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2,479,496.10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1,161,191.82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5,059,254.92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30,234,024.26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146,725,809.34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95,945,997.95</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14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0"/>
      <w:bookmarkEnd w:id="1381"/>
      <w:bookmarkEnd w:id="138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83"/>
      <w:bookmarkEnd w:id="1384"/>
      <w:bookmarkEnd w:id="138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87"/>
      <w:bookmarkEnd w:id="1388"/>
      <w:bookmarkEnd w:id="13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145,789,805.20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51,693,500.00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10,933,690.11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13,145,498.61</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156,723,495.31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64,838,998.61</w:t>
            </w: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8" w:val="left"/>
        </w:tabs>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91"/>
      <w:bookmarkEnd w:id="1392"/>
      <w:bookmarkEnd w:id="1394"/>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95"/>
      <w:bookmarkEnd w:id="1396"/>
      <w:bookmarkEnd w:id="1398"/>
    </w:p>
    <w:p>
      <w:pPr>
        <w:pStyle w:val="Style48"/>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9"/>
      <w:bookmarkEnd w:id="1400"/>
      <w:bookmarkEnd w:id="14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290,624,962.40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4,491,500.00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89,050,000.00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133,581,900.00</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减：一年内到期的长期借款（附注六、</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-145,789,805.20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-51,693,500.00</w:t>
            </w: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245,135,157.20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86,379,900.00</w:t>
            </w:r>
          </w:p>
        </w:tc>
      </w:tr>
    </w:tbl>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长期借款分类的说明：</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其他说明，包括利率区间：</w:t>
      </w:r>
    </w:p>
    <w:p>
      <w:pPr>
        <w:pStyle w:val="Style35"/>
        <w:keepNext w:val="0"/>
        <w:keepLines w:val="0"/>
        <w:widowControl w:val="0"/>
        <w:shd w:val="clear" w:color="auto" w:fill="auto"/>
        <w:tabs>
          <w:tab w:pos="1055" w:val="left"/>
        </w:tabs>
        <w:bidi w:val="0"/>
        <w:spacing w:before="0" w:after="0" w:line="314"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年度本公司以持有的子公司西安美年大健康健康管理有限公司</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rPr>
        <w:t>的股权</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3,900,000.00</w:t>
      </w:r>
      <w:r>
        <w:rPr>
          <w:color w:val="000000"/>
          <w:spacing w:val="0"/>
          <w:w w:val="100"/>
          <w:position w:val="0"/>
        </w:rPr>
        <w:t>股）</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作为质押，向招商银行股份有限公司上海分行借款</w:t>
      </w:r>
      <w:r>
        <w:rPr>
          <w:rFonts w:ascii="Times New Roman" w:eastAsia="Times New Roman" w:hAnsi="Times New Roman" w:cs="Times New Roman"/>
          <w:color w:val="000000"/>
          <w:spacing w:val="0"/>
          <w:w w:val="100"/>
          <w:position w:val="0"/>
          <w:sz w:val="20"/>
          <w:szCs w:val="20"/>
        </w:rPr>
        <w:t>8,722,000.00</w:t>
      </w:r>
      <w:r>
        <w:rPr>
          <w:color w:val="000000"/>
          <w:spacing w:val="0"/>
          <w:w w:val="100"/>
          <w:position w:val="0"/>
        </w:rPr>
        <w:t>元。</w:t>
      </w:r>
    </w:p>
    <w:p>
      <w:pPr>
        <w:pStyle w:val="Style3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年度本公司以持有的子公司深圳市鸿康杰科技有限公司</w:t>
      </w:r>
      <w:r>
        <w:rPr>
          <w:rFonts w:ascii="Times New Roman" w:eastAsia="Times New Roman" w:hAnsi="Times New Roman" w:cs="Times New Roman"/>
          <w:color w:val="000000"/>
          <w:spacing w:val="0"/>
          <w:w w:val="100"/>
          <w:position w:val="0"/>
          <w:sz w:val="20"/>
          <w:szCs w:val="20"/>
        </w:rPr>
        <w:t>31.00%</w:t>
      </w:r>
      <w:r>
        <w:rPr>
          <w:color w:val="000000"/>
          <w:spacing w:val="0"/>
          <w:w w:val="100"/>
          <w:position w:val="0"/>
        </w:rPr>
        <w:t>的股权</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620,000.00</w:t>
      </w:r>
      <w:r>
        <w:rPr>
          <w:color w:val="000000"/>
          <w:spacing w:val="0"/>
          <w:w w:val="100"/>
          <w:position w:val="0"/>
        </w:rPr>
        <w:t>股）作为质押， 向上海浦东发展银行股份有限公司青浦支行借款</w:t>
      </w:r>
      <w:r>
        <w:rPr>
          <w:rFonts w:ascii="Times New Roman" w:eastAsia="Times New Roman" w:hAnsi="Times New Roman" w:cs="Times New Roman"/>
          <w:color w:val="000000"/>
          <w:spacing w:val="0"/>
          <w:w w:val="100"/>
          <w:position w:val="0"/>
          <w:sz w:val="20"/>
          <w:szCs w:val="20"/>
        </w:rPr>
        <w:t>39,000,000.00</w:t>
      </w:r>
      <w:r>
        <w:rPr>
          <w:color w:val="000000"/>
          <w:spacing w:val="0"/>
          <w:w w:val="100"/>
          <w:position w:val="0"/>
        </w:rPr>
        <w:t>元。</w:t>
      </w:r>
    </w:p>
    <w:p>
      <w:pPr>
        <w:pStyle w:val="Style3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年度本公司以持有的子公司哈密美年大健康健康管理有限公司的</w:t>
      </w:r>
      <w:r>
        <w:rPr>
          <w:rFonts w:ascii="Times New Roman" w:eastAsia="Times New Roman" w:hAnsi="Times New Roman" w:cs="Times New Roman"/>
          <w:color w:val="000000"/>
          <w:spacing w:val="0"/>
          <w:w w:val="100"/>
          <w:position w:val="0"/>
          <w:sz w:val="20"/>
          <w:szCs w:val="20"/>
        </w:rPr>
        <w:t>41.00%</w:t>
      </w:r>
      <w:r>
        <w:rPr>
          <w:color w:val="000000"/>
          <w:spacing w:val="0"/>
          <w:w w:val="100"/>
          <w:position w:val="0"/>
        </w:rPr>
        <w:t>的股权</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3,690,000.00</w:t>
      </w:r>
      <w:r>
        <w:rPr>
          <w:color w:val="000000"/>
          <w:spacing w:val="0"/>
          <w:w w:val="100"/>
          <w:position w:val="0"/>
        </w:rPr>
        <w:t>股）、 海南美年大健康医院有限公司的</w:t>
      </w:r>
      <w:r>
        <w:rPr>
          <w:rFonts w:ascii="Times New Roman" w:eastAsia="Times New Roman" w:hAnsi="Times New Roman" w:cs="Times New Roman"/>
          <w:color w:val="000000"/>
          <w:spacing w:val="0"/>
          <w:w w:val="100"/>
          <w:position w:val="0"/>
          <w:sz w:val="20"/>
          <w:szCs w:val="20"/>
        </w:rPr>
        <w:t>16.00%</w:t>
      </w:r>
      <w:r>
        <w:rPr>
          <w:color w:val="000000"/>
          <w:spacing w:val="0"/>
          <w:w w:val="100"/>
          <w:position w:val="0"/>
        </w:rPr>
        <w:t>的股权</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2,960,816.00</w:t>
      </w:r>
      <w:r>
        <w:rPr>
          <w:color w:val="000000"/>
          <w:spacing w:val="0"/>
          <w:w w:val="100"/>
          <w:position w:val="0"/>
        </w:rPr>
        <w:t>股）、泰安美年大健康体检管理有限公司</w:t>
      </w:r>
      <w:r>
        <w:rPr>
          <w:rFonts w:ascii="Times New Roman" w:eastAsia="Times New Roman" w:hAnsi="Times New Roman" w:cs="Times New Roman"/>
          <w:color w:val="000000"/>
          <w:spacing w:val="0"/>
          <w:w w:val="100"/>
          <w:position w:val="0"/>
          <w:sz w:val="20"/>
          <w:szCs w:val="20"/>
        </w:rPr>
        <w:t>16.90%</w:t>
      </w:r>
      <w:r>
        <w:rPr>
          <w:color w:val="000000"/>
          <w:spacing w:val="0"/>
          <w:w w:val="100"/>
          <w:position w:val="0"/>
        </w:rPr>
        <w:t>的 股权</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3,162,159.00</w:t>
      </w:r>
      <w:r>
        <w:rPr>
          <w:color w:val="000000"/>
          <w:spacing w:val="0"/>
          <w:w w:val="100"/>
          <w:position w:val="0"/>
        </w:rPr>
        <w:t>股）及伊犁美年大健康管理有限公司</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rPr>
        <w:t>的股权</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2,400,000.00</w:t>
      </w:r>
      <w:r>
        <w:rPr>
          <w:color w:val="000000"/>
          <w:spacing w:val="0"/>
          <w:w w:val="100"/>
          <w:position w:val="0"/>
        </w:rPr>
        <w:t>股）作为质押，向招商银行 股份有限公司上海分行借款</w:t>
      </w:r>
      <w:r>
        <w:rPr>
          <w:rFonts w:ascii="Times New Roman" w:eastAsia="Times New Roman" w:hAnsi="Times New Roman" w:cs="Times New Roman"/>
          <w:color w:val="000000"/>
          <w:spacing w:val="0"/>
          <w:w w:val="100"/>
          <w:position w:val="0"/>
          <w:sz w:val="20"/>
          <w:szCs w:val="20"/>
        </w:rPr>
        <w:t>42,500,000.00</w:t>
      </w:r>
      <w:r>
        <w:rPr>
          <w:color w:val="000000"/>
          <w:spacing w:val="0"/>
          <w:w w:val="100"/>
          <w:position w:val="0"/>
        </w:rPr>
        <w:t>元。</w:t>
      </w:r>
    </w:p>
    <w:p>
      <w:pPr>
        <w:pStyle w:val="Style35"/>
        <w:keepNext w:val="0"/>
        <w:keepLines w:val="0"/>
        <w:widowControl w:val="0"/>
        <w:shd w:val="clear" w:color="auto" w:fill="auto"/>
        <w:tabs>
          <w:tab w:pos="1055" w:val="left"/>
        </w:tabs>
        <w:bidi w:val="0"/>
        <w:spacing w:before="0" w:after="0" w:line="314"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年度本公司子公司上海美鑫融资租赁有限公司以应收账款作为质押，向汇丰银行（中国）有限</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公司上海分行进行融资租赁发票融资，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年末借款余额</w:t>
      </w:r>
      <w:r>
        <w:rPr>
          <w:rFonts w:ascii="Times New Roman" w:eastAsia="Times New Roman" w:hAnsi="Times New Roman" w:cs="Times New Roman"/>
          <w:color w:val="000000"/>
          <w:spacing w:val="0"/>
          <w:w w:val="100"/>
          <w:position w:val="0"/>
          <w:sz w:val="20"/>
          <w:szCs w:val="20"/>
        </w:rPr>
        <w:t>117,370,001.00</w:t>
      </w:r>
      <w:r>
        <w:rPr>
          <w:color w:val="000000"/>
          <w:spacing w:val="0"/>
          <w:w w:val="100"/>
          <w:position w:val="0"/>
        </w:rPr>
        <w:t>元。</w:t>
      </w:r>
    </w:p>
    <w:p>
      <w:pPr>
        <w:pStyle w:val="Style3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年度本公司子公司海南美年大健康医院有限公司以其名下位于琼山区滨江路</w:t>
      </w:r>
      <w:r>
        <w:rPr>
          <w:rFonts w:ascii="Times New Roman" w:eastAsia="Times New Roman" w:hAnsi="Times New Roman" w:cs="Times New Roman"/>
          <w:color w:val="000000"/>
          <w:spacing w:val="0"/>
          <w:w w:val="100"/>
          <w:position w:val="0"/>
          <w:sz w:val="20"/>
          <w:szCs w:val="20"/>
        </w:rPr>
        <w:t>362</w:t>
      </w:r>
      <w:r>
        <w:rPr>
          <w:color w:val="000000"/>
          <w:spacing w:val="0"/>
          <w:w w:val="100"/>
          <w:position w:val="0"/>
        </w:rPr>
        <w:t>号滨江度假城</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号楼第二层</w:t>
      </w:r>
      <w:r>
        <w:rPr>
          <w:rFonts w:ascii="Times New Roman" w:eastAsia="Times New Roman" w:hAnsi="Times New Roman" w:cs="Times New Roman"/>
          <w:color w:val="000000"/>
          <w:spacing w:val="0"/>
          <w:w w:val="100"/>
          <w:position w:val="0"/>
          <w:sz w:val="20"/>
          <w:szCs w:val="20"/>
        </w:rPr>
        <w:t>A201</w:t>
      </w:r>
      <w:r>
        <w:rPr>
          <w:color w:val="000000"/>
          <w:spacing w:val="0"/>
          <w:w w:val="100"/>
          <w:position w:val="0"/>
        </w:rPr>
        <w:t>商铺（权证号：海口市房权证海房字第</w:t>
      </w:r>
      <w:r>
        <w:rPr>
          <w:rFonts w:ascii="Times New Roman" w:eastAsia="Times New Roman" w:hAnsi="Times New Roman" w:cs="Times New Roman"/>
          <w:color w:val="000000"/>
          <w:spacing w:val="0"/>
          <w:w w:val="100"/>
          <w:position w:val="0"/>
          <w:sz w:val="20"/>
          <w:szCs w:val="20"/>
        </w:rPr>
        <w:t>HK454292</w:t>
      </w:r>
      <w:r>
        <w:rPr>
          <w:color w:val="000000"/>
          <w:spacing w:val="0"/>
          <w:w w:val="100"/>
          <w:position w:val="0"/>
        </w:rPr>
        <w:t>号）作为抵押，由海口慈铭健康体检门诊部 （普通合伙）、刘晓峰、沙奇斌提供连带责任保证，与平安银行股份有限公司海口分行签署固定资产借款合同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2016</w:t>
      </w:r>
      <w:r>
        <w:rPr>
          <w:color w:val="000000"/>
          <w:spacing w:val="0"/>
          <w:w w:val="100"/>
          <w:position w:val="0"/>
        </w:rPr>
        <w:t>年末借款余额</w:t>
      </w:r>
      <w:r>
        <w:rPr>
          <w:rFonts w:ascii="Times New Roman" w:eastAsia="Times New Roman" w:hAnsi="Times New Roman" w:cs="Times New Roman"/>
          <w:color w:val="000000"/>
          <w:spacing w:val="0"/>
          <w:w w:val="100"/>
          <w:position w:val="0"/>
          <w:sz w:val="20"/>
          <w:szCs w:val="20"/>
        </w:rPr>
        <w:t>9,750,000.00</w:t>
      </w:r>
      <w:r>
        <w:rPr>
          <w:color w:val="000000"/>
          <w:spacing w:val="0"/>
          <w:w w:val="100"/>
          <w:position w:val="0"/>
        </w:rPr>
        <w:t>元；由海口慈铭健康体检门诊部（普通合伙）、刘晓峰、沙奇斌提供连带责任保 证，与邮政储蓄银行股份有限公司海口分行签署借款合同，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年末借款余额</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,500,000.00</w:t>
      </w:r>
      <w:r>
        <w:rPr>
          <w:color w:val="000000"/>
          <w:spacing w:val="0"/>
          <w:w w:val="100"/>
          <w:position w:val="0"/>
        </w:rPr>
        <w:t>元。</w:t>
      </w:r>
    </w:p>
    <w:p>
      <w:pPr>
        <w:pStyle w:val="Style3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年度本公司子公司上海美鑫融资租赁有限公司以应收账款作为质押，向上海浦东发展银行股份 有限公司青浦支行进行融资租赁发票融资，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年末借款余额</w:t>
      </w:r>
      <w:r>
        <w:rPr>
          <w:rFonts w:ascii="Times New Roman" w:eastAsia="Times New Roman" w:hAnsi="Times New Roman" w:cs="Times New Roman"/>
          <w:color w:val="000000"/>
          <w:spacing w:val="0"/>
          <w:w w:val="100"/>
          <w:position w:val="0"/>
          <w:sz w:val="20"/>
          <w:szCs w:val="20"/>
        </w:rPr>
        <w:t>83,032,961.4</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w:t>
      </w:r>
    </w:p>
    <w:p>
      <w:pPr>
        <w:pStyle w:val="Style28"/>
        <w:keepNext w:val="0"/>
        <w:keepLines w:val="0"/>
        <w:widowControl w:val="0"/>
        <w:shd w:val="clear" w:color="auto" w:fill="auto"/>
        <w:bidi w:val="0"/>
        <w:spacing w:before="0" w:after="360" w:line="314"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：长期借款利率区间</w:t>
      </w:r>
      <w:r>
        <w:rPr>
          <w:rFonts w:ascii="Times New Roman" w:eastAsia="Times New Roman" w:hAnsi="Times New Roman" w:cs="Times New Roman"/>
          <w:color w:val="000000"/>
          <w:spacing w:val="0"/>
          <w:w w:val="100"/>
          <w:position w:val="0"/>
          <w:sz w:val="20"/>
          <w:szCs w:val="20"/>
        </w:rPr>
        <w:t>4.7500%</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5.9400%</w:t>
      </w:r>
      <w:r>
        <w:rPr>
          <w:color w:val="000000"/>
          <w:spacing w:val="0"/>
          <w:w w:val="100"/>
          <w:position w:val="0"/>
        </w:rPr>
        <w:t>。</w:t>
      </w:r>
    </w:p>
    <w:p>
      <w:pPr>
        <w:pStyle w:val="Style39"/>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02"/>
      <w:bookmarkEnd w:id="1403"/>
      <w:bookmarkEnd w:id="1405"/>
    </w:p>
    <w:p>
      <w:pPr>
        <w:pStyle w:val="Style48"/>
        <w:keepNext/>
        <w:keepLines/>
        <w:widowControl w:val="0"/>
        <w:shd w:val="clear" w:color="auto" w:fill="auto"/>
        <w:tabs>
          <w:tab w:pos="507" w:val="left"/>
        </w:tabs>
        <w:bidi w:val="0"/>
        <w:spacing w:before="0" w:after="28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06"/>
      <w:bookmarkEnd w:id="1407"/>
      <w:bookmarkEnd w:id="1409"/>
    </w:p>
    <w:p>
      <w:pPr>
        <w:pStyle w:val="Style3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after="2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410"/>
      <w:bookmarkEnd w:id="1411"/>
      <w:bookmarkEnd w:id="1413"/>
    </w:p>
    <w:p>
      <w:pPr>
        <w:pStyle w:val="Style3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after="28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14"/>
      <w:bookmarkEnd w:id="1415"/>
      <w:bookmarkEnd w:id="1417"/>
    </w:p>
    <w:p>
      <w:pPr>
        <w:pStyle w:val="Style3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after="28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18"/>
      <w:bookmarkEnd w:id="1419"/>
      <w:bookmarkEnd w:id="1421"/>
    </w:p>
    <w:p>
      <w:pPr>
        <w:pStyle w:val="Style3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22"/>
      <w:bookmarkEnd w:id="1423"/>
      <w:bookmarkEnd w:id="1425"/>
    </w:p>
    <w:p>
      <w:pPr>
        <w:pStyle w:val="Style48"/>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26"/>
      <w:bookmarkEnd w:id="1427"/>
      <w:bookmarkEnd w:id="14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应付分期付款购买的设备款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2,055,783.98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5,574,042.99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应付融资租赁的设备款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34,402,934.75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39,294,617.77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应付融资租赁的待交增值税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24,763,970.19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2,199,848.83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减：一年内到期部分(附注六、</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10,933,690.11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13,145,498.61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50,288,998.81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33,923,010.98</w:t>
            </w:r>
          </w:p>
        </w:tc>
      </w:tr>
    </w:tbl>
    <w:p>
      <w:pPr>
        <w:widowControl w:val="0"/>
        <w:spacing w:after="279" w:line="1" w:lineRule="exact"/>
      </w:pPr>
    </w:p>
    <w:p>
      <w:pPr>
        <w:pStyle w:val="Style39"/>
        <w:keepNext/>
        <w:keepLines/>
        <w:widowControl w:val="0"/>
        <w:shd w:val="clear" w:color="auto" w:fill="auto"/>
        <w:tabs>
          <w:tab w:pos="498" w:val="left"/>
        </w:tabs>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29"/>
      <w:bookmarkEnd w:id="1430"/>
      <w:bookmarkEnd w:id="1432"/>
    </w:p>
    <w:p>
      <w:pPr>
        <w:pStyle w:val="Style48"/>
        <w:keepNext/>
        <w:keepLines/>
        <w:widowControl w:val="0"/>
        <w:numPr>
          <w:ilvl w:val="0"/>
          <w:numId w:val="47"/>
        </w:numPr>
        <w:shd w:val="clear" w:color="auto" w:fill="auto"/>
        <w:tabs>
          <w:tab w:pos="507"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长期应付职工薪酬表</w:t>
      </w:r>
      <w:bookmarkEnd w:id="1433"/>
      <w:bookmarkEnd w:id="1434"/>
      <w:bookmarkEnd w:id="143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47"/>
        </w:numPr>
        <w:shd w:val="clear" w:color="auto" w:fill="auto"/>
        <w:tabs>
          <w:tab w:pos="507"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设定受益计划变动情况</w:t>
      </w:r>
      <w:bookmarkEnd w:id="1437"/>
      <w:bookmarkEnd w:id="1438"/>
      <w:bookmarkEnd w:id="144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441"/>
      <w:bookmarkEnd w:id="1442"/>
      <w:bookmarkEnd w:id="14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智慧平台专项资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专项应付款为本公司申请的上海市信息化发展专项资金，申请金额为</w:t>
      </w:r>
      <w:r>
        <w:rPr>
          <w:rFonts w:ascii="Times New Roman" w:eastAsia="Times New Roman" w:hAnsi="Times New Roman" w:cs="Times New Roman"/>
          <w:color w:val="000000"/>
          <w:spacing w:val="0"/>
          <w:w w:val="100"/>
          <w:position w:val="0"/>
          <w:sz w:val="20"/>
          <w:szCs w:val="20"/>
        </w:rPr>
        <w:t>200</w:t>
      </w:r>
      <w:r>
        <w:rPr>
          <w:color w:val="000000"/>
          <w:spacing w:val="0"/>
          <w:w w:val="100"/>
          <w:position w:val="0"/>
        </w:rPr>
        <w:t>万元，上海市政府预付</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即</w:t>
      </w:r>
      <w:r>
        <w:rPr>
          <w:rFonts w:ascii="Times New Roman" w:eastAsia="Times New Roman" w:hAnsi="Times New Roman" w:cs="Times New Roman"/>
          <w:color w:val="000000"/>
          <w:spacing w:val="0"/>
          <w:w w:val="100"/>
          <w:position w:val="0"/>
          <w:sz w:val="20"/>
          <w:szCs w:val="20"/>
        </w:rPr>
        <w:t xml:space="preserve">140 </w:t>
      </w:r>
      <w:r>
        <w:rPr>
          <w:color w:val="000000"/>
          <w:spacing w:val="0"/>
          <w:w w:val="100"/>
          <w:position w:val="0"/>
        </w:rPr>
        <w:t>万元的资金款，该软件目前正在办理验收手续，预计</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日验收完成。</w:t>
      </w:r>
    </w:p>
    <w:p>
      <w:pPr>
        <w:pStyle w:val="Style39"/>
        <w:keepNext/>
        <w:keepLines/>
        <w:widowControl w:val="0"/>
        <w:shd w:val="clear" w:color="auto" w:fill="auto"/>
        <w:tabs>
          <w:tab w:pos="498" w:val="left"/>
        </w:tabs>
        <w:bidi w:val="0"/>
        <w:spacing w:before="0" w:after="2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5</w:t>
      </w:r>
      <w:bookmarkEnd w:id="144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45"/>
      <w:bookmarkEnd w:id="1446"/>
      <w:bookmarkEnd w:id="1448"/>
    </w:p>
    <w:p>
      <w:pPr>
        <w:pStyle w:val="Style3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after="2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5</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49"/>
      <w:bookmarkEnd w:id="1450"/>
      <w:bookmarkEnd w:id="1452"/>
    </w:p>
    <w:p>
      <w:pPr>
        <w:pStyle w:val="Style3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53"/>
      <w:bookmarkEnd w:id="1454"/>
      <w:bookmarkEnd w:id="1456"/>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57"/>
      <w:bookmarkEnd w:id="1458"/>
      <w:bookmarkEnd w:id="14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1,210,741,35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1,210,741,35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1,210,741,35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2,421,482,70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96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年度股东大会决议通过的权益分配方案，</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日，本公司以截至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 股本</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20"/>
          <w:szCs w:val="20"/>
        </w:rPr>
        <w:t>1,210,741,353</w:t>
      </w:r>
      <w:r>
        <w:rPr>
          <w:color w:val="000000"/>
          <w:spacing w:val="0"/>
          <w:w w:val="100"/>
          <w:position w:val="0"/>
        </w:rPr>
        <w:t>股。不送红股, 不进行现金分红。截止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日，注册资本及实收资本为人民币</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,421,482,706.00</w:t>
      </w:r>
      <w:r>
        <w:rPr>
          <w:color w:val="000000"/>
          <w:spacing w:val="0"/>
          <w:w w:val="100"/>
          <w:position w:val="0"/>
        </w:rPr>
        <w:t>元。</w:t>
      </w:r>
    </w:p>
    <w:p>
      <w:pPr>
        <w:pStyle w:val="Style39"/>
        <w:keepNext/>
        <w:keepLines/>
        <w:widowControl w:val="0"/>
        <w:shd w:val="clear" w:color="auto" w:fill="auto"/>
        <w:tabs>
          <w:tab w:pos="498" w:val="left"/>
        </w:tabs>
        <w:bidi w:val="0"/>
        <w:spacing w:before="0" w:after="36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61"/>
      <w:bookmarkEnd w:id="1462"/>
      <w:bookmarkEnd w:id="1464"/>
    </w:p>
    <w:p>
      <w:pPr>
        <w:pStyle w:val="Style48"/>
        <w:keepNext/>
        <w:keepLines/>
        <w:widowControl w:val="0"/>
        <w:shd w:val="clear" w:color="auto" w:fill="auto"/>
        <w:tabs>
          <w:tab w:pos="507" w:val="left"/>
        </w:tabs>
        <w:bidi w:val="0"/>
        <w:spacing w:before="0" w:after="280" w:line="240" w:lineRule="auto"/>
        <w:ind w:left="0" w:right="0" w:firstLine="0"/>
        <w:jc w:val="both"/>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65"/>
      <w:bookmarkEnd w:id="1466"/>
      <w:bookmarkEnd w:id="1468"/>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48"/>
        <w:keepNext/>
        <w:keepLines/>
        <w:widowControl w:val="0"/>
        <w:shd w:val="clear" w:color="auto" w:fill="auto"/>
        <w:tabs>
          <w:tab w:pos="507" w:val="left"/>
        </w:tabs>
        <w:bidi w:val="0"/>
        <w:spacing w:before="0" w:after="280" w:line="240" w:lineRule="auto"/>
        <w:ind w:left="0" w:right="0" w:firstLine="0"/>
        <w:jc w:val="both"/>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69"/>
      <w:bookmarkEnd w:id="1470"/>
      <w:bookmarkEnd w:id="1472"/>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39"/>
        <w:keepNext/>
        <w:keepLines/>
        <w:widowControl w:val="0"/>
        <w:shd w:val="clear" w:color="auto" w:fill="auto"/>
        <w:tabs>
          <w:tab w:pos="498" w:val="left"/>
        </w:tabs>
        <w:bidi w:val="0"/>
        <w:spacing w:before="0" w:after="36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5</w:t>
      </w:r>
      <w:bookmarkEnd w:id="1475"/>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73"/>
      <w:bookmarkEnd w:id="1474"/>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1,315,080,527.29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1,293,615,760.26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21,464,767.03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1,315,080,527.29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1,293,615,760.26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21,464,767.03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本公司本年资本公积减少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,210,741,353.00</w:t>
      </w:r>
      <w:r>
        <w:rPr>
          <w:color w:val="000000"/>
          <w:spacing w:val="0"/>
          <w:w w:val="100"/>
          <w:position w:val="0"/>
        </w:rPr>
        <w:t>元系以资本公积金转增股本，剩余本年资本公积减少金额主要系 购买少数股权付出对价与按照新增持股比例计算应享有子公司净资产份额之间的差额所致。</w:t>
      </w:r>
    </w:p>
    <w:p>
      <w:pPr>
        <w:pStyle w:val="Style39"/>
        <w:keepNext/>
        <w:keepLines/>
        <w:widowControl w:val="0"/>
        <w:shd w:val="clear" w:color="auto" w:fill="auto"/>
        <w:bidi w:val="0"/>
        <w:spacing w:before="0" w:after="2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77"/>
      <w:bookmarkEnd w:id="1478"/>
      <w:bookmarkEnd w:id="1480"/>
    </w:p>
    <w:p>
      <w:pPr>
        <w:pStyle w:val="Style35"/>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无。</w:t>
      </w:r>
      <w:r>
        <w:br w:type="page"/>
      </w:r>
    </w:p>
    <w:p>
      <w:pPr>
        <w:pStyle w:val="Style39"/>
        <w:keepNext/>
        <w:keepLines/>
        <w:widowControl w:val="0"/>
        <w:shd w:val="clear" w:color="auto" w:fill="auto"/>
        <w:bidi w:val="0"/>
        <w:spacing w:before="0" w:after="36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i/>
          <w:iCs/>
          <w:color w:val="000000"/>
          <w:spacing w:val="0"/>
          <w:w w:val="100"/>
          <w:position w:val="0"/>
        </w:rPr>
        <w:t>5</w:t>
      </w:r>
      <w:bookmarkEnd w:id="1483"/>
      <w:r>
        <w:rPr>
          <w:rFonts w:ascii="Times New Roman" w:eastAsia="Times New Roman" w:hAnsi="Times New Roman" w:cs="Times New Roman"/>
          <w:i/>
          <w:iCs/>
          <w:color w:val="000000"/>
          <w:spacing w:val="0"/>
          <w:w w:val="100"/>
          <w:position w:val="0"/>
        </w:rPr>
        <w:t>7</w:t>
      </w:r>
      <w:r>
        <w:rPr>
          <w:i/>
          <w:iCs/>
          <w:color w:val="000000"/>
          <w:spacing w:val="0"/>
          <w:w w:val="100"/>
          <w:position w:val="0"/>
        </w:rPr>
        <w:t>、</w:t>
      </w:r>
      <w:r>
        <w:rPr>
          <w:color w:val="000000"/>
          <w:spacing w:val="0"/>
          <w:w w:val="100"/>
          <w:position w:val="0"/>
        </w:rPr>
        <w:t>其他综合收益</w:t>
      </w:r>
      <w:bookmarkEnd w:id="1481"/>
      <w:bookmarkEnd w:id="1482"/>
      <w:bookmarkEnd w:id="14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right"/>
            </w:pPr>
            <w:r>
              <w:rPr>
                <w:color w:val="000000"/>
                <w:spacing w:val="0"/>
                <w:w w:val="100"/>
                <w:position w:val="0"/>
              </w:rPr>
              <w:t>本期所得 税前发生</w:t>
            </w:r>
          </w:p>
          <w:p>
            <w:pPr>
              <w:pStyle w:val="Style28"/>
              <w:keepNext w:val="0"/>
              <w:keepLines w:val="0"/>
              <w:widowControl w:val="0"/>
              <w:shd w:val="clear" w:color="auto" w:fill="auto"/>
              <w:bidi w:val="0"/>
              <w:spacing w:before="0" w:after="0" w:line="302" w:lineRule="exact"/>
              <w:ind w:left="0" w:right="0"/>
              <w:jc w:val="left"/>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201,253.7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201,253.7</w:t>
            </w:r>
          </w:p>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201,253.7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201,253.7</w:t>
            </w:r>
          </w:p>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201,253.7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201,253.7</w:t>
            </w:r>
          </w:p>
          <w:p>
            <w:pPr>
              <w:pStyle w:val="Style2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85"/>
      <w:bookmarkEnd w:id="1486"/>
      <w:bookmarkEnd w:id="1488"/>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89"/>
      <w:bookmarkEnd w:id="1490"/>
      <w:bookmarkEnd w:id="14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417,407.86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1,084,130.16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1,501,538.02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417,407.86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1,084,130.16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1,501,538.02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35"/>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提取法定盈余公积金。法定盈余公积累计额为本公司注 册资本</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以上的，可不再提取。</w:t>
      </w:r>
    </w:p>
    <w:p>
      <w:pPr>
        <w:pStyle w:val="Style39"/>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3"/>
      <w:bookmarkEnd w:id="1494"/>
      <w:bookmarkEnd w:id="14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530,152,490.18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270,296,463.89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530,152,490.18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270,296,463.89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338,910,428.32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260,273,434.15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1,084,130.16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417,407.86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867,978,788.34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530,152,490.18</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5"/>
        <w:keepNext w:val="0"/>
        <w:keepLines w:val="0"/>
        <w:widowControl w:val="0"/>
        <w:shd w:val="clear" w:color="auto" w:fill="auto"/>
        <w:bidi w:val="0"/>
        <w:spacing w:before="0" w:after="360" w:line="240" w:lineRule="auto"/>
        <w:ind w:left="0" w:right="0" w:firstLine="0"/>
        <w:jc w:val="left"/>
      </w:pPr>
      <w:bookmarkStart w:id="1497" w:name="bookmark1497"/>
      <w:r>
        <w:rPr>
          <w:rFonts w:ascii="Times New Roman" w:eastAsia="Times New Roman" w:hAnsi="Times New Roman" w:cs="Times New Roman"/>
          <w:color w:val="000000"/>
          <w:spacing w:val="0"/>
          <w:w w:val="100"/>
          <w:position w:val="0"/>
          <w:sz w:val="20"/>
          <w:szCs w:val="20"/>
        </w:rPr>
        <w:t>1</w:t>
      </w:r>
      <w:bookmarkEnd w:id="1497"/>
      <w:r>
        <w:rPr>
          <w:rFonts w:ascii="Times New Roman" w:eastAsia="Times New Roman" w:hAnsi="Times New Roman" w:cs="Times New Roman"/>
          <w:color w:val="000000"/>
          <w:spacing w:val="0"/>
          <w:w w:val="100"/>
          <w:position w:val="0"/>
          <w:sz w:val="20"/>
          <w:szCs w:val="20"/>
        </w:rPr>
        <w:t>）</w:t>
      </w:r>
      <w:r>
        <w:rPr>
          <w:color w:val="000000"/>
          <w:spacing w:val="0"/>
          <w:w w:val="100"/>
          <w:position w:val="0"/>
        </w:rPr>
        <w:t>、由于《企业会计准则》及其相关新规定进行追溯调整，影响期初未分配利润元。</w:t>
      </w:r>
      <w:r>
        <w:br w:type="page"/>
      </w:r>
    </w:p>
    <w:p>
      <w:pPr>
        <w:pStyle w:val="Style35"/>
        <w:keepNext w:val="0"/>
        <w:keepLines w:val="0"/>
        <w:widowControl w:val="0"/>
        <w:shd w:val="clear" w:color="auto" w:fill="auto"/>
        <w:tabs>
          <w:tab w:pos="354" w:val="left"/>
        </w:tabs>
        <w:bidi w:val="0"/>
        <w:spacing w:before="0" w:after="100" w:line="240" w:lineRule="auto"/>
        <w:ind w:left="0" w:right="0" w:firstLine="0"/>
        <w:jc w:val="both"/>
      </w:pPr>
      <w:bookmarkStart w:id="1498" w:name="bookmark1498"/>
      <w:r>
        <w:rPr>
          <w:rFonts w:ascii="Times New Roman" w:eastAsia="Times New Roman" w:hAnsi="Times New Roman" w:cs="Times New Roman"/>
          <w:color w:val="000000"/>
          <w:spacing w:val="0"/>
          <w:w w:val="100"/>
          <w:position w:val="0"/>
          <w:sz w:val="20"/>
          <w:szCs w:val="20"/>
        </w:rPr>
        <w:t>2</w:t>
      </w:r>
      <w:bookmarkEnd w:id="1498"/>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、由于会计政策变更，影响期初未分配利润元。</w:t>
      </w:r>
    </w:p>
    <w:p>
      <w:pPr>
        <w:pStyle w:val="Style35"/>
        <w:keepNext w:val="0"/>
        <w:keepLines w:val="0"/>
        <w:widowControl w:val="0"/>
        <w:shd w:val="clear" w:color="auto" w:fill="auto"/>
        <w:tabs>
          <w:tab w:pos="354" w:val="left"/>
        </w:tabs>
        <w:bidi w:val="0"/>
        <w:spacing w:before="0" w:after="100" w:line="240" w:lineRule="auto"/>
        <w:ind w:left="0" w:right="0" w:firstLine="0"/>
        <w:jc w:val="both"/>
      </w:pPr>
      <w:bookmarkStart w:id="1499" w:name="bookmark1499"/>
      <w:r>
        <w:rPr>
          <w:rFonts w:ascii="Times New Roman" w:eastAsia="Times New Roman" w:hAnsi="Times New Roman" w:cs="Times New Roman"/>
          <w:color w:val="000000"/>
          <w:spacing w:val="0"/>
          <w:w w:val="100"/>
          <w:position w:val="0"/>
          <w:sz w:val="20"/>
          <w:szCs w:val="20"/>
        </w:rPr>
        <w:t>3</w:t>
      </w:r>
      <w:bookmarkEnd w:id="1499"/>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、由于重大会计差错更正，影响期初未分配利润元。</w:t>
      </w:r>
    </w:p>
    <w:p>
      <w:pPr>
        <w:pStyle w:val="Style35"/>
        <w:keepNext w:val="0"/>
        <w:keepLines w:val="0"/>
        <w:widowControl w:val="0"/>
        <w:shd w:val="clear" w:color="auto" w:fill="auto"/>
        <w:tabs>
          <w:tab w:pos="354" w:val="left"/>
        </w:tabs>
        <w:bidi w:val="0"/>
        <w:spacing w:before="0" w:after="100" w:line="240" w:lineRule="auto"/>
        <w:ind w:left="0" w:right="0" w:firstLine="0"/>
        <w:jc w:val="both"/>
      </w:pPr>
      <w:bookmarkStart w:id="1500" w:name="bookmark1500"/>
      <w:r>
        <w:rPr>
          <w:rFonts w:ascii="Times New Roman" w:eastAsia="Times New Roman" w:hAnsi="Times New Roman" w:cs="Times New Roman"/>
          <w:color w:val="000000"/>
          <w:spacing w:val="0"/>
          <w:w w:val="100"/>
          <w:position w:val="0"/>
          <w:sz w:val="20"/>
          <w:szCs w:val="20"/>
        </w:rPr>
        <w:t>4</w:t>
      </w:r>
      <w:bookmarkEnd w:id="1500"/>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、由于同一控制导致的合并范围变更，影响期初未分配利润元。</w:t>
      </w:r>
    </w:p>
    <w:p>
      <w:pPr>
        <w:pStyle w:val="Style35"/>
        <w:keepNext w:val="0"/>
        <w:keepLines w:val="0"/>
        <w:widowControl w:val="0"/>
        <w:shd w:val="clear" w:color="auto" w:fill="auto"/>
        <w:tabs>
          <w:tab w:pos="354" w:val="left"/>
        </w:tabs>
        <w:bidi w:val="0"/>
        <w:spacing w:before="0" w:after="340" w:line="240" w:lineRule="auto"/>
        <w:ind w:left="0" w:right="0" w:firstLine="0"/>
        <w:jc w:val="both"/>
      </w:pPr>
      <w:bookmarkStart w:id="1501" w:name="bookmark1501"/>
      <w:r>
        <w:rPr>
          <w:rFonts w:ascii="Times New Roman" w:eastAsia="Times New Roman" w:hAnsi="Times New Roman" w:cs="Times New Roman"/>
          <w:color w:val="000000"/>
          <w:spacing w:val="0"/>
          <w:w w:val="100"/>
          <w:position w:val="0"/>
          <w:sz w:val="20"/>
          <w:szCs w:val="20"/>
        </w:rPr>
        <w:t>5</w:t>
      </w:r>
      <w:bookmarkEnd w:id="1501"/>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、其他调整合计影响期初未分配利润元。</w:t>
      </w:r>
    </w:p>
    <w:p>
      <w:pPr>
        <w:pStyle w:val="Style39"/>
        <w:keepNext/>
        <w:keepLines/>
        <w:widowControl w:val="0"/>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6</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02"/>
      <w:bookmarkEnd w:id="1503"/>
      <w:bookmarkEnd w:id="15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3,076,673,215.06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1,590,809,618.19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2,097,718,594.22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1,092,841,950.87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5,187,533.40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2,290,262.95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3,763,543.87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961,343.83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3,081,860,748.46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1,593,099,881.14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2,101,482,138.09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1,093,803,294.70</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06"/>
      <w:bookmarkEnd w:id="1507"/>
      <w:bookmarkEnd w:id="15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170,698.36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153,555.67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295,096.95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250,681.21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211,820.01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57,772.59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48,094.85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29,767.62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1,773,640.40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49,953.59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128,190.01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815,109.12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2,354,162.14</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各项税金及附加的计缴标准详见附注五、税项</w:t>
      </w:r>
    </w:p>
    <w:p>
      <w:pPr>
        <w:pStyle w:val="Style39"/>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6</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10"/>
      <w:bookmarkEnd w:id="1511"/>
      <w:bookmarkEnd w:id="15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454,552,476.10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311,370,105.81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52,811,709.50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35,234,335.15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租车费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46,318,187.24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38,702,883.99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44,956,162.10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13,910,726.80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办公杂费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40,862,790.21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22,089,254.79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18,687,677.64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9,087,353.04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16,439,868.79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15,361,572.42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14,522,990.01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10,052,178.91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14,247,979.08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6,454,254.05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14,623,509.76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21,701,055.43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718,023,350.43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483,963,720.39</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4"/>
      <w:bookmarkEnd w:id="1515"/>
      <w:bookmarkEnd w:id="15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125,671,913.00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82,159,414.17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41,844,649.28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13,934,753.82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16,526,782.86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34,746,745.01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11,615,421.38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9,407,373.73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11,388,097.85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6,850,623.96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10,765,838.04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14,188,199.88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7,747,287.18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4,591,869.94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6,321,374.13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3,614,956.10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5,989,449.51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3,922,559.21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5,692,729.87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2,170,624.41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5,086,971.49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5,006,620.68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5,062,684.29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3,095,954.54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10,012,542.56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11,649,035.14</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263,725,741.44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195,338,730.59</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18"/>
      <w:bookmarkEnd w:id="1519"/>
      <w:bookmarkEnd w:id="15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39,100,589.88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17,351,234.46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4,875,965.66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3,058,197.98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-435,691.23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6,540,164.55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5,588,159.76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40,329,097.54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19,881,250.48</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6</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22"/>
      <w:bookmarkEnd w:id="1523"/>
      <w:bookmarkEnd w:id="15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6,030,144.29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2,015,855.42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6,030,144.29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2,015,855.42</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6</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26"/>
      <w:bookmarkEnd w:id="1527"/>
      <w:bookmarkEnd w:id="15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-31,438.30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-31,438.30</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6</w:t>
      </w:r>
      <w:bookmarkEnd w:id="153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30"/>
      <w:bookmarkEnd w:id="1531"/>
      <w:bookmarkEnd w:id="15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-6,964,367.54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3,501,929.12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19,005.78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31,702.22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16,843,825.10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4,194,046.21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分步交易达到控制合并层面调整公允价 值产生的收益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23,977,862.61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45,824,089.44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3,261,551.62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37,118,871.79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53,570,772.77</w:t>
            </w:r>
          </w:p>
        </w:tc>
      </w:tr>
    </w:tbl>
    <w:p>
      <w:pPr>
        <w:widowControl w:val="0"/>
        <w:spacing w:after="299" w:line="1" w:lineRule="exact"/>
      </w:pPr>
    </w:p>
    <w:p>
      <w:pPr>
        <w:pStyle w:val="Style39"/>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6</w:t>
      </w:r>
      <w:bookmarkEnd w:id="153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34"/>
      <w:bookmarkEnd w:id="1535"/>
      <w:bookmarkEnd w:id="15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81,345.82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81,345.82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2,790,448.56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274,488.00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2,326,663.56</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973,038.04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1,053,593.82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195,773.46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324,353.93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195,773.46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4,040,605.88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1,652,435.75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2,603,782.84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与资产相关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与收益相 关</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创业带头人 社保补贴</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463,785.00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浦东新区财 政扶持资金</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扶持项目基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改革试点专 项资金（注</w:t>
            </w:r>
          </w:p>
          <w:p>
            <w:pPr>
              <w:pStyle w:val="Style28"/>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企业发展专 项资金（注</w:t>
            </w:r>
          </w:p>
          <w:p>
            <w:pPr>
              <w:pStyle w:val="Style28"/>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776,663.56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157,488.00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2,790,448.5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274,488.00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：本公司之子公司辽阳美年大健康健康管理有限公司根据辽阳市人民政府文件《关于进一步做好新形 势下就业创业工作的实施意见》，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年给予创业带头人社保补贴</w:t>
      </w:r>
      <w:r>
        <w:rPr>
          <w:rFonts w:ascii="Times New Roman" w:eastAsia="Times New Roman" w:hAnsi="Times New Roman" w:cs="Times New Roman"/>
          <w:color w:val="000000"/>
          <w:spacing w:val="0"/>
          <w:w w:val="100"/>
          <w:position w:val="0"/>
          <w:sz w:val="20"/>
          <w:szCs w:val="20"/>
        </w:rPr>
        <w:t>463,785.00</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：本公司之子公司上海美东门诊部有限公司根据《浦东新区财政扶持经济发展实施意见》（浦东【</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年分别收到上海陆家嘴金融管理区管委会给予的扶持资金</w:t>
      </w:r>
      <w:r>
        <w:rPr>
          <w:rFonts w:ascii="Times New Roman" w:eastAsia="Times New Roman" w:hAnsi="Times New Roman" w:cs="Times New Roman"/>
          <w:color w:val="000000"/>
          <w:spacing w:val="0"/>
          <w:w w:val="100"/>
          <w:position w:val="0"/>
          <w:sz w:val="20"/>
          <w:szCs w:val="20"/>
        </w:rPr>
        <w:t>117,000.00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80,000.00</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：本公司之子公司深圳市瑞格尔健康管理科技有限公司根据市经贸信息委《</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年未来产业企业品牌 培育拟资助计划公示表》，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年收到第五批扶持计划品牌培育项目资金</w:t>
      </w:r>
      <w:r>
        <w:rPr>
          <w:rFonts w:ascii="Times New Roman" w:eastAsia="Times New Roman" w:hAnsi="Times New Roman" w:cs="Times New Roman"/>
          <w:color w:val="000000"/>
          <w:spacing w:val="0"/>
          <w:w w:val="100"/>
          <w:position w:val="0"/>
          <w:sz w:val="20"/>
          <w:szCs w:val="20"/>
        </w:rPr>
        <w:t>470,000.00</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：本公司之子公司西安美年大健康健康管理有限公司根据西安市发展和改革委员会《西安市财政局关 于下达</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年西安市服务业综合改革试点专项资金计划（第一批）的通知》，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年收到服务业综合改革试点资 金</w:t>
      </w:r>
      <w:r>
        <w:rPr>
          <w:rFonts w:ascii="Times New Roman" w:eastAsia="Times New Roman" w:hAnsi="Times New Roman" w:cs="Times New Roman"/>
          <w:color w:val="000000"/>
          <w:spacing w:val="0"/>
          <w:w w:val="100"/>
          <w:position w:val="0"/>
          <w:sz w:val="20"/>
          <w:szCs w:val="20"/>
        </w:rPr>
        <w:t>200,000.00</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：本公司之子公司上海美年门诊部有限公司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 xml:space="preserve">年收到上海市徐汇区财政局的企业发展专项资金 </w:t>
      </w:r>
      <w:r>
        <w:rPr>
          <w:rFonts w:ascii="Times New Roman" w:eastAsia="Times New Roman" w:hAnsi="Times New Roman" w:cs="Times New Roman"/>
          <w:color w:val="000000"/>
          <w:spacing w:val="0"/>
          <w:w w:val="100"/>
          <w:position w:val="0"/>
          <w:sz w:val="20"/>
          <w:szCs w:val="20"/>
        </w:rPr>
        <w:t>800,000.00</w:t>
      </w:r>
      <w:r>
        <w:rPr>
          <w:color w:val="000000"/>
          <w:spacing w:val="0"/>
          <w:w w:val="100"/>
          <w:position w:val="0"/>
        </w:rPr>
        <w:t>元。</w:t>
      </w:r>
      <w:r>
        <w:br w:type="page"/>
      </w:r>
    </w:p>
    <w:p>
      <w:pPr>
        <w:pStyle w:val="Style39"/>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7</w:t>
      </w:r>
      <w:bookmarkEnd w:id="1540"/>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38"/>
      <w:bookmarkEnd w:id="1539"/>
      <w:bookmarkEnd w:id="15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955,096.70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294,172.09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955,096.70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955,096.70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294,172.09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955,096.70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410,000.00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410,000.00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657,973.18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47,890.55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657,973.18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2,023,069.88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424,442.64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2,023,069.88</w:t>
            </w:r>
          </w:p>
        </w:tc>
      </w:tr>
    </w:tbl>
    <w:p>
      <w:pPr>
        <w:widowControl w:val="0"/>
        <w:spacing w:after="659" w:line="1" w:lineRule="exact"/>
      </w:pPr>
    </w:p>
    <w:p>
      <w:pPr>
        <w:pStyle w:val="Style39"/>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7</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42"/>
      <w:bookmarkEnd w:id="1543"/>
      <w:bookmarkEnd w:id="1545"/>
    </w:p>
    <w:p>
      <w:pPr>
        <w:pStyle w:val="Style48"/>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6"/>
      <w:bookmarkEnd w:id="1547"/>
      <w:bookmarkEnd w:id="1548"/>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108,618,707.88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66,475,984.58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11,839,640.73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6,256,234.18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120,458,348.61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72,732,218.76</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14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9"/>
      <w:bookmarkEnd w:id="1550"/>
      <w:bookmarkEnd w:id="15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498,973,832.29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124,743,458.07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-11,504,465.33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-156,912.02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00" w:right="0" w:firstLine="0"/>
              <w:jc w:val="both"/>
              <w:rPr>
                <w:sz w:val="20"/>
                <w:szCs w:val="20"/>
              </w:rPr>
            </w:pPr>
            <w:r>
              <w:rPr>
                <w:rFonts w:ascii="Times New Roman" w:eastAsia="Times New Roman" w:hAnsi="Times New Roman" w:cs="Times New Roman"/>
                <w:color w:val="000000"/>
                <w:spacing w:val="0"/>
                <w:w w:val="100"/>
                <w:position w:val="0"/>
                <w:sz w:val="20"/>
                <w:szCs w:val="20"/>
              </w:rPr>
              <w:t>-2,006,427.75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2,562,137.69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-846,234.00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 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00" w:right="0" w:firstLine="0"/>
              <w:jc w:val="both"/>
              <w:rPr>
                <w:sz w:val="20"/>
                <w:szCs w:val="20"/>
              </w:rPr>
            </w:pPr>
            <w:r>
              <w:rPr>
                <w:rFonts w:ascii="Times New Roman" w:eastAsia="Times New Roman" w:hAnsi="Times New Roman" w:cs="Times New Roman"/>
                <w:color w:val="000000"/>
                <w:spacing w:val="0"/>
                <w:w w:val="100"/>
                <w:position w:val="0"/>
                <w:sz w:val="20"/>
                <w:szCs w:val="20"/>
              </w:rPr>
              <w:t>11,532,063.34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436,463.22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00" w:right="0" w:firstLine="0"/>
              <w:jc w:val="both"/>
              <w:rPr>
                <w:sz w:val="20"/>
                <w:szCs w:val="20"/>
              </w:rPr>
            </w:pPr>
            <w:r>
              <w:rPr>
                <w:rFonts w:ascii="Times New Roman" w:eastAsia="Times New Roman" w:hAnsi="Times New Roman" w:cs="Times New Roman"/>
                <w:color w:val="000000"/>
                <w:spacing w:val="0"/>
                <w:w w:val="100"/>
                <w:position w:val="0"/>
                <w:sz w:val="20"/>
                <w:szCs w:val="20"/>
              </w:rPr>
              <w:t>-4,301,734.61</w:t>
            </w:r>
          </w:p>
        </w:tc>
      </w:tr>
    </w:tbl>
    <w:p>
      <w:pPr>
        <w:spacing w:lineRule="exact" w:line="1"/>
        <w:rPr>
          <w:sz w:val="2"/>
          <w:szCs w:val="2"/>
        </w:rPr>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120,458,348.61</w:t>
            </w:r>
          </w:p>
        </w:tc>
      </w:tr>
    </w:tbl>
    <w:p>
      <w:pPr>
        <w:widowControl w:val="0"/>
        <w:spacing w:after="29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7</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52"/>
      <w:bookmarkEnd w:id="1553"/>
      <w:bookmarkEnd w:id="155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详见附注六、</w:t>
      </w:r>
      <w:r>
        <w:rPr>
          <w:rFonts w:ascii="Times New Roman" w:eastAsia="Times New Roman" w:hAnsi="Times New Roman" w:cs="Times New Roman"/>
          <w:color w:val="000000"/>
          <w:spacing w:val="0"/>
          <w:w w:val="100"/>
          <w:position w:val="0"/>
          <w:sz w:val="20"/>
          <w:szCs w:val="20"/>
        </w:rPr>
        <w:t>34</w:t>
      </w:r>
      <w:r>
        <w:rPr>
          <w:color w:val="000000"/>
          <w:spacing w:val="0"/>
          <w:w w:val="100"/>
          <w:position w:val="0"/>
        </w:rPr>
        <w:t>。</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7</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56"/>
      <w:bookmarkEnd w:id="1557"/>
      <w:bookmarkEnd w:id="1559"/>
    </w:p>
    <w:p>
      <w:pPr>
        <w:pStyle w:val="Style48"/>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0"/>
      <w:bookmarkEnd w:id="1561"/>
      <w:bookmarkEnd w:id="15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137,091,433.86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52,310,892.72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2,326,663.56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274,488.00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4,875,965.66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2,773,382.32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915,532.66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725,591.56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145,209,595.74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56,084,354.60</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14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3"/>
      <w:bookmarkEnd w:id="1564"/>
      <w:bookmarkEnd w:id="15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159,450,924.66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109,371,853.87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259,785,232.46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155,032,717.49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124,093,423.51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98,320,703.29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2,700,960.52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1,609,033.63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1,098,214.58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1,014,486.19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547,128,755.73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365,348,794.47</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14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6"/>
      <w:bookmarkEnd w:id="1567"/>
      <w:bookmarkEnd w:id="15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融资租赁、保理收到的租金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68,717,781.32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68,717,781.32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14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70"/>
      <w:bookmarkEnd w:id="1571"/>
      <w:bookmarkEnd w:id="1573"/>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融资租赁、保理支付的融资款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333,743,996.56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333,743,996.56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14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4"/>
      <w:bookmarkEnd w:id="1575"/>
      <w:bookmarkEnd w:id="1577"/>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8"/>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8"/>
      <w:bookmarkEnd w:id="1579"/>
      <w:bookmarkEnd w:id="15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88,736,258.00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12,858,240.00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融资租赁所支付的租金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12,651,358.44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8,781,678.24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售后回租所支付的租金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9,235,699.83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银行收取的管理费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2,332,438.34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42,179,426.12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分期付款所支付的租金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3,849,092.32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14,571,459.12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107,569,147.10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87,626,503.31</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7</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82"/>
      <w:bookmarkEnd w:id="1583"/>
      <w:bookmarkEnd w:id="1585"/>
    </w:p>
    <w:p>
      <w:pPr>
        <w:pStyle w:val="Style48"/>
        <w:keepNext/>
        <w:keepLines/>
        <w:widowControl w:val="0"/>
        <w:shd w:val="clear" w:color="auto" w:fill="auto"/>
        <w:bidi w:val="0"/>
        <w:spacing w:before="0" w:after="34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6"/>
      <w:bookmarkEnd w:id="1587"/>
      <w:bookmarkEnd w:id="15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.将净利润调节为经营活动现金流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378,515,483.68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286,160,233.19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6,030,144.29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2,015,855.42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108,874,131.90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75,408,286.25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2,107,000.90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1,839,999.16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107,048,261.22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72,749,835.43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572,403.73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294,172.09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301,347.15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31,438.30</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42,939,793.91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21,329,372.58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-37,118,871.79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-53,570,772.77</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2,016,798.94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5,532,204.74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9,822,841.80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738,196.32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-16,022,812.94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-9,130,576.30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-277,619,546.70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-254,484,286.72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379,614,592.95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180,925,444.39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707,081,569.04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329,839,402.08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color w:val="000000"/>
                <w:spacing w:val="0"/>
                <w:w w:val="100"/>
                <w:position w:val="0"/>
              </w:rPr>
              <w:t>不涉及现金收支的重大投资和筹资 活动：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47,913,873.83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1,104,852,568.54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1,104,852,568.54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576,797,731.18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-3,417,208.16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528,054,837.36</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9"/>
      <w:bookmarkEnd w:id="1590"/>
      <w:bookmarkEnd w:id="15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251,916,640.82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临沂美年健康体检管理有限公司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8,482,320.00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濮阳美年大健康咨询有限公司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10,371,400.00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28,734,700.00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美年大健康产业集团南通有限公司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哈密美年大健康健康管理有限公司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13,120,000.00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新新健康控股有限公司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162,942,920.82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减：本年发生的企业合并以增资形式达到控制合并抵消金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92"/>
        <w:gridCol w:w="4589"/>
      </w:tblGrid>
      <w:tr>
        <w:trPr>
          <w:trHeight w:val="365"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-28,734,700.00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30,893,788.98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临沂美年健康体检管理有限公司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3,334,412.15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濮阳美年大健康咨询有限公司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1,399,388.11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2,654,732.31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669,769.94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美年大健康产业集团南通有限公司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1,656,732.99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哈密美年大健康健康管理有限公司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544,590.62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1,821,023.35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新新健康控股有限公司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22,137,641.76</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减：本年发生的企业合并以增资形式达到控制子公司持有 的现金及现金等价物重分类到收到的其他与投资活动有 关的现金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-2,654,732.31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-669,769.94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221,022,851.84</w:t>
            </w:r>
          </w:p>
        </w:tc>
      </w:tr>
    </w:tbl>
    <w:p>
      <w:pPr>
        <w:widowControl w:val="0"/>
        <w:spacing w:after="299" w:line="1" w:lineRule="exact"/>
      </w:pPr>
    </w:p>
    <w:p>
      <w:pPr>
        <w:pStyle w:val="Style48"/>
        <w:keepNext/>
        <w:keepLines/>
        <w:widowControl w:val="0"/>
        <w:numPr>
          <w:ilvl w:val="0"/>
          <w:numId w:val="47"/>
        </w:numPr>
        <w:shd w:val="clear" w:color="auto" w:fill="auto"/>
        <w:tabs>
          <w:tab w:pos="507" w:val="left"/>
        </w:tabs>
        <w:bidi w:val="0"/>
        <w:spacing w:before="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本期收到的处置子公司的现金净额</w:t>
      </w:r>
      <w:bookmarkEnd w:id="1592"/>
      <w:bookmarkEnd w:id="1593"/>
      <w:bookmarkEnd w:id="159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47"/>
        </w:numPr>
        <w:shd w:val="clear" w:color="auto" w:fill="auto"/>
        <w:tabs>
          <w:tab w:pos="507" w:val="left"/>
        </w:tabs>
        <w:bidi w:val="0"/>
        <w:spacing w:before="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现金和现金等价物的构成</w:t>
      </w:r>
      <w:bookmarkEnd w:id="1596"/>
      <w:bookmarkEnd w:id="1597"/>
      <w:bookmarkEnd w:id="15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1,104,852,568.54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4,815,161.24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3,591,870.05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1,096,449,714.77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1,101,094,173.58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6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170,484.37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166,524.91</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1,101,435,360.38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1,104,852,568.54</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现金和现金等价物不含母公司或集团内子公司使用受限制的现金和现金等价物。</w:t>
      </w:r>
      <w:r>
        <w:br w:type="page"/>
      </w:r>
    </w:p>
    <w:p>
      <w:pPr>
        <w:pStyle w:val="Style39"/>
        <w:keepNext/>
        <w:keepLines/>
        <w:widowControl w:val="0"/>
        <w:shd w:val="clear" w:color="auto" w:fill="auto"/>
        <w:tabs>
          <w:tab w:pos="493" w:val="left"/>
        </w:tabs>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7</w:t>
      </w:r>
      <w:bookmarkEnd w:id="1602"/>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00"/>
      <w:bookmarkEnd w:id="1601"/>
      <w:bookmarkEnd w:id="1603"/>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其他，，项目名称及调整金额等事项:</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7</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04"/>
      <w:bookmarkEnd w:id="1605"/>
      <w:bookmarkEnd w:id="16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58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15,547,317.35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本公司子公司海南美年大健康医院 有限公司以其名下位于琼山区滨江 路</w:t>
            </w:r>
            <w:r>
              <w:rPr>
                <w:rFonts w:ascii="Times New Roman" w:eastAsia="Times New Roman" w:hAnsi="Times New Roman" w:cs="Times New Roman"/>
                <w:color w:val="000000"/>
                <w:spacing w:val="0"/>
                <w:w w:val="100"/>
                <w:position w:val="0"/>
                <w:sz w:val="20"/>
                <w:szCs w:val="20"/>
              </w:rPr>
              <w:t>362</w:t>
            </w:r>
            <w:r>
              <w:rPr>
                <w:color w:val="000000"/>
                <w:spacing w:val="0"/>
                <w:w w:val="100"/>
                <w:position w:val="0"/>
              </w:rPr>
              <w:t>号滨江度假城</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号楼第二 层</w:t>
            </w:r>
            <w:r>
              <w:rPr>
                <w:rFonts w:ascii="Times New Roman" w:eastAsia="Times New Roman" w:hAnsi="Times New Roman" w:cs="Times New Roman"/>
                <w:color w:val="000000"/>
                <w:spacing w:val="0"/>
                <w:w w:val="100"/>
                <w:position w:val="0"/>
                <w:sz w:val="20"/>
                <w:szCs w:val="20"/>
              </w:rPr>
              <w:t>A201</w:t>
            </w:r>
            <w:r>
              <w:rPr>
                <w:color w:val="000000"/>
                <w:spacing w:val="0"/>
                <w:w w:val="100"/>
                <w:position w:val="0"/>
              </w:rPr>
              <w:t>商铺（权证号：海口市房权 证海房字第</w:t>
            </w:r>
            <w:r>
              <w:rPr>
                <w:rFonts w:ascii="Times New Roman" w:eastAsia="Times New Roman" w:hAnsi="Times New Roman" w:cs="Times New Roman"/>
                <w:color w:val="000000"/>
                <w:spacing w:val="0"/>
                <w:w w:val="100"/>
                <w:position w:val="0"/>
                <w:sz w:val="20"/>
                <w:szCs w:val="20"/>
              </w:rPr>
              <w:t>HK454292</w:t>
            </w:r>
            <w:r>
              <w:rPr>
                <w:color w:val="000000"/>
                <w:spacing w:val="0"/>
                <w:w w:val="100"/>
                <w:position w:val="0"/>
              </w:rPr>
              <w:t>号）年末账面 价值</w:t>
            </w:r>
            <w:r>
              <w:rPr>
                <w:rFonts w:ascii="Times New Roman" w:eastAsia="Times New Roman" w:hAnsi="Times New Roman" w:cs="Times New Roman"/>
                <w:color w:val="000000"/>
                <w:spacing w:val="0"/>
                <w:w w:val="100"/>
                <w:position w:val="0"/>
                <w:sz w:val="20"/>
                <w:szCs w:val="20"/>
              </w:rPr>
              <w:t>15,547,317.35</w:t>
            </w:r>
            <w:r>
              <w:rPr>
                <w:color w:val="000000"/>
                <w:spacing w:val="0"/>
                <w:w w:val="100"/>
                <w:position w:val="0"/>
              </w:rPr>
              <w:t>元作为抵押，向 平安银行股份有限公司海口分行进 行贷款。</w:t>
            </w:r>
          </w:p>
        </w:tc>
      </w:tr>
      <w:tr>
        <w:trPr>
          <w:trHeight w:val="258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138,479,084.00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本公司子公司上海美鑫融资租赁有 限公司以其应收的融资租赁本金年 末账面价值</w:t>
            </w:r>
            <w:r>
              <w:rPr>
                <w:rFonts w:ascii="Times New Roman" w:eastAsia="Times New Roman" w:hAnsi="Times New Roman" w:cs="Times New Roman"/>
                <w:color w:val="000000"/>
                <w:spacing w:val="0"/>
                <w:w w:val="100"/>
                <w:position w:val="0"/>
                <w:sz w:val="20"/>
                <w:szCs w:val="20"/>
              </w:rPr>
              <w:t>263,895,018.00</w:t>
            </w:r>
            <w:r>
              <w:rPr>
                <w:color w:val="000000"/>
                <w:spacing w:val="0"/>
                <w:w w:val="100"/>
                <w:position w:val="0"/>
              </w:rPr>
              <w:t>元（其中， 应收合并范围内公司的融资租赁本 金</w:t>
            </w:r>
            <w:r>
              <w:rPr>
                <w:rFonts w:ascii="Times New Roman" w:eastAsia="Times New Roman" w:hAnsi="Times New Roman" w:cs="Times New Roman"/>
                <w:color w:val="000000"/>
                <w:spacing w:val="0"/>
                <w:w w:val="100"/>
                <w:position w:val="0"/>
                <w:sz w:val="20"/>
                <w:szCs w:val="20"/>
              </w:rPr>
              <w:t>125,415,934.00</w:t>
            </w:r>
            <w:r>
              <w:rPr>
                <w:color w:val="000000"/>
                <w:spacing w:val="0"/>
                <w:w w:val="100"/>
                <w:position w:val="0"/>
              </w:rPr>
              <w:t>元，应收参股公司 的融资租赁本金</w:t>
            </w:r>
            <w:r>
              <w:rPr>
                <w:rFonts w:ascii="Times New Roman" w:eastAsia="Times New Roman" w:hAnsi="Times New Roman" w:cs="Times New Roman"/>
                <w:color w:val="000000"/>
                <w:spacing w:val="0"/>
                <w:w w:val="100"/>
                <w:position w:val="0"/>
                <w:sz w:val="20"/>
                <w:szCs w:val="20"/>
              </w:rPr>
              <w:t>138,479,084.00</w:t>
            </w:r>
            <w:r>
              <w:rPr>
                <w:color w:val="000000"/>
                <w:spacing w:val="0"/>
                <w:w w:val="100"/>
                <w:position w:val="0"/>
              </w:rPr>
              <w:t>元） 作为质押，向汇丰银行（中国）有限 公司上海分行进行保理借款。</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154,026,401.35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659" w:line="1" w:lineRule="exact"/>
      </w:pPr>
    </w:p>
    <w:p>
      <w:pPr>
        <w:pStyle w:val="Style39"/>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08"/>
      <w:bookmarkEnd w:id="1609"/>
      <w:bookmarkEnd w:id="1611"/>
    </w:p>
    <w:p>
      <w:pPr>
        <w:pStyle w:val="Style48"/>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2"/>
      <w:bookmarkEnd w:id="1613"/>
      <w:bookmarkEnd w:id="16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1,847.43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12,815.62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12,179,873.82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0.89451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10,895,018.93</w:t>
            </w:r>
          </w:p>
        </w:tc>
      </w:tr>
    </w:tbl>
    <w:p>
      <w:pPr>
        <w:widowControl w:val="0"/>
        <w:spacing w:after="259" w:line="1" w:lineRule="exact"/>
      </w:pPr>
    </w:p>
    <w:p>
      <w:pPr>
        <w:pStyle w:val="Style48"/>
        <w:keepNext/>
        <w:keepLines/>
        <w:widowControl w:val="0"/>
        <w:shd w:val="clear" w:color="auto" w:fill="auto"/>
        <w:bidi w:val="0"/>
        <w:spacing w:before="0" w:line="322" w:lineRule="exact"/>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615"/>
      <w:bookmarkEnd w:id="1616"/>
      <w:bookmarkEnd w:id="1617"/>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7</w:t>
      </w:r>
      <w:bookmarkEnd w:id="1620"/>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18"/>
      <w:bookmarkEnd w:id="1619"/>
      <w:bookmarkEnd w:id="162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after="4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7</w:t>
      </w:r>
      <w:bookmarkEnd w:id="1624"/>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22"/>
      <w:bookmarkEnd w:id="1623"/>
      <w:bookmarkEnd w:id="1625"/>
    </w:p>
    <w:p>
      <w:pPr>
        <w:pStyle w:val="Style31"/>
        <w:keepNext/>
        <w:keepLines/>
        <w:widowControl w:val="0"/>
        <w:shd w:val="clear" w:color="auto" w:fill="auto"/>
        <w:bidi w:val="0"/>
        <w:spacing w:before="0" w:after="48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八</w:t>
      </w:r>
      <w:bookmarkEnd w:id="1628"/>
      <w:r>
        <w:rPr>
          <w:color w:val="000000"/>
          <w:spacing w:val="0"/>
          <w:w w:val="100"/>
          <w:position w:val="0"/>
        </w:rPr>
        <w:t>、合并范围的变更</w:t>
      </w:r>
      <w:bookmarkEnd w:id="1626"/>
      <w:bookmarkEnd w:id="1627"/>
      <w:bookmarkEnd w:id="1629"/>
    </w:p>
    <w:p>
      <w:pPr>
        <w:pStyle w:val="Style39"/>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bookmarkEnd w:id="1632"/>
      <w:r>
        <w:rPr>
          <w:color w:val="000000"/>
          <w:spacing w:val="0"/>
          <w:w w:val="100"/>
          <w:position w:val="0"/>
        </w:rPr>
        <w:t>、非同一控制下企业合并</w:t>
      </w:r>
      <w:bookmarkEnd w:id="1630"/>
      <w:bookmarkEnd w:id="1631"/>
      <w:bookmarkEnd w:id="1633"/>
    </w:p>
    <w:p>
      <w:pPr>
        <w:pStyle w:val="Style48"/>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4"/>
      <w:bookmarkEnd w:id="1635"/>
      <w:bookmarkEnd w:id="16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420" w:right="0" w:hanging="420"/>
              <w:jc w:val="both"/>
            </w:pPr>
            <w:r>
              <w:rPr>
                <w:color w:val="000000"/>
                <w:spacing w:val="0"/>
                <w:w w:val="100"/>
                <w:position w:val="0"/>
              </w:rPr>
              <w:t>被购买方名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220" w:right="0" w:hanging="220"/>
              <w:jc w:val="left"/>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43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新新健康控 股有限公司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162,942,920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 w:right="0" w:hanging="22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27,647,914.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5,475,050.6</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哈密美年大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14,020,000.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0" w:right="0" w:hanging="220"/>
              <w:jc w:val="left"/>
            </w:pPr>
            <w:r>
              <w:rPr>
                <w:color w:val="000000"/>
                <w:spacing w:val="0"/>
                <w:w w:val="100"/>
                <w:position w:val="0"/>
              </w:rPr>
              <w:t>取得控制权</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13,878,364.</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5,155,117.4</w:t>
            </w:r>
          </w:p>
        </w:tc>
      </w:tr>
      <w:tr>
        <w:trPr>
          <w:trHeight w:val="15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健康健康管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46.10%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伊犁美年大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17,200,000.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12,264,239.</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3,210,535.0</w:t>
            </w:r>
          </w:p>
        </w:tc>
      </w:tr>
      <w:tr>
        <w:trPr>
          <w:trHeight w:val="15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健康管理有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50.20%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美年大健康 产业集团南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51.00%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10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8,617,032.4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2,722,910.4</w:t>
            </w:r>
          </w:p>
        </w:tc>
      </w:tr>
      <w:tr>
        <w:trPr>
          <w:trHeight w:val="139"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通有限公司</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泰安美年大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22,695,000.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27,950,643.</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5,609,647.5</w:t>
            </w:r>
          </w:p>
        </w:tc>
      </w:tr>
      <w:tr>
        <w:trPr>
          <w:trHeight w:val="154"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健康体检管</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51.90%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海南美年大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306,190,700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44,026,109.</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7,298,901.7</w:t>
            </w:r>
          </w:p>
        </w:tc>
      </w:tr>
      <w:tr>
        <w:trPr>
          <w:trHeight w:val="154"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健康医院有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51.00%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临沂美年健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14,117,600.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10,112,053.</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2,233,539.7</w:t>
            </w:r>
          </w:p>
        </w:tc>
      </w:tr>
      <w:tr>
        <w:trPr>
          <w:trHeight w:val="15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康体检管理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36.33%</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濮阳美年大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20,936,000.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购买、增资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20"/>
                <w:szCs w:val="2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9,348,660.1</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3,471,074.5</w:t>
            </w:r>
          </w:p>
        </w:tc>
      </w:tr>
      <w:tr>
        <w:trPr>
          <w:trHeight w:val="15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健康咨询有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51.00%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283"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：本公司之子公司新疆美年大健康健康管理有限公司于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 xml:space="preserve">日通过现金取得了哈密美年大健康 </w:t>
      </w:r>
      <w:r>
        <w:rPr>
          <w:color w:val="000000"/>
          <w:spacing w:val="0"/>
          <w:w w:val="100"/>
          <w:position w:val="0"/>
        </w:rPr>
        <w:t>健康管理有限公司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900,000.00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 取得成本</w:t>
      </w:r>
      <w:r>
        <w:rPr>
          <w:rFonts w:ascii="Times New Roman" w:eastAsia="Times New Roman" w:hAnsi="Times New Roman" w:cs="Times New Roman"/>
          <w:color w:val="000000"/>
          <w:spacing w:val="0"/>
          <w:w w:val="100"/>
          <w:position w:val="0"/>
          <w:sz w:val="20"/>
          <w:szCs w:val="20"/>
        </w:rPr>
        <w:t>13,120,000.00</w:t>
      </w:r>
      <w:r>
        <w:rPr>
          <w:color w:val="000000"/>
          <w:spacing w:val="0"/>
          <w:w w:val="100"/>
          <w:position w:val="0"/>
        </w:rPr>
        <w:t>元，此次购买后本公司取得其控制权。</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：本公司之子公司新疆美年大健康健康管理有限公司于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日通过现金取得了伊犁美年大健康 管理有限公司</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1,200,000.00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股权， 取得成本</w:t>
      </w:r>
      <w:r>
        <w:rPr>
          <w:rFonts w:ascii="Times New Roman" w:eastAsia="Times New Roman" w:hAnsi="Times New Roman" w:cs="Times New Roman"/>
          <w:color w:val="000000"/>
          <w:spacing w:val="0"/>
          <w:w w:val="100"/>
          <w:position w:val="0"/>
          <w:sz w:val="20"/>
          <w:szCs w:val="20"/>
        </w:rPr>
        <w:t>16,000,000.00</w:t>
      </w:r>
      <w:r>
        <w:rPr>
          <w:color w:val="000000"/>
          <w:spacing w:val="0"/>
          <w:w w:val="100"/>
          <w:position w:val="0"/>
        </w:rPr>
        <w:t>元，此次购买后本公司取得其控制权。</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日通过现金取得了美年大健康产业集团南通有限公司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3,000,000.00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41,000,000.00</w:t>
      </w:r>
      <w:r>
        <w:rPr>
          <w:color w:val="000000"/>
          <w:spacing w:val="0"/>
          <w:w w:val="100"/>
          <w:position w:val="0"/>
        </w:rPr>
        <w:t>元，此次购 买后本公司取得其控制权。</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日通过现金取得了泰安美年大健康体检管理有限公司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9,695,000.00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16.90%</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13,000,000.00</w:t>
      </w:r>
      <w:r>
        <w:rPr>
          <w:color w:val="000000"/>
          <w:spacing w:val="0"/>
          <w:w w:val="100"/>
          <w:position w:val="0"/>
        </w:rPr>
        <w:t>元，此次 增资后本公司取得其控制权。</w:t>
      </w:r>
    </w:p>
    <w:p>
      <w:pPr>
        <w:pStyle w:val="Style35"/>
        <w:keepNext w:val="0"/>
        <w:keepLines w:val="0"/>
        <w:widowControl w:val="0"/>
        <w:shd w:val="clear" w:color="auto" w:fill="auto"/>
        <w:bidi w:val="0"/>
        <w:spacing w:before="0" w:after="0" w:line="31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日通过现金取得了海南美年大健康医院有限公司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 xml:space="preserve">18,850,000.00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日本公司通过现金取得了该公司</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28,734,700.00</w:t>
      </w:r>
      <w:r>
        <w:rPr>
          <w:color w:val="000000"/>
          <w:spacing w:val="0"/>
          <w:w w:val="100"/>
          <w:position w:val="0"/>
        </w:rPr>
        <w:t>元，此次增资后本公司取 得其控制权。</w:t>
      </w:r>
    </w:p>
    <w:p>
      <w:pPr>
        <w:pStyle w:val="Style35"/>
        <w:keepNext w:val="0"/>
        <w:keepLines w:val="0"/>
        <w:widowControl w:val="0"/>
        <w:shd w:val="clear" w:color="auto" w:fill="auto"/>
        <w:bidi w:val="0"/>
        <w:spacing w:before="0" w:after="0" w:line="31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：本公司之子公司于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日通过现金取得了临沂美年健康体检管理有限公司</w:t>
      </w:r>
      <w:r>
        <w:rPr>
          <w:rFonts w:ascii="Times New Roman" w:eastAsia="Times New Roman" w:hAnsi="Times New Roman" w:cs="Times New Roman"/>
          <w:color w:val="000000"/>
          <w:spacing w:val="0"/>
          <w:w w:val="100"/>
          <w:position w:val="0"/>
          <w:sz w:val="20"/>
          <w:szCs w:val="20"/>
        </w:rPr>
        <w:t>19.51%</w:t>
      </w:r>
      <w:r>
        <w:rPr>
          <w:color w:val="000000"/>
          <w:spacing w:val="0"/>
          <w:w w:val="100"/>
          <w:position w:val="0"/>
        </w:rPr>
        <w:t>股权，取得 成本</w:t>
      </w:r>
      <w:r>
        <w:rPr>
          <w:rFonts w:ascii="Times New Roman" w:eastAsia="Times New Roman" w:hAnsi="Times New Roman" w:cs="Times New Roman"/>
          <w:color w:val="000000"/>
          <w:spacing w:val="0"/>
          <w:w w:val="100"/>
          <w:position w:val="0"/>
          <w:sz w:val="20"/>
          <w:szCs w:val="20"/>
        </w:rPr>
        <w:t>2,000,000.00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日本公司通过现金购买与增资取得了该公司</w:t>
      </w:r>
      <w:r>
        <w:rPr>
          <w:rFonts w:ascii="Times New Roman" w:eastAsia="Times New Roman" w:hAnsi="Times New Roman" w:cs="Times New Roman"/>
          <w:color w:val="000000"/>
          <w:spacing w:val="0"/>
          <w:w w:val="100"/>
          <w:position w:val="0"/>
          <w:sz w:val="20"/>
          <w:szCs w:val="20"/>
        </w:rPr>
        <w:t>50.49%</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12,117,600.00</w:t>
      </w:r>
      <w:r>
        <w:rPr>
          <w:color w:val="000000"/>
          <w:spacing w:val="0"/>
          <w:w w:val="100"/>
          <w:position w:val="0"/>
        </w:rPr>
        <w:t>元，此次购买与增资后本公司取得其控制权。</w:t>
      </w:r>
    </w:p>
    <w:p>
      <w:pPr>
        <w:pStyle w:val="Style35"/>
        <w:keepNext w:val="0"/>
        <w:keepLines w:val="0"/>
        <w:widowControl w:val="0"/>
        <w:shd w:val="clear" w:color="auto" w:fill="auto"/>
        <w:bidi w:val="0"/>
        <w:spacing w:before="0" w:after="100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：本公司之子公司于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日通过现金取得了濮阳美年大健康咨询有限公司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股权，取得成本 </w:t>
      </w:r>
      <w:r>
        <w:rPr>
          <w:rFonts w:ascii="Times New Roman" w:eastAsia="Times New Roman" w:hAnsi="Times New Roman" w:cs="Times New Roman"/>
          <w:color w:val="000000"/>
          <w:spacing w:val="0"/>
          <w:w w:val="100"/>
          <w:position w:val="0"/>
          <w:sz w:val="20"/>
          <w:szCs w:val="20"/>
        </w:rPr>
        <w:t>600,000.00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日本公司通过现金购买与增资取得了该公司</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股权，取得成本</w:t>
      </w:r>
      <w:r>
        <w:rPr>
          <w:rFonts w:ascii="Times New Roman" w:eastAsia="Times New Roman" w:hAnsi="Times New Roman" w:cs="Times New Roman"/>
          <w:color w:val="000000"/>
          <w:spacing w:val="0"/>
          <w:w w:val="100"/>
          <w:position w:val="0"/>
          <w:sz w:val="20"/>
          <w:szCs w:val="20"/>
        </w:rPr>
        <w:t>20,336,000.00</w:t>
      </w:r>
      <w:r>
        <w:rPr>
          <w:color w:val="000000"/>
          <w:spacing w:val="0"/>
          <w:w w:val="100"/>
          <w:position w:val="0"/>
        </w:rPr>
        <w:t>元， 此次购买与增资后本公司取得其控制权。</w:t>
      </w:r>
    </w:p>
    <w:p>
      <w:pPr>
        <w:pStyle w:val="Style48"/>
        <w:keepNext/>
        <w:keepLines/>
        <w:widowControl w:val="0"/>
        <w:shd w:val="clear" w:color="auto" w:fill="auto"/>
        <w:bidi w:val="0"/>
        <w:spacing w:before="0" w:line="240" w:lineRule="auto"/>
        <w:ind w:left="0" w:right="0" w:firstLine="140"/>
        <w:jc w:val="both"/>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37"/>
      <w:bookmarkEnd w:id="1638"/>
      <w:bookmarkEnd w:id="16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新新健康控 股有限公司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哈密美年大 健康健康管 理</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伊犁美年大 健康管理有 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美年大健康 产业集团南 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泰安美年大 健康体检管 理有限公司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海南美年大 健康医院有 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临沂美年健 康体检管理 有限公司</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濮阳美年大 健康咨询有 限公司</w:t>
            </w:r>
          </w:p>
        </w:tc>
      </w:tr>
      <w:tr>
        <w:trPr>
          <w:trHeight w:val="45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162,942,920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28,734,700.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12,117,600.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20,336,000.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r>
      <w:tr>
        <w:trPr>
          <w:trHeight w:val="68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购买日之 前持有的股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1,632,000.0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30,800,006.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4,682,400.0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4,960,000.0</w:t>
            </w:r>
          </w:p>
        </w:tc>
      </w:tr>
      <w:tr>
        <w:trPr>
          <w:trHeight w:val="658"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权于购买日 的公允价值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7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162,942,920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14,752,000.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59,534,706.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25,296,000.</w:t>
            </w:r>
          </w:p>
        </w:tc>
      </w:tr>
      <w:tr>
        <w:trPr>
          <w:trHeight w:val="341"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r>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减：取得的 可辨认净资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15,687,935.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4,993,738.4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4,836,762.6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11,445,851.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14,562,970.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24,736,183.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8,989,869.7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5,732,479.2</w:t>
            </w:r>
          </w:p>
        </w:tc>
      </w:tr>
      <w:tr>
        <w:trPr>
          <w:trHeight w:val="658"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产公允价值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37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147,254,984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9,758,261.5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15,243,237.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39,554,148.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11,387,029.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34,798,522.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7,810,130.2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19,563,520.</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62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成本小于取 得的可辨认 净资产公允 价值份额的 金额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w:t>
            </w:r>
          </w:p>
        </w:tc>
      </w:tr>
    </w:tbl>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合并成本公允价值的确定方法、或有对价及其变动的说明：</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:新新健康控股有限公司被合并净资产公允价值以经北京中同华资产评估有限公司按资产基础法确定 的估值结果确定。</w:t>
      </w:r>
    </w:p>
    <w:p>
      <w:pPr>
        <w:pStyle w:val="Style35"/>
        <w:keepNext w:val="0"/>
        <w:keepLines w:val="0"/>
        <w:widowControl w:val="0"/>
        <w:shd w:val="clear" w:color="auto" w:fill="auto"/>
        <w:bidi w:val="0"/>
        <w:spacing w:before="0" w:after="0" w:line="331"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：哈密美年大健康健康管理有限公司被合并净资产公允价值以经中瑞国际资产评估（北京）有限公司 按资产基础法确定的估值结果确定。</w:t>
      </w:r>
    </w:p>
    <w:p>
      <w:pPr>
        <w:pStyle w:val="Style3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：伊犁美年大健康管理有限公司被合并净资产公允价值以经中瑞国际资产评估（北京）有限公司按资 产基础法确定的估值结果确定。</w:t>
      </w:r>
    </w:p>
    <w:p>
      <w:pPr>
        <w:pStyle w:val="Style35"/>
        <w:keepNext w:val="0"/>
        <w:keepLines w:val="0"/>
        <w:widowControl w:val="0"/>
        <w:shd w:val="clear" w:color="auto" w:fill="auto"/>
        <w:bidi w:val="0"/>
        <w:spacing w:before="0" w:after="0" w:line="331"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：美年大健康产业集团南通有限公司被合并净资产公允价值以经北京中同华资产评估有限公司上海分 公司按资产基础法确定的估值结果确定。</w:t>
      </w:r>
    </w:p>
    <w:p>
      <w:pPr>
        <w:pStyle w:val="Style35"/>
        <w:keepNext w:val="0"/>
        <w:keepLines w:val="0"/>
        <w:widowControl w:val="0"/>
        <w:shd w:val="clear" w:color="auto" w:fill="auto"/>
        <w:bidi w:val="0"/>
        <w:spacing w:before="0" w:after="0" w:line="331"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：泰安美年大健康体检管理有限公司被合并净资产公允价值以经京中同华资产评估有限公司上海分公 司按资产基础法确定的估值结果确定。</w:t>
      </w:r>
    </w:p>
    <w:p>
      <w:pPr>
        <w:pStyle w:val="Style3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：海南美年大健康医院有限公司被合并净资产公允价值以经京中同华资产评估有限公司上海分公司按 资产基础法确定的估值结果确定。</w:t>
      </w:r>
    </w:p>
    <w:p>
      <w:pPr>
        <w:pStyle w:val="Style3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：临沂美年健康体检管理有限公司被合并净资产公允价值以经中瑞国际资产评估（北京）有限公司按 资产基础法确定的估值结果确定。</w:t>
      </w:r>
    </w:p>
    <w:p>
      <w:pPr>
        <w:pStyle w:val="Style35"/>
        <w:keepNext w:val="0"/>
        <w:keepLines w:val="0"/>
        <w:widowControl w:val="0"/>
        <w:shd w:val="clear" w:color="auto" w:fill="auto"/>
        <w:bidi w:val="0"/>
        <w:spacing w:before="0" w:after="360" w:line="32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：濮阳美年大健康咨询有限公司被合并净资产公允价值以经中瑞国际资产评估（北京）有限公司按资 产基础法确定的估值结果确定。</w:t>
      </w:r>
    </w:p>
    <w:p>
      <w:pPr>
        <w:pStyle w:val="Style48"/>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40"/>
      <w:bookmarkEnd w:id="1641"/>
      <w:bookmarkEnd w:id="16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6"/>
        <w:gridCol w:w="562"/>
        <w:gridCol w:w="566"/>
        <w:gridCol w:w="562"/>
        <w:gridCol w:w="562"/>
        <w:gridCol w:w="566"/>
        <w:gridCol w:w="562"/>
        <w:gridCol w:w="562"/>
        <w:gridCol w:w="566"/>
        <w:gridCol w:w="562"/>
        <w:gridCol w:w="562"/>
        <w:gridCol w:w="562"/>
        <w:gridCol w:w="566"/>
        <w:gridCol w:w="562"/>
        <w:gridCol w:w="562"/>
        <w:gridCol w:w="566"/>
        <w:gridCol w:w="571"/>
      </w:tblGrid>
      <w:tr>
        <w:trPr>
          <w:trHeight w:val="103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新新健康控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股有限公司</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哈密美年大 健康健康管 理有限公司</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伊犁美年大 健康管理有 限公司</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 产业集团南 通有限公司</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泰安美年大 健康体检管 理有限公司</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海南美年大 健康医院有 限公司</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临沂美年健 康体检管理 有限公司</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濮阳美年大 健康咨询有 限公司</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日公</w:t>
            </w:r>
          </w:p>
        </w:tc>
        <w:tc>
          <w:tcPr>
            <w:tcBorders>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日账</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允价</w:t>
            </w:r>
          </w:p>
        </w:tc>
        <w:tc>
          <w:tcPr>
            <w:tcBorders>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c>
          <w:tcPr>
            <w:tcBorders>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w:t>
            </w:r>
          </w:p>
        </w:tc>
      </w:tr>
      <w:tr>
        <w:trPr>
          <w:trHeight w:val="374"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22,13</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544,5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669,7</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1,399,</w:t>
            </w:r>
          </w:p>
        </w:tc>
      </w:tr>
      <w:tr>
        <w:trPr>
          <w:trHeight w:val="226"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7,641.</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7,641.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023.3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023.3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732.9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388.1</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388.1</w:t>
            </w:r>
          </w:p>
        </w:tc>
      </w:tr>
      <w:tr>
        <w:trPr>
          <w:trHeight w:val="158"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69.94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 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4,843,</w:t>
            </w:r>
          </w:p>
        </w:tc>
      </w:tr>
      <w:tr>
        <w:trPr>
          <w:trHeight w:val="29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690.5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871.7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871.7</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33"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2,140,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072.0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2,140,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072.0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313,4</w:t>
            </w:r>
          </w:p>
        </w:tc>
      </w:tr>
      <w:tr>
        <w:trPr>
          <w:trHeight w:val="226"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81.06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81.06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99.81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99.81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89.11</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89.11</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6"/>
        <w:gridCol w:w="562"/>
        <w:gridCol w:w="566"/>
        <w:gridCol w:w="562"/>
        <w:gridCol w:w="562"/>
        <w:gridCol w:w="566"/>
        <w:gridCol w:w="562"/>
        <w:gridCol w:w="562"/>
        <w:gridCol w:w="566"/>
        <w:gridCol w:w="562"/>
        <w:gridCol w:w="562"/>
        <w:gridCol w:w="562"/>
        <w:gridCol w:w="566"/>
        <w:gridCol w:w="562"/>
        <w:gridCol w:w="562"/>
        <w:gridCol w:w="566"/>
        <w:gridCol w:w="571"/>
      </w:tblGrid>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5,361,</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059.0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2,736.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2,736.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674.1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674.1</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53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12,62</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2,629.</w:t>
            </w:r>
          </w:p>
          <w:p>
            <w:pPr>
              <w:pStyle w:val="Style28"/>
              <w:keepNext w:val="0"/>
              <w:keepLines w:val="0"/>
              <w:widowControl w:val="0"/>
              <w:shd w:val="clear" w:color="auto" w:fill="auto"/>
              <w:bidi w:val="0"/>
              <w:spacing w:before="0" w:after="8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178,7</w:t>
            </w:r>
          </w:p>
        </w:tc>
      </w:tr>
      <w:tr>
        <w:trPr>
          <w:trHeight w:val="494"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29.82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33.27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33.27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83.34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83.34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99.96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99.96</w:t>
            </w:r>
          </w:p>
        </w:tc>
      </w:tr>
      <w:tr>
        <w:trPr>
          <w:trHeight w:val="4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性金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1,666,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331,6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2,633,</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821,5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821,5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810,6</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810,6</w:t>
            </w:r>
          </w:p>
        </w:tc>
      </w:tr>
      <w:tr>
        <w:trPr>
          <w:trHeight w:val="139"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账款</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997.9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997.9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132.6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132.6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99.75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99.75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83.83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83.83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83.05</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83.05</w:t>
            </w:r>
          </w:p>
        </w:tc>
      </w:tr>
      <w:tr>
        <w:trPr>
          <w:trHeight w:val="26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应收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4,830,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540,4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540,4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32,48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32,48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718,4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30,95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423,5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926.9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926.9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2,693.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2,693.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0,656.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0,656.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944.0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944.0</w:t>
            </w:r>
          </w:p>
        </w:tc>
      </w:tr>
      <w:tr>
        <w:trPr>
          <w:trHeight w:val="149" w:hRule="exact"/>
        </w:trPr>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6.33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63.67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63.67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40.60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r>
      <w:tr>
        <w:trPr>
          <w:trHeight w:val="74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可供 出售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2,500,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p>
            <w:pPr>
              <w:pStyle w:val="Style28"/>
              <w:keepNext w:val="0"/>
              <w:keepLines w:val="0"/>
              <w:widowControl w:val="0"/>
              <w:shd w:val="clear" w:color="auto" w:fill="auto"/>
              <w:bidi w:val="0"/>
              <w:spacing w:before="0" w:after="8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2,500,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p>
            <w:pPr>
              <w:pStyle w:val="Style28"/>
              <w:keepNext w:val="0"/>
              <w:keepLines w:val="0"/>
              <w:widowControl w:val="0"/>
              <w:shd w:val="clear" w:color="auto" w:fill="auto"/>
              <w:bidi w:val="0"/>
              <w:spacing w:before="0" w:after="8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3,140,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3,140,</w:t>
            </w:r>
          </w:p>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864,3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51.52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864,3</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48.68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275.0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8,925,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571,7</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2,440,</w:t>
            </w:r>
          </w:p>
        </w:tc>
      </w:tr>
      <w:tr>
        <w:trPr>
          <w:trHeight w:val="221"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待摊</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468.7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468.7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340.4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340.4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697.7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697.7</w:t>
            </w:r>
          </w:p>
        </w:tc>
      </w:tr>
      <w:tr>
        <w:trPr>
          <w:trHeight w:val="14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费用</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46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463,1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463,1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210,6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068.3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45.99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644,3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644,3</w:t>
            </w:r>
          </w:p>
        </w:tc>
      </w:tr>
      <w:tr>
        <w:trPr>
          <w:trHeight w:val="326" w:hRule="exact"/>
        </w:trPr>
        <w:tc>
          <w:tcPr>
            <w:tcBorders>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057.5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057.5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795.0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795.0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58.90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58.90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048.4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048.4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867.6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867.6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934.7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934.7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144.4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144.4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86.67</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86.67</w:t>
            </w:r>
          </w:p>
        </w:tc>
      </w:tr>
    </w:tbl>
    <w:p>
      <w:pPr>
        <w:spacing w:lineRule="exact" w:line="1"/>
        <w:rPr>
          <w:sz w:val="2"/>
          <w:szCs w:val="2"/>
        </w:rPr>
      </w:pPr>
      <w:r>
        <w:br w:type="page"/>
      </w:r>
    </w:p>
    <w:tbl>
      <w:tblPr>
        <w:tblOverlap w:val="never"/>
        <w:jc w:val="center"/>
        <w:tblLayout w:type="fixed"/>
      </w:tblPr>
      <w:tblGrid>
        <w:gridCol w:w="566"/>
        <w:gridCol w:w="562"/>
        <w:gridCol w:w="566"/>
        <w:gridCol w:w="562"/>
        <w:gridCol w:w="562"/>
        <w:gridCol w:w="566"/>
        <w:gridCol w:w="562"/>
        <w:gridCol w:w="562"/>
        <w:gridCol w:w="566"/>
        <w:gridCol w:w="562"/>
        <w:gridCol w:w="562"/>
        <w:gridCol w:w="562"/>
        <w:gridCol w:w="566"/>
        <w:gridCol w:w="562"/>
        <w:gridCol w:w="562"/>
        <w:gridCol w:w="566"/>
        <w:gridCol w:w="57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1,348,</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816,3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1,907,</w:t>
            </w:r>
          </w:p>
        </w:tc>
      </w:tr>
      <w:tr>
        <w:trPr>
          <w:trHeight w:val="226"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7,426.</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801.6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801.6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480.5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635.8</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635.8</w:t>
            </w:r>
          </w:p>
        </w:tc>
      </w:tr>
      <w:tr>
        <w:trPr>
          <w:trHeight w:val="149"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456"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应付</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992,9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992,9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773,2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773,2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293,6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293,6</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788,5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2,545,</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557,4</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557,4</w:t>
            </w:r>
          </w:p>
        </w:tc>
      </w:tr>
      <w:tr>
        <w:trPr>
          <w:trHeight w:val="14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873.2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740.7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740.7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742.1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742.1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42.93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42.93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02.84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02.84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91.76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21.30</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1,745,</w:t>
            </w:r>
          </w:p>
        </w:tc>
      </w:tr>
      <w:tr>
        <w:trPr>
          <w:trHeight w:val="130"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both"/>
            </w:pPr>
            <w:r>
              <w:rPr>
                <w:color w:val="000000"/>
                <w:spacing w:val="0"/>
                <w:w w:val="100"/>
                <w:position w:val="0"/>
              </w:rPr>
              <w:t>税费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913.7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913.7</w:t>
            </w:r>
          </w:p>
        </w:tc>
      </w:tr>
      <w:tr>
        <w:trPr>
          <w:trHeight w:val="43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3.48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3.48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36.80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36.80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10.27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10.27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50.89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446"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应付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333,1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333,1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342,4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1,363,</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7,117.</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7,117.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057.9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057.9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768.7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768.7</w:t>
            </w:r>
          </w:p>
        </w:tc>
      </w:tr>
      <w:tr>
        <w:trPr>
          <w:trHeight w:val="149" w:hRule="exact"/>
        </w:trPr>
        <w:tc>
          <w:tcPr>
            <w:vMerge w:val="restart"/>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32.66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32.66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462,0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462,0</w:t>
            </w:r>
          </w:p>
        </w:tc>
      </w:tr>
      <w:tr>
        <w:trPr>
          <w:trHeight w:val="288"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42.28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42.28</w:t>
            </w:r>
          </w:p>
        </w:tc>
      </w:tr>
      <w:tr>
        <w:trPr>
          <w:trHeight w:val="32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1,060,</w:t>
            </w:r>
          </w:p>
        </w:tc>
      </w:tr>
      <w:tr>
        <w:trPr>
          <w:trHeight w:val="298"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223.8</w:t>
            </w:r>
          </w:p>
        </w:tc>
      </w:tr>
      <w:tr>
        <w:trPr>
          <w:trHeight w:val="355"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7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净资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11,24</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9,890.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985.3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985.3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9,673.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0,155.</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0,155.</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p>
        </w:tc>
      </w:tr>
      <w:tr>
        <w:trPr>
          <w:trHeight w:val="53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减:少 数股 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5,507,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676.1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5,732,</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的净</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479.2</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本公司采用估值技术来确定被购买方资产负债于购买日的公允价值。主要资产的评估方法及其关键假设列 示如下：</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应收款项、固定资产的评估方法为资产基础法，使用的关键假设如下：本次评估以公开市场交易为假设前 提；以被评估单位评估基准日的资产负债表为基础，以重置各项生产要素为假设前提合理评估企业表内各项资 产、负债价值，确定评估对象价值。</w:t>
      </w:r>
      <w:r>
        <w:br w:type="page"/>
      </w:r>
    </w:p>
    <w:p>
      <w:pPr>
        <w:pStyle w:val="Style48"/>
        <w:keepNext/>
        <w:keepLines/>
        <w:widowControl w:val="0"/>
        <w:numPr>
          <w:ilvl w:val="0"/>
          <w:numId w:val="49"/>
        </w:numPr>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购买日之前持有的股权按照公允价值重新计量产生的利得或损失</w:t>
      </w:r>
      <w:bookmarkEnd w:id="1644"/>
      <w:bookmarkEnd w:id="1645"/>
      <w:bookmarkEnd w:id="1647"/>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是</w:t>
      </w:r>
      <w:r>
        <w:rPr>
          <w:color w:val="000000"/>
          <w:spacing w:val="0"/>
          <w:w w:val="100"/>
          <w:position w:val="0"/>
          <w:sz w:val="20"/>
          <w:szCs w:val="20"/>
        </w:rPr>
        <w:t>口</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594"/>
        <w:gridCol w:w="1598"/>
        <w:gridCol w:w="1594"/>
        <w:gridCol w:w="1608"/>
      </w:tblGrid>
      <w:tr>
        <w:trPr>
          <w:trHeight w:val="165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 有股权在购买日 的账面价值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的公允价值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 有股权按照公允 价值重新计量产 生的利得或损失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购买日之前原持 有股权在购买日 的公允价值的确 定方法及主要假 设</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购买日之前与原 持有股权相关的 其他综合收益转 入投资收益的金 额</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哈密美年大健康 健康管理有限公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伊犁美年大健康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1,926,997.06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6,073,002.94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美年大健康产业 集团南通有限公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泰安美年大健康 体检管理有限公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9,143,604.37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12,950,000.00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3,806,395.63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海南美年大健康 医院有限公司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16,701,542.52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30,800,006.56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14,098,464.04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临沂美年健康体 检管理有限公司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4,682,400.00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2,682,400.00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濮阳美年大健康 咨询有限公司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4,960,000.00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4,360,000.00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见八、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48"/>
        <w:keepNext/>
        <w:keepLines/>
        <w:widowControl w:val="0"/>
        <w:numPr>
          <w:ilvl w:val="0"/>
          <w:numId w:val="49"/>
        </w:numPr>
        <w:shd w:val="clear" w:color="auto" w:fill="auto"/>
        <w:bidi w:val="0"/>
        <w:spacing w:before="0" w:line="326" w:lineRule="exact"/>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 xml:space="preserve"> 购买日或合并当期期末无法合理确定合并对价或被购买方可辨认资产、负债公允价值的相关说 明</w:t>
      </w:r>
      <w:bookmarkEnd w:id="1648"/>
      <w:bookmarkEnd w:id="1649"/>
      <w:bookmarkEnd w:id="1651"/>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18"/>
        <w:keepNext w:val="0"/>
        <w:keepLines w:val="0"/>
        <w:widowControl w:val="0"/>
        <w:numPr>
          <w:ilvl w:val="0"/>
          <w:numId w:val="49"/>
        </w:numPr>
        <w:shd w:val="clear" w:color="auto" w:fill="auto"/>
        <w:tabs>
          <w:tab w:pos="507" w:val="left"/>
        </w:tabs>
        <w:bidi w:val="0"/>
        <w:spacing w:before="0" w:after="360" w:line="326" w:lineRule="exact"/>
        <w:ind w:left="0" w:right="0" w:firstLine="0"/>
        <w:jc w:val="left"/>
      </w:pPr>
      <w:bookmarkStart w:id="1652" w:name="bookmark1652"/>
      <w:bookmarkStart w:id="1653" w:name="bookmark1653"/>
      <w:bookmarkEnd w:id="1652"/>
      <w:r>
        <w:rPr>
          <w:color w:val="000000"/>
          <w:spacing w:val="0"/>
          <w:w w:val="100"/>
          <w:position w:val="0"/>
        </w:rPr>
        <w:t>其他说明</w:t>
      </w:r>
      <w:bookmarkEnd w:id="1653"/>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bookmarkEnd w:id="1656"/>
      <w:r>
        <w:rPr>
          <w:color w:val="000000"/>
          <w:spacing w:val="0"/>
          <w:w w:val="100"/>
          <w:position w:val="0"/>
        </w:rPr>
        <w:t>、同一控制下企业合并</w:t>
      </w:r>
      <w:bookmarkEnd w:id="1654"/>
      <w:bookmarkEnd w:id="1655"/>
      <w:bookmarkEnd w:id="1657"/>
    </w:p>
    <w:p>
      <w:pPr>
        <w:pStyle w:val="Style48"/>
        <w:keepNext/>
        <w:keepLines/>
        <w:widowControl w:val="0"/>
        <w:shd w:val="clear" w:color="auto" w:fill="auto"/>
        <w:tabs>
          <w:tab w:pos="507" w:val="left"/>
        </w:tabs>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658"/>
      <w:bookmarkEnd w:id="1659"/>
      <w:bookmarkEnd w:id="1661"/>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662"/>
      <w:bookmarkEnd w:id="1663"/>
      <w:bookmarkEnd w:id="166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666"/>
      <w:bookmarkEnd w:id="1667"/>
      <w:bookmarkEnd w:id="1669"/>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87" w:val="left"/>
        </w:tabs>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w:t>
        <w:tab/>
        <w:t>反向购买</w:t>
      </w:r>
      <w:bookmarkEnd w:id="1670"/>
      <w:bookmarkEnd w:id="1671"/>
      <w:bookmarkEnd w:id="1673"/>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87" w:val="left"/>
        </w:tabs>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color w:val="000000"/>
          <w:spacing w:val="0"/>
          <w:w w:val="100"/>
          <w:position w:val="0"/>
        </w:rPr>
        <w:t>、</w:t>
        <w:tab/>
        <w:t>处置子公司</w:t>
      </w:r>
      <w:bookmarkEnd w:id="1674"/>
      <w:bookmarkEnd w:id="1675"/>
      <w:bookmarkEnd w:id="1677"/>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i/>
          <w:iCs/>
          <w:color w:val="000000"/>
          <w:spacing w:val="0"/>
          <w:w w:val="100"/>
          <w:position w:val="0"/>
        </w:rPr>
        <w:t>。否</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否</w:t>
      </w:r>
    </w:p>
    <w:p>
      <w:pPr>
        <w:pStyle w:val="Style39"/>
        <w:keepNext/>
        <w:keepLines/>
        <w:widowControl w:val="0"/>
        <w:shd w:val="clear" w:color="auto" w:fill="auto"/>
        <w:tabs>
          <w:tab w:pos="387" w:val="left"/>
        </w:tabs>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color w:val="000000"/>
          <w:spacing w:val="0"/>
          <w:w w:val="100"/>
          <w:position w:val="0"/>
        </w:rPr>
        <w:t>、</w:t>
        <w:tab/>
        <w:t>其他原因的合并范围变动</w:t>
      </w:r>
      <w:bookmarkEnd w:id="1678"/>
      <w:bookmarkEnd w:id="1679"/>
      <w:bookmarkEnd w:id="1681"/>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本公司当期新设全资子公司上海美爱投资管理有限公司、北京美年美福门诊部有限公司、美健有限公司。</w:t>
      </w:r>
    </w:p>
    <w:p>
      <w:pPr>
        <w:pStyle w:val="Style39"/>
        <w:keepNext/>
        <w:keepLines/>
        <w:widowControl w:val="0"/>
        <w:shd w:val="clear" w:color="auto" w:fill="auto"/>
        <w:tabs>
          <w:tab w:pos="387" w:val="left"/>
        </w:tabs>
        <w:bidi w:val="0"/>
        <w:spacing w:before="0" w:after="46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color w:val="000000"/>
          <w:spacing w:val="0"/>
          <w:w w:val="100"/>
          <w:position w:val="0"/>
        </w:rPr>
        <w:t>、</w:t>
        <w:tab/>
        <w:t>其他</w:t>
      </w:r>
      <w:bookmarkEnd w:id="1682"/>
      <w:bookmarkEnd w:id="1683"/>
      <w:bookmarkEnd w:id="1685"/>
    </w:p>
    <w:p>
      <w:pPr>
        <w:pStyle w:val="Style31"/>
        <w:keepNext/>
        <w:keepLines/>
        <w:widowControl w:val="0"/>
        <w:shd w:val="clear" w:color="auto" w:fill="auto"/>
        <w:bidi w:val="0"/>
        <w:spacing w:before="0" w:after="46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九</w:t>
      </w:r>
      <w:bookmarkEnd w:id="1688"/>
      <w:r>
        <w:rPr>
          <w:color w:val="000000"/>
          <w:spacing w:val="0"/>
          <w:w w:val="100"/>
          <w:position w:val="0"/>
        </w:rPr>
        <w:t>、在其他主体中的权益</w:t>
      </w:r>
      <w:bookmarkEnd w:id="1686"/>
      <w:bookmarkEnd w:id="1687"/>
      <w:bookmarkEnd w:id="1689"/>
    </w:p>
    <w:p>
      <w:pPr>
        <w:pStyle w:val="Style39"/>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bookmarkEnd w:id="1692"/>
      <w:r>
        <w:rPr>
          <w:color w:val="000000"/>
          <w:spacing w:val="0"/>
          <w:w w:val="100"/>
          <w:position w:val="0"/>
        </w:rPr>
        <w:t>、在子公司中的权益</w:t>
      </w:r>
      <w:bookmarkEnd w:id="1690"/>
      <w:bookmarkEnd w:id="1691"/>
      <w:bookmarkEnd w:id="1693"/>
    </w:p>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1694" w:name="bookmark1694"/>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）企业集团的构成</w:t>
      </w:r>
      <w:bookmarkEnd w:id="169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沈阳大健康科 技健康管理有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苏州春申湖美 年大健康门诊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苏州工业园区 美年诊所有限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南昌长庚健康 体检服务有限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杭州美年滨河 医疗门诊部有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杭州美年医疗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健康体检及投 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无锡美年疗养 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健康体检及投 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上海美年大健 康体检投资管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上海美东软件 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体检管理及软 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上海美年门诊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上海美宜门诊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上海美健门诊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上海美东门诊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北京美年健康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68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成都美年大健 康健康管理有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天津美年投资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广东美年国医 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武汉美年大健 康体检管理有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深圳市瑞格尔 健康管理科技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南宁美年大健 康体检有限公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常熟美年大健 康门诊部有限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常熟市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常熟市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南京美年大健 康管理有限公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重庆美年大健 康产业有限公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长春美年大健 康宇宸医院有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上海美锦门诊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昆山美大门诊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昆山市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昆山市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安徽博瑞康健 康管理咨询有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云南美年大健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昆明市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昆明市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康产业有限公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郑州大健康科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济源美年大健 康科技有限公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济源市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济源市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锦州大健康健 康管理有限公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贵州美年大健 康康源体检中 心有限责任公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上海美恒门诊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上海美延门诊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上海美阳门诊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上海美鑫融资 租赁有限公司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融资租赁、保理 业务及咨询业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深圳市鸿康杰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江苏华康投资 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泰安美年大健 康体检管理有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海南美年大健 康医院有限公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哈密美年大健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哈密市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哈密市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伊犁美年大健 康管理有限公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上海美爱投资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美年大健康产 业集团南通有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南通市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沈阳大健康健 康管理有限公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大连大健康科 技健康管理有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青岛大健康科 技健康管理有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济南大健康健 康体检管理有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太原大健康科 技健康管理有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太原市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石家庄美年大 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哈尔滨大健康 体检站有限责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健康体检及投 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呼和浩特市美 年大健康健康 体检有限公司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南昌红谷长庚 健康体检中心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无锡市滨湖区 美年大健康门 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北京美年美康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北京美年中医 医院有限公司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北京美年门诊 部有限责任公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北京美年佳境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北京绿生源门 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北京美年美佳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成都美年体检 医院有限公司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成都大健康科 技管理有限公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四川鸿康杰医 疗投资管理有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成都凯尔健康 体检医院有限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天津滨海新区 美健门诊有限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北京养年堂中 医门诊部有限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西安碑林大健 康体检站有限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兰州美年大健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兰州市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兰州市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新疆美年大健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东莞市美年大 健康医院投资 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东莞市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广州市美年大 健康医疗科技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南京美仕年专 科门诊部有限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重庆大健康健 康体检管理有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郑州鸿康杰科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南昌青山湖长 庚综合门诊部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 康信息咨询有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洛阳市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洛阳市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海口慈铭健康 体检门诊部（普 通合伙）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濮阳美年大健 康咨询有限公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濮阳市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濮阳市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临沂美年健康 体检管理有限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临沂市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BVI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BVI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无锡华康门诊 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北京美年美福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青岛市南大健 康门诊部有限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青岛市南美年 大健康门诊部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运城市美年大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运城市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运城市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健康体检有限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吉林市大健康 科技管理有限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吉林市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延边大健康长 白体检站有限 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延吉市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延吉市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广州美年医疗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广州美年富海 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辽阳美年大健 康健康管理有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辽阳市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东莞南城美年 大健康门诊部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新新健康控股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BVI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BVI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吉林市昌邑区 大健康体检站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吉林市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美嘉健康控股 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美兆生活北京 资本控股股份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萨摩亚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萨摩亚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美兆生活上海 资本控股股份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萨摩亚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萨摩亚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北京美兆健康 体检中心有限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上海美兆门诊 部有限公司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对于纳入合并范围的重要的结构化主体，控制的依据：</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确定公司是代理人还是委托人的依据：</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：持股比例的计算原则为：按照本公司最终在该等子公司的净资产中所享有的权益比例填列。</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：本公司持有哈密美年大健康健康管理有限公司股权比例为</w:t>
      </w:r>
      <w:r>
        <w:rPr>
          <w:rFonts w:ascii="Times New Roman" w:eastAsia="Times New Roman" w:hAnsi="Times New Roman" w:cs="Times New Roman"/>
          <w:color w:val="000000"/>
          <w:spacing w:val="0"/>
          <w:w w:val="100"/>
          <w:position w:val="0"/>
          <w:sz w:val="20"/>
          <w:szCs w:val="20"/>
        </w:rPr>
        <w:t>41.00%</w:t>
      </w:r>
      <w:r>
        <w:rPr>
          <w:color w:val="000000"/>
          <w:spacing w:val="0"/>
          <w:w w:val="100"/>
          <w:position w:val="0"/>
        </w:rPr>
        <w:t>，本公司持有新疆美年大健康健康管理 有限公司股权比例为</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rPr>
        <w:t>，新疆美年大健康健康管理有限公司持有哈密美年大健康健康管理有限公司股权比 例为</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，因此本公司持有哈密美年大健康健康管理有限公司股权比例为</w:t>
      </w:r>
      <w:r>
        <w:rPr>
          <w:rFonts w:ascii="Times New Roman" w:eastAsia="Times New Roman" w:hAnsi="Times New Roman" w:cs="Times New Roman"/>
          <w:color w:val="000000"/>
          <w:spacing w:val="0"/>
          <w:w w:val="100"/>
          <w:position w:val="0"/>
          <w:sz w:val="20"/>
          <w:szCs w:val="20"/>
        </w:rPr>
        <w:t>48.00%</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：本公司持有呼和浩特市美年大健康健康体检有限公司股权比例为</w:t>
      </w:r>
      <w:r>
        <w:rPr>
          <w:rFonts w:ascii="Times New Roman" w:eastAsia="Times New Roman" w:hAnsi="Times New Roman" w:cs="Times New Roman"/>
          <w:color w:val="000000"/>
          <w:spacing w:val="0"/>
          <w:w w:val="100"/>
          <w:position w:val="0"/>
          <w:sz w:val="20"/>
          <w:szCs w:val="20"/>
        </w:rPr>
        <w:t>22.8182%</w:t>
      </w:r>
      <w:r>
        <w:rPr>
          <w:color w:val="000000"/>
          <w:spacing w:val="0"/>
          <w:w w:val="100"/>
          <w:position w:val="0"/>
        </w:rPr>
        <w:t>，本公司之全资子公司沈阳大 健康科技健康管理有限公司持有呼和浩特市美年大健康健康体检有限公司股权比例为</w:t>
      </w:r>
      <w:r>
        <w:rPr>
          <w:rFonts w:ascii="Times New Roman" w:eastAsia="Times New Roman" w:hAnsi="Times New Roman" w:cs="Times New Roman"/>
          <w:color w:val="000000"/>
          <w:spacing w:val="0"/>
          <w:w w:val="100"/>
          <w:position w:val="0"/>
          <w:sz w:val="20"/>
          <w:szCs w:val="20"/>
        </w:rPr>
        <w:t>27.8182%</w:t>
      </w:r>
      <w:r>
        <w:rPr>
          <w:color w:val="000000"/>
          <w:spacing w:val="0"/>
          <w:w w:val="100"/>
          <w:position w:val="0"/>
        </w:rPr>
        <w:t>，合计持有股权 比例为</w:t>
      </w:r>
      <w:r>
        <w:rPr>
          <w:rFonts w:ascii="Times New Roman" w:eastAsia="Times New Roman" w:hAnsi="Times New Roman" w:cs="Times New Roman"/>
          <w:color w:val="000000"/>
          <w:spacing w:val="0"/>
          <w:w w:val="100"/>
          <w:position w:val="0"/>
          <w:sz w:val="20"/>
          <w:szCs w:val="20"/>
        </w:rPr>
        <w:t>50.64%</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：本公司持有海南美年大健康医院有限公司股权比例为</w:t>
      </w:r>
      <w:r>
        <w:rPr>
          <w:rFonts w:ascii="Times New Roman" w:eastAsia="Times New Roman" w:hAnsi="Times New Roman" w:cs="Times New Roman"/>
          <w:color w:val="000000"/>
          <w:spacing w:val="0"/>
          <w:w w:val="100"/>
          <w:position w:val="0"/>
          <w:sz w:val="20"/>
          <w:szCs w:val="20"/>
        </w:rPr>
        <w:t>51.00%</w:t>
      </w:r>
      <w:r>
        <w:rPr>
          <w:color w:val="000000"/>
          <w:spacing w:val="0"/>
          <w:w w:val="100"/>
          <w:position w:val="0"/>
        </w:rPr>
        <w:t>，海南美年大健康医院有限公司持有海口慈 铭健康体检门诊部（普通合伙）股权比例为</w:t>
      </w:r>
      <w:r>
        <w:rPr>
          <w:rFonts w:ascii="Times New Roman" w:eastAsia="Times New Roman" w:hAnsi="Times New Roman" w:cs="Times New Roman"/>
          <w:color w:val="000000"/>
          <w:spacing w:val="0"/>
          <w:w w:val="100"/>
          <w:position w:val="0"/>
          <w:sz w:val="20"/>
          <w:szCs w:val="20"/>
        </w:rPr>
        <w:t>99.00%</w:t>
      </w:r>
      <w:r>
        <w:rPr>
          <w:color w:val="000000"/>
          <w:spacing w:val="0"/>
          <w:w w:val="100"/>
          <w:position w:val="0"/>
        </w:rPr>
        <w:t>，因此本公司持有海口慈铭健康体检门诊部（普通合伙）股 权比例为</w:t>
      </w:r>
      <w:r>
        <w:rPr>
          <w:rFonts w:ascii="Times New Roman" w:eastAsia="Times New Roman" w:hAnsi="Times New Roman" w:cs="Times New Roman"/>
          <w:color w:val="000000"/>
          <w:spacing w:val="0"/>
          <w:w w:val="100"/>
          <w:position w:val="0"/>
          <w:sz w:val="20"/>
          <w:szCs w:val="20"/>
        </w:rPr>
        <w:t>50.49%</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：本公司持有泰安美年大健康体检管理有限公司股权比例为</w:t>
      </w:r>
      <w:r>
        <w:rPr>
          <w:rFonts w:ascii="Times New Roman" w:eastAsia="Times New Roman" w:hAnsi="Times New Roman" w:cs="Times New Roman"/>
          <w:color w:val="000000"/>
          <w:spacing w:val="0"/>
          <w:w w:val="100"/>
          <w:position w:val="0"/>
          <w:sz w:val="20"/>
          <w:szCs w:val="20"/>
        </w:rPr>
        <w:t>51.90%</w:t>
      </w:r>
      <w:r>
        <w:rPr>
          <w:color w:val="000000"/>
          <w:spacing w:val="0"/>
          <w:w w:val="100"/>
          <w:position w:val="0"/>
        </w:rPr>
        <w:t>，泰安美年大健康体检管理有限公司持 有临沂美年健康体检管理有限公司股权比例为</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rPr>
        <w:t xml:space="preserve">，因此本公司持有临沂美年健康体检管理有限公司股权比 例为 </w:t>
      </w:r>
      <w:r>
        <w:rPr>
          <w:rFonts w:ascii="Times New Roman" w:eastAsia="Times New Roman" w:hAnsi="Times New Roman" w:cs="Times New Roman"/>
          <w:color w:val="000000"/>
          <w:spacing w:val="0"/>
          <w:w w:val="100"/>
          <w:position w:val="0"/>
          <w:sz w:val="20"/>
          <w:szCs w:val="20"/>
        </w:rPr>
        <w:t>36.33%</w:t>
      </w:r>
      <w:r>
        <w:rPr>
          <w:color w:val="000000"/>
          <w:spacing w:val="0"/>
          <w:w w:val="100"/>
          <w:position w:val="0"/>
        </w:rPr>
        <w:t>。</w:t>
      </w:r>
    </w:p>
    <w:p>
      <w:pPr>
        <w:pStyle w:val="Style35"/>
        <w:keepNext w:val="0"/>
        <w:keepLines w:val="0"/>
        <w:widowControl w:val="0"/>
        <w:shd w:val="clear" w:color="auto" w:fill="auto"/>
        <w:bidi w:val="0"/>
        <w:spacing w:before="0" w:after="16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：本公司持有太原大健康科技健康管理有限公司股权比例为</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rPr>
        <w:t>，太原大健康科技健康管理有限公司持 有运城市美年大健康体检有限公司股权比例为</w:t>
      </w:r>
      <w:r>
        <w:rPr>
          <w:rFonts w:ascii="Times New Roman" w:eastAsia="Times New Roman" w:hAnsi="Times New Roman" w:cs="Times New Roman"/>
          <w:color w:val="000000"/>
          <w:spacing w:val="0"/>
          <w:w w:val="100"/>
          <w:position w:val="0"/>
          <w:sz w:val="20"/>
          <w:szCs w:val="20"/>
        </w:rPr>
        <w:t>51.00%</w:t>
      </w:r>
      <w:r>
        <w:rPr>
          <w:color w:val="000000"/>
          <w:spacing w:val="0"/>
          <w:w w:val="100"/>
          <w:position w:val="0"/>
        </w:rPr>
        <w:t xml:space="preserve">，因此本公司持有运城市美年大健康体检有限公司股权比 例为 </w:t>
      </w:r>
      <w:r>
        <w:rPr>
          <w:rFonts w:ascii="Times New Roman" w:eastAsia="Times New Roman" w:hAnsi="Times New Roman" w:cs="Times New Roman"/>
          <w:color w:val="000000"/>
          <w:spacing w:val="0"/>
          <w:w w:val="100"/>
          <w:position w:val="0"/>
          <w:sz w:val="20"/>
          <w:szCs w:val="20"/>
        </w:rPr>
        <w:t>38.25%</w:t>
      </w:r>
      <w:r>
        <w:rPr>
          <w:color w:val="000000"/>
          <w:spacing w:val="0"/>
          <w:w w:val="100"/>
          <w:position w:val="0"/>
        </w:rPr>
        <w:t>。</w:t>
      </w:r>
    </w:p>
    <w:p>
      <w:pPr>
        <w:pStyle w:val="Style48"/>
        <w:keepNext/>
        <w:keepLines/>
        <w:widowControl w:val="0"/>
        <w:shd w:val="clear" w:color="auto" w:fill="auto"/>
        <w:bidi w:val="0"/>
        <w:spacing w:before="0" w:line="240" w:lineRule="auto"/>
        <w:ind w:left="0" w:right="0" w:firstLine="140"/>
        <w:jc w:val="both"/>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95"/>
      <w:bookmarkEnd w:id="1696"/>
      <w:bookmarkEnd w:id="16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10"/>
        <w:gridCol w:w="1925"/>
      </w:tblGrid>
      <w:tr>
        <w:trPr>
          <w:trHeight w:val="7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期末少数股东权益余 额</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云南美年大健康产业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3,646,448.88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10,745,714.63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深圳市鸿康杰科技有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2,004,522.40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8,803,618.62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杭州美年医疗门诊部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1,219,347.23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2,488,085.81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海南美年大健康医院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3,551,762.01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27,317,899.23</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南宁美年大健康体检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237,120.86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2,636,621.49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贵州美年大健康康源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708,469.97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1,477,526.39</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体检中心有限责任公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泰安美年大健康体检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2,698,240.46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16,194,943.20</w:t>
            </w:r>
          </w:p>
        </w:tc>
      </w:tr>
    </w:tbl>
    <w:p>
      <w:pPr>
        <w:widowControl w:val="0"/>
        <w:spacing w:after="299" w:line="1" w:lineRule="exact"/>
      </w:pPr>
    </w:p>
    <w:p>
      <w:pPr>
        <w:pStyle w:val="Style48"/>
        <w:keepNext/>
        <w:keepLines/>
        <w:widowControl w:val="0"/>
        <w:numPr>
          <w:ilvl w:val="0"/>
          <w:numId w:val="51"/>
        </w:numPr>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重要非全资子公司的主要财务信息</w:t>
      </w:r>
      <w:bookmarkEnd w:id="1698"/>
      <w:bookmarkEnd w:id="1699"/>
      <w:bookmarkEnd w:id="17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负债合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资产合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负债合</w:t>
            </w:r>
          </w:p>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年大健 康产业 有限公</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48,335,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59,114,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107,449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56,873,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7,593,1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64,466,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30,024,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43,201,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73,226,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40,788,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2,025,8</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42,814,</w:t>
            </w:r>
          </w:p>
        </w:tc>
      </w:tr>
      <w:tr>
        <w:trPr>
          <w:trHeight w:val="37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383.64</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189.99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,573.63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551.34</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63.76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715.10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850.18</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164.92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015.10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645.43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23.38</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468.81</w:t>
            </w:r>
          </w:p>
        </w:tc>
      </w:tr>
      <w:tr>
        <w:trPr>
          <w:trHeight w:val="43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鸿康杰</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75,168,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94,362,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20,999,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58,132,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78,088,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19,482,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19,482,</w:t>
            </w:r>
          </w:p>
        </w:tc>
      </w:tr>
      <w:tr>
        <w:trPr>
          <w:trHeight w:val="288"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018.01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480.13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498.14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009.62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608.17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039.44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647.61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416.73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416.73</w:t>
            </w:r>
          </w:p>
        </w:tc>
      </w:tr>
      <w:tr>
        <w:trPr>
          <w:trHeight w:val="360"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年医疗 门诊部 有限公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26,817,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37,938,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29,388,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256,462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29,644,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16,175,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27,095,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22,866,</w:t>
            </w:r>
          </w:p>
        </w:tc>
      </w:tr>
      <w:tr>
        <w:trPr>
          <w:trHeight w:val="370"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749.29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609.20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358.49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277.13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739.13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075.77</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480.40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556.17</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427.57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427.57</w:t>
            </w:r>
          </w:p>
        </w:tc>
      </w:tr>
      <w:tr>
        <w:trPr>
          <w:trHeight w:val="43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年大健 康医院 有限公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37,301,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55,560,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92,862,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29,717,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7,282,3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640.10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880.09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520.19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766.22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76.06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142.28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年大健 康体检 有限公</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18,154,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37,785,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23,276,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1,325,4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24,602,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10,317,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21,338,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31,655,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18,689,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968,198</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19,657,</w:t>
            </w:r>
          </w:p>
        </w:tc>
      </w:tr>
      <w:tr>
        <w:trPr>
          <w:trHeight w:val="36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379.79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776.22</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156.01</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618.09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30.45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048.54</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034.95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258.04</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292.99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590.99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789.82</w:t>
            </w:r>
          </w:p>
        </w:tc>
      </w:tr>
      <w:tr>
        <w:trPr>
          <w:trHeight w:val="43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年大健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康康源</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29,127,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19,386,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48,513,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17,916,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1,046,3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17,863,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12,893,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30,756,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7,736,8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7,736,8</w:t>
            </w:r>
          </w:p>
        </w:tc>
      </w:tr>
      <w:tr>
        <w:trPr>
          <w:trHeight w:val="298"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体检中</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698.83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046.34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745.17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888.05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217.46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561.49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138.29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699.78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73.73</w:t>
            </w:r>
          </w:p>
        </w:tc>
      </w:tr>
      <w:tr>
        <w:trPr>
          <w:trHeight w:val="326"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泰安美 年大健 康体检 管理有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31,691,</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776.56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46,159,</w:t>
            </w:r>
          </w:p>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313.09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77,851,</w:t>
            </w:r>
          </w:p>
          <w:p>
            <w:pPr>
              <w:pStyle w:val="Style2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089.65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37,177,</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525.76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2,481,3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39,658,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53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云南美年大 健康产业有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93,954,596.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12,571,312.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12,571,312.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36,679,949.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67,777,606.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9,733,011.1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9,733,011.1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28,188,706.</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w:t>
            </w:r>
          </w:p>
        </w:tc>
      </w:tr>
      <w:tr>
        <w:trPr>
          <w:trHeight w:val="53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深圳市鸿康 杰科技有限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68,580,713.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14,757,257.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14,757,257.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13,570,094.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41,800,951.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11,495,050.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11,495,050.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3,756,431.2</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杭州美年医 疗门诊部有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63,617,735.</w:t>
            </w:r>
          </w:p>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4,064,490.7</w:t>
            </w:r>
          </w:p>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4,064,490.7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6,155,832.4</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42,226,858.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144,071.51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144,071.51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5,437,019.4</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海南美年大 健康医院有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44,026,109.</w:t>
            </w:r>
          </w:p>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7,267,952.7</w:t>
            </w:r>
          </w:p>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7,267,952.7</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13,111,559.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南宁美年大 健康体检有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38,033,763.</w:t>
            </w:r>
          </w:p>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1,185,604.3</w:t>
            </w:r>
          </w:p>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1,185,604.3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12,516,769.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23,241,868.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359,036.29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359,036.29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62,139.60</w:t>
            </w:r>
          </w:p>
        </w:tc>
      </w:tr>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贵州美年大 健康康源体</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36,534,157.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6,530,701.6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6,530,701.6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10,861,129.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28,091,582.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5,004,741.2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5,004,741.2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18,795,224.</w:t>
            </w:r>
          </w:p>
        </w:tc>
      </w:tr>
      <w:tr>
        <w:trPr>
          <w:trHeight w:val="66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检中心有限 责任公司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泰安美年大 健康体检管 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27,950,643.</w:t>
            </w:r>
          </w:p>
          <w:p>
            <w:pPr>
              <w:pStyle w:val="Style2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6,279,709.4</w:t>
            </w:r>
          </w:p>
          <w:p>
            <w:pPr>
              <w:pStyle w:val="Style2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6,279,709.4</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27,408,055.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8"/>
        <w:keepNext/>
        <w:keepLines/>
        <w:widowControl w:val="0"/>
        <w:numPr>
          <w:ilvl w:val="0"/>
          <w:numId w:val="51"/>
        </w:numPr>
        <w:shd w:val="clear" w:color="auto" w:fill="auto"/>
        <w:tabs>
          <w:tab w:pos="507"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使用企业集团资产和清偿企业集团债务的重大限制</w:t>
      </w:r>
      <w:bookmarkEnd w:id="1702"/>
      <w:bookmarkEnd w:id="1703"/>
      <w:bookmarkEnd w:id="170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51"/>
        </w:numPr>
        <w:shd w:val="clear" w:color="auto" w:fill="auto"/>
        <w:tabs>
          <w:tab w:pos="507"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向纳入合并财务报表范围的结构化主体提供的财务支持或其他支持</w:t>
      </w:r>
      <w:bookmarkEnd w:id="1706"/>
      <w:bookmarkEnd w:id="1707"/>
      <w:bookmarkEnd w:id="1709"/>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bookmarkEnd w:id="1712"/>
      <w:r>
        <w:rPr>
          <w:color w:val="000000"/>
          <w:spacing w:val="0"/>
          <w:w w:val="100"/>
          <w:position w:val="0"/>
        </w:rPr>
        <w:t>、在子公司的所有者权益份额发生变化且仍控制子公司的交易</w:t>
      </w:r>
      <w:bookmarkEnd w:id="1710"/>
      <w:bookmarkEnd w:id="1711"/>
      <w:bookmarkEnd w:id="1713"/>
    </w:p>
    <w:p>
      <w:pPr>
        <w:pStyle w:val="Style48"/>
        <w:keepNext/>
        <w:keepLines/>
        <w:widowControl w:val="0"/>
        <w:shd w:val="clear" w:color="auto" w:fill="auto"/>
        <w:tabs>
          <w:tab w:pos="507" w:val="left"/>
        </w:tabs>
        <w:bidi w:val="0"/>
        <w:spacing w:before="0" w:after="34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14"/>
      <w:bookmarkEnd w:id="1715"/>
      <w:bookmarkEnd w:id="1717"/>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年度对控股子公司进行了收购少数股权的股权变动。</w:t>
      </w:r>
    </w:p>
    <w:p>
      <w:pPr>
        <w:pStyle w:val="Style48"/>
        <w:keepNext/>
        <w:keepLines/>
        <w:widowControl w:val="0"/>
        <w:shd w:val="clear" w:color="auto" w:fill="auto"/>
        <w:tabs>
          <w:tab w:pos="507" w:val="left"/>
        </w:tabs>
        <w:bidi w:val="0"/>
        <w:spacing w:before="0" w:after="34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18"/>
      <w:bookmarkEnd w:id="1719"/>
      <w:bookmarkEnd w:id="17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无锡美年疗养 院有限公司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西安美年大健 康健康管理有 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深圳市瑞格尔 健康管理科技 有限公司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深圳市鸿康杰 科技有限公司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江苏华康投资 发展有限公司</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新疆美年大健 康健康管理有 限公司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17,800,000.00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36,000,000.00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处置 对价合计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17,800,000.00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36,000,000.00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19,000,000.00</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处 置的股权比例 计算的子公司 净资产份额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3,880,952.26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6,444,156.79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6,938,012.60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2,577,900.72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4,696,009.86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5,272,882.41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1,119,047.74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11,355,843.21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29,061,987.40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12,422,099.28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8,503,990.14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13,727,117.59</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其中：调整资本 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1,119,047.74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11,355,843.21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29,061,987.40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12,422,099.28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8,503,990.14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13,727,117.59</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1722" w:name="bookmark1722"/>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、在合营安排或联营企业中的权益</w:t>
      </w:r>
      <w:bookmarkEnd w:id="1722"/>
    </w:p>
    <w:p>
      <w:pPr>
        <w:widowControl w:val="0"/>
        <w:spacing w:after="339" w:line="1" w:lineRule="exact"/>
      </w:pPr>
    </w:p>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1723" w:name="bookmark1723"/>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）重要的合营企业或联营企业</w:t>
      </w:r>
      <w:bookmarkEnd w:id="172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慈铭健康体检 管理集团有限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美因健康科技</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（北京）有限公</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医学研究与试 验发展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上海好卓数据 服务有限公司</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数据服务领域 内的技术咨询、 技术服务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北京朗美文化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设计、制作、代</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7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理、发布广告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或以上表决权但不具有重大影响的依据：</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：本公司与同一实际控制人控制企业上海天亿资产管理有限公司美因健康科技（北京）有限公司合计 持有</w:t>
      </w:r>
      <w:r>
        <w:rPr>
          <w:rFonts w:ascii="Times New Roman" w:eastAsia="Times New Roman" w:hAnsi="Times New Roman" w:cs="Times New Roman"/>
          <w:color w:val="000000"/>
          <w:spacing w:val="0"/>
          <w:w w:val="100"/>
          <w:position w:val="0"/>
          <w:sz w:val="20"/>
          <w:szCs w:val="20"/>
        </w:rPr>
        <w:t>50.56%</w:t>
      </w:r>
      <w:r>
        <w:rPr>
          <w:color w:val="000000"/>
          <w:spacing w:val="0"/>
          <w:w w:val="100"/>
          <w:position w:val="0"/>
        </w:rPr>
        <w:t>股权，且实际控制人俞熔担任美因健康科技（北京）有限公司董事长，因此本公司可以对其生产与 经营产生重大影响，因此采用权益法核算。</w:t>
      </w:r>
    </w:p>
    <w:p>
      <w:pPr>
        <w:pStyle w:val="Style35"/>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：本公司与实际控制人俞熔、同一实际控制人控制企业上海天亿资产管理有限公司合计持有上海好卓 数据服务有限公司合计持有</w:t>
      </w:r>
      <w:r>
        <w:rPr>
          <w:rFonts w:ascii="Times New Roman" w:eastAsia="Times New Roman" w:hAnsi="Times New Roman" w:cs="Times New Roman"/>
          <w:color w:val="000000"/>
          <w:spacing w:val="0"/>
          <w:w w:val="100"/>
          <w:position w:val="0"/>
          <w:sz w:val="20"/>
          <w:szCs w:val="20"/>
        </w:rPr>
        <w:t>62.10%</w:t>
      </w:r>
      <w:r>
        <w:rPr>
          <w:color w:val="000000"/>
          <w:spacing w:val="0"/>
          <w:w w:val="100"/>
          <w:position w:val="0"/>
        </w:rPr>
        <w:t>股权，且实际控制人俞熔担任上海好卓数据服务有限公司执行董事，因此本 公司可以对其生产与经营产生重大影响，因此采用权益法核算。</w:t>
      </w:r>
    </w:p>
    <w:p>
      <w:pPr>
        <w:pStyle w:val="Style48"/>
        <w:keepNext/>
        <w:keepLines/>
        <w:widowControl w:val="0"/>
        <w:shd w:val="clear" w:color="auto" w:fill="auto"/>
        <w:tabs>
          <w:tab w:pos="507" w:val="left"/>
        </w:tabs>
        <w:bidi w:val="0"/>
        <w:spacing w:before="0" w:after="30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724"/>
      <w:bookmarkEnd w:id="1725"/>
      <w:bookmarkEnd w:id="1727"/>
    </w:p>
    <w:p>
      <w:pPr>
        <w:pStyle w:val="Style3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728"/>
      <w:bookmarkEnd w:id="1729"/>
      <w:bookmarkEnd w:id="17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美因健康科技</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（北京）有限公 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上海好卓数据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服务有限公司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北京朗美文化 传媒有限公司</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164,867,176.92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348,083.15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374,709.42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8,500,254.40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24,653,751.68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3,957,807.01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173,367,431.32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25,001,834.83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4,332,516.43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2,554,197.36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27,512,255.26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2,554,197.36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27,512,255.26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170,813,233.96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-2,510,420.43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4,266,096.23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29,277,388.30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-499,573.67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1,493,133.68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1,476,997.31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1,493,133.68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3,407,945.56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-2,722,029.88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-7,289,645.64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-733,903.77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-2,722,029.88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-7,289,645.64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-733,903.77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8"/>
        <w:keepNext/>
        <w:keepLines/>
        <w:widowControl w:val="0"/>
        <w:numPr>
          <w:ilvl w:val="0"/>
          <w:numId w:val="53"/>
        </w:numPr>
        <w:shd w:val="clear" w:color="auto" w:fill="auto"/>
        <w:bidi w:val="0"/>
        <w:spacing w:before="0" w:line="240" w:lineRule="auto"/>
        <w:ind w:left="0" w:right="0" w:firstLine="14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不重要的合营企业和联营企业的汇总财务信息</w:t>
      </w:r>
      <w:bookmarkEnd w:id="1732"/>
      <w:bookmarkEnd w:id="1733"/>
      <w:bookmarkEnd w:id="17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15,439,026.31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39,954,303.87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-2,996,845.10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3,501,929.12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15,439,026.31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39,954,303.87</w:t>
            </w:r>
          </w:p>
        </w:tc>
      </w:tr>
    </w:tbl>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1736" w:name="bookmark1736"/>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sz w:val="22"/>
          <w:szCs w:val="22"/>
        </w:rPr>
        <w:t>)合营企业或联营企业向本公司转移资金的能力存在重大限制的说明</w:t>
      </w:r>
      <w:bookmarkEnd w:id="1736"/>
    </w:p>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0"/>
        <w:jc w:val="left"/>
      </w:pPr>
      <w:bookmarkStart w:id="1737" w:name="bookmark1737"/>
      <w:r>
        <w:rPr>
          <w:color w:val="000000"/>
          <w:spacing w:val="0"/>
          <w:w w:val="100"/>
          <w:position w:val="0"/>
        </w:rPr>
        <w:t>无</w:t>
      </w:r>
      <w:bookmarkEnd w:id="1737"/>
      <w:r>
        <w:rPr>
          <w:color w:val="000000"/>
          <w:spacing w:val="0"/>
          <w:w w:val="100"/>
          <w:position w:val="0"/>
        </w:rPr>
        <w:t>。</w:t>
      </w:r>
    </w:p>
    <w:p>
      <w:pPr>
        <w:pStyle w:val="Style48"/>
        <w:keepNext/>
        <w:keepLines/>
        <w:widowControl w:val="0"/>
        <w:numPr>
          <w:ilvl w:val="0"/>
          <w:numId w:val="51"/>
        </w:numPr>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合营企业或联营企业发生的超额亏损</w:t>
      </w:r>
      <w:bookmarkEnd w:id="1738"/>
      <w:bookmarkEnd w:id="1739"/>
      <w:bookmarkEnd w:id="17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 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上海好卓数据服务有限公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663,429.16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663,429.16</w:t>
            </w:r>
          </w:p>
        </w:tc>
      </w:tr>
    </w:tbl>
    <w:p>
      <w:pPr>
        <w:widowControl w:val="0"/>
        <w:spacing w:after="359" w:line="1" w:lineRule="exact"/>
      </w:pPr>
    </w:p>
    <w:p>
      <w:pPr>
        <w:pStyle w:val="Style48"/>
        <w:keepNext/>
        <w:keepLines/>
        <w:widowControl w:val="0"/>
        <w:numPr>
          <w:ilvl w:val="0"/>
          <w:numId w:val="51"/>
        </w:numPr>
        <w:shd w:val="clear" w:color="auto" w:fill="auto"/>
        <w:tabs>
          <w:tab w:pos="507" w:val="left"/>
        </w:tabs>
        <w:bidi w:val="0"/>
        <w:spacing w:before="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与合营企业投资相关的未确认承诺</w:t>
      </w:r>
      <w:bookmarkEnd w:id="1742"/>
      <w:bookmarkEnd w:id="1743"/>
      <w:bookmarkEnd w:id="1745"/>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numPr>
          <w:ilvl w:val="0"/>
          <w:numId w:val="51"/>
        </w:numPr>
        <w:shd w:val="clear" w:color="auto" w:fill="auto"/>
        <w:tabs>
          <w:tab w:pos="507" w:val="left"/>
        </w:tabs>
        <w:bidi w:val="0"/>
        <w:spacing w:before="0" w:line="240" w:lineRule="auto"/>
        <w:ind w:left="0" w:right="0" w:firstLine="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与合营企业或联营企业投资相关的或有负债</w:t>
      </w:r>
      <w:bookmarkEnd w:id="1746"/>
      <w:bookmarkEnd w:id="1747"/>
      <w:bookmarkEnd w:id="1749"/>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87" w:val="left"/>
        </w:tabs>
        <w:bidi w:val="0"/>
        <w:spacing w:before="0" w:after="36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4</w:t>
      </w:r>
      <w:bookmarkEnd w:id="1752"/>
      <w:r>
        <w:rPr>
          <w:color w:val="000000"/>
          <w:spacing w:val="0"/>
          <w:w w:val="100"/>
          <w:position w:val="0"/>
        </w:rPr>
        <w:t>、</w:t>
        <w:tab/>
        <w:t>重要的共同经营</w:t>
      </w:r>
      <w:bookmarkEnd w:id="1750"/>
      <w:bookmarkEnd w:id="1751"/>
      <w:bookmarkEnd w:id="1753"/>
    </w:p>
    <w:p>
      <w:pPr>
        <w:pStyle w:val="Style3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无。</w:t>
      </w:r>
    </w:p>
    <w:p>
      <w:pPr>
        <w:pStyle w:val="Style39"/>
        <w:keepNext/>
        <w:keepLines/>
        <w:widowControl w:val="0"/>
        <w:shd w:val="clear" w:color="auto" w:fill="auto"/>
        <w:tabs>
          <w:tab w:pos="387" w:val="left"/>
        </w:tabs>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color w:val="000000"/>
          <w:spacing w:val="0"/>
          <w:w w:val="100"/>
          <w:position w:val="0"/>
        </w:rPr>
        <w:t>、</w:t>
        <w:tab/>
        <w:t>在未纳入合并财务报表范围的结构化主体中的权益</w:t>
      </w:r>
      <w:bookmarkEnd w:id="1754"/>
      <w:bookmarkEnd w:id="1755"/>
      <w:bookmarkEnd w:id="1757"/>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4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6</w:t>
      </w:r>
      <w:bookmarkEnd w:id="1760"/>
      <w:r>
        <w:rPr>
          <w:color w:val="000000"/>
          <w:spacing w:val="0"/>
          <w:w w:val="100"/>
          <w:position w:val="0"/>
        </w:rPr>
        <w:t>、其他</w:t>
      </w:r>
      <w:bookmarkEnd w:id="1758"/>
      <w:bookmarkEnd w:id="1759"/>
      <w:bookmarkEnd w:id="1761"/>
    </w:p>
    <w:p>
      <w:pPr>
        <w:pStyle w:val="Style31"/>
        <w:keepNext/>
        <w:keepLines/>
        <w:widowControl w:val="0"/>
        <w:shd w:val="clear" w:color="auto" w:fill="auto"/>
        <w:bidi w:val="0"/>
        <w:spacing w:before="0" w:after="400" w:line="240" w:lineRule="auto"/>
        <w:ind w:left="0" w:right="0" w:firstLine="0"/>
        <w:jc w:val="left"/>
      </w:pPr>
      <w:bookmarkStart w:id="1762" w:name="bookmark1762"/>
      <w:bookmarkStart w:id="1763" w:name="bookmark1763"/>
      <w:bookmarkStart w:id="1764" w:name="bookmark1764"/>
      <w:r>
        <w:rPr>
          <w:color w:val="000000"/>
          <w:spacing w:val="0"/>
          <w:w w:val="100"/>
          <w:position w:val="0"/>
        </w:rPr>
        <w:t>十、与金融工具相关的风险</w:t>
      </w:r>
      <w:bookmarkEnd w:id="1762"/>
      <w:bookmarkEnd w:id="1763"/>
      <w:bookmarkEnd w:id="1764"/>
    </w:p>
    <w:p>
      <w:pPr>
        <w:pStyle w:val="Style35"/>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本公司的主要金融工具包括股权投资、借款、应收账款、应付账款、可供出售金融资产等，各项金融工具 的详细情况说明见本附注六相关项目。与这些金融工具有关的风险，以及本公司为降低这些风险所采取的风险 管理政策如下所述。本公司管理层对这些风险敞口进行管理和监控以确保将上述风险控制在限定的范围之内。</w:t>
      </w:r>
    </w:p>
    <w:p>
      <w:pPr>
        <w:pStyle w:val="Style3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本公司采用敏感性分析技术分析风险变量的合理、可能变化对当期损益或股东权益可能产生的影响。由于 任何风险变量很少孤立地发生变化，而变量之间存在的相关性对某一风险变量的变化的最终影响金额将产生重 大作用，因此下述内容是在假设每一变量的变化是在独立的情况下进行的。</w:t>
      </w:r>
    </w:p>
    <w:p>
      <w:pPr>
        <w:pStyle w:val="Style28"/>
        <w:keepNext w:val="0"/>
        <w:keepLines w:val="0"/>
        <w:widowControl w:val="0"/>
        <w:shd w:val="clear" w:color="auto" w:fill="auto"/>
        <w:bidi w:val="0"/>
        <w:spacing w:before="0" w:after="120" w:line="240" w:lineRule="auto"/>
        <w:ind w:left="0" w:right="0" w:firstLine="460"/>
        <w:jc w:val="both"/>
        <w:rPr>
          <w:sz w:val="28"/>
          <w:szCs w:val="28"/>
        </w:rPr>
      </w:pPr>
      <w:r>
        <w:rPr>
          <w:b/>
          <w:bCs/>
          <w:color w:val="000000"/>
          <w:spacing w:val="0"/>
          <w:w w:val="100"/>
          <w:position w:val="0"/>
          <w:sz w:val="28"/>
          <w:szCs w:val="28"/>
        </w:rPr>
        <w:t>风险管理目标和政策</w:t>
      </w:r>
    </w:p>
    <w:p>
      <w:pPr>
        <w:pStyle w:val="Style3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本公司从事风险管理的目标是在风险和收益之间取得适当的平衡，将风险对本公司经营业绩的负面影响降 低到最低水平，使股东及其其他权益投资者的利益最大化。基于该风险管理目标，本公司风险管理的基本策略 是确定和分析本公司所面临的各种风险，建立适当的风险承受底线和进行风险管理，并及时可靠地对各种风险 进行监督，将风险控制在限定的范围之内。</w:t>
      </w:r>
    </w:p>
    <w:p>
      <w:pPr>
        <w:pStyle w:val="Style28"/>
        <w:keepNext w:val="0"/>
        <w:keepLines w:val="0"/>
        <w:widowControl w:val="0"/>
        <w:shd w:val="clear" w:color="auto" w:fill="auto"/>
        <w:bidi w:val="0"/>
        <w:spacing w:before="0" w:after="120" w:line="240" w:lineRule="auto"/>
        <w:ind w:left="0" w:right="0" w:firstLine="440"/>
        <w:jc w:val="left"/>
        <w:rPr>
          <w:sz w:val="28"/>
          <w:szCs w:val="28"/>
        </w:rPr>
      </w:pPr>
      <w:r>
        <w:rPr>
          <w:rFonts w:ascii="Times New Roman" w:eastAsia="Times New Roman" w:hAnsi="Times New Roman" w:cs="Times New Roman"/>
          <w:b/>
          <w:bCs/>
          <w:color w:val="000000"/>
          <w:spacing w:val="0"/>
          <w:w w:val="100"/>
          <w:position w:val="0"/>
          <w:sz w:val="28"/>
          <w:szCs w:val="28"/>
        </w:rPr>
        <w:t>1</w:t>
      </w:r>
      <w:r>
        <w:rPr>
          <w:b/>
          <w:bCs/>
          <w:color w:val="000000"/>
          <w:spacing w:val="0"/>
          <w:w w:val="100"/>
          <w:position w:val="0"/>
          <w:sz w:val="28"/>
          <w:szCs w:val="28"/>
        </w:rPr>
        <w:t>、市场风险</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）外汇风险</w:t>
      </w:r>
    </w:p>
    <w:p>
      <w:pPr>
        <w:pStyle w:val="Style35"/>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 xml:space="preserve">外汇风险指因汇率变动产生损失的风险。本公司承受外汇风险主要与港币以及美元有关，除本公司的下属 子公司新新健康控股有限公司主要以港币以及美元销售外，本公司的其他主要业务活动以人民币计价结算。于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日，除下表所述资产或负债为外币余额外，本公司的资产及负债均为人民币余额。该等外币余 额的资产和负债产生的外汇风险可能对本公司的经营业绩产生影响。</w:t>
      </w:r>
    </w:p>
    <w:tbl>
      <w:tblPr>
        <w:tblOverlap w:val="never"/>
        <w:jc w:val="center"/>
        <w:tblLayout w:type="fixed"/>
      </w:tblPr>
      <w:tblGrid>
        <w:gridCol w:w="3019"/>
        <w:gridCol w:w="3014"/>
        <w:gridCol w:w="3024"/>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D0D0D"/>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20"/>
                <w:szCs w:val="20"/>
              </w:rPr>
              <w:t>2016</w:t>
            </w:r>
            <w:r>
              <w:rPr>
                <w:color w:val="0D0D0D"/>
                <w:spacing w:val="0"/>
                <w:w w:val="100"/>
                <w:position w:val="0"/>
              </w:rPr>
              <w:t>年</w:t>
            </w:r>
            <w:r>
              <w:rPr>
                <w:rFonts w:ascii="Times New Roman" w:eastAsia="Times New Roman" w:hAnsi="Times New Roman" w:cs="Times New Roman"/>
                <w:color w:val="0D0D0D"/>
                <w:spacing w:val="0"/>
                <w:w w:val="100"/>
                <w:position w:val="0"/>
                <w:sz w:val="20"/>
                <w:szCs w:val="20"/>
              </w:rPr>
              <w:t>12</w:t>
            </w:r>
            <w:r>
              <w:rPr>
                <w:color w:val="0D0D0D"/>
                <w:spacing w:val="0"/>
                <w:w w:val="100"/>
                <w:position w:val="0"/>
              </w:rPr>
              <w:t>月</w:t>
            </w:r>
            <w:r>
              <w:rPr>
                <w:rFonts w:ascii="Times New Roman" w:eastAsia="Times New Roman" w:hAnsi="Times New Roman" w:cs="Times New Roman"/>
                <w:color w:val="0D0D0D"/>
                <w:spacing w:val="0"/>
                <w:w w:val="100"/>
                <w:position w:val="0"/>
                <w:sz w:val="20"/>
                <w:szCs w:val="20"/>
              </w:rPr>
              <w:t>31</w:t>
            </w:r>
            <w:r>
              <w:rPr>
                <w:color w:val="0D0D0D"/>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20"/>
                <w:szCs w:val="20"/>
              </w:rPr>
              <w:t>2015</w:t>
            </w:r>
            <w:r>
              <w:rPr>
                <w:color w:val="0D0D0D"/>
                <w:spacing w:val="0"/>
                <w:w w:val="100"/>
                <w:position w:val="0"/>
              </w:rPr>
              <w:t>年</w:t>
            </w:r>
            <w:r>
              <w:rPr>
                <w:rFonts w:ascii="Times New Roman" w:eastAsia="Times New Roman" w:hAnsi="Times New Roman" w:cs="Times New Roman"/>
                <w:color w:val="0D0D0D"/>
                <w:spacing w:val="0"/>
                <w:w w:val="100"/>
                <w:position w:val="0"/>
                <w:sz w:val="20"/>
                <w:szCs w:val="20"/>
              </w:rPr>
              <w:t>12</w:t>
            </w:r>
            <w:r>
              <w:rPr>
                <w:color w:val="0D0D0D"/>
                <w:spacing w:val="0"/>
                <w:w w:val="100"/>
                <w:position w:val="0"/>
              </w:rPr>
              <w:t>月</w:t>
            </w:r>
            <w:r>
              <w:rPr>
                <w:rFonts w:ascii="Times New Roman" w:eastAsia="Times New Roman" w:hAnsi="Times New Roman" w:cs="Times New Roman"/>
                <w:color w:val="0D0D0D"/>
                <w:spacing w:val="0"/>
                <w:w w:val="100"/>
                <w:position w:val="0"/>
                <w:sz w:val="20"/>
                <w:szCs w:val="20"/>
              </w:rPr>
              <w:t>31</w:t>
            </w:r>
            <w:r>
              <w:rPr>
                <w:color w:val="0D0D0D"/>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现金及现金等价物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其中：港币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12,179,873.82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D0D0D"/>
                <w:spacing w:val="0"/>
                <w:w w:val="100"/>
                <w:position w:val="0"/>
              </w:rPr>
              <w:t>美元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1,847.43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144.82</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本公司密切关注外汇变动对本公司外汇风险的影响，本公司目前并未采取任何措施规避外汇风险。</w:t>
      </w:r>
    </w:p>
    <w:p>
      <w:pPr>
        <w:pStyle w:val="Style3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外汇风险敏感性分析：</w:t>
      </w:r>
    </w:p>
    <w:p>
      <w:pPr>
        <w:pStyle w:val="Style35"/>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 xml:space="preserve">外汇风险敏感性分析假设：在其他变量不变的情况下，汇率可能发生的合理变动对当期损益和股东权益的 </w:t>
      </w:r>
      <w:r>
        <w:rPr>
          <w:color w:val="000000"/>
          <w:spacing w:val="0"/>
          <w:w w:val="100"/>
          <w:position w:val="0"/>
        </w:rPr>
        <w:t>税前影响如下:</w:t>
      </w:r>
    </w:p>
    <w:p>
      <w:pPr>
        <w:pStyle w:val="Style28"/>
        <w:keepNext w:val="0"/>
        <w:keepLines w:val="0"/>
        <w:widowControl w:val="0"/>
        <w:shd w:val="clear" w:color="auto" w:fill="auto"/>
        <w:bidi w:val="0"/>
        <w:spacing w:before="0" w:after="120" w:line="240" w:lineRule="auto"/>
        <w:ind w:left="0" w:right="0" w:firstLine="440"/>
        <w:jc w:val="left"/>
        <w:rPr>
          <w:sz w:val="28"/>
          <w:szCs w:val="28"/>
        </w:rPr>
      </w:pPr>
      <w:r>
        <w:rPr>
          <w:rFonts w:ascii="Times New Roman" w:eastAsia="Times New Roman" w:hAnsi="Times New Roman" w:cs="Times New Roman"/>
          <w:b/>
          <w:bCs/>
          <w:color w:val="000000"/>
          <w:spacing w:val="0"/>
          <w:w w:val="100"/>
          <w:position w:val="0"/>
          <w:sz w:val="28"/>
          <w:szCs w:val="28"/>
        </w:rPr>
        <w:t>1.</w:t>
      </w:r>
      <w:r>
        <w:rPr>
          <w:b/>
          <w:bCs/>
          <w:color w:val="000000"/>
          <w:spacing w:val="0"/>
          <w:w w:val="100"/>
          <w:position w:val="0"/>
          <w:sz w:val="28"/>
          <w:szCs w:val="28"/>
        </w:rPr>
        <w:t>外币对人民币升值</w:t>
      </w:r>
      <w:r>
        <w:rPr>
          <w:rFonts w:ascii="Times New Roman" w:eastAsia="Times New Roman" w:hAnsi="Times New Roman" w:cs="Times New Roman"/>
          <w:b/>
          <w:bCs/>
          <w:color w:val="000000"/>
          <w:spacing w:val="0"/>
          <w:w w:val="100"/>
          <w:position w:val="0"/>
          <w:sz w:val="28"/>
          <w:szCs w:val="28"/>
        </w:rPr>
        <w:t>1%</w:t>
      </w:r>
      <w:r>
        <w:rPr>
          <w:b/>
          <w:bCs/>
          <w:color w:val="000000"/>
          <w:spacing w:val="0"/>
          <w:w w:val="100"/>
          <w:position w:val="0"/>
          <w:sz w:val="28"/>
          <w:szCs w:val="28"/>
        </w:rPr>
        <w:t>对利润和股东权益的影响</w:t>
      </w:r>
    </w:p>
    <w:tbl>
      <w:tblPr>
        <w:tblOverlap w:val="never"/>
        <w:jc w:val="center"/>
        <w:tblLayout w:type="fixed"/>
      </w:tblPr>
      <w:tblGrid>
        <w:gridCol w:w="826"/>
        <w:gridCol w:w="1843"/>
        <w:gridCol w:w="1699"/>
        <w:gridCol w:w="1560"/>
        <w:gridCol w:w="1699"/>
        <w:gridCol w:w="1570"/>
      </w:tblGrid>
      <w:tr>
        <w:trPr>
          <w:trHeight w:val="346"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年</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对股东权益的影 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对股东权益的影 响</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108,950.19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108,950.19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r>
      <w:tr>
        <w:trPr>
          <w:trHeight w:val="350"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D0D0D"/>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109,078.35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109,078.35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r>
    </w:tbl>
    <w:p>
      <w:pPr>
        <w:pStyle w:val="Style18"/>
        <w:keepNext w:val="0"/>
        <w:keepLines w:val="0"/>
        <w:widowControl w:val="0"/>
        <w:shd w:val="clear" w:color="auto" w:fill="auto"/>
        <w:bidi w:val="0"/>
        <w:spacing w:before="0" w:after="0" w:line="240" w:lineRule="auto"/>
        <w:ind w:left="0" w:right="0" w:firstLine="440"/>
        <w:jc w:val="left"/>
        <w:rPr>
          <w:sz w:val="24"/>
          <w:szCs w:val="24"/>
        </w:rPr>
      </w:pPr>
      <w:r>
        <w:rPr>
          <w:b w:val="0"/>
          <w:bCs w:val="0"/>
          <w:color w:val="0D0D0D"/>
          <w:spacing w:val="0"/>
          <w:w w:val="100"/>
          <w:position w:val="0"/>
          <w:sz w:val="24"/>
          <w:szCs w:val="24"/>
        </w:rPr>
        <w:t>②外币对人民币下降</w:t>
      </w:r>
      <w:r>
        <w:rPr>
          <w:rFonts w:ascii="Times New Roman" w:eastAsia="Times New Roman" w:hAnsi="Times New Roman" w:cs="Times New Roman"/>
          <w:b w:val="0"/>
          <w:bCs w:val="0"/>
          <w:color w:val="0D0D0D"/>
          <w:spacing w:val="0"/>
          <w:w w:val="100"/>
          <w:position w:val="0"/>
          <w:sz w:val="24"/>
          <w:szCs w:val="24"/>
        </w:rPr>
        <w:t>1%</w:t>
      </w:r>
      <w:r>
        <w:rPr>
          <w:b w:val="0"/>
          <w:bCs w:val="0"/>
          <w:color w:val="0D0D0D"/>
          <w:spacing w:val="0"/>
          <w:w w:val="100"/>
          <w:position w:val="0"/>
          <w:sz w:val="24"/>
          <w:szCs w:val="24"/>
        </w:rPr>
        <w:t>对利润和股东权益的影响</w:t>
      </w:r>
    </w:p>
    <w:tbl>
      <w:tblPr>
        <w:tblOverlap w:val="never"/>
        <w:jc w:val="center"/>
        <w:tblLayout w:type="fixed"/>
      </w:tblPr>
      <w:tblGrid>
        <w:gridCol w:w="816"/>
        <w:gridCol w:w="1829"/>
        <w:gridCol w:w="3278"/>
        <w:gridCol w:w="3302"/>
      </w:tblGrid>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20"/>
                <w:szCs w:val="20"/>
              </w:rPr>
              <w:t>汇率变动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 xml:space="preserve">2016 </w:t>
            </w:r>
            <w:r>
              <w:rPr>
                <w:color w:val="0D0D0D"/>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D0D0D"/>
                <w:spacing w:val="0"/>
                <w:w w:val="100"/>
                <w:position w:val="0"/>
                <w:sz w:val="20"/>
                <w:szCs w:val="20"/>
              </w:rPr>
              <w:t xml:space="preserve">2015 </w:t>
            </w:r>
            <w:r>
              <w:rPr>
                <w:color w:val="0D0D0D"/>
                <w:spacing w:val="0"/>
                <w:w w:val="100"/>
                <w:position w:val="0"/>
                <w:sz w:val="20"/>
                <w:szCs w:val="20"/>
              </w:rPr>
              <w:t>年</w:t>
            </w:r>
          </w:p>
        </w:tc>
      </w:tr>
    </w:tbl>
    <w:tbl>
      <w:tblPr>
        <w:tblOverlap w:val="never"/>
        <w:jc w:val="center"/>
        <w:tblLayout w:type="fixed"/>
      </w:tblPr>
      <w:tblGrid>
        <w:gridCol w:w="816"/>
        <w:gridCol w:w="1829"/>
        <w:gridCol w:w="1723"/>
        <w:gridCol w:w="1555"/>
        <w:gridCol w:w="1704"/>
        <w:gridCol w:w="1598"/>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D0D0D"/>
                <w:spacing w:val="0"/>
                <w:w w:val="100"/>
                <w:position w:val="0"/>
                <w:sz w:val="20"/>
                <w:szCs w:val="20"/>
              </w:rPr>
              <w:t>对利润的影响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D0D0D"/>
                <w:spacing w:val="0"/>
                <w:w w:val="100"/>
                <w:position w:val="0"/>
                <w:sz w:val="20"/>
                <w:szCs w:val="20"/>
              </w:rPr>
              <w:t>对股东权益的影 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20"/>
                <w:szCs w:val="20"/>
              </w:rPr>
              <w:t>对利润的影响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D0D0D"/>
                <w:spacing w:val="0"/>
                <w:w w:val="100"/>
                <w:position w:val="0"/>
                <w:sz w:val="20"/>
                <w:szCs w:val="20"/>
              </w:rPr>
              <w:t>对股东权益的影 响</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20"/>
                <w:szCs w:val="2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20"/>
                <w:szCs w:val="20"/>
              </w:rPr>
              <w:t>对人民币贬值</w:t>
            </w:r>
            <w:r>
              <w:rPr>
                <w:rFonts w:ascii="Times New Roman" w:eastAsia="Times New Roman" w:hAnsi="Times New Roman" w:cs="Times New Roman"/>
                <w:color w:val="0D0D0D"/>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-108,950.19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-108,950.19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20"/>
                <w:szCs w:val="2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D0D0D"/>
                <w:spacing w:val="0"/>
                <w:w w:val="100"/>
                <w:position w:val="0"/>
                <w:sz w:val="20"/>
                <w:szCs w:val="20"/>
              </w:rPr>
              <w:t>对人民币贬值</w:t>
            </w:r>
            <w:r>
              <w:rPr>
                <w:rFonts w:ascii="Times New Roman" w:eastAsia="Times New Roman" w:hAnsi="Times New Roman" w:cs="Times New Roman"/>
                <w:color w:val="0D0D0D"/>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r>
      <w:tr>
        <w:trPr>
          <w:trHeight w:val="355"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D0D0D"/>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-109,078.35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-109,078.35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)利率风险一现金流量变动风险</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本公司因利率变动引起金融工具现金流量变动的风险主要与浮动利率银行借款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详见本附注六、</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及六、</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rPr>
        <w:t>有关。本公司的政策是保持这些借款的浮动利率。</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利率风险敏感性分析：</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利率风险敏感性分析基于下述假设：</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市场利率变化影响可变利率金融工具的利息收入或费用；</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在上述假设的基础上，在其他变量不变的情况下，利率可能发生的合理变动对当期损益和股东权益的税前 </w:t>
      </w:r>
      <w:r>
        <w:rPr>
          <w:color w:val="000000"/>
          <w:spacing w:val="0"/>
          <w:w w:val="100"/>
          <w:position w:val="0"/>
        </w:rPr>
        <w:t>影响如下：</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利率上涨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对利润和股东权益的影响:</w:t>
      </w:r>
    </w:p>
    <w:tbl>
      <w:tblPr>
        <w:tblOverlap w:val="never"/>
        <w:jc w:val="center"/>
        <w:tblLayout w:type="fixed"/>
      </w:tblPr>
      <w:tblGrid>
        <w:gridCol w:w="1358"/>
        <w:gridCol w:w="1387"/>
        <w:gridCol w:w="1699"/>
        <w:gridCol w:w="1627"/>
        <w:gridCol w:w="1560"/>
        <w:gridCol w:w="1565"/>
      </w:tblGrid>
      <w:tr>
        <w:trPr>
          <w:trHeight w:val="350"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利率变动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上年度</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对利润的影响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对股东权益的影 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对股东权益的影 响</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-4,785,000.00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-4,785,000.00</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-3,909,249.62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-3,909,249.62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-1,380,734.00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-1,380,734.00</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-12,209,249.62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-12,209,249.62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-6,165,734.00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-6,165,734.00</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②利率减少</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对利润和股东权益的影响</w:t>
      </w:r>
    </w:p>
    <w:tbl>
      <w:tblPr>
        <w:tblOverlap w:val="never"/>
        <w:jc w:val="center"/>
        <w:tblLayout w:type="fixed"/>
      </w:tblPr>
      <w:tblGrid>
        <w:gridCol w:w="1392"/>
        <w:gridCol w:w="1416"/>
        <w:gridCol w:w="1704"/>
        <w:gridCol w:w="1560"/>
        <w:gridCol w:w="1555"/>
        <w:gridCol w:w="1570"/>
      </w:tblGrid>
      <w:tr>
        <w:trPr>
          <w:trHeight w:val="350"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利率变动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上年度</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对利润的影响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对股东权益的影 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对股东权益的影 响</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8,300,000.00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4,785,000.00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4,785,000.00</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3,909,249.62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3,909,249.62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1,380,734.00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1,380,734.00</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12,209,249.62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12,209,249.62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6,165,734.00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6,165,734.00</w:t>
            </w:r>
          </w:p>
        </w:tc>
      </w:tr>
    </w:tbl>
    <w:p>
      <w:pPr>
        <w:pStyle w:val="Style35"/>
        <w:keepNext w:val="0"/>
        <w:keepLines w:val="0"/>
        <w:widowControl w:val="0"/>
        <w:shd w:val="clear" w:color="auto" w:fill="auto"/>
        <w:tabs>
          <w:tab w:pos="878" w:val="left"/>
        </w:tabs>
        <w:bidi w:val="0"/>
        <w:spacing w:before="0" w:after="0" w:line="313" w:lineRule="exact"/>
        <w:ind w:left="0" w:right="0" w:firstLine="500"/>
        <w:jc w:val="left"/>
        <w:rPr>
          <w:sz w:val="20"/>
          <w:szCs w:val="20"/>
        </w:rPr>
      </w:pPr>
      <w:bookmarkStart w:id="1765" w:name="bookmark1765"/>
      <w:r>
        <w:rPr>
          <w:rFonts w:ascii="Times New Roman" w:eastAsia="Times New Roman" w:hAnsi="Times New Roman" w:cs="Times New Roman"/>
          <w:b/>
          <w:bCs/>
          <w:color w:val="000000"/>
          <w:spacing w:val="0"/>
          <w:w w:val="100"/>
          <w:position w:val="0"/>
          <w:sz w:val="20"/>
          <w:szCs w:val="20"/>
        </w:rPr>
        <w:t>2</w:t>
      </w:r>
      <w:bookmarkEnd w:id="1765"/>
      <w:r>
        <w:rPr>
          <w:b/>
          <w:bCs/>
          <w:color w:val="000000"/>
          <w:spacing w:val="0"/>
          <w:w w:val="100"/>
          <w:position w:val="0"/>
          <w:sz w:val="20"/>
          <w:szCs w:val="20"/>
        </w:rPr>
        <w:t>、</w:t>
        <w:tab/>
        <w:t>信用风险</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信用风险，是指金融工具一方不能履行义务，造成另一方发生财务损失的风险。</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公司对信用风险按组合分类进行管理，信用风险主要产生于银行存款、应收款项和其他应收款等。</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公司银行存款主要存放与国有银行和其他大中型上市银行，公司认为其不存在重大的信用风险，不会产生 因对方单位违约而单子的任何重大损失。</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公司应收款主要为体检服务款，公司仅与经认可的、信誉良好的第三方进行交易，公司对账款余额以及应 收账款账龄进行持续监控来确保公司的整体信用风险在可控的范围之内。</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公司其他应收款主要为开展业务需要支付的保证金、押金、往来款等，公司对此款项与经济业务一并管理 并持续监控，以确保公司不面临较大坏账风险。</w:t>
      </w:r>
    </w:p>
    <w:p>
      <w:pPr>
        <w:pStyle w:val="Style35"/>
        <w:keepNext w:val="0"/>
        <w:keepLines w:val="0"/>
        <w:widowControl w:val="0"/>
        <w:shd w:val="clear" w:color="auto" w:fill="auto"/>
        <w:tabs>
          <w:tab w:pos="878" w:val="left"/>
        </w:tabs>
        <w:bidi w:val="0"/>
        <w:spacing w:before="0" w:after="0" w:line="313" w:lineRule="exact"/>
        <w:ind w:left="0" w:right="0" w:firstLine="500"/>
        <w:jc w:val="left"/>
        <w:rPr>
          <w:sz w:val="20"/>
          <w:szCs w:val="20"/>
        </w:rPr>
      </w:pPr>
      <w:bookmarkStart w:id="1766" w:name="bookmark1766"/>
      <w:r>
        <w:rPr>
          <w:rFonts w:ascii="Times New Roman" w:eastAsia="Times New Roman" w:hAnsi="Times New Roman" w:cs="Times New Roman"/>
          <w:b/>
          <w:bCs/>
          <w:color w:val="000000"/>
          <w:spacing w:val="0"/>
          <w:w w:val="100"/>
          <w:position w:val="0"/>
          <w:sz w:val="20"/>
          <w:szCs w:val="20"/>
        </w:rPr>
        <w:t>3</w:t>
      </w:r>
      <w:bookmarkEnd w:id="1766"/>
      <w:r>
        <w:rPr>
          <w:b/>
          <w:bCs/>
          <w:color w:val="000000"/>
          <w:spacing w:val="0"/>
          <w:w w:val="100"/>
          <w:position w:val="0"/>
          <w:sz w:val="20"/>
          <w:szCs w:val="20"/>
        </w:rPr>
        <w:t>、</w:t>
        <w:tab/>
        <w:t>流动风险</w:t>
      </w:r>
    </w:p>
    <w:p>
      <w:pPr>
        <w:pStyle w:val="Style35"/>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管理流动风险时，本公司保持管理层认为充分的现金及现金等价物并对其进行监控，以满足本公司经营需 要，并降低现金流量波动的影响。本公司管理层对银行借款的使用情况进行监控并确保遵守借款协议。</w:t>
      </w:r>
    </w:p>
    <w:p>
      <w:pPr>
        <w:pStyle w:val="Style31"/>
        <w:keepNext/>
        <w:keepLines/>
        <w:widowControl w:val="0"/>
        <w:shd w:val="clear" w:color="auto" w:fill="auto"/>
        <w:bidi w:val="0"/>
        <w:spacing w:before="0" w:after="480" w:line="240" w:lineRule="auto"/>
        <w:ind w:left="0" w:right="0" w:firstLine="0"/>
        <w:jc w:val="left"/>
      </w:pPr>
      <w:bookmarkStart w:id="1767" w:name="bookmark1767"/>
      <w:bookmarkStart w:id="1768" w:name="bookmark1768"/>
      <w:bookmarkStart w:id="1769" w:name="bookmark1769"/>
      <w:r>
        <w:rPr>
          <w:color w:val="000000"/>
          <w:spacing w:val="0"/>
          <w:w w:val="100"/>
          <w:position w:val="0"/>
        </w:rPr>
        <w:t>十一、公允价值的披露</w:t>
      </w:r>
      <w:bookmarkEnd w:id="1767"/>
      <w:bookmarkEnd w:id="1768"/>
      <w:bookmarkEnd w:id="1769"/>
    </w:p>
    <w:p>
      <w:pPr>
        <w:pStyle w:val="Style39"/>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0"/>
      <w:bookmarkEnd w:id="1771"/>
      <w:bookmarkEnd w:id="17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79" w:line="1" w:lineRule="exact"/>
      </w:pPr>
    </w:p>
    <w:p>
      <w:pPr>
        <w:pStyle w:val="Style39"/>
        <w:keepNext/>
        <w:keepLines/>
        <w:widowControl w:val="0"/>
        <w:shd w:val="clear" w:color="auto" w:fill="auto"/>
        <w:tabs>
          <w:tab w:pos="387" w:val="left"/>
        </w:tabs>
        <w:bidi w:val="0"/>
        <w:spacing w:before="0" w:after="280" w:line="317" w:lineRule="exact"/>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bookmarkEnd w:id="1775"/>
      <w:r>
        <w:rPr>
          <w:color w:val="000000"/>
          <w:spacing w:val="0"/>
          <w:w w:val="100"/>
          <w:position w:val="0"/>
        </w:rPr>
        <w:t>、</w:t>
        <w:tab/>
        <w:t>持续和非持续第一层次公允价值计量项目市价的确定依据</w:t>
      </w:r>
      <w:bookmarkEnd w:id="1773"/>
      <w:bookmarkEnd w:id="1774"/>
      <w:bookmarkEnd w:id="1776"/>
    </w:p>
    <w:p>
      <w:pPr>
        <w:pStyle w:val="Style39"/>
        <w:keepNext/>
        <w:keepLines/>
        <w:widowControl w:val="0"/>
        <w:shd w:val="clear" w:color="auto" w:fill="auto"/>
        <w:tabs>
          <w:tab w:pos="387" w:val="left"/>
        </w:tabs>
        <w:bidi w:val="0"/>
        <w:spacing w:before="0" w:after="280" w:line="317" w:lineRule="exact"/>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3</w:t>
      </w:r>
      <w:bookmarkEnd w:id="1779"/>
      <w:r>
        <w:rPr>
          <w:color w:val="000000"/>
          <w:spacing w:val="0"/>
          <w:w w:val="100"/>
          <w:position w:val="0"/>
        </w:rPr>
        <w:t>、</w:t>
        <w:tab/>
        <w:t>持续和非持续第二层次公允价值计量项目，采用的估值技术和重要参数的定性及定量信息</w:t>
      </w:r>
      <w:bookmarkEnd w:id="1777"/>
      <w:bookmarkEnd w:id="1778"/>
      <w:bookmarkEnd w:id="1780"/>
    </w:p>
    <w:p>
      <w:pPr>
        <w:pStyle w:val="Style39"/>
        <w:keepNext/>
        <w:keepLines/>
        <w:widowControl w:val="0"/>
        <w:shd w:val="clear" w:color="auto" w:fill="auto"/>
        <w:tabs>
          <w:tab w:pos="387" w:val="left"/>
        </w:tabs>
        <w:bidi w:val="0"/>
        <w:spacing w:before="0" w:line="317" w:lineRule="exact"/>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color w:val="000000"/>
          <w:spacing w:val="0"/>
          <w:w w:val="100"/>
          <w:position w:val="0"/>
        </w:rPr>
        <w:t>、</w:t>
        <w:tab/>
        <w:t>持续和非持续第三层次公允价值计量项目，采用的估值技术和重要参数的定性及定量信息</w:t>
      </w:r>
      <w:bookmarkEnd w:id="1781"/>
      <w:bookmarkEnd w:id="1782"/>
      <w:bookmarkEnd w:id="1784"/>
    </w:p>
    <w:p>
      <w:pPr>
        <w:pStyle w:val="Style39"/>
        <w:keepNext/>
        <w:keepLines/>
        <w:widowControl w:val="0"/>
        <w:shd w:val="clear" w:color="auto" w:fill="auto"/>
        <w:tabs>
          <w:tab w:pos="387" w:val="left"/>
        </w:tabs>
        <w:bidi w:val="0"/>
        <w:spacing w:before="0" w:after="280" w:line="317" w:lineRule="exact"/>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color w:val="000000"/>
          <w:spacing w:val="0"/>
          <w:w w:val="100"/>
          <w:position w:val="0"/>
        </w:rPr>
        <w:t>、</w:t>
        <w:tab/>
        <w:t>持续的第三层次公允价值计量项目，期初与期末账面价值间的调节信息及不可观察参数敏感性分 析</w:t>
      </w:r>
      <w:bookmarkEnd w:id="1785"/>
      <w:bookmarkEnd w:id="1786"/>
      <w:bookmarkEnd w:id="1788"/>
    </w:p>
    <w:p>
      <w:pPr>
        <w:pStyle w:val="Style39"/>
        <w:keepNext/>
        <w:keepLines/>
        <w:widowControl w:val="0"/>
        <w:shd w:val="clear" w:color="auto" w:fill="auto"/>
        <w:tabs>
          <w:tab w:pos="387" w:val="left"/>
        </w:tabs>
        <w:bidi w:val="0"/>
        <w:spacing w:before="0" w:after="280" w:line="317" w:lineRule="exact"/>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color w:val="000000"/>
          <w:spacing w:val="0"/>
          <w:w w:val="100"/>
          <w:position w:val="0"/>
        </w:rPr>
        <w:t>、</w:t>
        <w:tab/>
        <w:t>持续的公允价值计量项目，本期内发生各层级之间转换的，转换的原因及确定转换时点的政策</w:t>
      </w:r>
      <w:bookmarkEnd w:id="1789"/>
      <w:bookmarkEnd w:id="1790"/>
      <w:bookmarkEnd w:id="1792"/>
    </w:p>
    <w:p>
      <w:pPr>
        <w:pStyle w:val="Style39"/>
        <w:keepNext/>
        <w:keepLines/>
        <w:widowControl w:val="0"/>
        <w:shd w:val="clear" w:color="auto" w:fill="auto"/>
        <w:tabs>
          <w:tab w:pos="387" w:val="left"/>
        </w:tabs>
        <w:bidi w:val="0"/>
        <w:spacing w:before="0" w:after="280" w:line="317" w:lineRule="exact"/>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color w:val="000000"/>
          <w:spacing w:val="0"/>
          <w:w w:val="100"/>
          <w:position w:val="0"/>
        </w:rPr>
        <w:t>、</w:t>
        <w:tab/>
        <w:t>本期内发生的估值技术变更及变更原因</w:t>
      </w:r>
      <w:bookmarkEnd w:id="1793"/>
      <w:bookmarkEnd w:id="1794"/>
      <w:bookmarkEnd w:id="1796"/>
    </w:p>
    <w:p>
      <w:pPr>
        <w:pStyle w:val="Style39"/>
        <w:keepNext/>
        <w:keepLines/>
        <w:widowControl w:val="0"/>
        <w:shd w:val="clear" w:color="auto" w:fill="auto"/>
        <w:tabs>
          <w:tab w:pos="387" w:val="left"/>
        </w:tabs>
        <w:bidi w:val="0"/>
        <w:spacing w:before="0" w:after="280" w:line="317" w:lineRule="exact"/>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8</w:t>
      </w:r>
      <w:bookmarkEnd w:id="1799"/>
      <w:r>
        <w:rPr>
          <w:color w:val="000000"/>
          <w:spacing w:val="0"/>
          <w:w w:val="100"/>
          <w:position w:val="0"/>
        </w:rPr>
        <w:t>、</w:t>
        <w:tab/>
        <w:t>不以公允价值计量的金融资产和金融负债的公允价值情况</w:t>
      </w:r>
      <w:bookmarkEnd w:id="1797"/>
      <w:bookmarkEnd w:id="1798"/>
      <w:bookmarkEnd w:id="1800"/>
    </w:p>
    <w:p>
      <w:pPr>
        <w:pStyle w:val="Style39"/>
        <w:keepNext/>
        <w:keepLines/>
        <w:widowControl w:val="0"/>
        <w:shd w:val="clear" w:color="auto" w:fill="auto"/>
        <w:tabs>
          <w:tab w:pos="387" w:val="left"/>
        </w:tabs>
        <w:bidi w:val="0"/>
        <w:spacing w:before="0" w:after="480" w:line="317" w:lineRule="exact"/>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9</w:t>
      </w:r>
      <w:bookmarkEnd w:id="1803"/>
      <w:r>
        <w:rPr>
          <w:color w:val="000000"/>
          <w:spacing w:val="0"/>
          <w:w w:val="100"/>
          <w:position w:val="0"/>
        </w:rPr>
        <w:t>、</w:t>
        <w:tab/>
        <w:t>其他</w:t>
      </w:r>
      <w:bookmarkEnd w:id="1801"/>
      <w:bookmarkEnd w:id="1802"/>
      <w:bookmarkEnd w:id="1804"/>
    </w:p>
    <w:p>
      <w:pPr>
        <w:pStyle w:val="Style31"/>
        <w:keepNext/>
        <w:keepLines/>
        <w:widowControl w:val="0"/>
        <w:shd w:val="clear" w:color="auto" w:fill="auto"/>
        <w:bidi w:val="0"/>
        <w:spacing w:before="0" w:after="480" w:line="240" w:lineRule="auto"/>
        <w:ind w:left="0" w:right="0" w:firstLine="0"/>
        <w:jc w:val="left"/>
      </w:pPr>
      <w:bookmarkStart w:id="1805" w:name="bookmark1805"/>
      <w:bookmarkStart w:id="1806" w:name="bookmark1806"/>
      <w:bookmarkStart w:id="1807" w:name="bookmark1807"/>
      <w:r>
        <w:rPr>
          <w:color w:val="000000"/>
          <w:spacing w:val="0"/>
          <w:w w:val="100"/>
          <w:position w:val="0"/>
        </w:rPr>
        <w:t>十二、关联方及关联交易</w:t>
      </w:r>
      <w:bookmarkEnd w:id="1805"/>
      <w:bookmarkEnd w:id="1806"/>
      <w:bookmarkEnd w:id="1807"/>
    </w:p>
    <w:p>
      <w:pPr>
        <w:pStyle w:val="Style39"/>
        <w:keepNext/>
        <w:keepLines/>
        <w:widowControl w:val="0"/>
        <w:shd w:val="clear" w:color="auto" w:fill="auto"/>
        <w:tabs>
          <w:tab w:pos="378" w:val="left"/>
        </w:tabs>
        <w:bidi w:val="0"/>
        <w:spacing w:before="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1</w:t>
      </w:r>
      <w:bookmarkEnd w:id="1810"/>
      <w:r>
        <w:rPr>
          <w:color w:val="000000"/>
          <w:spacing w:val="0"/>
          <w:w w:val="100"/>
          <w:position w:val="0"/>
        </w:rPr>
        <w:t>、</w:t>
        <w:tab/>
        <w:t>本企业的母公司情况</w:t>
      </w:r>
      <w:bookmarkEnd w:id="1808"/>
      <w:bookmarkEnd w:id="1809"/>
      <w:bookmarkEnd w:id="1811"/>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本公司无母公司。本企业最终控制方是俞熔。</w:t>
      </w:r>
    </w:p>
    <w:p>
      <w:pPr>
        <w:pStyle w:val="Style39"/>
        <w:keepNext/>
        <w:keepLines/>
        <w:widowControl w:val="0"/>
        <w:shd w:val="clear" w:color="auto" w:fill="auto"/>
        <w:tabs>
          <w:tab w:pos="387" w:val="left"/>
        </w:tabs>
        <w:bidi w:val="0"/>
        <w:spacing w:before="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bookmarkEnd w:id="1814"/>
      <w:r>
        <w:rPr>
          <w:color w:val="000000"/>
          <w:spacing w:val="0"/>
          <w:w w:val="100"/>
          <w:position w:val="0"/>
        </w:rPr>
        <w:t>、</w:t>
        <w:tab/>
        <w:t>本企业的子公司情况</w:t>
      </w:r>
      <w:bookmarkEnd w:id="1812"/>
      <w:bookmarkEnd w:id="1813"/>
      <w:bookmarkEnd w:id="1815"/>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、在子公司中的权益。</w:t>
      </w:r>
      <w:r>
        <w:br w:type="page"/>
      </w:r>
    </w:p>
    <w:p>
      <w:pPr>
        <w:pStyle w:val="Style39"/>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3</w:t>
      </w:r>
      <w:bookmarkEnd w:id="1818"/>
      <w:r>
        <w:rPr>
          <w:color w:val="000000"/>
          <w:spacing w:val="0"/>
          <w:w w:val="100"/>
          <w:position w:val="0"/>
        </w:rPr>
        <w:t>、本企业合营和联营企业情况</w:t>
      </w:r>
      <w:bookmarkEnd w:id="1816"/>
      <w:bookmarkEnd w:id="1817"/>
      <w:bookmarkEnd w:id="1819"/>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、在联营企业中的权益。</w:t>
      </w:r>
    </w:p>
    <w:p>
      <w:pPr>
        <w:pStyle w:val="Style39"/>
        <w:keepNext/>
        <w:keepLines/>
        <w:widowControl w:val="0"/>
        <w:shd w:val="clear" w:color="auto" w:fill="auto"/>
        <w:bidi w:val="0"/>
        <w:spacing w:before="0" w:after="32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4</w:t>
      </w:r>
      <w:bookmarkEnd w:id="1822"/>
      <w:r>
        <w:rPr>
          <w:color w:val="000000"/>
          <w:spacing w:val="0"/>
          <w:w w:val="100"/>
          <w:position w:val="0"/>
        </w:rPr>
        <w:t>、其他关联方情况</w:t>
      </w:r>
      <w:bookmarkEnd w:id="1820"/>
      <w:bookmarkEnd w:id="1821"/>
      <w:bookmarkEnd w:id="182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上海毕和健康管理咨询有限公司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上海备孕帮健康科技有限公司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北京标软信息技术有限公司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沈阳民生耳鼻喉专科医院有限公司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上海康达医疗器械集团股份有限公司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山东省万树商贸有限公司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完美（中国）有限公司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宁波海曙美年综合门诊部有限公司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旭辉集团股份有限公司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统一石油化工有限公司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突破润滑油有限公司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关键管理人任职公司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绵阳美年大健康科技有限责任公司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临沂大健康健康体检档案管理有限公司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苏州美大门诊部有限公司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开封美年大健康健康管理有限公司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鞍山美年大健康管理有限公司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年度联营企业，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年度子公司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年度联营企业，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年度子公司</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年度联营企业，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年度子公司</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5</w:t>
      </w:r>
      <w:bookmarkEnd w:id="1826"/>
      <w:r>
        <w:rPr>
          <w:color w:val="000000"/>
          <w:spacing w:val="0"/>
          <w:w w:val="100"/>
          <w:position w:val="0"/>
        </w:rPr>
        <w:t>、关联交易情况</w:t>
      </w:r>
      <w:bookmarkEnd w:id="1824"/>
      <w:bookmarkEnd w:id="1825"/>
      <w:bookmarkEnd w:id="1827"/>
    </w:p>
    <w:p>
      <w:pPr>
        <w:pStyle w:val="Style48"/>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28"/>
      <w:bookmarkEnd w:id="1829"/>
      <w:bookmarkEnd w:id="1830"/>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接受劳务情况表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上海康达医疗器 械集团股份有限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5,294,871.76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山东省万树商贸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1,754,097.50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上海毕和健康管 理咨询有限公司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上海大象医疗健 康科技有限公司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远程阅片服务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247,427.50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美因健康科技</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外送检验费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193,978.00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宁波海曙美年综 合门诊部有限公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250,685.25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东营市美年大健 康健康管理有限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207,364.25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53,933.25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绵阳美年大健康 科技有限责任公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175,111.50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65,655.50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洛阳美年大健康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116,430.05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76,773.00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临沂大健康健康 体检档案管理有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109,977.00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66,023.25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苏州美大门诊部</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烟台美年大健康 体检管理有限公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6,107.25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开封美年大健康 健康管理有限公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1,196.25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4"/>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伊犁美年大健康 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19,671.00</w:t>
            </w:r>
          </w:p>
        </w:tc>
      </w:tr>
    </w:tbl>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上海好卓数据服务有限公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4,800,897.13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慈铭健康体检管理集团有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体检收入、融资租赁利息 收入、咨询服务收入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2,087,054.10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鞍山美年大健康管理有限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体检收入、融资租赁利息 收入、咨询服务收入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167,321.50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宁波海曙美年综合门诊部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体检收入、融资租赁利息 收入、咨询服务收入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112,742.89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苗泽美年大健康体检管理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融资租赁利息收入、咨询 服务收入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62,936.56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体检收入、咨询服务收入、 软件收入、管理费收入、 融资租赁利息收入、咨询 服务收入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18,680.40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1,408,676.02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苏州美大门诊部有限公司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融资租赁利息收入、咨询 服务收入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17,988.67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上海备孕帮健康科技有限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141,027.25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洛阳美年大健康科技有限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79,197.50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3,064.50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北京标软信息技术有限公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完美（中国）有限公司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41,214.50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105,385.50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东营市美年大健康健康管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19,572.50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105,309.00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上海天亿弘方企业管理有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13,035.00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绵阳美年大健康科技有限 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12,162.45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109,116.65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旭辉集团股份有限公司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沈阳民生耳鼻喉专科医院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统一石油化工有限公司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突破润滑油有限公司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泰安美年大健康体检管理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637,735.85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海南美年大健康医院有限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软件收入、管理费收入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470,940.17</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临沂大健康健康体检档案 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432,445.75</w:t>
            </w:r>
          </w:p>
        </w:tc>
      </w:tr>
    </w:tbl>
    <w:p>
      <w:pPr>
        <w:pStyle w:val="Style48"/>
        <w:keepNext/>
        <w:keepLines/>
        <w:widowControl w:val="0"/>
        <w:shd w:val="clear" w:color="auto" w:fill="auto"/>
        <w:tabs>
          <w:tab w:pos="622" w:val="left"/>
        </w:tabs>
        <w:bidi w:val="0"/>
        <w:spacing w:before="0" w:after="0" w:line="614" w:lineRule="exact"/>
        <w:ind w:left="0" w:right="0" w:firstLine="0"/>
        <w:jc w:val="left"/>
        <w:rPr>
          <w:sz w:val="19"/>
          <w:szCs w:val="19"/>
        </w:rPr>
      </w:pPr>
      <w:bookmarkStart w:id="1831" w:name="bookmark1831"/>
      <w:bookmarkStart w:id="1832" w:name="bookmark1832"/>
      <w:bookmarkStart w:id="1833" w:name="bookmark1833"/>
      <w:bookmarkStart w:id="1834" w:name="bookmark1834"/>
      <w:r>
        <w:rPr>
          <w:color w:val="000000"/>
          <w:spacing w:val="0"/>
          <w:w w:val="100"/>
          <w:position w:val="0"/>
          <w:sz w:val="22"/>
          <w:szCs w:val="22"/>
        </w:rPr>
        <w:t>（</w:t>
      </w:r>
      <w:bookmarkEnd w:id="1833"/>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关联受托管理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承包及委托管理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出包情况 </w:t>
      </w:r>
      <w:r>
        <w:rPr>
          <w:b w:val="0"/>
          <w:bCs w:val="0"/>
          <w:color w:val="000000"/>
          <w:spacing w:val="0"/>
          <w:w w:val="100"/>
          <w:position w:val="0"/>
          <w:sz w:val="19"/>
          <w:szCs w:val="19"/>
        </w:rPr>
        <w:t>无。</w:t>
      </w:r>
      <w:bookmarkEnd w:id="1831"/>
      <w:bookmarkEnd w:id="1832"/>
      <w:bookmarkEnd w:id="1834"/>
    </w:p>
    <w:p>
      <w:pPr>
        <w:pStyle w:val="Style48"/>
        <w:keepNext/>
        <w:keepLines/>
        <w:widowControl w:val="0"/>
        <w:shd w:val="clear" w:color="auto" w:fill="auto"/>
        <w:tabs>
          <w:tab w:pos="507" w:val="left"/>
        </w:tabs>
        <w:bidi w:val="0"/>
        <w:spacing w:before="0" w:after="0" w:line="614" w:lineRule="exact"/>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35"/>
      <w:bookmarkEnd w:id="1836"/>
      <w:bookmarkEnd w:id="1838"/>
    </w:p>
    <w:p>
      <w:pPr>
        <w:pStyle w:val="Style35"/>
        <w:keepNext w:val="0"/>
        <w:keepLines w:val="0"/>
        <w:widowControl w:val="0"/>
        <w:shd w:val="clear" w:color="auto" w:fill="auto"/>
        <w:bidi w:val="0"/>
        <w:spacing w:before="0" w:after="100" w:line="614" w:lineRule="exact"/>
        <w:ind w:left="0" w:right="0" w:firstLine="0"/>
        <w:jc w:val="left"/>
      </w:pPr>
      <w:r>
        <w:rPr>
          <w:color w:val="000000"/>
          <w:spacing w:val="0"/>
          <w:w w:val="100"/>
          <w:position w:val="0"/>
        </w:rPr>
        <w:t>本公司作为出租方：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慈铭健康体检管理集团有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418,045.40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鞍山美年大健康管理有限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161,231.50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宁波海曙美年综合门诊部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27,271.64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烟台美年大健康体检管理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6,722.70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苗泽美年大健康体检管理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62,936.56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苏州美大门诊部有限公司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17,988.67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上期确认的租赁费</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上海百瑞思企业管理有限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5,512,949.07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2,792,258.49</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上海天亿弘方企业管理有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2,120,091.90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2,231,899.82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7,633,040.97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5,024,158.31</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both"/>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39"/>
      <w:bookmarkEnd w:id="1840"/>
      <w:bookmarkEnd w:id="1842"/>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本公司作为被担保方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上海天亿投资（集团）</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上海天亿投资（集团）</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上海天亿投资（集团）</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77,200,000.00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88,000,000.00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41,494,177.60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美年大健康产业控股 股份有限公司（注</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82,361,990.40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99" w:line="1" w:lineRule="exact"/>
      </w:pPr>
    </w:p>
    <w:p>
      <w:pPr>
        <w:pStyle w:val="Style35"/>
        <w:keepNext w:val="0"/>
        <w:keepLines w:val="0"/>
        <w:widowControl w:val="0"/>
        <w:shd w:val="clear" w:color="auto" w:fill="auto"/>
        <w:tabs>
          <w:tab w:pos="598" w:val="left"/>
        </w:tabs>
        <w:bidi w:val="0"/>
        <w:spacing w:before="0" w:after="10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年度本公司之股东上海天亿投资（集团）有限公司为子公司美年大健康向南京银行股份有限公司上</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海分行借款</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万元提供担保。</w:t>
      </w:r>
    </w:p>
    <w:p>
      <w:pPr>
        <w:pStyle w:val="Style35"/>
        <w:keepNext w:val="0"/>
        <w:keepLines w:val="0"/>
        <w:widowControl w:val="0"/>
        <w:shd w:val="clear" w:color="auto" w:fill="auto"/>
        <w:tabs>
          <w:tab w:pos="598" w:val="left"/>
        </w:tabs>
        <w:bidi w:val="0"/>
        <w:spacing w:before="0" w:after="10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年度本公司之股东上海天亿投资（集团）有限公司为子公司美年大健康向南京银行股份有限公司上</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海分行借款</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万元提供担保。</w:t>
      </w:r>
    </w:p>
    <w:p>
      <w:pPr>
        <w:pStyle w:val="Style35"/>
        <w:keepNext w:val="0"/>
        <w:keepLines w:val="0"/>
        <w:widowControl w:val="0"/>
        <w:shd w:val="clear" w:color="auto" w:fill="auto"/>
        <w:tabs>
          <w:tab w:pos="598"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年度本公司之股东上海天亿投资（集团）有限公司为子公司美年大健康向南京银行股份有限公司上</w:t>
      </w:r>
    </w:p>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rPr>
        <w:t>海分行借款</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万元提供担保。</w:t>
      </w:r>
    </w:p>
    <w:p>
      <w:pPr>
        <w:pStyle w:val="Style35"/>
        <w:keepNext w:val="0"/>
        <w:keepLines w:val="0"/>
        <w:widowControl w:val="0"/>
        <w:shd w:val="clear" w:color="auto" w:fill="auto"/>
        <w:tabs>
          <w:tab w:pos="598"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年度本公司为子公司美年大健康向中信银行股份有限公司上海分行借款</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万元提供担保。</w:t>
      </w:r>
    </w:p>
    <w:p>
      <w:pPr>
        <w:pStyle w:val="Style35"/>
        <w:keepNext w:val="0"/>
        <w:keepLines w:val="0"/>
        <w:widowControl w:val="0"/>
        <w:shd w:val="clear" w:color="auto" w:fill="auto"/>
        <w:tabs>
          <w:tab w:pos="598"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年度本公司为子公司美年大健康向上海浦东发展银行股份有限公司上海青浦支行借款</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万元提</w:t>
      </w:r>
    </w:p>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rPr>
        <w:t>供担保。</w:t>
      </w:r>
    </w:p>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年度本公司为子公司美年大健康向上海浦东发展银行股份有限公司上海青浦支行借款</w:t>
      </w:r>
      <w:r>
        <w:rPr>
          <w:rFonts w:ascii="Times New Roman" w:eastAsia="Times New Roman" w:hAnsi="Times New Roman" w:cs="Times New Roman"/>
          <w:color w:val="000000"/>
          <w:spacing w:val="0"/>
          <w:w w:val="100"/>
          <w:position w:val="0"/>
          <w:sz w:val="20"/>
          <w:szCs w:val="20"/>
        </w:rPr>
        <w:t>1980</w:t>
      </w:r>
      <w:r>
        <w:rPr>
          <w:color w:val="000000"/>
          <w:spacing w:val="0"/>
          <w:w w:val="100"/>
          <w:position w:val="0"/>
        </w:rPr>
        <w:t>万元提供 担保。</w:t>
      </w:r>
    </w:p>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年度本公司为子公司美年大健康向上海浦东发展银行股份有限公司上海青浦支行借款</w:t>
      </w:r>
      <w:r>
        <w:rPr>
          <w:rFonts w:ascii="Times New Roman" w:eastAsia="Times New Roman" w:hAnsi="Times New Roman" w:cs="Times New Roman"/>
          <w:color w:val="000000"/>
          <w:spacing w:val="0"/>
          <w:w w:val="100"/>
          <w:position w:val="0"/>
          <w:sz w:val="20"/>
          <w:szCs w:val="20"/>
        </w:rPr>
        <w:t>7720</w:t>
      </w:r>
      <w:r>
        <w:rPr>
          <w:color w:val="000000"/>
          <w:spacing w:val="0"/>
          <w:w w:val="100"/>
          <w:position w:val="0"/>
        </w:rPr>
        <w:t>万元提供 担保。</w:t>
      </w:r>
    </w:p>
    <w:p>
      <w:pPr>
        <w:pStyle w:val="Style35"/>
        <w:keepNext w:val="0"/>
        <w:keepLines w:val="0"/>
        <w:widowControl w:val="0"/>
        <w:shd w:val="clear" w:color="auto" w:fill="auto"/>
        <w:tabs>
          <w:tab w:pos="598"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年度本公司为子公司美年大健康向中国民生银行股份公司上海广场支行借款</w:t>
      </w:r>
      <w:r>
        <w:rPr>
          <w:rFonts w:ascii="Times New Roman" w:eastAsia="Times New Roman" w:hAnsi="Times New Roman" w:cs="Times New Roman"/>
          <w:color w:val="000000"/>
          <w:spacing w:val="0"/>
          <w:w w:val="100"/>
          <w:position w:val="0"/>
          <w:sz w:val="20"/>
          <w:szCs w:val="20"/>
        </w:rPr>
        <w:t>12000</w:t>
      </w:r>
      <w:r>
        <w:rPr>
          <w:color w:val="000000"/>
          <w:spacing w:val="0"/>
          <w:w w:val="100"/>
          <w:position w:val="0"/>
        </w:rPr>
        <w:t>万元提供担保。</w:t>
      </w:r>
    </w:p>
    <w:p>
      <w:pPr>
        <w:pStyle w:val="Style35"/>
        <w:keepNext w:val="0"/>
        <w:keepLines w:val="0"/>
        <w:widowControl w:val="0"/>
        <w:shd w:val="clear" w:color="auto" w:fill="auto"/>
        <w:tabs>
          <w:tab w:pos="598"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年度本公司为子公司美年大健康向中信银行股份有限公司上海静安支行借款</w:t>
      </w:r>
      <w:r>
        <w:rPr>
          <w:rFonts w:ascii="Times New Roman" w:eastAsia="Times New Roman" w:hAnsi="Times New Roman" w:cs="Times New Roman"/>
          <w:color w:val="000000"/>
          <w:spacing w:val="0"/>
          <w:w w:val="100"/>
          <w:position w:val="0"/>
          <w:sz w:val="20"/>
          <w:szCs w:val="20"/>
        </w:rPr>
        <w:t>8800</w:t>
      </w:r>
      <w:r>
        <w:rPr>
          <w:color w:val="000000"/>
          <w:spacing w:val="0"/>
          <w:w w:val="100"/>
          <w:position w:val="0"/>
        </w:rPr>
        <w:t>万元提供担保。</w:t>
      </w:r>
    </w:p>
    <w:p>
      <w:pPr>
        <w:pStyle w:val="Style35"/>
        <w:keepNext w:val="0"/>
        <w:keepLines w:val="0"/>
        <w:widowControl w:val="0"/>
        <w:shd w:val="clear" w:color="auto" w:fill="auto"/>
        <w:tabs>
          <w:tab w:pos="699"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年度本公司为子公司美年大健康向中信银行股份有限公司上海静安支行借款</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rPr>
        <w:t>万元提供担保。</w:t>
      </w:r>
    </w:p>
    <w:p>
      <w:pPr>
        <w:pStyle w:val="Style35"/>
        <w:keepNext w:val="0"/>
        <w:keepLines w:val="0"/>
        <w:widowControl w:val="0"/>
        <w:shd w:val="clear" w:color="auto" w:fill="auto"/>
        <w:tabs>
          <w:tab w:pos="694" w:val="left"/>
        </w:tabs>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年度本公司与上海浦东发展银行股份有限公司、上海青浦支行签订</w:t>
      </w:r>
      <w:r>
        <w:rPr>
          <w:rFonts w:ascii="Times New Roman" w:eastAsia="Times New Roman" w:hAnsi="Times New Roman" w:cs="Times New Roman"/>
          <w:color w:val="000000"/>
          <w:spacing w:val="0"/>
          <w:w w:val="100"/>
          <w:position w:val="0"/>
          <w:sz w:val="20"/>
          <w:szCs w:val="20"/>
        </w:rPr>
        <w:t>9300</w:t>
      </w:r>
      <w:r>
        <w:rPr>
          <w:color w:val="000000"/>
          <w:spacing w:val="0"/>
          <w:w w:val="100"/>
          <w:position w:val="0"/>
        </w:rPr>
        <w:t>万的最高额保证合同，为</w:t>
      </w:r>
    </w:p>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rPr>
        <w:t>子公司上海美鑫融资租赁有限公司自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日止的借款提供担保。</w:t>
      </w:r>
    </w:p>
    <w:p>
      <w:pPr>
        <w:pStyle w:val="Style35"/>
        <w:keepNext w:val="0"/>
        <w:keepLines w:val="0"/>
        <w:widowControl w:val="0"/>
        <w:shd w:val="clear" w:color="auto" w:fill="auto"/>
        <w:bidi w:val="0"/>
        <w:spacing w:before="0" w:after="700" w:line="31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年度本公司与汇丰银行（中国）有限公司上海分行签订</w:t>
      </w:r>
      <w:r>
        <w:rPr>
          <w:rFonts w:ascii="Times New Roman" w:eastAsia="Times New Roman" w:hAnsi="Times New Roman" w:cs="Times New Roman"/>
          <w:color w:val="000000"/>
          <w:spacing w:val="0"/>
          <w:w w:val="100"/>
          <w:position w:val="0"/>
          <w:sz w:val="20"/>
          <w:szCs w:val="20"/>
        </w:rPr>
        <w:t>18000</w:t>
      </w:r>
      <w:r>
        <w:rPr>
          <w:color w:val="000000"/>
          <w:spacing w:val="0"/>
          <w:w w:val="100"/>
          <w:position w:val="0"/>
        </w:rPr>
        <w:t>万的最高额保证合同，为子公司上海 美鑫融资租赁有限公司自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日止 的融资租赁发票融资提供担保。</w:t>
      </w:r>
    </w:p>
    <w:p>
      <w:pPr>
        <w:pStyle w:val="Style48"/>
        <w:keepNext/>
        <w:keepLines/>
        <w:widowControl w:val="0"/>
        <w:shd w:val="clear" w:color="auto" w:fill="auto"/>
        <w:tabs>
          <w:tab w:pos="540" w:val="left"/>
        </w:tabs>
        <w:bidi w:val="0"/>
        <w:spacing w:before="0" w:line="240" w:lineRule="auto"/>
        <w:ind w:left="0" w:right="0" w:firstLine="0"/>
        <w:jc w:val="both"/>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43"/>
      <w:bookmarkEnd w:id="1844"/>
      <w:bookmarkEnd w:id="1846"/>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8"/>
        <w:keepNext/>
        <w:keepLines/>
        <w:widowControl w:val="0"/>
        <w:shd w:val="clear" w:color="auto" w:fill="auto"/>
        <w:bidi w:val="0"/>
        <w:spacing w:before="0" w:line="240" w:lineRule="auto"/>
        <w:ind w:left="0" w:right="0" w:firstLine="0"/>
        <w:jc w:val="both"/>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847"/>
      <w:bookmarkEnd w:id="1848"/>
      <w:bookmarkEnd w:id="1850"/>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8"/>
        <w:keepNext/>
        <w:keepLines/>
        <w:widowControl w:val="0"/>
        <w:shd w:val="clear" w:color="auto" w:fill="auto"/>
        <w:tabs>
          <w:tab w:pos="540" w:val="left"/>
        </w:tabs>
        <w:bidi w:val="0"/>
        <w:spacing w:before="0" w:line="240" w:lineRule="auto"/>
        <w:ind w:left="0" w:right="0" w:firstLine="0"/>
        <w:jc w:val="both"/>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51"/>
      <w:bookmarkEnd w:id="1852"/>
      <w:bookmarkEnd w:id="1854"/>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4,380,000.00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3,920,000.00</w:t>
            </w:r>
          </w:p>
        </w:tc>
      </w:tr>
    </w:tbl>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1855" w:name="bookmark1855"/>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8</w:t>
      </w:r>
      <w:r>
        <w:rPr>
          <w:b/>
          <w:bCs/>
          <w:color w:val="000000"/>
          <w:spacing w:val="0"/>
          <w:w w:val="100"/>
          <w:position w:val="0"/>
          <w:sz w:val="22"/>
          <w:szCs w:val="22"/>
        </w:rPr>
        <w:t>）其他关联交易</w:t>
      </w:r>
      <w:bookmarkEnd w:id="1855"/>
    </w:p>
    <w:p>
      <w:pPr>
        <w:widowControl w:val="0"/>
        <w:spacing w:after="279" w:line="1" w:lineRule="exact"/>
      </w:pPr>
    </w:p>
    <w:p>
      <w:pPr>
        <w:pStyle w:val="Style35"/>
        <w:keepNext w:val="0"/>
        <w:keepLines w:val="0"/>
        <w:widowControl w:val="0"/>
        <w:shd w:val="clear" w:color="auto" w:fill="auto"/>
        <w:bidi w:val="0"/>
        <w:spacing w:before="0" w:after="60" w:line="302" w:lineRule="exact"/>
        <w:ind w:left="0" w:right="0" w:firstLine="0"/>
        <w:jc w:val="both"/>
      </w:pPr>
      <w:r>
        <w:rPr>
          <w:color w:val="000000"/>
          <w:spacing w:val="0"/>
          <w:w w:val="100"/>
          <w:position w:val="0"/>
        </w:rPr>
        <w:t>本年度本公司向关联方上海天亿资产管理有限公司购买其持有的美因健康科技（北京）有限公司</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股权， 关联交易金额</w:t>
      </w:r>
      <w:r>
        <w:rPr>
          <w:rFonts w:ascii="Times New Roman" w:eastAsia="Times New Roman" w:hAnsi="Times New Roman" w:cs="Times New Roman"/>
          <w:color w:val="000000"/>
          <w:spacing w:val="0"/>
          <w:w w:val="100"/>
          <w:position w:val="0"/>
          <w:sz w:val="20"/>
          <w:szCs w:val="20"/>
        </w:rPr>
        <w:t>200.00</w:t>
      </w:r>
      <w:r>
        <w:rPr>
          <w:color w:val="000000"/>
          <w:spacing w:val="0"/>
          <w:w w:val="100"/>
          <w:position w:val="0"/>
        </w:rPr>
        <w:t>万元，以市场价为定价标准。</w:t>
      </w:r>
    </w:p>
    <w:p>
      <w:pPr>
        <w:pStyle w:val="Style35"/>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本年度本公司向关联方上海天亿资产管理有限公司购买其持有的上海好卓数据服务有限公司</w:t>
      </w:r>
      <w:r>
        <w:rPr>
          <w:rFonts w:ascii="Times New Roman" w:eastAsia="Times New Roman" w:hAnsi="Times New Roman" w:cs="Times New Roman"/>
          <w:color w:val="000000"/>
          <w:spacing w:val="0"/>
          <w:w w:val="100"/>
          <w:position w:val="0"/>
          <w:sz w:val="20"/>
          <w:szCs w:val="20"/>
        </w:rPr>
        <w:t>19.90%</w:t>
      </w:r>
      <w:r>
        <w:rPr>
          <w:color w:val="000000"/>
          <w:spacing w:val="0"/>
          <w:w w:val="100"/>
          <w:position w:val="0"/>
        </w:rPr>
        <w:t>股权，关联 交易金额</w:t>
      </w:r>
      <w:r>
        <w:rPr>
          <w:rFonts w:ascii="Times New Roman" w:eastAsia="Times New Roman" w:hAnsi="Times New Roman" w:cs="Times New Roman"/>
          <w:color w:val="000000"/>
          <w:spacing w:val="0"/>
          <w:w w:val="100"/>
          <w:position w:val="0"/>
          <w:sz w:val="20"/>
          <w:szCs w:val="20"/>
        </w:rPr>
        <w:t>178.8771</w:t>
      </w:r>
      <w:r>
        <w:rPr>
          <w:color w:val="000000"/>
          <w:spacing w:val="0"/>
          <w:w w:val="100"/>
          <w:position w:val="0"/>
        </w:rPr>
        <w:t>万元（收购款项的</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，剩余</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款项尚未支付），以市场价为定价标准。</w:t>
      </w:r>
      <w:r>
        <w:br w:type="page"/>
      </w:r>
    </w:p>
    <w:p>
      <w:pPr>
        <w:pStyle w:val="Style39"/>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color w:val="000000"/>
          <w:spacing w:val="0"/>
          <w:w w:val="100"/>
          <w:position w:val="0"/>
        </w:rPr>
        <w:t>、关联方应收应付款项</w:t>
      </w:r>
      <w:bookmarkEnd w:id="1856"/>
      <w:bookmarkEnd w:id="1857"/>
      <w:bookmarkEnd w:id="1859"/>
    </w:p>
    <w:p>
      <w:pPr>
        <w:pStyle w:val="Style48"/>
        <w:keepNext/>
        <w:keepLines/>
        <w:widowControl w:val="0"/>
        <w:shd w:val="clear" w:color="auto" w:fill="auto"/>
        <w:bidi w:val="0"/>
        <w:spacing w:before="0" w:after="340" w:line="240" w:lineRule="auto"/>
        <w:ind w:left="0" w:right="0" w:firstLine="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60"/>
      <w:bookmarkEnd w:id="1861"/>
      <w:bookmarkEnd w:id="18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上海好卓数据服 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5,083,916.00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慈铭健康体检管 理集团有限公司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679,546.60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宁波海曙美年综 合门诊部有限公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完美(中国)有限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62,757.00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11,709.00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74,962.50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北京标软信息技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26,424.00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上海备孕帮健康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23,464.25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洛阳美年大健康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20,193.75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东营市美年大健 康健康管理有限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绵阳美年大健康 科技有限责任公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3,111.75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204,989.75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沈阳民生耳鼻喉 专科医院有限公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 体检管理有限公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1,427.25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临沂大健康健康 体检档案管理有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6,021,970.99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11,709.00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1,219,952.25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上海百瑞思企业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174,405.88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北京天亿弘方投 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1,751,730.00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1,751,730.00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174,405.88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慈铭健康体检管 理集团有限公司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上海百瑞思企业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1,189,742.78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1,153,250.78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上海天亿弘方企 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383,865.37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上海康达医疗器 械集团股份有限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 体检管理有限公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51,673,608.15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53,683,250.78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慈铭健康体检管 理集团有限公司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15,644,994.00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鞍山美年大健康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7,249,542.89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宁波海曙美年综 合门诊部有限公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4,573,927.05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烟台美年大健康 体检管理有限公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2,415,434.18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荷泽美年大健康 体检管理有限公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1,559,295.40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苏州美大门诊部</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1,019,068.00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32,462,261.52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63"/>
      <w:bookmarkEnd w:id="1864"/>
      <w:bookmarkEnd w:id="18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上海康达医疗器械集团股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上海大象医疗健康科技有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260,931.50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宁波海曙美年综合门诊部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250,685.25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东营市美年大健康健康管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238,951.00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131,838.50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临沂大健康健康体检档案 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198,658.10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202,565.25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美因健康科技(北京)有限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193,978.00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绵阳美年大健康科技有限 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175,111.50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45,014.30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上海天亿弘方企业管理有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129,814.46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洛阳美年大健康科技有限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90,466.05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60,474.00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苏州美大门诊部有限公司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6,415.50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烟台美年大健康体检管理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6,107.25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开封美年大健康健康管理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1,196.25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伊犁美年大健康管理有限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1,904,314.86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441,282.05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慈铭健康体检管理集团有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6,245,076.00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宁波海曙美年综合门诊部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121,077.00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烟台美年大健康体检管理 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52,619.00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苏州美大门诊部有限公司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6,424,817.10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东营市美年大健康健康管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26,451.50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154,000.00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26,451.50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154,000.00</w:t>
            </w:r>
          </w:p>
        </w:tc>
      </w:tr>
    </w:tbl>
    <w:p>
      <w:pPr>
        <w:widowControl w:val="0"/>
        <w:spacing w:after="339" w:line="1" w:lineRule="exact"/>
      </w:pPr>
    </w:p>
    <w:p>
      <w:pPr>
        <w:pStyle w:val="Style39"/>
        <w:keepNext/>
        <w:keepLines/>
        <w:widowControl w:val="0"/>
        <w:shd w:val="clear" w:color="auto" w:fill="auto"/>
        <w:tabs>
          <w:tab w:pos="382"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color w:val="000000"/>
          <w:spacing w:val="0"/>
          <w:w w:val="100"/>
          <w:position w:val="0"/>
        </w:rPr>
        <w:t>、</w:t>
        <w:tab/>
        <w:t>关联方承诺</w:t>
      </w:r>
      <w:bookmarkEnd w:id="1866"/>
      <w:bookmarkEnd w:id="1867"/>
      <w:bookmarkEnd w:id="1869"/>
    </w:p>
    <w:p>
      <w:pPr>
        <w:pStyle w:val="Style39"/>
        <w:keepNext/>
        <w:keepLines/>
        <w:widowControl w:val="0"/>
        <w:shd w:val="clear" w:color="auto" w:fill="auto"/>
        <w:tabs>
          <w:tab w:pos="387" w:val="left"/>
        </w:tabs>
        <w:bidi w:val="0"/>
        <w:spacing w:before="0" w:after="4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8</w:t>
      </w:r>
      <w:bookmarkEnd w:id="1872"/>
      <w:r>
        <w:rPr>
          <w:color w:val="000000"/>
          <w:spacing w:val="0"/>
          <w:w w:val="100"/>
          <w:position w:val="0"/>
        </w:rPr>
        <w:t>、</w:t>
        <w:tab/>
        <w:t>其他</w:t>
      </w:r>
      <w:bookmarkEnd w:id="1870"/>
      <w:bookmarkEnd w:id="1871"/>
      <w:bookmarkEnd w:id="1873"/>
    </w:p>
    <w:p>
      <w:pPr>
        <w:pStyle w:val="Style31"/>
        <w:keepNext/>
        <w:keepLines/>
        <w:widowControl w:val="0"/>
        <w:shd w:val="clear" w:color="auto" w:fill="auto"/>
        <w:bidi w:val="0"/>
        <w:spacing w:before="0" w:after="480" w:line="240" w:lineRule="auto"/>
        <w:ind w:left="0" w:right="0" w:firstLine="0"/>
        <w:jc w:val="left"/>
      </w:pPr>
      <w:bookmarkStart w:id="1874" w:name="bookmark1874"/>
      <w:bookmarkStart w:id="1875" w:name="bookmark1875"/>
      <w:bookmarkStart w:id="1876" w:name="bookmark1876"/>
      <w:r>
        <w:rPr>
          <w:color w:val="000000"/>
          <w:spacing w:val="0"/>
          <w:w w:val="100"/>
          <w:position w:val="0"/>
        </w:rPr>
        <w:t>十三、股份支付</w:t>
      </w:r>
      <w:bookmarkEnd w:id="1874"/>
      <w:bookmarkEnd w:id="1875"/>
      <w:bookmarkEnd w:id="1876"/>
    </w:p>
    <w:p>
      <w:pPr>
        <w:pStyle w:val="Style39"/>
        <w:keepNext/>
        <w:keepLines/>
        <w:widowControl w:val="0"/>
        <w:shd w:val="clear" w:color="auto" w:fill="auto"/>
        <w:tabs>
          <w:tab w:pos="378" w:val="left"/>
        </w:tabs>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bookmarkEnd w:id="1879"/>
      <w:r>
        <w:rPr>
          <w:color w:val="000000"/>
          <w:spacing w:val="0"/>
          <w:w w:val="100"/>
          <w:position w:val="0"/>
        </w:rPr>
        <w:t>、</w:t>
        <w:tab/>
        <w:t>股份支付总体情况</w:t>
      </w:r>
      <w:bookmarkEnd w:id="1877"/>
      <w:bookmarkEnd w:id="1878"/>
      <w:bookmarkEnd w:id="1880"/>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2</w:t>
      </w:r>
      <w:bookmarkEnd w:id="1883"/>
      <w:r>
        <w:rPr>
          <w:color w:val="000000"/>
          <w:spacing w:val="0"/>
          <w:w w:val="100"/>
          <w:position w:val="0"/>
        </w:rPr>
        <w:t>、</w:t>
        <w:tab/>
        <w:t>以权益结算的股份支付情况</w:t>
      </w:r>
      <w:bookmarkEnd w:id="1881"/>
      <w:bookmarkEnd w:id="1882"/>
      <w:bookmarkEnd w:id="1884"/>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3</w:t>
      </w:r>
      <w:bookmarkEnd w:id="1887"/>
      <w:r>
        <w:rPr>
          <w:color w:val="000000"/>
          <w:spacing w:val="0"/>
          <w:w w:val="100"/>
          <w:position w:val="0"/>
        </w:rPr>
        <w:t>、</w:t>
        <w:tab/>
        <w:t>以现金结算的股份支付情况</w:t>
      </w:r>
      <w:bookmarkEnd w:id="1885"/>
      <w:bookmarkEnd w:id="1886"/>
      <w:bookmarkEnd w:id="1888"/>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9"/>
        <w:keepNext/>
        <w:keepLines/>
        <w:widowControl w:val="0"/>
        <w:shd w:val="clear" w:color="auto" w:fill="auto"/>
        <w:tabs>
          <w:tab w:pos="387" w:val="left"/>
        </w:tabs>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4</w:t>
      </w:r>
      <w:bookmarkEnd w:id="1891"/>
      <w:r>
        <w:rPr>
          <w:color w:val="000000"/>
          <w:spacing w:val="0"/>
          <w:w w:val="100"/>
          <w:position w:val="0"/>
        </w:rPr>
        <w:t>、</w:t>
        <w:tab/>
        <w:t>股份支付的修改、终止情况</w:t>
      </w:r>
      <w:bookmarkEnd w:id="1889"/>
      <w:bookmarkEnd w:id="1890"/>
      <w:bookmarkEnd w:id="1892"/>
    </w:p>
    <w:p>
      <w:pPr>
        <w:pStyle w:val="Style39"/>
        <w:keepNext/>
        <w:keepLines/>
        <w:widowControl w:val="0"/>
        <w:shd w:val="clear" w:color="auto" w:fill="auto"/>
        <w:tabs>
          <w:tab w:pos="387" w:val="left"/>
        </w:tabs>
        <w:bidi w:val="0"/>
        <w:spacing w:before="0" w:after="48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5</w:t>
      </w:r>
      <w:bookmarkEnd w:id="1895"/>
      <w:r>
        <w:rPr>
          <w:color w:val="000000"/>
          <w:spacing w:val="0"/>
          <w:w w:val="100"/>
          <w:position w:val="0"/>
        </w:rPr>
        <w:t>、</w:t>
        <w:tab/>
        <w:t>其他</w:t>
      </w:r>
      <w:bookmarkEnd w:id="1893"/>
      <w:bookmarkEnd w:id="1894"/>
      <w:bookmarkEnd w:id="1896"/>
    </w:p>
    <w:p>
      <w:pPr>
        <w:pStyle w:val="Style31"/>
        <w:keepNext/>
        <w:keepLines/>
        <w:widowControl w:val="0"/>
        <w:shd w:val="clear" w:color="auto" w:fill="auto"/>
        <w:bidi w:val="0"/>
        <w:spacing w:before="0" w:after="480" w:line="240" w:lineRule="auto"/>
        <w:ind w:left="0" w:right="0" w:firstLine="0"/>
        <w:jc w:val="left"/>
      </w:pPr>
      <w:bookmarkStart w:id="1897" w:name="bookmark1897"/>
      <w:bookmarkStart w:id="1898" w:name="bookmark1898"/>
      <w:bookmarkStart w:id="1899" w:name="bookmark1899"/>
      <w:r>
        <w:rPr>
          <w:color w:val="000000"/>
          <w:spacing w:val="0"/>
          <w:w w:val="100"/>
          <w:position w:val="0"/>
        </w:rPr>
        <w:t>十四、承诺及或有事项</w:t>
      </w:r>
      <w:bookmarkEnd w:id="1897"/>
      <w:bookmarkEnd w:id="1898"/>
      <w:bookmarkEnd w:id="1899"/>
    </w:p>
    <w:p>
      <w:pPr>
        <w:pStyle w:val="Style39"/>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00"/>
      <w:bookmarkEnd w:id="1901"/>
      <w:bookmarkEnd w:id="1902"/>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80" w:line="240" w:lineRule="auto"/>
        <w:ind w:left="254" w:right="0" w:firstLine="0"/>
        <w:jc w:val="left"/>
      </w:pPr>
      <w:r>
        <w:rPr>
          <w:color w:val="000000"/>
          <w:spacing w:val="0"/>
          <w:w w:val="100"/>
          <w:position w:val="0"/>
        </w:rPr>
        <w:t>经营租赁承诺</w:t>
      </w:r>
    </w:p>
    <w:p>
      <w:pPr>
        <w:pStyle w:val="Style33"/>
        <w:keepNext w:val="0"/>
        <w:keepLines w:val="0"/>
        <w:widowControl w:val="0"/>
        <w:shd w:val="clear" w:color="auto" w:fill="auto"/>
        <w:bidi w:val="0"/>
        <w:spacing w:before="0" w:after="0" w:line="240" w:lineRule="auto"/>
        <w:ind w:left="254"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3797"/>
        <w:gridCol w:w="2698"/>
        <w:gridCol w:w="2736"/>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资产负债表日后第</w:t>
            </w:r>
            <w:r>
              <w:rPr>
                <w:rFonts w:ascii="Times New Roman" w:eastAsia="Times New Roman" w:hAnsi="Times New Roman" w:cs="Times New Roman"/>
                <w:color w:val="0D0D0D"/>
                <w:spacing w:val="0"/>
                <w:w w:val="100"/>
                <w:position w:val="0"/>
                <w:sz w:val="20"/>
                <w:szCs w:val="20"/>
              </w:rPr>
              <w:t>1</w:t>
            </w:r>
            <w:r>
              <w:rPr>
                <w:color w:val="0D0D0D"/>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259,305,521.11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193,116,937.31</w:t>
            </w:r>
          </w:p>
        </w:tc>
      </w:tr>
    </w:tbl>
    <w:tbl>
      <w:tblPr>
        <w:tblOverlap w:val="never"/>
        <w:jc w:val="center"/>
        <w:tblLayout w:type="fixed"/>
      </w:tblPr>
      <w:tblGrid>
        <w:gridCol w:w="3797"/>
        <w:gridCol w:w="2698"/>
        <w:gridCol w:w="2736"/>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资产负债表日后第</w:t>
            </w:r>
            <w:r>
              <w:rPr>
                <w:rFonts w:ascii="Times New Roman" w:eastAsia="Times New Roman" w:hAnsi="Times New Roman" w:cs="Times New Roman"/>
                <w:color w:val="0D0D0D"/>
                <w:spacing w:val="0"/>
                <w:w w:val="100"/>
                <w:position w:val="0"/>
                <w:sz w:val="20"/>
                <w:szCs w:val="20"/>
              </w:rPr>
              <w:t>2</w:t>
            </w:r>
            <w:r>
              <w:rPr>
                <w:color w:val="0D0D0D"/>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237,762,793.93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175,960,972.01</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D0D0D"/>
                <w:spacing w:val="0"/>
                <w:w w:val="100"/>
                <w:position w:val="0"/>
              </w:rPr>
              <w:t>资产负债表日后第</w:t>
            </w:r>
            <w:r>
              <w:rPr>
                <w:rFonts w:ascii="Times New Roman" w:eastAsia="Times New Roman" w:hAnsi="Times New Roman" w:cs="Times New Roman"/>
                <w:color w:val="0D0D0D"/>
                <w:spacing w:val="0"/>
                <w:w w:val="100"/>
                <w:position w:val="0"/>
                <w:sz w:val="20"/>
                <w:szCs w:val="20"/>
              </w:rPr>
              <w:t>3</w:t>
            </w:r>
            <w:r>
              <w:rPr>
                <w:color w:val="0D0D0D"/>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221,390,213.18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159,843,970.05</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1,029,373,932.87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791,312,925.88</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1,747,832,461.09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1,320,234,805.25</w:t>
            </w:r>
          </w:p>
        </w:tc>
      </w:tr>
    </w:tbl>
    <w:p>
      <w:pPr>
        <w:widowControl w:val="0"/>
        <w:spacing w:after="919" w:line="1" w:lineRule="exact"/>
      </w:pPr>
    </w:p>
    <w:p>
      <w:pPr>
        <w:pStyle w:val="Style39"/>
        <w:keepNext/>
        <w:keepLines/>
        <w:widowControl w:val="0"/>
        <w:shd w:val="clear" w:color="auto" w:fill="auto"/>
        <w:bidi w:val="0"/>
        <w:spacing w:before="0" w:after="360" w:line="240" w:lineRule="auto"/>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03"/>
      <w:bookmarkEnd w:id="1904"/>
      <w:bookmarkEnd w:id="1905"/>
    </w:p>
    <w:p>
      <w:pPr>
        <w:pStyle w:val="Style48"/>
        <w:keepNext/>
        <w:keepLines/>
        <w:widowControl w:val="0"/>
        <w:shd w:val="clear" w:color="auto" w:fill="auto"/>
        <w:bidi w:val="0"/>
        <w:spacing w:before="0" w:after="28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06"/>
      <w:bookmarkEnd w:id="1907"/>
      <w:bookmarkEnd w:id="1908"/>
    </w:p>
    <w:p>
      <w:pPr>
        <w:pStyle w:val="Style35"/>
        <w:keepNext w:val="0"/>
        <w:keepLines w:val="0"/>
        <w:widowControl w:val="0"/>
        <w:shd w:val="clear" w:color="auto" w:fill="auto"/>
        <w:tabs>
          <w:tab w:pos="974" w:val="left"/>
        </w:tabs>
        <w:bidi w:val="0"/>
        <w:spacing w:before="0" w:after="0" w:line="314" w:lineRule="exact"/>
        <w:ind w:left="0" w:right="0" w:firstLine="500"/>
        <w:jc w:val="both"/>
      </w:pPr>
      <w:bookmarkStart w:id="1909" w:name="bookmark1909"/>
      <w:r>
        <w:rPr>
          <w:color w:val="000000"/>
          <w:spacing w:val="0"/>
          <w:w w:val="100"/>
          <w:position w:val="0"/>
        </w:rPr>
        <w:t>（</w:t>
      </w:r>
      <w:bookmarkEnd w:id="190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未决诉讼形成的或有负债及其财务影响</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爱康国宾健康体检管理集团有限公司诉美年大健康、广州美年医疗门诊部有限公司等</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名被告共同侵犯商 业秘密纠纷案件，北京知识产权法院就管辖异议作为最终裁定，裁定本案由朝阳法院继续审理。目前，尚未收 到开庭传票。</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爱康网健康科技（北京）有限公司诉美年大健康、上海美东软件开发有限公司及王海峰等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名被告共同侵犯计 算机软件著作权纠纷案件，于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日进行证据交换、</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日进行涉密证据的交换，下一步 待法院组织庭前会议。</w:t>
      </w:r>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商务部反垄断局于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日对美年大健康产业（集团）有限公司等方收购慈铭健康体检管理集团有限 公司股权的经营者集中进行立案调查，目前，调查尚在进行中。</w:t>
      </w:r>
    </w:p>
    <w:p>
      <w:pPr>
        <w:pStyle w:val="Style35"/>
        <w:keepNext w:val="0"/>
        <w:keepLines w:val="0"/>
        <w:widowControl w:val="0"/>
        <w:shd w:val="clear" w:color="auto" w:fill="auto"/>
        <w:tabs>
          <w:tab w:pos="474" w:val="left"/>
        </w:tabs>
        <w:bidi w:val="0"/>
        <w:spacing w:before="0" w:after="60" w:line="314" w:lineRule="exact"/>
        <w:ind w:left="0" w:right="0" w:firstLine="500"/>
        <w:jc w:val="both"/>
      </w:pPr>
      <w:bookmarkStart w:id="1910" w:name="bookmark1910"/>
      <w:r>
        <w:rPr>
          <w:color w:val="000000"/>
          <w:spacing w:val="0"/>
          <w:w w:val="100"/>
          <w:position w:val="0"/>
        </w:rPr>
        <w:t>（</w:t>
      </w:r>
      <w:bookmarkEnd w:id="191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 xml:space="preserve">为其他单位提供债务担保形成的或有负债及其财务影响 </w:t>
      </w:r>
      <w:r>
        <w:rPr>
          <w:color w:val="000000"/>
          <w:spacing w:val="0"/>
          <w:w w:val="100"/>
          <w:position w:val="0"/>
        </w:rPr>
        <w:t>本公司为下述单位与拉赫兰顿融资租赁（中国）有限公司签订的融资租赁协议提供担保，截止本报告报出日该 事项未发生违约情况：</w:t>
      </w:r>
    </w:p>
    <w:tbl>
      <w:tblPr>
        <w:tblOverlap w:val="never"/>
        <w:jc w:val="center"/>
        <w:tblLayout w:type="fixed"/>
      </w:tblPr>
      <w:tblGrid>
        <w:gridCol w:w="4934"/>
        <w:gridCol w:w="2318"/>
        <w:gridCol w:w="1973"/>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被担保公司名称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担保金额（万元）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包头市美年大健康艾普托综合门诊部有限公司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485.00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个月</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临海市美年日昇医院有限公司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个月</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安阳市美年大健康管理有限公司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个月</w:t>
            </w:r>
          </w:p>
        </w:tc>
      </w:tr>
    </w:tbl>
    <w:p>
      <w:pPr>
        <w:pStyle w:val="Style35"/>
        <w:keepNext w:val="0"/>
        <w:keepLines w:val="0"/>
        <w:widowControl w:val="0"/>
        <w:shd w:val="clear" w:color="auto" w:fill="auto"/>
        <w:bidi w:val="0"/>
        <w:spacing w:before="0" w:after="60" w:line="317" w:lineRule="exact"/>
        <w:ind w:left="0" w:right="0" w:firstLine="0"/>
        <w:jc w:val="both"/>
      </w:pPr>
      <w:r>
        <w:rPr>
          <w:color w:val="000000"/>
          <w:spacing w:val="0"/>
          <w:w w:val="100"/>
          <w:position w:val="0"/>
        </w:rPr>
        <w:t>本公司为下述单位与上海富汇融资租赁有限公司签订的融资租赁协议承担第二承租人职责，截止本报告报出日 该事项未发生违约情况：</w:t>
      </w:r>
    </w:p>
    <w:tbl>
      <w:tblPr>
        <w:tblOverlap w:val="never"/>
        <w:jc w:val="center"/>
        <w:tblLayout w:type="fixed"/>
      </w:tblPr>
      <w:tblGrid>
        <w:gridCol w:w="4934"/>
        <w:gridCol w:w="2318"/>
        <w:gridCol w:w="1973"/>
      </w:tblGrid>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第一承租人名称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承租金额（万元）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承租期限</w:t>
            </w: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绵阳美年大健康科技有限公司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个月</w:t>
            </w:r>
          </w:p>
        </w:tc>
      </w:tr>
    </w:tbl>
    <w:p>
      <w:pPr>
        <w:pStyle w:val="Style35"/>
        <w:keepNext w:val="0"/>
        <w:keepLines w:val="0"/>
        <w:widowControl w:val="0"/>
        <w:shd w:val="clear" w:color="auto" w:fill="auto"/>
        <w:bidi w:val="0"/>
        <w:spacing w:before="0" w:after="60" w:line="317" w:lineRule="exact"/>
        <w:ind w:left="0" w:right="0" w:firstLine="0"/>
        <w:jc w:val="both"/>
      </w:pPr>
      <w:r>
        <w:rPr>
          <w:color w:val="000000"/>
          <w:spacing w:val="0"/>
          <w:w w:val="100"/>
          <w:position w:val="0"/>
        </w:rPr>
        <w:t>本公司为下述单位与江苏中润融资租赁有限公司签订的融资租赁协议承担第二承租人职责，截止本报告报出日 该事项未发生违约情况：</w:t>
      </w:r>
    </w:p>
    <w:tbl>
      <w:tblPr>
        <w:tblOverlap w:val="never"/>
        <w:jc w:val="center"/>
        <w:tblLayout w:type="fixed"/>
      </w:tblPr>
      <w:tblGrid>
        <w:gridCol w:w="4934"/>
        <w:gridCol w:w="2318"/>
        <w:gridCol w:w="1973"/>
      </w:tblGrid>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第一承租人名称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承租金额（万元）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承租期限</w:t>
            </w: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个月</w:t>
            </w:r>
          </w:p>
        </w:tc>
      </w:tr>
    </w:tbl>
    <w:p>
      <w:pPr>
        <w:widowControl w:val="0"/>
        <w:spacing w:after="919" w:line="1" w:lineRule="exact"/>
      </w:pPr>
    </w:p>
    <w:p>
      <w:pPr>
        <w:pStyle w:val="Style48"/>
        <w:keepNext/>
        <w:keepLines/>
        <w:widowControl w:val="0"/>
        <w:shd w:val="clear" w:color="auto" w:fill="auto"/>
        <w:bidi w:val="0"/>
        <w:spacing w:before="0" w:line="240" w:lineRule="auto"/>
        <w:ind w:left="0" w:right="0" w:firstLine="0"/>
        <w:jc w:val="both"/>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11"/>
      <w:bookmarkEnd w:id="1912"/>
      <w:bookmarkEnd w:id="1913"/>
    </w:p>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公司不存在需要披露的重要或有事项。</w:t>
      </w:r>
      <w:r>
        <w:br w:type="page"/>
      </w:r>
    </w:p>
    <w:p>
      <w:pPr>
        <w:pStyle w:val="Style39"/>
        <w:keepNext/>
        <w:keepLines/>
        <w:widowControl w:val="0"/>
        <w:shd w:val="clear" w:color="auto" w:fill="auto"/>
        <w:bidi w:val="0"/>
        <w:spacing w:before="0" w:after="48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、其他</w:t>
      </w:r>
      <w:bookmarkEnd w:id="1914"/>
      <w:bookmarkEnd w:id="1915"/>
      <w:bookmarkEnd w:id="1917"/>
    </w:p>
    <w:p>
      <w:pPr>
        <w:pStyle w:val="Style31"/>
        <w:keepNext/>
        <w:keepLines/>
        <w:widowControl w:val="0"/>
        <w:shd w:val="clear" w:color="auto" w:fill="auto"/>
        <w:bidi w:val="0"/>
        <w:spacing w:before="0" w:after="480" w:line="240" w:lineRule="auto"/>
        <w:ind w:left="0" w:right="0" w:firstLine="0"/>
        <w:jc w:val="left"/>
      </w:pPr>
      <w:bookmarkStart w:id="1918" w:name="bookmark1918"/>
      <w:bookmarkStart w:id="1919" w:name="bookmark1919"/>
      <w:bookmarkStart w:id="1920" w:name="bookmark1920"/>
      <w:r>
        <w:rPr>
          <w:color w:val="000000"/>
          <w:spacing w:val="0"/>
          <w:w w:val="100"/>
          <w:position w:val="0"/>
        </w:rPr>
        <w:t>十五、资产负债表日后事项</w:t>
      </w:r>
      <w:bookmarkEnd w:id="1918"/>
      <w:bookmarkEnd w:id="1919"/>
      <w:bookmarkEnd w:id="1920"/>
    </w:p>
    <w:p>
      <w:pPr>
        <w:pStyle w:val="Style39"/>
        <w:keepNext/>
        <w:keepLines/>
        <w:widowControl w:val="0"/>
        <w:shd w:val="clear" w:color="auto" w:fill="auto"/>
        <w:bidi w:val="0"/>
        <w:spacing w:before="0" w:after="32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21"/>
      <w:bookmarkEnd w:id="1922"/>
      <w:bookmarkEnd w:id="19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 影响数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259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美年大健康产业控股股份 有限公司发行规模人民币 </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亿元的</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年度第一期 中期票据。美年大健康产 业控股股份有限公司发行 规模为人民币</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 xml:space="preserve">亿元的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年度第一期超短期融 资券。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号获得审 批，尚未发行。</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1924" w:name="bookmark1924"/>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、利润分配情况</w:t>
      </w:r>
      <w:bookmarkEnd w:id="1924"/>
    </w:p>
    <w:p>
      <w:pPr>
        <w:widowControl w:val="0"/>
        <w:spacing w:after="3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36,322,240.59</w:t>
            </w:r>
          </w:p>
        </w:tc>
      </w:tr>
    </w:tbl>
    <w:p>
      <w:pPr>
        <w:widowControl w:val="0"/>
        <w:spacing w:after="319" w:line="1" w:lineRule="exact"/>
      </w:pPr>
    </w:p>
    <w:p>
      <w:pPr>
        <w:pStyle w:val="Style39"/>
        <w:keepNext/>
        <w:keepLines/>
        <w:widowControl w:val="0"/>
        <w:shd w:val="clear" w:color="auto" w:fill="auto"/>
        <w:tabs>
          <w:tab w:pos="387" w:val="left"/>
        </w:tabs>
        <w:bidi w:val="0"/>
        <w:spacing w:before="0" w:after="32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3</w:t>
      </w:r>
      <w:bookmarkEnd w:id="1927"/>
      <w:r>
        <w:rPr>
          <w:color w:val="000000"/>
          <w:spacing w:val="0"/>
          <w:w w:val="100"/>
          <w:position w:val="0"/>
        </w:rPr>
        <w:t>、</w:t>
        <w:tab/>
        <w:t>销售退回</w:t>
      </w:r>
      <w:bookmarkEnd w:id="1925"/>
      <w:bookmarkEnd w:id="1926"/>
      <w:bookmarkEnd w:id="1928"/>
    </w:p>
    <w:p>
      <w:pPr>
        <w:pStyle w:val="Style39"/>
        <w:keepNext/>
        <w:keepLines/>
        <w:widowControl w:val="0"/>
        <w:shd w:val="clear" w:color="auto" w:fill="auto"/>
        <w:tabs>
          <w:tab w:pos="387" w:val="left"/>
        </w:tabs>
        <w:bidi w:val="0"/>
        <w:spacing w:before="0" w:after="4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4</w:t>
      </w:r>
      <w:bookmarkEnd w:id="1931"/>
      <w:r>
        <w:rPr>
          <w:color w:val="000000"/>
          <w:spacing w:val="0"/>
          <w:w w:val="100"/>
          <w:position w:val="0"/>
        </w:rPr>
        <w:t>、</w:t>
        <w:tab/>
        <w:t>其他资产负债表日后事项说明</w:t>
      </w:r>
      <w:bookmarkEnd w:id="1929"/>
      <w:bookmarkEnd w:id="1930"/>
      <w:bookmarkEnd w:id="1932"/>
    </w:p>
    <w:p>
      <w:pPr>
        <w:pStyle w:val="Style31"/>
        <w:keepNext/>
        <w:keepLines/>
        <w:widowControl w:val="0"/>
        <w:shd w:val="clear" w:color="auto" w:fill="auto"/>
        <w:bidi w:val="0"/>
        <w:spacing w:before="0" w:after="480" w:line="240" w:lineRule="auto"/>
        <w:ind w:left="0" w:right="0" w:firstLine="0"/>
        <w:jc w:val="left"/>
      </w:pPr>
      <w:bookmarkStart w:id="1933" w:name="bookmark1933"/>
      <w:bookmarkStart w:id="1934" w:name="bookmark1934"/>
      <w:bookmarkStart w:id="1935" w:name="bookmark1935"/>
      <w:r>
        <w:rPr>
          <w:color w:val="000000"/>
          <w:spacing w:val="0"/>
          <w:w w:val="100"/>
          <w:position w:val="0"/>
        </w:rPr>
        <w:t>十六、其他重要事项</w:t>
      </w:r>
      <w:bookmarkEnd w:id="1933"/>
      <w:bookmarkEnd w:id="1934"/>
      <w:bookmarkEnd w:id="1935"/>
    </w:p>
    <w:p>
      <w:pPr>
        <w:pStyle w:val="Style39"/>
        <w:keepNext/>
        <w:keepLines/>
        <w:widowControl w:val="0"/>
        <w:shd w:val="clear" w:color="auto" w:fill="auto"/>
        <w:bidi w:val="0"/>
        <w:spacing w:before="0" w:after="320" w:line="240" w:lineRule="auto"/>
        <w:ind w:left="0" w:right="0" w:firstLine="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36"/>
      <w:bookmarkEnd w:id="1937"/>
      <w:bookmarkEnd w:id="1938"/>
    </w:p>
    <w:p>
      <w:pPr>
        <w:pStyle w:val="Style48"/>
        <w:keepNext/>
        <w:keepLines/>
        <w:widowControl w:val="0"/>
        <w:shd w:val="clear" w:color="auto" w:fill="auto"/>
        <w:bidi w:val="0"/>
        <w:spacing w:before="0" w:after="320" w:line="240" w:lineRule="auto"/>
        <w:ind w:left="0" w:right="0" w:firstLine="0"/>
        <w:jc w:val="both"/>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39"/>
      <w:bookmarkEnd w:id="1940"/>
      <w:bookmarkEnd w:id="194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 表项目名称</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1942" w:name="bookmark1942"/>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)未来适用法</w:t>
      </w:r>
      <w:bookmarkEnd w:id="1942"/>
    </w:p>
    <w:p>
      <w:pPr>
        <w:widowControl w:val="0"/>
        <w:spacing w:after="319" w:line="1" w:lineRule="exact"/>
      </w:pP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9"/>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943"/>
      <w:bookmarkEnd w:id="1944"/>
      <w:bookmarkEnd w:id="1945"/>
    </w:p>
    <w:p>
      <w:pPr>
        <w:pStyle w:val="Style39"/>
        <w:keepNext/>
        <w:keepLines/>
        <w:widowControl w:val="0"/>
        <w:shd w:val="clear" w:color="auto" w:fill="auto"/>
        <w:tabs>
          <w:tab w:pos="387"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3</w:t>
      </w:r>
      <w:bookmarkEnd w:id="1948"/>
      <w:r>
        <w:rPr>
          <w:color w:val="000000"/>
          <w:spacing w:val="0"/>
          <w:w w:val="100"/>
          <w:position w:val="0"/>
        </w:rPr>
        <w:t>、</w:t>
        <w:tab/>
        <w:t>资产置换</w:t>
      </w:r>
      <w:bookmarkEnd w:id="1946"/>
      <w:bookmarkEnd w:id="1947"/>
      <w:bookmarkEnd w:id="1949"/>
    </w:p>
    <w:p>
      <w:pPr>
        <w:pStyle w:val="Style48"/>
        <w:keepNext/>
        <w:keepLines/>
        <w:widowControl w:val="0"/>
        <w:shd w:val="clear" w:color="auto" w:fill="auto"/>
        <w:tabs>
          <w:tab w:pos="507" w:val="left"/>
        </w:tabs>
        <w:bidi w:val="0"/>
        <w:spacing w:before="0" w:after="34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50"/>
      <w:bookmarkEnd w:id="1951"/>
      <w:bookmarkEnd w:id="1953"/>
    </w:p>
    <w:p>
      <w:pPr>
        <w:pStyle w:val="Style48"/>
        <w:keepNext/>
        <w:keepLines/>
        <w:widowControl w:val="0"/>
        <w:shd w:val="clear" w:color="auto" w:fill="auto"/>
        <w:tabs>
          <w:tab w:pos="507" w:val="left"/>
        </w:tabs>
        <w:bidi w:val="0"/>
        <w:spacing w:before="0" w:after="34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54"/>
      <w:bookmarkEnd w:id="1955"/>
      <w:bookmarkEnd w:id="1957"/>
    </w:p>
    <w:p>
      <w:pPr>
        <w:pStyle w:val="Style39"/>
        <w:keepNext/>
        <w:keepLines/>
        <w:widowControl w:val="0"/>
        <w:shd w:val="clear" w:color="auto" w:fill="auto"/>
        <w:tabs>
          <w:tab w:pos="387" w:val="left"/>
        </w:tabs>
        <w:bidi w:val="0"/>
        <w:spacing w:before="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4</w:t>
      </w:r>
      <w:bookmarkEnd w:id="1960"/>
      <w:r>
        <w:rPr>
          <w:color w:val="000000"/>
          <w:spacing w:val="0"/>
          <w:w w:val="100"/>
          <w:position w:val="0"/>
        </w:rPr>
        <w:t>、</w:t>
        <w:tab/>
        <w:t>年金计划</w:t>
      </w:r>
      <w:bookmarkEnd w:id="1958"/>
      <w:bookmarkEnd w:id="1959"/>
      <w:bookmarkEnd w:id="1961"/>
    </w:p>
    <w:p>
      <w:pPr>
        <w:pStyle w:val="Style39"/>
        <w:keepNext/>
        <w:keepLines/>
        <w:widowControl w:val="0"/>
        <w:shd w:val="clear" w:color="auto" w:fill="auto"/>
        <w:tabs>
          <w:tab w:pos="387" w:val="left"/>
        </w:tabs>
        <w:bidi w:val="0"/>
        <w:spacing w:before="0" w:after="2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5</w:t>
      </w:r>
      <w:bookmarkEnd w:id="1964"/>
      <w:r>
        <w:rPr>
          <w:color w:val="000000"/>
          <w:spacing w:val="0"/>
          <w:w w:val="100"/>
          <w:position w:val="0"/>
        </w:rPr>
        <w:t>、</w:t>
        <w:tab/>
        <w:t>终止经营</w:t>
      </w:r>
      <w:bookmarkEnd w:id="1962"/>
      <w:bookmarkEnd w:id="1963"/>
      <w:bookmarkEnd w:id="1965"/>
    </w:p>
    <w:p>
      <w:pPr>
        <w:pStyle w:val="Style35"/>
        <w:keepNext w:val="0"/>
        <w:keepLines w:val="0"/>
        <w:widowControl w:val="0"/>
        <w:shd w:val="clear" w:color="auto" w:fill="auto"/>
        <w:bidi w:val="0"/>
        <w:spacing w:before="0" w:after="340" w:line="316" w:lineRule="exact"/>
        <w:ind w:left="0" w:right="0" w:firstLine="0"/>
        <w:jc w:val="left"/>
      </w:pPr>
      <w:r>
        <w:rPr>
          <w:color w:val="000000"/>
          <w:spacing w:val="0"/>
          <w:w w:val="100"/>
          <w:position w:val="0"/>
        </w:rPr>
        <w:t>无。</w:t>
      </w:r>
    </w:p>
    <w:p>
      <w:pPr>
        <w:pStyle w:val="Style39"/>
        <w:keepNext/>
        <w:keepLines/>
        <w:widowControl w:val="0"/>
        <w:shd w:val="clear" w:color="auto" w:fill="auto"/>
        <w:tabs>
          <w:tab w:pos="387"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6</w:t>
      </w:r>
      <w:bookmarkEnd w:id="1968"/>
      <w:r>
        <w:rPr>
          <w:color w:val="000000"/>
          <w:spacing w:val="0"/>
          <w:w w:val="100"/>
          <w:position w:val="0"/>
        </w:rPr>
        <w:t>、</w:t>
        <w:tab/>
        <w:t>分部信息</w:t>
      </w:r>
      <w:bookmarkEnd w:id="1966"/>
      <w:bookmarkEnd w:id="1967"/>
      <w:bookmarkEnd w:id="1969"/>
    </w:p>
    <w:p>
      <w:pPr>
        <w:pStyle w:val="Style48"/>
        <w:keepNext/>
        <w:keepLines/>
        <w:widowControl w:val="0"/>
        <w:shd w:val="clear" w:color="auto" w:fill="auto"/>
        <w:tabs>
          <w:tab w:pos="507" w:val="left"/>
        </w:tabs>
        <w:bidi w:val="0"/>
        <w:spacing w:before="0" w:after="26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70"/>
      <w:bookmarkEnd w:id="1971"/>
      <w:bookmarkEnd w:id="1973"/>
    </w:p>
    <w:p>
      <w:pPr>
        <w:pStyle w:val="Style35"/>
        <w:keepNext w:val="0"/>
        <w:keepLines w:val="0"/>
        <w:widowControl w:val="0"/>
        <w:shd w:val="clear" w:color="auto" w:fill="auto"/>
        <w:bidi w:val="0"/>
        <w:spacing w:before="0" w:after="0" w:line="316" w:lineRule="exact"/>
        <w:ind w:left="0" w:right="0" w:firstLine="480"/>
        <w:jc w:val="both"/>
      </w:pPr>
      <w:r>
        <w:rPr>
          <w:color w:val="0D0D0D"/>
          <w:spacing w:val="0"/>
          <w:w w:val="100"/>
          <w:position w:val="0"/>
        </w:rPr>
        <w:t>根据本公司的内部组织结构、管理要求及内部报告制度，本公司的经营业务划分为</w:t>
      </w:r>
      <w:r>
        <w:rPr>
          <w:rFonts w:ascii="Times New Roman" w:eastAsia="Times New Roman" w:hAnsi="Times New Roman" w:cs="Times New Roman"/>
          <w:color w:val="0D0D0D"/>
          <w:spacing w:val="0"/>
          <w:w w:val="100"/>
          <w:position w:val="0"/>
          <w:sz w:val="20"/>
          <w:szCs w:val="20"/>
        </w:rPr>
        <w:t>7</w:t>
      </w:r>
      <w:r>
        <w:rPr>
          <w:color w:val="0D0D0D"/>
          <w:spacing w:val="0"/>
          <w:w w:val="100"/>
          <w:position w:val="0"/>
        </w:rPr>
        <w:t>个经营分部，本公司 的管理层定期评价这些分部的经营成果，以决定向其分配资源及评价其业绩。在经营分部的基础上本公司确定 了</w:t>
      </w:r>
      <w:r>
        <w:rPr>
          <w:rFonts w:ascii="Times New Roman" w:eastAsia="Times New Roman" w:hAnsi="Times New Roman" w:cs="Times New Roman"/>
          <w:color w:val="0D0D0D"/>
          <w:spacing w:val="0"/>
          <w:w w:val="100"/>
          <w:position w:val="0"/>
          <w:sz w:val="20"/>
          <w:szCs w:val="20"/>
        </w:rPr>
        <w:t>7</w:t>
      </w:r>
      <w:r>
        <w:rPr>
          <w:color w:val="0D0D0D"/>
          <w:spacing w:val="0"/>
          <w:w w:val="100"/>
          <w:position w:val="0"/>
        </w:rPr>
        <w:t>个报告分部，分别为东北区、华东区、华北区、中南区（华中区）、西北区、西南区、华南区。这些报告分 部是以公司管理需求以及地理位置为基础确定的。</w:t>
      </w:r>
    </w:p>
    <w:p>
      <w:pPr>
        <w:pStyle w:val="Style35"/>
        <w:keepNext w:val="0"/>
        <w:keepLines w:val="0"/>
        <w:widowControl w:val="0"/>
        <w:shd w:val="clear" w:color="auto" w:fill="auto"/>
        <w:bidi w:val="0"/>
        <w:spacing w:before="0" w:after="340" w:line="316" w:lineRule="exact"/>
        <w:ind w:left="0" w:right="0" w:firstLine="480"/>
        <w:jc w:val="both"/>
      </w:pPr>
      <w:r>
        <w:rPr>
          <w:color w:val="0D0D0D"/>
          <w:spacing w:val="0"/>
          <w:w w:val="100"/>
          <w:position w:val="0"/>
        </w:rPr>
        <w:t>分部报告信息根据各分部向管理层报告时采用的会计政策及计量标准披露，这些计量基础与编制财务报表 时的会计与计量基础保持一致。</w:t>
      </w:r>
    </w:p>
    <w:p>
      <w:pPr>
        <w:pStyle w:val="Style48"/>
        <w:keepNext/>
        <w:keepLines/>
        <w:widowControl w:val="0"/>
        <w:shd w:val="clear" w:color="auto" w:fill="auto"/>
        <w:tabs>
          <w:tab w:pos="507" w:val="left"/>
        </w:tabs>
        <w:bidi w:val="0"/>
        <w:spacing w:before="0" w:after="34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74"/>
      <w:bookmarkEnd w:id="1975"/>
      <w:bookmarkEnd w:id="19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960"/>
        <w:gridCol w:w="955"/>
        <w:gridCol w:w="955"/>
        <w:gridCol w:w="960"/>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东北区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华北区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中南区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西北区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西南区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华南区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分部间抵 销</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357,467,01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1,164,054,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411,686,64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363,754,52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255,194,76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377,060,38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507,538,76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-354,895,5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3,081,860,</w:t>
            </w:r>
          </w:p>
        </w:tc>
      </w:tr>
      <w:tr>
        <w:trPr>
          <w:trHeight w:val="336"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239.68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87.10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748.46</w:t>
            </w:r>
          </w:p>
        </w:tc>
      </w:tr>
      <w:tr>
        <w:trPr>
          <w:trHeight w:val="37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189,125,68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685,060,20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228,268,32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180,859,84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121,288,44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198,169,06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294,324,89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-303,996,5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1,593,099,</w:t>
            </w:r>
          </w:p>
        </w:tc>
      </w:tr>
      <w:tr>
        <w:trPr>
          <w:trHeight w:val="336"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9.33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89.29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881.14</w:t>
            </w:r>
          </w:p>
        </w:tc>
      </w:tr>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592,818,12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11,830,254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539,292,77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527,791,37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272,959,11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450,427,91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632,270,77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-8,856,197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5,989,617,</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0.19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,021.72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,002.57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090.67</w:t>
            </w:r>
          </w:p>
        </w:tc>
      </w:tr>
      <w:tr>
        <w:trPr>
          <w:trHeight w:val="37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293,073,02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2,365,646,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299,224,19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317,237,23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154,190,22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211,077,91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297,863,73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-1,532,620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2,405,693,</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6.46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869.94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8.91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9.07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,192.51</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023.82</w:t>
            </w:r>
          </w:p>
        </w:tc>
      </w:tr>
    </w:tbl>
    <w:p>
      <w:pPr>
        <w:pStyle w:val="Style48"/>
        <w:keepNext/>
        <w:keepLines/>
        <w:widowControl w:val="0"/>
        <w:numPr>
          <w:ilvl w:val="0"/>
          <w:numId w:val="55"/>
        </w:numPr>
        <w:shd w:val="clear" w:color="auto" w:fill="auto"/>
        <w:tabs>
          <w:tab w:pos="507" w:val="left"/>
        </w:tabs>
        <w:bidi w:val="0"/>
        <w:spacing w:before="0" w:after="340" w:line="240" w:lineRule="auto"/>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公司无报告分部的，或者不能披露各报告分部的资产总额和负债总额的，应说明原因</w:t>
      </w:r>
      <w:bookmarkEnd w:id="1978"/>
      <w:bookmarkEnd w:id="1979"/>
      <w:bookmarkEnd w:id="1981"/>
    </w:p>
    <w:p>
      <w:pPr>
        <w:pStyle w:val="Style48"/>
        <w:keepNext/>
        <w:keepLines/>
        <w:widowControl w:val="0"/>
        <w:numPr>
          <w:ilvl w:val="0"/>
          <w:numId w:val="55"/>
        </w:numPr>
        <w:shd w:val="clear" w:color="auto" w:fill="auto"/>
        <w:tabs>
          <w:tab w:pos="507" w:val="left"/>
        </w:tabs>
        <w:bidi w:val="0"/>
        <w:spacing w:before="0" w:after="340" w:line="240" w:lineRule="auto"/>
        <w:ind w:left="0" w:right="0" w:firstLine="0"/>
        <w:jc w:val="left"/>
      </w:pPr>
      <w:bookmarkStart w:id="1978" w:name="bookmark1978"/>
      <w:bookmarkStart w:id="1979" w:name="bookmark1979"/>
      <w:bookmarkStart w:id="1982" w:name="bookmark1982"/>
      <w:bookmarkStart w:id="1983" w:name="bookmark1983"/>
      <w:bookmarkEnd w:id="1982"/>
      <w:r>
        <w:rPr>
          <w:color w:val="000000"/>
          <w:spacing w:val="0"/>
          <w:w w:val="100"/>
          <w:position w:val="0"/>
        </w:rPr>
        <w:t>其他说明</w:t>
      </w:r>
      <w:bookmarkEnd w:id="1978"/>
      <w:bookmarkEnd w:id="1979"/>
      <w:bookmarkEnd w:id="1983"/>
    </w:p>
    <w:p>
      <w:pPr>
        <w:pStyle w:val="Style39"/>
        <w:keepNext/>
        <w:keepLines/>
        <w:widowControl w:val="0"/>
        <w:shd w:val="clear" w:color="auto" w:fill="auto"/>
        <w:tabs>
          <w:tab w:pos="397" w:val="left"/>
        </w:tabs>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7</w:t>
      </w:r>
      <w:bookmarkEnd w:id="1986"/>
      <w:r>
        <w:rPr>
          <w:color w:val="000000"/>
          <w:spacing w:val="0"/>
          <w:w w:val="100"/>
          <w:position w:val="0"/>
        </w:rPr>
        <w:t>、</w:t>
        <w:tab/>
        <w:t>其他对投资者决策有影响的重要交易和事项</w:t>
      </w:r>
      <w:bookmarkEnd w:id="1984"/>
      <w:bookmarkEnd w:id="1985"/>
      <w:bookmarkEnd w:id="1987"/>
    </w:p>
    <w:p>
      <w:pPr>
        <w:pStyle w:val="Style39"/>
        <w:keepNext/>
        <w:keepLines/>
        <w:widowControl w:val="0"/>
        <w:shd w:val="clear" w:color="auto" w:fill="auto"/>
        <w:tabs>
          <w:tab w:pos="397" w:val="left"/>
        </w:tabs>
        <w:bidi w:val="0"/>
        <w:spacing w:before="0" w:after="48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8</w:t>
      </w:r>
      <w:bookmarkEnd w:id="1990"/>
      <w:r>
        <w:rPr>
          <w:color w:val="000000"/>
          <w:spacing w:val="0"/>
          <w:w w:val="100"/>
          <w:position w:val="0"/>
        </w:rPr>
        <w:t>、</w:t>
        <w:tab/>
        <w:t>其他</w:t>
      </w:r>
      <w:bookmarkEnd w:id="1988"/>
      <w:bookmarkEnd w:id="1989"/>
      <w:bookmarkEnd w:id="1991"/>
    </w:p>
    <w:p>
      <w:pPr>
        <w:pStyle w:val="Style31"/>
        <w:keepNext/>
        <w:keepLines/>
        <w:widowControl w:val="0"/>
        <w:shd w:val="clear" w:color="auto" w:fill="auto"/>
        <w:bidi w:val="0"/>
        <w:spacing w:before="0" w:after="480" w:line="240" w:lineRule="auto"/>
        <w:ind w:left="0" w:right="0" w:firstLine="0"/>
        <w:jc w:val="left"/>
      </w:pPr>
      <w:bookmarkStart w:id="1992" w:name="bookmark1992"/>
      <w:bookmarkStart w:id="1993" w:name="bookmark1993"/>
      <w:bookmarkStart w:id="1994" w:name="bookmark1994"/>
      <w:r>
        <w:rPr>
          <w:color w:val="000000"/>
          <w:spacing w:val="0"/>
          <w:w w:val="100"/>
          <w:position w:val="0"/>
        </w:rPr>
        <w:t>十七、母公司财务报表主要项目注释</w:t>
      </w:r>
      <w:bookmarkEnd w:id="1992"/>
      <w:bookmarkEnd w:id="1993"/>
      <w:bookmarkEnd w:id="1994"/>
    </w:p>
    <w:p>
      <w:pPr>
        <w:pStyle w:val="Style39"/>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95"/>
      <w:bookmarkEnd w:id="1996"/>
      <w:bookmarkEnd w:id="1997"/>
    </w:p>
    <w:p>
      <w:pPr>
        <w:pStyle w:val="Style48"/>
        <w:keepNext/>
        <w:keepLines/>
        <w:widowControl w:val="0"/>
        <w:shd w:val="clear" w:color="auto" w:fill="auto"/>
        <w:bidi w:val="0"/>
        <w:spacing w:before="0" w:after="340" w:line="240" w:lineRule="auto"/>
        <w:ind w:left="0" w:right="0" w:firstLine="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98"/>
      <w:bookmarkEnd w:id="1999"/>
      <w:bookmarkEnd w:id="20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期末单项金额重大并单项计提坏账准备的应收账款：</w:t>
      </w:r>
    </w:p>
    <w:p>
      <w:pPr>
        <w:pStyle w:val="Style35"/>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组合中，按账龄分析法计提坏账准备的应收账款：</w:t>
      </w:r>
    </w:p>
    <w:p>
      <w:pPr>
        <w:pStyle w:val="Style35"/>
        <w:keepNext w:val="0"/>
        <w:keepLines w:val="0"/>
        <w:widowControl w:val="0"/>
        <w:shd w:val="clear" w:color="auto" w:fill="auto"/>
        <w:bidi w:val="0"/>
        <w:spacing w:before="0" w:after="120" w:line="355"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 组合中，采用余额百分比法计提坏账准备的应收账款：</w:t>
      </w:r>
    </w:p>
    <w:p>
      <w:pPr>
        <w:pStyle w:val="Style35"/>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340" w:line="355" w:lineRule="exact"/>
        <w:ind w:left="0" w:right="0" w:firstLine="0"/>
        <w:jc w:val="left"/>
      </w:pPr>
      <w:r>
        <w:rPr>
          <w:color w:val="000000"/>
          <w:spacing w:val="0"/>
          <w:w w:val="100"/>
          <w:position w:val="0"/>
        </w:rPr>
        <w:t>组合中，采用其他方法计提坏账准备的应收账款：</w:t>
      </w:r>
    </w:p>
    <w:p>
      <w:pPr>
        <w:pStyle w:val="Style48"/>
        <w:keepNext/>
        <w:keepLines/>
        <w:widowControl w:val="0"/>
        <w:numPr>
          <w:ilvl w:val="0"/>
          <w:numId w:val="57"/>
        </w:numPr>
        <w:shd w:val="clear" w:color="auto" w:fill="auto"/>
        <w:tabs>
          <w:tab w:pos="507" w:val="left"/>
        </w:tabs>
        <w:bidi w:val="0"/>
        <w:spacing w:before="0" w:after="24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本期计提、收回或转回的坏账准备情况</w:t>
      </w:r>
      <w:bookmarkEnd w:id="2001"/>
      <w:bookmarkEnd w:id="2002"/>
      <w:bookmarkEnd w:id="2004"/>
    </w:p>
    <w:p>
      <w:pPr>
        <w:pStyle w:val="Style35"/>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48"/>
        <w:keepNext/>
        <w:keepLines/>
        <w:widowControl w:val="0"/>
        <w:numPr>
          <w:ilvl w:val="0"/>
          <w:numId w:val="57"/>
        </w:numPr>
        <w:shd w:val="clear" w:color="auto" w:fill="auto"/>
        <w:tabs>
          <w:tab w:pos="507" w:val="left"/>
        </w:tabs>
        <w:bidi w:val="0"/>
        <w:spacing w:before="0" w:after="24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本期实际核销的应收账款情况</w:t>
      </w:r>
      <w:bookmarkEnd w:id="2005"/>
      <w:bookmarkEnd w:id="2006"/>
      <w:bookmarkEnd w:id="2008"/>
    </w:p>
    <w:p>
      <w:pPr>
        <w:pStyle w:val="Style35"/>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无。</w:t>
      </w:r>
    </w:p>
    <w:p>
      <w:pPr>
        <w:pStyle w:val="Style48"/>
        <w:keepNext/>
        <w:keepLines/>
        <w:widowControl w:val="0"/>
        <w:shd w:val="clear" w:color="auto" w:fill="auto"/>
        <w:bidi w:val="0"/>
        <w:spacing w:before="0" w:line="240" w:lineRule="auto"/>
        <w:ind w:left="0" w:right="0" w:firstLine="14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09"/>
      <w:bookmarkEnd w:id="2010"/>
      <w:bookmarkEnd w:id="201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13"/>
      <w:bookmarkEnd w:id="2014"/>
      <w:bookmarkEnd w:id="201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17"/>
      <w:bookmarkEnd w:id="2018"/>
      <w:bookmarkEnd w:id="202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1"/>
      <w:bookmarkEnd w:id="2022"/>
      <w:bookmarkEnd w:id="2023"/>
    </w:p>
    <w:p>
      <w:pPr>
        <w:pStyle w:val="Style48"/>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24"/>
      <w:bookmarkEnd w:id="2025"/>
      <w:bookmarkEnd w:id="20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,606.0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25,169,60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11,609,8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11,609,8</w:t>
            </w:r>
          </w:p>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11,609,8</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11,609,8</w:t>
            </w:r>
          </w:p>
          <w:p>
            <w:pPr>
              <w:pStyle w:val="Style2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97.76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,606.0</w:t>
            </w:r>
          </w:p>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100.00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25,169,60</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期末单项金额重大并单项计提坏账准备的其他应收款：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组合中，按账龄分析法计提坏账准备的其他应收款：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27"/>
      <w:bookmarkEnd w:id="2028"/>
      <w:bookmarkEnd w:id="2029"/>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r>
        <w:br w:type="page"/>
      </w:r>
    </w:p>
    <w:p>
      <w:pPr>
        <w:pStyle w:val="Style48"/>
        <w:keepNext/>
        <w:keepLines/>
        <w:widowControl w:val="0"/>
        <w:shd w:val="clear" w:color="auto" w:fill="auto"/>
        <w:tabs>
          <w:tab w:pos="507" w:val="left"/>
        </w:tabs>
        <w:bidi w:val="0"/>
        <w:spacing w:before="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2030"/>
      <w:bookmarkEnd w:id="2031"/>
      <w:bookmarkEnd w:id="2033"/>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2034"/>
      <w:bookmarkEnd w:id="2035"/>
      <w:bookmarkEnd w:id="20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275,470.00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383,865.37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950,562.39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25,169,606.00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11,609,897.76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25,169,606.00</w:t>
            </w:r>
          </w:p>
        </w:tc>
      </w:tr>
    </w:tbl>
    <w:p>
      <w:pPr>
        <w:pStyle w:val="Style33"/>
        <w:keepNext w:val="0"/>
        <w:keepLines w:val="0"/>
        <w:widowControl w:val="0"/>
        <w:shd w:val="clear" w:color="auto" w:fill="auto"/>
        <w:bidi w:val="0"/>
        <w:spacing w:before="0" w:after="0" w:line="240" w:lineRule="auto"/>
        <w:ind w:left="101" w:right="0" w:firstLine="0"/>
        <w:jc w:val="left"/>
        <w:rPr>
          <w:sz w:val="22"/>
          <w:szCs w:val="22"/>
        </w:rPr>
      </w:pPr>
      <w:bookmarkStart w:id="2038" w:name="bookmark2038"/>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sz w:val="22"/>
          <w:szCs w:val="22"/>
        </w:rPr>
        <w:t>）按欠款方归集的期末余额前五名的其他应收款情况</w:t>
      </w:r>
      <w:bookmarkEnd w:id="2038"/>
    </w:p>
    <w:p>
      <w:pPr>
        <w:widowControl w:val="0"/>
        <w:spacing w:after="35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嘉华东方控股（集 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北京星和联衡管理 顾问有限公司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tabs>
          <w:tab w:pos="507" w:val="left"/>
        </w:tabs>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2039"/>
      <w:bookmarkEnd w:id="2040"/>
      <w:bookmarkEnd w:id="2042"/>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43"/>
      <w:bookmarkEnd w:id="2044"/>
      <w:bookmarkEnd w:id="204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keepLines/>
        <w:widowControl w:val="0"/>
        <w:shd w:val="clear" w:color="auto" w:fill="auto"/>
        <w:tabs>
          <w:tab w:pos="507" w:val="left"/>
        </w:tabs>
        <w:bidi w:val="0"/>
        <w:spacing w:before="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47"/>
      <w:bookmarkEnd w:id="2048"/>
      <w:bookmarkEnd w:id="205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、长期股权投资</w:t>
      </w:r>
      <w:bookmarkEnd w:id="2051"/>
      <w:bookmarkEnd w:id="2052"/>
      <w:bookmarkEnd w:id="2054"/>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5,882,699,415.3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5,882,699,415.3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5,882,699,415.3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5,882,699,415.3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对联营、合营企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3,301,701.83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3,301,701.83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5,886,001,117.2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5,886,001,117.2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5,882,699,415.3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5,882,699,415.3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55"/>
      <w:bookmarkEnd w:id="2056"/>
      <w:bookmarkEnd w:id="20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被投资单位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 业(集团)有限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5,882,699,415.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5,882,699,415.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5,882,699,415.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5,882,699,415.</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58"/>
      <w:bookmarkEnd w:id="2059"/>
      <w:bookmarkEnd w:id="20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北京朗 美文化 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1,750,00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-256,866</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1,493,13</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美因健 康科技</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-523,002</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1,476,99</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331,570.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卓数据 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5,538,77</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-2,237,0</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3,301,70</w:t>
            </w:r>
          </w:p>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5,538,77</w:t>
            </w:r>
          </w:p>
          <w:p>
            <w:pPr>
              <w:pStyle w:val="Style2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-2,237,0</w:t>
            </w:r>
          </w:p>
          <w:p>
            <w:pPr>
              <w:pStyle w:val="Style2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3,301,70</w:t>
            </w:r>
          </w:p>
          <w:p>
            <w:pPr>
              <w:pStyle w:val="Style2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numPr>
          <w:ilvl w:val="0"/>
          <w:numId w:val="59"/>
        </w:numPr>
        <w:shd w:val="clear" w:color="auto" w:fill="auto"/>
        <w:bidi w:val="0"/>
        <w:spacing w:before="0" w:after="340" w:line="240" w:lineRule="auto"/>
        <w:ind w:left="0" w:right="0" w:firstLine="0"/>
        <w:jc w:val="both"/>
      </w:pPr>
      <w:bookmarkStart w:id="2061" w:name="bookmark2061"/>
      <w:bookmarkStart w:id="2062" w:name="bookmark2062"/>
      <w:bookmarkStart w:id="2063" w:name="bookmark2063"/>
      <w:bookmarkStart w:id="2064" w:name="bookmark2064"/>
      <w:bookmarkEnd w:id="2063"/>
      <w:r>
        <w:rPr>
          <w:color w:val="000000"/>
          <w:spacing w:val="0"/>
          <w:w w:val="100"/>
          <w:position w:val="0"/>
        </w:rPr>
        <w:t>其他说明</w:t>
      </w:r>
      <w:bookmarkEnd w:id="2061"/>
      <w:bookmarkEnd w:id="2062"/>
      <w:bookmarkEnd w:id="2064"/>
    </w:p>
    <w:p>
      <w:pPr>
        <w:pStyle w:val="Style39"/>
        <w:keepNext/>
        <w:keepLines/>
        <w:widowControl w:val="0"/>
        <w:shd w:val="clear" w:color="auto" w:fill="auto"/>
        <w:bidi w:val="0"/>
        <w:spacing w:before="0" w:line="240" w:lineRule="auto"/>
        <w:ind w:left="0" w:right="0" w:firstLine="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4</w:t>
      </w:r>
      <w:bookmarkEnd w:id="2067"/>
      <w:r>
        <w:rPr>
          <w:color w:val="000000"/>
          <w:spacing w:val="0"/>
          <w:w w:val="100"/>
          <w:position w:val="0"/>
        </w:rPr>
        <w:t>、营业收入和营业成本</w:t>
      </w:r>
      <w:bookmarkEnd w:id="2065"/>
      <w:bookmarkEnd w:id="2066"/>
      <w:bookmarkEnd w:id="20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560,663,349.16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448,761,151.75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11,275,645.70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6,253,262.16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571,938,994.86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455,014,413.91</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both"/>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5</w:t>
      </w:r>
      <w:bookmarkEnd w:id="2071"/>
      <w:r>
        <w:rPr>
          <w:color w:val="000000"/>
          <w:spacing w:val="0"/>
          <w:w w:val="100"/>
          <w:position w:val="0"/>
        </w:rPr>
        <w:t>、投资收益</w:t>
      </w:r>
      <w:bookmarkEnd w:id="2069"/>
      <w:bookmarkEnd w:id="2070"/>
      <w:bookmarkEnd w:id="20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413,482.93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-2,237,069.17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29,945.64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37,911,468.64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304,945.30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-2,237,069.17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38,659,842.51</w:t>
            </w:r>
          </w:p>
        </w:tc>
      </w:tr>
    </w:tbl>
    <w:p>
      <w:pPr>
        <w:widowControl w:val="0"/>
        <w:spacing w:after="339" w:line="1" w:lineRule="exact"/>
      </w:pPr>
    </w:p>
    <w:p>
      <w:pPr>
        <w:pStyle w:val="Style39"/>
        <w:keepNext/>
        <w:keepLines/>
        <w:widowControl w:val="0"/>
        <w:shd w:val="clear" w:color="auto" w:fill="auto"/>
        <w:bidi w:val="0"/>
        <w:spacing w:before="0" w:after="460" w:line="240" w:lineRule="auto"/>
        <w:ind w:left="0" w:right="0" w:firstLine="0"/>
        <w:jc w:val="both"/>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6</w:t>
      </w:r>
      <w:bookmarkEnd w:id="2075"/>
      <w:r>
        <w:rPr>
          <w:color w:val="000000"/>
          <w:spacing w:val="0"/>
          <w:w w:val="100"/>
          <w:position w:val="0"/>
        </w:rPr>
        <w:t>、其他</w:t>
      </w:r>
      <w:bookmarkEnd w:id="2073"/>
      <w:bookmarkEnd w:id="2074"/>
      <w:bookmarkEnd w:id="2076"/>
    </w:p>
    <w:p>
      <w:pPr>
        <w:pStyle w:val="Style31"/>
        <w:keepNext/>
        <w:keepLines/>
        <w:widowControl w:val="0"/>
        <w:shd w:val="clear" w:color="auto" w:fill="auto"/>
        <w:bidi w:val="0"/>
        <w:spacing w:before="0" w:after="460" w:line="240" w:lineRule="auto"/>
        <w:ind w:left="0" w:right="0" w:firstLine="0"/>
        <w:jc w:val="both"/>
      </w:pPr>
      <w:bookmarkStart w:id="2077" w:name="bookmark2077"/>
      <w:bookmarkStart w:id="2078" w:name="bookmark2078"/>
      <w:bookmarkStart w:id="2079" w:name="bookmark2079"/>
      <w:r>
        <w:rPr>
          <w:color w:val="000000"/>
          <w:spacing w:val="0"/>
          <w:w w:val="100"/>
          <w:position w:val="0"/>
        </w:rPr>
        <w:t>十八、补充资料</w:t>
      </w:r>
      <w:bookmarkEnd w:id="2077"/>
      <w:bookmarkEnd w:id="2078"/>
      <w:bookmarkEnd w:id="2079"/>
    </w:p>
    <w:p>
      <w:pPr>
        <w:pStyle w:val="Style39"/>
        <w:keepNext/>
        <w:keepLines/>
        <w:widowControl w:val="0"/>
        <w:shd w:val="clear" w:color="auto" w:fill="auto"/>
        <w:bidi w:val="0"/>
        <w:spacing w:before="0" w:line="240" w:lineRule="auto"/>
        <w:ind w:left="0" w:right="0" w:firstLine="0"/>
        <w:jc w:val="both"/>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80"/>
      <w:bookmarkEnd w:id="2081"/>
      <w:bookmarkEnd w:id="2082"/>
    </w:p>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-873,750.88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2,326,663.56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40,821,687.71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多次交易分步实现的企业合并按照 公允价值确认的收益</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-872,199.72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11,504,848.32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1,669,006.97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28,228,545.38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5"/>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号一非经常性损益》定义界定的非经常性损益项 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号一非经常性损益》中列举的非经常性损益项目 界定为经常性损益的项目，应说明原因。</w:t>
      </w:r>
    </w:p>
    <w:p>
      <w:pPr>
        <w:pStyle w:val="Style35"/>
        <w:keepNext w:val="0"/>
        <w:keepLines w:val="0"/>
        <w:widowControl w:val="0"/>
        <w:shd w:val="clear" w:color="auto" w:fill="auto"/>
        <w:bidi w:val="0"/>
        <w:spacing w:before="0" w:after="280" w:line="329"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2083" w:name="bookmark2083"/>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、净资产收益率及每股收益</w:t>
      </w:r>
      <w:bookmarkEnd w:id="2083"/>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r>
    </w:tbl>
    <w:p>
      <w:pPr>
        <w:pStyle w:val="Style33"/>
        <w:keepNext w:val="0"/>
        <w:keepLines w:val="0"/>
        <w:widowControl w:val="0"/>
        <w:shd w:val="clear" w:color="auto" w:fill="auto"/>
        <w:bidi w:val="0"/>
        <w:spacing w:before="0" w:after="0" w:line="240" w:lineRule="auto"/>
        <w:ind w:left="0" w:right="0" w:firstLine="0"/>
        <w:jc w:val="center"/>
        <w:rPr>
          <w:sz w:val="22"/>
          <w:szCs w:val="22"/>
        </w:rPr>
      </w:pPr>
      <w:bookmarkStart w:id="2084" w:name="bookmark2084"/>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、境内外会计准则下会计数据差异</w:t>
      </w:r>
      <w:bookmarkEnd w:id="2084"/>
    </w:p>
    <w:p>
      <w:pPr>
        <w:widowControl w:val="0"/>
        <w:spacing w:after="279" w:line="1" w:lineRule="exact"/>
      </w:pPr>
    </w:p>
    <w:p>
      <w:pPr>
        <w:pStyle w:val="Style48"/>
        <w:keepNext/>
        <w:keepLines/>
        <w:widowControl w:val="0"/>
        <w:shd w:val="clear" w:color="auto" w:fill="auto"/>
        <w:tabs>
          <w:tab w:pos="507" w:val="left"/>
        </w:tabs>
        <w:bidi w:val="0"/>
        <w:spacing w:before="0" w:line="322" w:lineRule="exact"/>
        <w:ind w:left="0" w:right="0" w:firstLine="0"/>
        <w:jc w:val="both"/>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85"/>
      <w:bookmarkEnd w:id="2086"/>
      <w:bookmarkEnd w:id="2088"/>
    </w:p>
    <w:p>
      <w:pPr>
        <w:pStyle w:val="Style3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tabs>
          <w:tab w:pos="507" w:val="left"/>
        </w:tabs>
        <w:bidi w:val="0"/>
        <w:spacing w:before="0" w:line="322" w:lineRule="exact"/>
        <w:ind w:left="0" w:right="0" w:firstLine="0"/>
        <w:jc w:val="both"/>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89"/>
      <w:bookmarkEnd w:id="2090"/>
      <w:bookmarkEnd w:id="2092"/>
    </w:p>
    <w:p>
      <w:pPr>
        <w:pStyle w:val="Style3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8"/>
        <w:keepNext/>
        <w:keepLines/>
        <w:widowControl w:val="0"/>
        <w:shd w:val="clear" w:color="auto" w:fill="auto"/>
        <w:bidi w:val="0"/>
        <w:spacing w:before="0" w:line="322" w:lineRule="exact"/>
        <w:ind w:left="0" w:right="0" w:firstLine="0"/>
        <w:jc w:val="both"/>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 应注明该境外机构的名称</w:t>
      </w:r>
      <w:bookmarkEnd w:id="2093"/>
      <w:bookmarkEnd w:id="2094"/>
      <w:bookmarkEnd w:id="2096"/>
    </w:p>
    <w:p>
      <w:pPr>
        <w:pStyle w:val="Style39"/>
        <w:keepNext/>
        <w:keepLines/>
        <w:widowControl w:val="0"/>
        <w:shd w:val="clear" w:color="auto" w:fill="auto"/>
        <w:bidi w:val="0"/>
        <w:spacing w:before="0" w:after="280" w:line="240" w:lineRule="auto"/>
        <w:ind w:left="0" w:right="0" w:firstLine="0"/>
        <w:jc w:val="both"/>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4</w:t>
      </w:r>
      <w:bookmarkEnd w:id="2099"/>
      <w:r>
        <w:rPr>
          <w:color w:val="000000"/>
          <w:spacing w:val="0"/>
          <w:w w:val="100"/>
          <w:position w:val="0"/>
        </w:rPr>
        <w:t>、其他</w:t>
      </w:r>
      <w:bookmarkEnd w:id="2097"/>
      <w:bookmarkEnd w:id="2098"/>
      <w:bookmarkEnd w:id="2100"/>
    </w:p>
    <w:p>
      <w:pPr>
        <w:pStyle w:val="Style16"/>
        <w:keepNext/>
        <w:keepLines/>
        <w:widowControl w:val="0"/>
        <w:shd w:val="clear" w:color="auto" w:fill="auto"/>
        <w:bidi w:val="0"/>
        <w:spacing w:before="0" w:after="540" w:line="240" w:lineRule="auto"/>
        <w:ind w:left="0" w:right="0" w:firstLine="0"/>
        <w:jc w:val="center"/>
      </w:pPr>
      <w:bookmarkStart w:id="2101" w:name="bookmark2101"/>
      <w:bookmarkStart w:id="2102" w:name="bookmark2102"/>
      <w:bookmarkStart w:id="2103" w:name="bookmark2103"/>
      <w:r>
        <w:rPr>
          <w:color w:val="000000"/>
          <w:spacing w:val="0"/>
          <w:w w:val="100"/>
          <w:position w:val="0"/>
        </w:rPr>
        <w:t>第十二节备查文件目录</w:t>
      </w:r>
      <w:bookmarkEnd w:id="2101"/>
      <w:bookmarkEnd w:id="2102"/>
      <w:bookmarkEnd w:id="2103"/>
    </w:p>
    <w:p>
      <w:pPr>
        <w:pStyle w:val="Style35"/>
        <w:keepNext w:val="0"/>
        <w:keepLines w:val="0"/>
        <w:widowControl w:val="0"/>
        <w:shd w:val="clear" w:color="auto" w:fill="auto"/>
        <w:tabs>
          <w:tab w:pos="459" w:val="left"/>
        </w:tabs>
        <w:bidi w:val="0"/>
        <w:spacing w:before="0" w:after="80" w:line="240" w:lineRule="auto"/>
        <w:ind w:left="0" w:right="0" w:firstLine="0"/>
        <w:jc w:val="left"/>
      </w:pPr>
      <w:bookmarkStart w:id="2104" w:name="bookmark2104"/>
      <w:bookmarkStart w:id="2105" w:name="bookmark2105"/>
      <w:r>
        <w:rPr>
          <w:color w:val="000000"/>
          <w:spacing w:val="0"/>
          <w:w w:val="100"/>
          <w:position w:val="0"/>
        </w:rPr>
        <w:t>一</w:t>
      </w:r>
      <w:bookmarkEnd w:id="2105"/>
      <w:r>
        <w:rPr>
          <w:color w:val="000000"/>
          <w:spacing w:val="0"/>
          <w:w w:val="100"/>
          <w:position w:val="0"/>
        </w:rPr>
        <w:t>、</w:t>
        <w:tab/>
        <w:t>载有公司法定代表人俞熔先生、财务总监兰佳女士、会计机构负责人兰佳女士签名并盖章的会计报告。</w:t>
      </w:r>
      <w:bookmarkEnd w:id="2104"/>
    </w:p>
    <w:p>
      <w:pPr>
        <w:pStyle w:val="Style35"/>
        <w:keepNext w:val="0"/>
        <w:keepLines w:val="0"/>
        <w:widowControl w:val="0"/>
        <w:shd w:val="clear" w:color="auto" w:fill="auto"/>
        <w:tabs>
          <w:tab w:pos="459" w:val="left"/>
        </w:tabs>
        <w:bidi w:val="0"/>
        <w:spacing w:before="0" w:after="80" w:line="240" w:lineRule="auto"/>
        <w:ind w:left="0" w:right="0" w:firstLine="0"/>
        <w:jc w:val="left"/>
      </w:pPr>
      <w:bookmarkStart w:id="2106" w:name="bookmark2106"/>
      <w:r>
        <w:rPr>
          <w:color w:val="000000"/>
          <w:spacing w:val="0"/>
          <w:w w:val="100"/>
          <w:position w:val="0"/>
        </w:rPr>
        <w:t>二</w:t>
      </w:r>
      <w:bookmarkEnd w:id="2106"/>
      <w:r>
        <w:rPr>
          <w:color w:val="000000"/>
          <w:spacing w:val="0"/>
          <w:w w:val="100"/>
          <w:position w:val="0"/>
        </w:rPr>
        <w:t>、</w:t>
        <w:tab/>
        <w:t>载有会计师事务所盖章，中国注册会计师签名并盖章的审计报告原件。</w:t>
      </w:r>
    </w:p>
    <w:p>
      <w:pPr>
        <w:pStyle w:val="Style35"/>
        <w:keepNext w:val="0"/>
        <w:keepLines w:val="0"/>
        <w:widowControl w:val="0"/>
        <w:shd w:val="clear" w:color="auto" w:fill="auto"/>
        <w:tabs>
          <w:tab w:pos="464" w:val="left"/>
        </w:tabs>
        <w:bidi w:val="0"/>
        <w:spacing w:before="0" w:after="80" w:line="240" w:lineRule="auto"/>
        <w:ind w:left="0" w:right="0" w:firstLine="0"/>
        <w:jc w:val="left"/>
      </w:pPr>
      <w:bookmarkStart w:id="2107" w:name="bookmark2107"/>
      <w:r>
        <w:rPr>
          <w:color w:val="000000"/>
          <w:spacing w:val="0"/>
          <w:w w:val="100"/>
          <w:position w:val="0"/>
        </w:rPr>
        <w:t>三</w:t>
      </w:r>
      <w:bookmarkEnd w:id="2107"/>
      <w:r>
        <w:rPr>
          <w:color w:val="000000"/>
          <w:spacing w:val="0"/>
          <w:w w:val="100"/>
          <w:position w:val="0"/>
        </w:rPr>
        <w:t>、</w:t>
        <w:tab/>
        <w:t>报告期内在中国证监会指定网站上公开披露过的所有公司文件的正本及公告的原稿。</w:t>
      </w:r>
    </w:p>
    <w:p>
      <w:pPr>
        <w:pStyle w:val="Style35"/>
        <w:keepNext w:val="0"/>
        <w:keepLines w:val="0"/>
        <w:widowControl w:val="0"/>
        <w:shd w:val="clear" w:color="auto" w:fill="auto"/>
        <w:tabs>
          <w:tab w:pos="464" w:val="left"/>
        </w:tabs>
        <w:bidi w:val="0"/>
        <w:spacing w:before="0" w:after="140" w:line="240" w:lineRule="auto"/>
        <w:ind w:left="0" w:right="0" w:firstLine="0"/>
        <w:jc w:val="left"/>
      </w:pPr>
      <w:bookmarkStart w:id="2108" w:name="bookmark2108"/>
      <w:r>
        <w:rPr>
          <w:color w:val="000000"/>
          <w:spacing w:val="0"/>
          <w:w w:val="100"/>
          <w:position w:val="0"/>
        </w:rPr>
        <w:t>四</w:t>
      </w:r>
      <w:bookmarkEnd w:id="2108"/>
      <w:r>
        <w:rPr>
          <w:color w:val="000000"/>
          <w:spacing w:val="0"/>
          <w:w w:val="100"/>
          <w:position w:val="0"/>
        </w:rPr>
        <w:t>、</w:t>
        <w:tab/>
        <w:t>载有公司董事长俞熔签名的公司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年度报告文本。</w:t>
      </w:r>
    </w:p>
    <w:p>
      <w:pPr>
        <w:pStyle w:val="Style35"/>
        <w:keepNext w:val="0"/>
        <w:keepLines w:val="0"/>
        <w:widowControl w:val="0"/>
        <w:shd w:val="clear" w:color="auto" w:fill="auto"/>
        <w:tabs>
          <w:tab w:pos="464" w:val="left"/>
        </w:tabs>
        <w:bidi w:val="0"/>
        <w:spacing w:before="0" w:after="100" w:line="240" w:lineRule="auto"/>
        <w:ind w:left="0" w:right="0" w:firstLine="0"/>
        <w:jc w:val="left"/>
      </w:pPr>
      <w:bookmarkStart w:id="2109" w:name="bookmark2109"/>
      <w:r>
        <w:rPr>
          <w:color w:val="000000"/>
          <w:spacing w:val="0"/>
          <w:w w:val="100"/>
          <w:position w:val="0"/>
        </w:rPr>
        <w:t>五</w:t>
      </w:r>
      <w:bookmarkEnd w:id="2109"/>
      <w:r>
        <w:rPr>
          <w:color w:val="000000"/>
          <w:spacing w:val="0"/>
          <w:w w:val="100"/>
          <w:position w:val="0"/>
        </w:rPr>
        <w:t>、</w:t>
        <w:tab/>
        <w:t>以上备查文件的备置地点：公司证券部。</w:t>
      </w:r>
    </w:p>
    <w:sectPr>
      <w:footnotePr>
        <w:pos w:val="pageBottom"/>
        <w:numFmt w:val="decimal"/>
        <w:numRestart w:val="continuous"/>
      </w:footnotePr>
      <w:type w:val="continuous"/>
      <w:pgSz w:w="11900" w:h="16840"/>
      <w:pgMar w:top="1158" w:right="1008" w:bottom="1436" w:left="100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6744335</wp:posOffset>
              </wp:positionH>
              <wp:positionV relativeFrom="page">
                <wp:posOffset>9958070</wp:posOffset>
              </wp:positionV>
              <wp:extent cx="103505" cy="79375"/>
              <wp:wrapNone/>
              <wp:docPr id="7" name="Shape 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1.0499999999999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6793865</wp:posOffset>
              </wp:positionH>
              <wp:positionV relativeFrom="page">
                <wp:posOffset>10128885</wp:posOffset>
              </wp:positionV>
              <wp:extent cx="21590" cy="76200"/>
              <wp:wrapNone/>
              <wp:docPr id="12" name="Shape 12"/>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34.9500000000000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4058920</wp:posOffset>
              </wp:positionH>
              <wp:positionV relativeFrom="page">
                <wp:posOffset>561340</wp:posOffset>
              </wp:positionV>
              <wp:extent cx="2788920" cy="106680"/>
              <wp:wrapNone/>
              <wp:docPr id="4" name="Shape 4"/>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美年大健康产业控股股份有限公司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0" type="#_x0000_t202" style="position:absolute;margin-left:319.60000000000002pt;margin-top:44.2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美年大健康产业控股股份有限公司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707390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4044950</wp:posOffset>
              </wp:positionH>
              <wp:positionV relativeFrom="page">
                <wp:posOffset>478790</wp:posOffset>
              </wp:positionV>
              <wp:extent cx="2788920" cy="106680"/>
              <wp:wrapNone/>
              <wp:docPr id="9" name="Shape 9"/>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美年大健康产业控股股份有限公司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5" type="#_x0000_t202" style="position:absolute;margin-left:318.5pt;margin-top:37.70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美年大健康产业控股股份有限公司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sz w:val="48"/>
      <w:szCs w:val="4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图片标题_"/>
    <w:basedOn w:val="DefaultParagraphFont"/>
    <w:link w:val="Style9"/>
    <w:rPr>
      <w:rFonts w:ascii="Arial" w:eastAsia="Arial" w:hAnsi="Arial" w:cs="Arial"/>
      <w:b/>
      <w:bCs/>
      <w:i w:val="0"/>
      <w:iCs w:val="0"/>
      <w:smallCaps w:val="0"/>
      <w:strike w:val="0"/>
      <w:color w:val="063581"/>
      <w:sz w:val="26"/>
      <w:szCs w:val="26"/>
      <w:u w:val="none"/>
      <w:shd w:val="clear" w:color="auto" w:fill="auto"/>
    </w:rPr>
  </w:style>
  <w:style w:type="character" w:customStyle="1" w:styleId="CharStyle14">
    <w:name w:val="正文文本 (4)_"/>
    <w:basedOn w:val="DefaultParagraphFont"/>
    <w:link w:val="Style13"/>
    <w:rPr>
      <w:rFonts w:ascii="SimHei" w:eastAsia="SimHei" w:hAnsi="SimHei" w:cs="SimHei"/>
      <w:b/>
      <w:bCs/>
      <w:i w:val="0"/>
      <w:iCs w:val="0"/>
      <w:smallCaps w:val="0"/>
      <w:strike w:val="0"/>
      <w:sz w:val="36"/>
      <w:szCs w:val="36"/>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6"/>
      <w:szCs w:val="36"/>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2"/>
      <w:szCs w:val="22"/>
      <w:u w:val="none"/>
      <w:shd w:val="clear" w:color="auto" w:fill="auto"/>
    </w:rPr>
  </w:style>
  <w:style w:type="character" w:customStyle="1" w:styleId="CharStyle22">
    <w:name w:val="正文文本 (6)_"/>
    <w:basedOn w:val="DefaultParagraphFont"/>
    <w:link w:val="Style21"/>
    <w:rPr>
      <w:rFonts w:ascii="SimHei" w:eastAsia="SimHei" w:hAnsi="SimHei" w:cs="SimHei"/>
      <w:b w:val="0"/>
      <w:bCs w:val="0"/>
      <w:i w:val="0"/>
      <w:iCs w:val="0"/>
      <w:smallCaps w:val="0"/>
      <w:strike w:val="0"/>
      <w:sz w:val="40"/>
      <w:szCs w:val="4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7">
    <w:name w:val="正文文本 (5)_"/>
    <w:basedOn w:val="DefaultParagraphFont"/>
    <w:link w:val="Style26"/>
    <w:rPr>
      <w:rFonts w:ascii="SimSun" w:eastAsia="SimSun" w:hAnsi="SimSun" w:cs="SimSun"/>
      <w:b/>
      <w:bCs/>
      <w:i w:val="0"/>
      <w:iCs w:val="0"/>
      <w:smallCaps w:val="0"/>
      <w:strike w:val="0"/>
      <w:sz w:val="36"/>
      <w:szCs w:val="36"/>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19"/>
      <w:szCs w:val="19"/>
      <w:u w:val="none"/>
      <w:shd w:val="clear" w:color="auto" w:fill="auto"/>
    </w:rPr>
  </w:style>
  <w:style w:type="character" w:customStyle="1" w:styleId="CharStyle32">
    <w:name w:val="标题 #2_"/>
    <w:basedOn w:val="DefaultParagraphFont"/>
    <w:link w:val="Style31"/>
    <w:rPr>
      <w:rFonts w:ascii="SimSun" w:eastAsia="SimSun" w:hAnsi="SimSun" w:cs="SimSun"/>
      <w:b/>
      <w:bCs/>
      <w:i w:val="0"/>
      <w:iCs w:val="0"/>
      <w:smallCaps w:val="0"/>
      <w:strike w:val="0"/>
      <w:sz w:val="28"/>
      <w:szCs w:val="2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9"/>
      <w:szCs w:val="19"/>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9"/>
      <w:szCs w:val="19"/>
      <w:u w:val="none"/>
      <w:shd w:val="clear" w:color="auto" w:fill="auto"/>
    </w:rPr>
  </w:style>
  <w:style w:type="character" w:customStyle="1" w:styleId="CharStyle40">
    <w:name w:val="标题 #3_"/>
    <w:basedOn w:val="DefaultParagraphFont"/>
    <w:link w:val="Style39"/>
    <w:rPr>
      <w:rFonts w:ascii="SimSun" w:eastAsia="SimSun" w:hAnsi="SimSun" w:cs="SimSun"/>
      <w:b/>
      <w:bCs/>
      <w:i w:val="0"/>
      <w:iCs w:val="0"/>
      <w:smallCaps w:val="0"/>
      <w:strike w:val="0"/>
      <w:sz w:val="22"/>
      <w:szCs w:val="22"/>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2"/>
      <w:szCs w:val="22"/>
      <w:u w:val="none"/>
      <w:shd w:val="clear" w:color="auto" w:fill="auto"/>
    </w:rPr>
  </w:style>
  <w:style w:type="paragraph" w:customStyle="1" w:styleId="Style2">
    <w:name w:val="正文文本 (3)"/>
    <w:basedOn w:val="Normal"/>
    <w:link w:val="CharStyle3"/>
    <w:pPr>
      <w:widowControl w:val="0"/>
      <w:shd w:val="clear" w:color="auto" w:fill="auto"/>
      <w:spacing w:before="1490" w:after="990"/>
      <w:jc w:val="center"/>
    </w:pPr>
    <w:rPr>
      <w:rFonts w:ascii="SimHei" w:eastAsia="SimHei" w:hAnsi="SimHei" w:cs="SimHei"/>
      <w:b/>
      <w:bCs/>
      <w:i w:val="0"/>
      <w:iCs w:val="0"/>
      <w:smallCaps w:val="0"/>
      <w:strike w:val="0"/>
      <w:sz w:val="48"/>
      <w:szCs w:val="4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图片标题"/>
    <w:basedOn w:val="Normal"/>
    <w:link w:val="CharStyle10"/>
    <w:pPr>
      <w:widowControl w:val="0"/>
      <w:shd w:val="clear" w:color="auto" w:fill="auto"/>
      <w:spacing w:line="226" w:lineRule="auto"/>
    </w:pPr>
    <w:rPr>
      <w:rFonts w:ascii="Arial" w:eastAsia="Arial" w:hAnsi="Arial" w:cs="Arial"/>
      <w:b/>
      <w:bCs/>
      <w:i w:val="0"/>
      <w:iCs w:val="0"/>
      <w:smallCaps w:val="0"/>
      <w:strike w:val="0"/>
      <w:color w:val="063581"/>
      <w:sz w:val="26"/>
      <w:szCs w:val="26"/>
      <w:u w:val="none"/>
      <w:shd w:val="clear" w:color="auto" w:fill="auto"/>
    </w:rPr>
  </w:style>
  <w:style w:type="paragraph" w:customStyle="1" w:styleId="Style13">
    <w:name w:val="正文文本 (4)"/>
    <w:basedOn w:val="Normal"/>
    <w:link w:val="CharStyle14"/>
    <w:pPr>
      <w:widowControl w:val="0"/>
      <w:shd w:val="clear" w:color="auto" w:fill="auto"/>
      <w:jc w:val="center"/>
    </w:pPr>
    <w:rPr>
      <w:rFonts w:ascii="SimHei" w:eastAsia="SimHei" w:hAnsi="SimHei" w:cs="SimHei"/>
      <w:b/>
      <w:bCs/>
      <w:i w:val="0"/>
      <w:iCs w:val="0"/>
      <w:smallCaps w:val="0"/>
      <w:strike w:val="0"/>
      <w:sz w:val="36"/>
      <w:szCs w:val="36"/>
      <w:u w:val="none"/>
      <w:shd w:val="clear" w:color="auto" w:fill="auto"/>
    </w:rPr>
  </w:style>
  <w:style w:type="paragraph" w:customStyle="1" w:styleId="Style16">
    <w:name w:val="标题 #1"/>
    <w:basedOn w:val="Normal"/>
    <w:link w:val="CharStyle17"/>
    <w:pPr>
      <w:widowControl w:val="0"/>
      <w:shd w:val="clear" w:color="auto" w:fill="auto"/>
      <w:spacing w:before="250" w:after="65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8">
    <w:name w:val="正文文本 (2)"/>
    <w:basedOn w:val="Normal"/>
    <w:link w:val="CharStyle19"/>
    <w:pPr>
      <w:widowControl w:val="0"/>
      <w:shd w:val="clear" w:color="auto" w:fill="auto"/>
      <w:spacing w:after="80" w:line="624"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21">
    <w:name w:val="正文文本 (6)"/>
    <w:basedOn w:val="Normal"/>
    <w:link w:val="CharStyle22"/>
    <w:pPr>
      <w:widowControl w:val="0"/>
      <w:shd w:val="clear" w:color="auto" w:fill="auto"/>
      <w:spacing w:before="1380" w:after="1560"/>
      <w:jc w:val="center"/>
    </w:pPr>
    <w:rPr>
      <w:rFonts w:ascii="SimHei" w:eastAsia="SimHei" w:hAnsi="SimHei" w:cs="SimHei"/>
      <w:b w:val="0"/>
      <w:bCs w:val="0"/>
      <w:i w:val="0"/>
      <w:iCs w:val="0"/>
      <w:smallCaps w:val="0"/>
      <w:strike w:val="0"/>
      <w:sz w:val="40"/>
      <w:szCs w:val="40"/>
      <w:u w:val="none"/>
      <w:shd w:val="clear" w:color="auto" w:fill="auto"/>
    </w:rPr>
  </w:style>
  <w:style w:type="paragraph" w:customStyle="1" w:styleId="Style23">
    <w:name w:val="目录"/>
    <w:basedOn w:val="Normal"/>
    <w:link w:val="CharStyle24"/>
    <w:pPr>
      <w:widowControl w:val="0"/>
      <w:shd w:val="clear" w:color="auto" w:fill="auto"/>
      <w:spacing w:after="380"/>
    </w:pPr>
    <w:rPr>
      <w:rFonts w:ascii="SimSun" w:eastAsia="SimSun" w:hAnsi="SimSun" w:cs="SimSun"/>
      <w:b/>
      <w:bCs/>
      <w:i w:val="0"/>
      <w:iCs w:val="0"/>
      <w:smallCaps w:val="0"/>
      <w:strike w:val="0"/>
      <w:sz w:val="22"/>
      <w:szCs w:val="22"/>
      <w:u w:val="none"/>
      <w:shd w:val="clear" w:color="auto" w:fill="auto"/>
    </w:rPr>
  </w:style>
  <w:style w:type="paragraph" w:customStyle="1" w:styleId="Style26">
    <w:name w:val="正文文本 (5)"/>
    <w:basedOn w:val="Normal"/>
    <w:link w:val="CharStyle27"/>
    <w:pPr>
      <w:widowControl w:val="0"/>
      <w:shd w:val="clear" w:color="auto" w:fill="auto"/>
      <w:spacing w:after="7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8">
    <w:name w:val="其他"/>
    <w:basedOn w:val="Normal"/>
    <w:link w:val="CharStyle29"/>
    <w:pPr>
      <w:widowControl w:val="0"/>
      <w:shd w:val="clear" w:color="auto" w:fill="auto"/>
      <w:spacing w:line="346" w:lineRule="auto"/>
      <w:ind w:firstLine="360"/>
    </w:pPr>
    <w:rPr>
      <w:rFonts w:ascii="SimSun" w:eastAsia="SimSun" w:hAnsi="SimSun" w:cs="SimSun"/>
      <w:b w:val="0"/>
      <w:bCs w:val="0"/>
      <w:i w:val="0"/>
      <w:iCs w:val="0"/>
      <w:smallCaps w:val="0"/>
      <w:strike w:val="0"/>
      <w:sz w:val="19"/>
      <w:szCs w:val="19"/>
      <w:u w:val="none"/>
      <w:shd w:val="clear" w:color="auto" w:fill="auto"/>
    </w:rPr>
  </w:style>
  <w:style w:type="paragraph" w:customStyle="1" w:styleId="Style31">
    <w:name w:val="标题 #2"/>
    <w:basedOn w:val="Normal"/>
    <w:link w:val="CharStyle32"/>
    <w:pPr>
      <w:widowControl w:val="0"/>
      <w:shd w:val="clear" w:color="auto" w:fill="auto"/>
      <w:spacing w:after="470"/>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9"/>
      <w:szCs w:val="19"/>
      <w:u w:val="none"/>
      <w:shd w:val="clear" w:color="auto" w:fill="auto"/>
    </w:rPr>
  </w:style>
  <w:style w:type="paragraph" w:customStyle="1" w:styleId="Style35">
    <w:name w:val="正文文本"/>
    <w:basedOn w:val="Normal"/>
    <w:link w:val="CharStyle36"/>
    <w:pPr>
      <w:widowControl w:val="0"/>
      <w:shd w:val="clear" w:color="auto" w:fill="auto"/>
      <w:spacing w:line="346" w:lineRule="auto"/>
      <w:ind w:firstLine="360"/>
    </w:pPr>
    <w:rPr>
      <w:rFonts w:ascii="SimSun" w:eastAsia="SimSun" w:hAnsi="SimSun" w:cs="SimSun"/>
      <w:b w:val="0"/>
      <w:bCs w:val="0"/>
      <w:i w:val="0"/>
      <w:iCs w:val="0"/>
      <w:smallCaps w:val="0"/>
      <w:strike w:val="0"/>
      <w:sz w:val="19"/>
      <w:szCs w:val="19"/>
      <w:u w:val="none"/>
      <w:shd w:val="clear" w:color="auto" w:fill="auto"/>
    </w:rPr>
  </w:style>
  <w:style w:type="paragraph" w:customStyle="1" w:styleId="Style39">
    <w:name w:val="标题 #3"/>
    <w:basedOn w:val="Normal"/>
    <w:link w:val="CharStyle40"/>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48">
    <w:name w:val="标题 #4"/>
    <w:basedOn w:val="Normal"/>
    <w:link w:val="CharStyle49"/>
    <w:pPr>
      <w:widowControl w:val="0"/>
      <w:shd w:val="clear" w:color="auto" w:fill="auto"/>
      <w:spacing w:after="360"/>
      <w:outlineLvl w:val="3"/>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美年大健康产业控股股份有限公司2016年年度报告全文</dc:title>
  <dc:subject/>
  <dc:creator>美年大健康产业控股股份有限公司</dc:creator>
  <cp:keywords/>
</cp:coreProperties>
</file>