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3147" w:right="4124"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远光软件股份有限公司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145" w:right="412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147" w:right="41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公司负责人陈利浩、主管会计工作负责人毛华夏及会计机构负责人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毛华夏声明：保证年度报告中财务报告的真实、准确、完整。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公司经本次董事会审议通过的利润分配预案为：以未来实施</w:t>
      </w:r>
      <w:r>
        <w:rPr>
          <w:rFonts w:ascii="宋体" w:hAnsi="宋体" w:cs="宋体" w:eastAsia="宋体" w:hint="default"/>
          <w:b/>
          <w:bCs/>
          <w:spacing w:val="-10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9"/>
          <w:sz w:val="28"/>
          <w:szCs w:val="28"/>
        </w:rPr>
        <w:t> </w:t>
      </w:r>
      <w:r>
        <w:rPr>
          <w:rFonts w:ascii="宋体" w:hAnsi="宋体" w:cs="宋体" w:eastAsia="宋体" w:hint="default"/>
          <w:b/>
          <w:bCs/>
          <w:sz w:val="28"/>
          <w:szCs w:val="28"/>
        </w:rPr>
        <w:t>年度权益</w:t>
      </w:r>
      <w:r>
        <w:rPr>
          <w:rFonts w:ascii="宋体" w:hAnsi="宋体" w:cs="宋体" w:eastAsia="宋体" w:hint="default"/>
          <w:sz w:val="28"/>
          <w:szCs w:val="28"/>
        </w:rPr>
      </w:r>
    </w:p>
    <w:p>
      <w:pPr>
        <w:spacing w:line="323" w:lineRule="exact" w:before="0"/>
        <w:ind w:left="154" w:right="0" w:firstLine="0"/>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分配方案时股权登记日的总股本为基数，向全体股东每</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5"/>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95"/>
          <w:sz w:val="28"/>
          <w:szCs w:val="28"/>
        </w:rPr>
        <w:t> </w:t>
      </w:r>
      <w:r>
        <w:rPr>
          <w:rFonts w:ascii="Times New Roman" w:hAnsi="Times New Roman" w:cs="Times New Roman" w:eastAsia="Times New Roman" w:hint="default"/>
          <w:b/>
          <w:bCs/>
          <w:sz w:val="28"/>
          <w:szCs w:val="28"/>
        </w:rPr>
        <w:t>0.50</w:t>
      </w:r>
      <w:r>
        <w:rPr>
          <w:rFonts w:ascii="Times New Roman" w:hAnsi="Times New Roman" w:cs="Times New Roman" w:eastAsia="Times New Roman" w:hint="default"/>
          <w:sz w:val="28"/>
          <w:szCs w:val="28"/>
        </w:rPr>
      </w:r>
    </w:p>
    <w:p>
      <w:pPr>
        <w:spacing w:before="238"/>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不以公</w:t>
      </w:r>
      <w:r>
        <w:rPr>
          <w:rFonts w:ascii="宋体" w:hAnsi="宋体" w:cs="宋体" w:eastAsia="宋体" w:hint="default"/>
          <w:b/>
          <w:bCs/>
          <w:spacing w:val="2"/>
          <w:w w:val="99"/>
          <w:sz w:val="28"/>
          <w:szCs w:val="28"/>
        </w:rPr>
        <w:t>积</w:t>
      </w:r>
      <w:r>
        <w:rPr>
          <w:rFonts w:ascii="宋体" w:hAnsi="宋体" w:cs="宋体" w:eastAsia="宋体" w:hint="default"/>
          <w:b/>
          <w:bCs/>
          <w:w w:val="99"/>
          <w:sz w:val="28"/>
          <w:szCs w:val="28"/>
        </w:rPr>
        <w:t>金转增</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147" w:right="412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218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147" w:right="412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公司、本公司、远光软件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中国证券监督管理委员会广东监管局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国网电商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智和咨询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远光广安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瑞翔科技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昊美科技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国家电网、国网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南方电网、南网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1185688"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002063</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远光软件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YGSOFT</w:t>
            </w:r>
            <w:r>
              <w:rPr>
                <w:rFonts w:ascii="Times New Roman"/>
                <w:spacing w:val="-5"/>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YGSOFT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陈利浩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519085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http://www.ygsoft.com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邓飞、周海霞</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广东省珠海市港湾大道科技一路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0756-3399888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0756-3399666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ygstock@ygsoft.com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公司证券及法律事务部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91440400707956364B</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报告期内无变更。公司于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日在指定信息披露媒体上刊登的《关于 </w:t>
            </w:r>
            <w:r>
              <w:rPr>
                <w:rFonts w:ascii="宋体" w:hAnsi="宋体" w:cs="宋体" w:eastAsia="宋体" w:hint="default"/>
                <w:spacing w:val="-5"/>
                <w:sz w:val="18"/>
                <w:szCs w:val="18"/>
              </w:rPr>
              <w:t>股东权益变动暨第一大股东变更的提示性公告》（公告编号：</w:t>
            </w:r>
            <w:r>
              <w:rPr>
                <w:rFonts w:ascii="Times New Roman" w:hAnsi="Times New Roman" w:cs="Times New Roman" w:eastAsia="Times New Roman" w:hint="default"/>
                <w:spacing w:val="-5"/>
                <w:sz w:val="18"/>
                <w:szCs w:val="18"/>
              </w:rPr>
              <w:t>2019-010</w:t>
            </w:r>
            <w:r>
              <w:rPr>
                <w:rFonts w:ascii="宋体" w:hAnsi="宋体" w:cs="宋体" w:eastAsia="宋体" w:hint="default"/>
                <w:spacing w:val="-5"/>
                <w:sz w:val="18"/>
                <w:szCs w:val="18"/>
              </w:rPr>
              <w:t>），国网电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商拟通过无偿划转形式受让其一致行动人国网福建省电力有限公司、国网吉林省 电力有限公司合计持有的公司股份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90,275,039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股。股份划转完成后，国网电商将 成为公司第一大股东，持股比例为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10.63%</w:t>
            </w:r>
            <w:r>
              <w:rPr>
                <w:rFonts w:ascii="宋体" w:hAnsi="宋体" w:cs="宋体" w:eastAsia="宋体" w:hint="default"/>
                <w:sz w:val="18"/>
                <w:szCs w:val="18"/>
              </w:rPr>
              <w:t>。公司无控股股东及实际控制人。</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瑞华会计师事务所（特殊普通合伙人）</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凌运良、余红</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号中深国际大厦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陈瑨、桑继春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1,278,381,650.64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1,179,258,733.12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1,094,329,115.32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194,695,651.63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172,272,603.75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131,374,311.56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168,804,547.73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150,767,196.44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113,508,656.14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142,551,750.65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107,131,433.68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73,104,089.56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0.1576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2,693,670,483.25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2,494,791,800.03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2,327,552,199.58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2,253,857,449.49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1,992,481,874.65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1,791,480,411.32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7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257,101,996.03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325,632,648.84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277,181,879.54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418,465,126.23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6,072,192.05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70,049,264.90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54,742,981.70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63,831,212.98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4,855,842.48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68,345,449.14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50,146,124.24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45,457,131.87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-248,907,933.49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-162,107,735.57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-30,439,706.39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584,007,126.10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247,885.48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697,813.88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721,379.51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15,370,925.78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13,366,738.88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8,744,201.60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331,523.84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14,166,489.44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10,531,459.51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10,330,713.33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1,107,338.15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1,627,443.86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827,019.80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3,174,552.95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2,573,709.95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1,996,689.39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1,826,982.00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2,144,338.87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1,092,493.27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25,891,103.90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21,505,407.31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17,865,655.42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Heading3"/>
        <w:spacing w:line="312" w:lineRule="exact" w:before="83"/>
        <w:ind w:right="994" w:firstLine="480"/>
        <w:jc w:val="left"/>
      </w:pPr>
      <w:r>
        <w:rPr/>
        <w:t>在全球新一轮科技革命和产业变革中，互联网理念、信息技术与能源产业深度融合。国 </w:t>
      </w:r>
      <w:r>
        <w:rPr>
          <w:spacing w:val="-2"/>
        </w:rPr>
        <w:t>有大型企业集团不断变革业务模式和管理模式，以适应经济新常态、改革新动态的发展趋势，</w:t>
      </w:r>
      <w:r>
        <w:rPr/>
        <w:t> 对国际化、精益化、智能化和数字化的需求迫在眉睫，因而对企业管理信息化提出了更高的 要求。</w:t>
      </w:r>
    </w:p>
    <w:p>
      <w:pPr>
        <w:pStyle w:val="Heading3"/>
        <w:spacing w:line="312" w:lineRule="exact"/>
        <w:ind w:right="1013" w:firstLine="480"/>
        <w:jc w:val="both"/>
      </w:pPr>
      <w:r>
        <w:rPr/>
        <w:t>公司是国内主流的企业管理和社会服务信息系统供应商，专注大型企业管理信息化逾</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年，长期为能源行业企业管理提供产品与服务。在发展历程中，公司紧密跟进能源、电力行 业动向，精研云计算、大数据、物联网、移动互联、人工智能、区块链等多种新兴技术，形 </w:t>
      </w:r>
      <w:r>
        <w:rPr>
          <w:spacing w:val="-2"/>
        </w:rPr>
        <w:t>成覆盖企业全业务的信息神经网络和工作协同处理云平台，构建了新一代企业管理生态系统。</w:t>
      </w:r>
    </w:p>
    <w:p>
      <w:pPr>
        <w:pStyle w:val="Heading3"/>
        <w:spacing w:line="312" w:lineRule="exact"/>
        <w:ind w:right="1012" w:firstLine="480"/>
        <w:jc w:val="both"/>
      </w:pPr>
      <w:r>
        <w:rPr>
          <w:spacing w:val="-4"/>
        </w:rPr>
        <w:t>报告期内，公司积极拥抱能源互联网规模化发展浪潮，围绕</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能源规划、</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rFonts w:ascii="Times New Roman" w:hAnsi="Times New Roman" w:cs="Times New Roman" w:eastAsia="Times New Roman" w:hint="default"/>
          <w:w w:val="100"/>
        </w:rPr>
        <w:t> </w:t>
      </w:r>
      <w:r>
        <w:rPr/>
        <w:t>电力工业发展目标等，不断强化核心产品研发，持续推进人工智能技术研究应用、重点布局 </w:t>
      </w:r>
      <w:r>
        <w:rPr>
          <w:spacing w:val="-3"/>
        </w:rPr>
        <w:t>区块链技术、深入研究智慧能源、大数据业务和推动系统架构升级，加大新技术的研发投入，</w:t>
      </w:r>
    </w:p>
    <w:p>
      <w:pPr>
        <w:pStyle w:val="Heading3"/>
        <w:spacing w:line="312" w:lineRule="exact"/>
        <w:ind w:right="1130"/>
        <w:jc w:val="both"/>
      </w:pPr>
      <w:r>
        <w:rPr>
          <w:spacing w:val="-2"/>
        </w:rPr>
        <w:t>结合外部环境变化、重点市场发展要求及公司年度产品发展规划，紧密围绕</w:t>
      </w:r>
      <w:r>
        <w:rPr>
          <w:rFonts w:ascii="Times New Roman" w:hAnsi="Times New Roman" w:cs="Times New Roman" w:eastAsia="Times New Roman" w:hint="default"/>
          <w:spacing w:val="-2"/>
        </w:rPr>
        <w:t>“</w:t>
      </w:r>
      <w:r>
        <w:rPr>
          <w:spacing w:val="-2"/>
        </w:rPr>
        <w:t>集团管理、智慧</w:t>
      </w:r>
      <w:r>
        <w:rPr>
          <w:spacing w:val="-106"/>
        </w:rPr>
        <w:t> </w:t>
      </w:r>
      <w:r>
        <w:rPr>
          <w:spacing w:val="-106"/>
        </w:rPr>
      </w:r>
      <w:r>
        <w:rPr>
          <w:spacing w:val="-2"/>
        </w:rPr>
        <w:t>能源、智能物联、社会互联</w:t>
      </w:r>
      <w:r>
        <w:rPr>
          <w:rFonts w:ascii="Times New Roman" w:hAnsi="Times New Roman" w:cs="Times New Roman" w:eastAsia="Times New Roman" w:hint="default"/>
          <w:spacing w:val="-2"/>
        </w:rPr>
        <w:t>”</w:t>
      </w:r>
      <w:r>
        <w:rPr>
          <w:spacing w:val="-2"/>
        </w:rPr>
        <w:t>四大核心业务，研究并发布了多款贴近用户的新产品，推出了一</w:t>
      </w:r>
      <w:r>
        <w:rPr>
          <w:spacing w:val="-106"/>
        </w:rPr>
        <w:t> </w:t>
      </w:r>
      <w:r>
        <w:rPr>
          <w:spacing w:val="-106"/>
        </w:rPr>
      </w:r>
      <w:r>
        <w:rPr/>
        <w:t>系列智能化的软件产品和解决方案，并在大型集团企业获得推广应用。</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4"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2" w:lineRule="auto" w:before="52"/>
              <w:ind w:left="16" w:right="21"/>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7,465.51</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万元，增幅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34.36%</w:t>
            </w:r>
            <w:r>
              <w:rPr>
                <w:rFonts w:ascii="宋体" w:hAnsi="宋体" w:cs="宋体" w:eastAsia="宋体" w:hint="default"/>
                <w:sz w:val="18"/>
                <w:szCs w:val="18"/>
              </w:rPr>
              <w:t>，主要系报告期投资合肥启迪远光区块 </w:t>
            </w:r>
            <w:r>
              <w:rPr>
                <w:rFonts w:ascii="宋体" w:hAnsi="宋体" w:cs="宋体" w:eastAsia="宋体" w:hint="default"/>
                <w:spacing w:val="-3"/>
                <w:sz w:val="18"/>
                <w:szCs w:val="18"/>
              </w:rPr>
              <w:t>链技术合伙企业（有限合伙）、绍兴柯桥天堂硅谷远光股权投资合伙企业（有限合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伙）</w:t>
            </w:r>
            <w:r>
              <w:rPr>
                <w:rFonts w:ascii="宋体" w:hAnsi="宋体" w:cs="宋体" w:eastAsia="宋体" w:hint="default"/>
                <w:spacing w:val="18"/>
                <w:sz w:val="18"/>
                <w:szCs w:val="18"/>
              </w:rPr>
              <w:t> </w:t>
            </w:r>
            <w:r>
              <w:rPr>
                <w:rFonts w:ascii="宋体" w:hAnsi="宋体" w:cs="宋体" w:eastAsia="宋体" w:hint="default"/>
                <w:spacing w:val="-4"/>
                <w:sz w:val="18"/>
                <w:szCs w:val="18"/>
              </w:rPr>
              <w:t>、深粮智能物联股权投资基金（深圳）合伙企业（有限合伙）、深圳市深远数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据技术有限公司所致。</w:t>
            </w: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473"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2"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1"/>
              <w:jc w:val="left"/>
              <w:rPr>
                <w:rFonts w:ascii="宋体" w:hAnsi="宋体" w:cs="宋体" w:eastAsia="宋体" w:hint="default"/>
                <w:sz w:val="18"/>
                <w:szCs w:val="18"/>
              </w:rPr>
            </w:pPr>
            <w:r>
              <w:rPr>
                <w:rFonts w:ascii="宋体" w:hAnsi="宋体" w:cs="宋体" w:eastAsia="宋体" w:hint="default"/>
                <w:sz w:val="18"/>
                <w:szCs w:val="18"/>
              </w:rPr>
              <w:t>期末较期初增加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2,302.14</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万元，增幅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55.19%</w:t>
            </w:r>
            <w:r>
              <w:rPr>
                <w:rFonts w:ascii="宋体" w:hAnsi="宋体" w:cs="宋体" w:eastAsia="宋体" w:hint="default"/>
                <w:sz w:val="18"/>
                <w:szCs w:val="18"/>
              </w:rPr>
              <w:t>，主要系报告期远光智能产业园项目建 设投入所致。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5"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期末较期初增加 </w:t>
            </w:r>
            <w:r>
              <w:rPr>
                <w:rFonts w:ascii="Times New Roman" w:hAnsi="Times New Roman" w:cs="Times New Roman" w:eastAsia="Times New Roman" w:hint="default"/>
                <w:sz w:val="18"/>
                <w:szCs w:val="18"/>
              </w:rPr>
              <w:t>1,425.62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49.63%</w:t>
            </w:r>
            <w:r>
              <w:rPr>
                <w:rFonts w:ascii="宋体" w:hAnsi="宋体" w:cs="宋体" w:eastAsia="宋体" w:hint="default"/>
                <w:sz w:val="18"/>
                <w:szCs w:val="18"/>
              </w:rPr>
              <w:t>，主要系报告期海南华凯花园部分房 产出租，由固定资产转为投资性房地产所致。</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before="44"/>
        <w:ind w:left="0" w:right="1139" w:firstLine="0"/>
        <w:jc w:val="right"/>
        <w:rPr>
          <w:rFonts w:ascii="宋体" w:hAnsi="宋体" w:cs="宋体" w:eastAsia="宋体" w:hint="default"/>
          <w:sz w:val="18"/>
          <w:szCs w:val="18"/>
        </w:rPr>
      </w:pPr>
      <w:r>
        <w:rPr/>
        <w:pict>
          <v:shape style="position:absolute;margin-left:56.459999pt;margin-top:-36.548309pt;width:479.2pt;height:56.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期末较期初增加 </w:t>
                        </w:r>
                        <w:r>
                          <w:rPr>
                            <w:rFonts w:ascii="Times New Roman" w:hAnsi="Times New Roman" w:cs="Times New Roman" w:eastAsia="Times New Roman" w:hint="default"/>
                            <w:sz w:val="18"/>
                            <w:szCs w:val="18"/>
                          </w:rPr>
                          <w:t>2,167.63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65.75%</w:t>
                        </w:r>
                        <w:r>
                          <w:rPr>
                            <w:rFonts w:ascii="宋体" w:hAnsi="宋体" w:cs="宋体" w:eastAsia="宋体" w:hint="default"/>
                            <w:sz w:val="18"/>
                            <w:szCs w:val="18"/>
                          </w:rPr>
                          <w:t>，主要系拟资本化开发项目报告期研 发持续投入、尚未完工结转无形资产所致。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期末较期初减少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365.42</w:t>
                        </w:r>
                        <w:r>
                          <w:rPr>
                            <w:rFonts w:ascii="Times New Roman" w:hAnsi="Times New Roman" w:cs="Times New Roman" w:eastAsia="Times New Roman" w:hint="default"/>
                            <w:spacing w:val="24"/>
                            <w:sz w:val="18"/>
                            <w:szCs w:val="18"/>
                          </w:rPr>
                          <w:t> </w:t>
                        </w:r>
                        <w:r>
                          <w:rPr>
                            <w:rFonts w:ascii="宋体" w:hAnsi="宋体" w:cs="宋体" w:eastAsia="宋体" w:hint="default"/>
                            <w:spacing w:val="-8"/>
                            <w:sz w:val="18"/>
                            <w:szCs w:val="18"/>
                          </w:rPr>
                          <w:t>万元，减幅</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51.87%</w:t>
                        </w:r>
                        <w:r>
                          <w:rPr>
                            <w:rFonts w:ascii="宋体" w:hAnsi="宋体" w:cs="宋体" w:eastAsia="宋体" w:hint="default"/>
                            <w:sz w:val="18"/>
                            <w:szCs w:val="18"/>
                          </w:rPr>
                          <w:t>，主要系报告期长期待摊费用摊销所致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8"/>
          <w:szCs w:val="28"/>
        </w:rPr>
      </w:pPr>
    </w:p>
    <w:p>
      <w:pPr>
        <w:pStyle w:val="Heading4"/>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Heading3"/>
        <w:spacing w:line="312" w:lineRule="exact" w:before="96"/>
        <w:ind w:left="634" w:right="0"/>
        <w:jc w:val="left"/>
      </w:pPr>
      <w:r>
        <w:rPr/>
        <w:t>与</w:t>
      </w:r>
      <w:r>
        <w:rPr>
          <w:rFonts w:ascii="Times New Roman" w:hAnsi="Times New Roman" w:cs="Times New Roman" w:eastAsia="Times New Roman" w:hint="default"/>
        </w:rPr>
        <w:t>2017</w:t>
      </w:r>
      <w:r>
        <w:rPr/>
        <w:t>年度相比，报告期内，公司的核心竞争力继续得到巩固和提高。 </w:t>
      </w:r>
      <w:r>
        <w:rPr>
          <w:rFonts w:ascii="Times New Roman" w:hAnsi="Times New Roman" w:cs="Times New Roman" w:eastAsia="Times New Roman" w:hint="default"/>
          <w:b/>
          <w:bCs/>
        </w:rPr>
        <w:t>1</w:t>
      </w:r>
      <w:r>
        <w:rPr>
          <w:rFonts w:ascii="宋体" w:hAnsi="宋体" w:cs="宋体" w:eastAsia="宋体" w:hint="default"/>
          <w:b/>
          <w:bCs/>
        </w:rPr>
        <w:t>、深刻理解行业及客户的核心团队</w:t>
      </w:r>
      <w:r>
        <w:rPr>
          <w:rFonts w:ascii="宋体" w:hAnsi="宋体" w:cs="宋体" w:eastAsia="宋体" w:hint="default"/>
          <w:b/>
          <w:bCs/>
          <w:w w:val="99"/>
        </w:rPr>
        <w:t> </w:t>
      </w:r>
      <w:r>
        <w:rPr/>
        <w:t>公司伴随电力信息化发展前行，核心团队已服务电力行业企业信息化逾</w:t>
      </w:r>
      <w:r>
        <w:rPr>
          <w:rFonts w:ascii="Times New Roman" w:hAnsi="Times New Roman" w:cs="Times New Roman" w:eastAsia="Times New Roman" w:hint="default"/>
        </w:rPr>
        <w:t>30</w:t>
      </w:r>
      <w:r>
        <w:rPr/>
        <w:t>年，在多年的</w:t>
      </w:r>
    </w:p>
    <w:p>
      <w:pPr>
        <w:pStyle w:val="Heading3"/>
        <w:spacing w:line="312" w:lineRule="exact"/>
        <w:ind w:right="1131"/>
        <w:jc w:val="both"/>
      </w:pPr>
      <w:r>
        <w:rPr>
          <w:spacing w:val="4"/>
        </w:rPr>
        <w:t>发展中，先后参与了包括国家电网公司</w:t>
      </w:r>
      <w:r>
        <w:rPr>
          <w:rFonts w:ascii="Times New Roman" w:hAnsi="Times New Roman" w:cs="Times New Roman" w:eastAsia="Times New Roman" w:hint="default"/>
          <w:spacing w:val="4"/>
        </w:rPr>
        <w:t>“SG186”“SGERP”</w:t>
      </w:r>
      <w:r>
        <w:rPr>
          <w:spacing w:val="4"/>
        </w:rPr>
        <w:t>、南方电网</w:t>
      </w:r>
      <w:r>
        <w:rPr>
          <w:rFonts w:ascii="Times New Roman" w:hAnsi="Times New Roman" w:cs="Times New Roman" w:eastAsia="Times New Roman" w:hint="default"/>
          <w:spacing w:val="4"/>
        </w:rPr>
        <w:t>“</w:t>
      </w:r>
      <w:r>
        <w:rPr>
          <w:spacing w:val="4"/>
        </w:rPr>
        <w:t>南网</w:t>
      </w:r>
      <w:r>
        <w:rPr>
          <w:rFonts w:ascii="Times New Roman" w:hAnsi="Times New Roman" w:cs="Times New Roman" w:eastAsia="Times New Roman" w:hint="default"/>
          <w:spacing w:val="4"/>
        </w:rPr>
        <w:t>6+1</w:t>
      </w:r>
      <w:r>
        <w:rPr>
          <w:rFonts w:ascii="Times New Roman" w:hAnsi="Times New Roman" w:cs="Times New Roman" w:eastAsia="Times New Roman" w:hint="default"/>
          <w:spacing w:val="4"/>
        </w:rPr>
        <w:t>”</w:t>
      </w:r>
      <w:r>
        <w:rPr>
          <w:spacing w:val="4"/>
        </w:rPr>
        <w:t>，国电集团</w:t>
      </w:r>
      <w:r>
        <w:rPr>
          <w:spacing w:val="-75"/>
        </w:rPr>
        <w:t> </w:t>
      </w:r>
      <w:r>
        <w:rPr>
          <w:spacing w:val="-75"/>
        </w:rPr>
      </w:r>
      <w:r>
        <w:rPr>
          <w:rFonts w:ascii="Times New Roman" w:hAnsi="Times New Roman" w:cs="Times New Roman" w:eastAsia="Times New Roman" w:hint="default"/>
        </w:rPr>
        <w:t>“GD193”</w:t>
      </w:r>
      <w:r>
        <w:rPr/>
        <w:t>在内的多家大型电力集团的信息化工程建设，对电力行业的产业特性、经营特点、</w:t>
      </w:r>
      <w:r>
        <w:rPr>
          <w:spacing w:val="-61"/>
        </w:rPr>
        <w:t> </w:t>
      </w:r>
      <w:r>
        <w:rPr>
          <w:spacing w:val="-61"/>
        </w:rPr>
      </w:r>
      <w:r>
        <w:rPr/>
        <w:t>管理模式、业务流程等有着长期、深入、全面的理解。在当下电力体制改革深入推进和能源 互联网建设持续升温的时点，公司在电力行业多年沉淀与积累的优势也将愈加明显，有利于 公司及时洞察市场动向和客户需求，抓住电力体制改革、能源互联网等政策红利，把握传统</w:t>
      </w:r>
    </w:p>
    <w:p>
      <w:pPr>
        <w:pStyle w:val="Heading3"/>
        <w:spacing w:line="312" w:lineRule="exact"/>
        <w:ind w:left="634" w:right="1118" w:hanging="480"/>
        <w:jc w:val="left"/>
      </w:pPr>
      <w:r>
        <w:rPr/>
        <w:t>电力企业加速数字化转型升级，推进高质量发展带来的重大发展机遇。 </w:t>
      </w:r>
      <w:r>
        <w:rPr>
          <w:rFonts w:ascii="Times New Roman" w:hAnsi="Times New Roman" w:cs="Times New Roman" w:eastAsia="Times New Roman" w:hint="default"/>
          <w:b/>
          <w:bCs/>
        </w:rPr>
        <w:t>2</w:t>
      </w:r>
      <w:r>
        <w:rPr>
          <w:rFonts w:ascii="宋体" w:hAnsi="宋体" w:cs="宋体" w:eastAsia="宋体" w:hint="default"/>
          <w:b/>
          <w:bCs/>
        </w:rPr>
        <w:t>、市场优势稳固的产品服务</w:t>
      </w:r>
      <w:r>
        <w:rPr>
          <w:rFonts w:ascii="宋体" w:hAnsi="宋体" w:cs="宋体" w:eastAsia="宋体" w:hint="default"/>
          <w:b/>
          <w:bCs/>
          <w:w w:val="99"/>
        </w:rPr>
        <w:t> </w:t>
      </w:r>
      <w:r>
        <w:rPr/>
        <w:t>基于对集团管理特性的深入理解，以及对电力行业用户，特别是电力央企高质量发展需</w:t>
      </w:r>
    </w:p>
    <w:p>
      <w:pPr>
        <w:pStyle w:val="Heading3"/>
        <w:spacing w:line="312" w:lineRule="exact"/>
        <w:ind w:right="1013"/>
        <w:jc w:val="both"/>
      </w:pPr>
      <w:r>
        <w:rPr/>
        <w:t>求的观察掌握，公司在集团资源管控等核心产品上已形成了稳固的市场份额优势，产品与服 务被集团客户、特别是电力行业客户长期认可和接受，已经形成了稳固长期的用户群体。同 时拥有高素质、能为客户提供全面解决方案的专业咨询、实施和服务的团队；遍布于全国的 </w:t>
      </w:r>
      <w:r>
        <w:rPr>
          <w:rFonts w:ascii="Times New Roman" w:hAnsi="Times New Roman" w:cs="Times New Roman" w:eastAsia="Times New Roman" w:hint="default"/>
          <w:spacing w:val="-3"/>
        </w:rPr>
        <w:t>36</w:t>
      </w:r>
      <w:r>
        <w:rPr>
          <w:spacing w:val="-3"/>
        </w:rPr>
        <w:t>个分支机构，为客户提供专业、多层次、便捷、低成本的本地化服务，全面满足客户需求。</w:t>
      </w:r>
    </w:p>
    <w:p>
      <w:pPr>
        <w:spacing w:line="312" w:lineRule="exact" w:before="0"/>
        <w:ind w:left="634" w:right="0" w:firstLine="10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、紧贴行业发展趋势的技术储备</w:t>
      </w:r>
      <w:r>
        <w:rPr>
          <w:rFonts w:ascii="宋体" w:hAnsi="宋体" w:cs="宋体" w:eastAsia="宋体" w:hint="default"/>
          <w:b/>
          <w:bCs/>
          <w:w w:val="99"/>
          <w:sz w:val="24"/>
          <w:szCs w:val="24"/>
        </w:rPr>
        <w:t> </w:t>
      </w:r>
      <w:r>
        <w:rPr>
          <w:rFonts w:ascii="宋体" w:hAnsi="宋体" w:cs="宋体" w:eastAsia="宋体" w:hint="default"/>
          <w:sz w:val="24"/>
          <w:szCs w:val="24"/>
        </w:rPr>
        <w:t>能源互联网是信息技术与能源技术融合发展的必然趋势，在电力体制改革、各类新兴技</w:t>
      </w:r>
    </w:p>
    <w:p>
      <w:pPr>
        <w:pStyle w:val="Heading3"/>
        <w:spacing w:line="312" w:lineRule="exact"/>
        <w:ind w:right="1130"/>
        <w:jc w:val="both"/>
      </w:pPr>
      <w:r>
        <w:rPr/>
        <w:t>术在能源行业深入应用的大背景下，能源互联网有望迎来实质发展。公司坚持自主创新，持</w:t>
      </w:r>
      <w:r>
        <w:rPr>
          <w:spacing w:val="-111"/>
        </w:rPr>
        <w:t> </w:t>
      </w:r>
      <w:r>
        <w:rPr>
          <w:spacing w:val="-111"/>
        </w:rPr>
      </w:r>
      <w:r>
        <w:rPr/>
        <w:t>续加大研发投入，在云计算、大数据、人工智能、移动互联、物联网、区块链等领域与各大 高校开展研究合作，当前技术储备日渐深厚。公司紧贴电力行业发展趋势的技术储备有利于 在行业市场格局的快速转换中抢得先机，并形成较强的竞争优势。</w:t>
      </w:r>
    </w:p>
    <w:p>
      <w:pPr>
        <w:spacing w:line="312" w:lineRule="exact" w:before="0"/>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、布局能源行业上下游产业链</w:t>
      </w:r>
      <w:r>
        <w:rPr>
          <w:rFonts w:ascii="宋体" w:hAnsi="宋体" w:cs="宋体" w:eastAsia="宋体" w:hint="default"/>
          <w:b/>
          <w:bCs/>
          <w:w w:val="99"/>
          <w:sz w:val="24"/>
          <w:szCs w:val="24"/>
        </w:rPr>
        <w:t> </w:t>
      </w:r>
      <w:r>
        <w:rPr>
          <w:rFonts w:ascii="宋体" w:hAnsi="宋体" w:cs="宋体" w:eastAsia="宋体" w:hint="default"/>
          <w:sz w:val="24"/>
          <w:szCs w:val="24"/>
        </w:rPr>
        <w:t>凭借丰富的行业经验与积累，公司提前布局，通过对外投资、并购等方式，引入成熟的</w:t>
      </w:r>
    </w:p>
    <w:p>
      <w:pPr>
        <w:pStyle w:val="Heading3"/>
        <w:spacing w:line="312" w:lineRule="exact"/>
        <w:ind w:right="1137"/>
        <w:jc w:val="both"/>
      </w:pPr>
      <w:r>
        <w:rPr/>
        <w:t>产品技术、市场及业务团队，完善产品线布局，整合优势资源，优化配置，快速打通能源行 业上下游产业链，搭建起全面覆盖发电、输电、配电、售电和用电全产业价值链各环节的产 品体系，开展共享服务，为经营决策提供支撑，助力电力行业加速转型升级，实现高质量发</w:t>
      </w:r>
    </w:p>
    <w:p>
      <w:pPr>
        <w:pStyle w:val="Heading3"/>
        <w:spacing w:line="284" w:lineRule="exact"/>
        <w:ind w:right="0"/>
        <w:jc w:val="both"/>
      </w:pPr>
      <w:r>
        <w:rPr/>
        <w:t>展。</w:t>
      </w:r>
    </w:p>
    <w:p>
      <w:pPr>
        <w:spacing w:after="0" w:line="284"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130" w:firstLine="480"/>
        <w:jc w:val="both"/>
      </w:pPr>
      <w:r>
        <w:rPr>
          <w:rFonts w:ascii="Times New Roman" w:hAnsi="Times New Roman" w:cs="Times New Roman" w:eastAsia="Times New Roman" w:hint="default"/>
        </w:rPr>
        <w:t>2018</w:t>
      </w:r>
      <w:r>
        <w:rPr/>
        <w:t>年，能源互联网进入多元化、规模化发展阶段。电力体制改革持续深入，能源电力 </w:t>
      </w:r>
      <w:r>
        <w:rPr>
          <w:spacing w:val="-2"/>
        </w:rPr>
        <w:t>新业态、新模式发展犹如雨后春笋，能源生态体系逐步成型。国家电网公司确立了</w:t>
      </w:r>
      <w:r>
        <w:rPr>
          <w:rFonts w:ascii="Times New Roman" w:hAnsi="Times New Roman" w:cs="Times New Roman" w:eastAsia="Times New Roman" w:hint="default"/>
          <w:spacing w:val="-2"/>
        </w:rPr>
        <w:t>“</w:t>
      </w:r>
      <w:r>
        <w:rPr>
          <w:spacing w:val="-2"/>
        </w:rPr>
        <w:t>建设世界</w:t>
      </w:r>
      <w:r>
        <w:rPr>
          <w:spacing w:val="-106"/>
        </w:rPr>
        <w:t> </w:t>
      </w:r>
      <w:r>
        <w:rPr>
          <w:spacing w:val="-2"/>
        </w:rPr>
        <w:t>一流能源互联网企业</w:t>
      </w:r>
      <w:r>
        <w:rPr>
          <w:rFonts w:ascii="Times New Roman" w:hAnsi="Times New Roman" w:cs="Times New Roman" w:eastAsia="Times New Roman" w:hint="default"/>
          <w:spacing w:val="-2"/>
        </w:rPr>
        <w:t>”</w:t>
      </w:r>
      <w:r>
        <w:rPr>
          <w:spacing w:val="-2"/>
        </w:rPr>
        <w:t>的建设目标，意示着全球最大公用事业企业将逐步推进运营方式的整体</w:t>
      </w:r>
      <w:r>
        <w:rPr>
          <w:spacing w:val="-107"/>
        </w:rPr>
        <w:t> </w:t>
      </w:r>
      <w:r>
        <w:rPr>
          <w:spacing w:val="-107"/>
        </w:rPr>
      </w:r>
      <w:r>
        <w:rPr/>
        <w:t>性变革。南方电网进一步提速</w:t>
      </w:r>
      <w:r>
        <w:rPr>
          <w:rFonts w:ascii="Times New Roman" w:hAnsi="Times New Roman" w:cs="Times New Roman" w:eastAsia="Times New Roman" w:hint="default"/>
        </w:rPr>
        <w:t>“</w:t>
      </w:r>
      <w:r>
        <w:rPr/>
        <w:t>综合能源服务公司</w:t>
      </w:r>
      <w:r>
        <w:rPr>
          <w:rFonts w:ascii="Times New Roman" w:hAnsi="Times New Roman" w:cs="Times New Roman" w:eastAsia="Times New Roman" w:hint="default"/>
        </w:rPr>
        <w:t>”</w:t>
      </w:r>
      <w:r>
        <w:rPr/>
        <w:t>转型，国家电投集团推进</w:t>
      </w:r>
      <w:r>
        <w:rPr>
          <w:rFonts w:ascii="Times New Roman" w:hAnsi="Times New Roman" w:cs="Times New Roman" w:eastAsia="Times New Roman" w:hint="default"/>
        </w:rPr>
        <w:t>“</w:t>
      </w:r>
      <w:r>
        <w:rPr/>
        <w:t>智慧国家电投</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总体目标落地，其他的各大电力央企也积极探索信息技术在推进高质量发展中的价值和实现 路径。</w:t>
      </w:r>
    </w:p>
    <w:p>
      <w:pPr>
        <w:pStyle w:val="Heading3"/>
        <w:spacing w:line="312" w:lineRule="exact"/>
        <w:ind w:right="1127" w:firstLine="480"/>
        <w:jc w:val="right"/>
      </w:pPr>
      <w:r>
        <w:rPr/>
        <w:t>公司紧密围绕客户发展战略及需求，合理制订各项经营目标和营销计划。在公司管理层 和全体员工的共同努力下，公司继续推进</w:t>
      </w:r>
      <w:r>
        <w:rPr>
          <w:rFonts w:ascii="Times New Roman" w:hAnsi="Times New Roman" w:cs="Times New Roman" w:eastAsia="Times New Roman" w:hint="default"/>
        </w:rPr>
        <w:t>“</w:t>
      </w:r>
      <w:r>
        <w:rPr/>
        <w:t>集团管理、智慧能源、智能物联、社会互联</w:t>
      </w:r>
      <w:r>
        <w:rPr>
          <w:rFonts w:ascii="Times New Roman" w:hAnsi="Times New Roman" w:cs="Times New Roman" w:eastAsia="Times New Roman" w:hint="default"/>
        </w:rPr>
        <w:t>”</w:t>
      </w:r>
      <w:r>
        <w:rPr/>
        <w:t>四大</w:t>
      </w:r>
      <w:r>
        <w:rPr>
          <w:spacing w:val="-109"/>
        </w:rPr>
        <w:t> </w:t>
      </w:r>
      <w:r>
        <w:rPr/>
        <w:t>核心业务，持续加大产品研发的投入和力度，巩固了既有优势业务的综合竞争力，积极培育</w:t>
      </w:r>
      <w:r>
        <w:rPr/>
        <w:t> 了以人工智能、区块链、大数据、物联网技术为基础的新业务，提升了公司的核心竞争力。 </w:t>
      </w:r>
      <w:r>
        <w:rPr>
          <w:rFonts w:ascii="Times New Roman" w:hAnsi="Times New Roman" w:cs="Times New Roman" w:eastAsia="Times New Roman" w:hint="default"/>
          <w:spacing w:val="3"/>
        </w:rPr>
        <w:t>2018</w:t>
      </w:r>
      <w:r>
        <w:rPr>
          <w:spacing w:val="3"/>
        </w:rPr>
        <w:t>年，公司全面达成年初制定的经营指标。实现营业收入</w:t>
      </w:r>
      <w:r>
        <w:rPr>
          <w:rFonts w:ascii="Times New Roman" w:hAnsi="Times New Roman" w:cs="Times New Roman" w:eastAsia="Times New Roman" w:hint="default"/>
          <w:spacing w:val="3"/>
        </w:rPr>
        <w:t>127,838.17</w:t>
      </w:r>
      <w:r>
        <w:rPr>
          <w:spacing w:val="3"/>
        </w:rPr>
        <w:t>万元，同比增长</w:t>
      </w:r>
    </w:p>
    <w:p>
      <w:pPr>
        <w:pStyle w:val="Heading3"/>
        <w:spacing w:line="302" w:lineRule="exact"/>
        <w:ind w:right="0"/>
        <w:jc w:val="left"/>
      </w:pPr>
      <w:r>
        <w:rPr>
          <w:rFonts w:ascii="Times New Roman" w:hAnsi="Times New Roman" w:cs="Times New Roman" w:eastAsia="Times New Roman" w:hint="default"/>
        </w:rPr>
        <w:t>8.41%</w:t>
      </w:r>
      <w:r>
        <w:rPr/>
        <w:t>；实现归属于上市公司股东的净利润</w:t>
      </w:r>
      <w:r>
        <w:rPr>
          <w:rFonts w:ascii="Times New Roman" w:hAnsi="Times New Roman" w:cs="Times New Roman" w:eastAsia="Times New Roman" w:hint="default"/>
        </w:rPr>
        <w:t>19,469.57</w:t>
      </w:r>
      <w:r>
        <w:rPr/>
        <w:t>万元，同比增长</w:t>
      </w:r>
      <w:r>
        <w:rPr>
          <w:rFonts w:ascii="Times New Roman" w:hAnsi="Times New Roman" w:cs="Times New Roman" w:eastAsia="Times New Roman" w:hint="default"/>
        </w:rPr>
        <w:t>13.02%</w:t>
      </w:r>
      <w:r>
        <w:rPr/>
        <w:t>。</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spacing w:before="0"/>
        <w:ind w:left="0" w:right="19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800"/>
        <w:gridCol w:w="2163"/>
        <w:gridCol w:w="2268"/>
        <w:gridCol w:w="1984"/>
      </w:tblGrid>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tabs>
                <w:tab w:pos="1698" w:val="left" w:leader="none"/>
              </w:tabs>
              <w:spacing w:line="240" w:lineRule="auto" w:before="21"/>
              <w:ind w:left="902"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20"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1,278,381,650.64</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1,179,258,733.12</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8.41%</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434,817,103.06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380,449,048.20</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14.29%</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15,414,844.23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13,666,571.37</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12.79%</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224,634,107.07</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220,808,221.03</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1.73%</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190,228,940.67</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167,829,625.53</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13.35%</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258,859,298.12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257,742,653.17</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0.43%</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-9,039,060.45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-9,903,716.14</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8.73%</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20,509,388.06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21,057,600.91</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-2.60%</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24,005,581.42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15,516,399.78</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54.71%</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27,230,691.40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30,704,763.09</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-11.31%</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194,193,302.70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173,829,891.92</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11.71%</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546,576.83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2,421,790.43</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-77.43%</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240,318.42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241,914.61</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-0.66%</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194,499,561.11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176,009,767.74</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10.50%</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187,643,005.92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166,683,791.26</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12.57%</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194,695,651.63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172,272,603.75</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2800"/>
        <w:gridCol w:w="2163"/>
        <w:gridCol w:w="2268"/>
        <w:gridCol w:w="1984"/>
      </w:tblGrid>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0.2292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0.2044</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12.13%</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0.2292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0.2044</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12.13%</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142,551,750.65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107,131,433.68</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33.06%</w:t>
            </w:r>
          </w:p>
        </w:tc>
      </w:tr>
      <w:tr>
        <w:trPr>
          <w:trHeight w:val="352"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-105,237,940.71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-74,914,605.34</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-40.48%</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21,687,089.53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-61,147,270.41</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135.47%</w:t>
            </w:r>
          </w:p>
        </w:tc>
      </w:tr>
      <w:tr>
        <w:trPr>
          <w:trHeight w:val="353" w:hRule="exact"/>
        </w:trPr>
        <w:tc>
          <w:tcPr>
            <w:tcW w:w="2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59,010,388.86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-28,943,225.79</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303.88%</w:t>
            </w:r>
          </w:p>
        </w:tc>
      </w:tr>
    </w:tbl>
    <w:p>
      <w:pPr>
        <w:spacing w:before="1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、投资收益同比增加</w:t>
      </w:r>
      <w:r>
        <w:rPr>
          <w:rFonts w:ascii="Times New Roman" w:hAnsi="Times New Roman" w:cs="Times New Roman" w:eastAsia="Times New Roman" w:hint="default"/>
          <w:sz w:val="18"/>
          <w:szCs w:val="18"/>
        </w:rPr>
        <w:t>54.71%</w:t>
      </w:r>
      <w:r>
        <w:rPr>
          <w:rFonts w:ascii="宋体" w:hAnsi="宋体" w:cs="宋体" w:eastAsia="宋体" w:hint="default"/>
          <w:sz w:val="18"/>
          <w:szCs w:val="18"/>
        </w:rPr>
        <w:t>，主要原因为：报告期投资企业华凯集团分红所致。</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、营业外收入同比减少</w:t>
      </w:r>
      <w:r>
        <w:rPr>
          <w:rFonts w:ascii="Times New Roman" w:hAnsi="Times New Roman" w:cs="Times New Roman" w:eastAsia="Times New Roman" w:hint="default"/>
          <w:sz w:val="18"/>
          <w:szCs w:val="18"/>
        </w:rPr>
        <w:t>77.43%</w:t>
      </w:r>
      <w:r>
        <w:rPr>
          <w:rFonts w:ascii="宋体" w:hAnsi="宋体" w:cs="宋体" w:eastAsia="宋体" w:hint="default"/>
          <w:sz w:val="18"/>
          <w:szCs w:val="18"/>
        </w:rPr>
        <w:t>，主要原因为：金额变化不大、比较基数较小所致。</w:t>
      </w:r>
    </w:p>
    <w:p>
      <w:pPr>
        <w:spacing w:line="312" w:lineRule="auto"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、经营活动产生的现金流量净额同比增长</w:t>
      </w:r>
      <w:r>
        <w:rPr>
          <w:rFonts w:ascii="Times New Roman" w:hAnsi="Times New Roman" w:cs="Times New Roman" w:eastAsia="Times New Roman" w:hint="default"/>
          <w:sz w:val="18"/>
          <w:szCs w:val="18"/>
        </w:rPr>
        <w:t>33.06%</w:t>
      </w:r>
      <w:r>
        <w:rPr>
          <w:rFonts w:ascii="宋体" w:hAnsi="宋体" w:cs="宋体" w:eastAsia="宋体" w:hint="default"/>
          <w:sz w:val="18"/>
          <w:szCs w:val="18"/>
        </w:rPr>
        <w:t>，主要原因为：报告期收入及回款增加，且成本费用控制良好，回款增幅 超过经营活动现金流出增幅所致。 </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、投资活动产生的现金流量净额同比减少</w:t>
      </w:r>
      <w:r>
        <w:rPr>
          <w:rFonts w:ascii="Times New Roman" w:hAnsi="Times New Roman" w:cs="Times New Roman" w:eastAsia="Times New Roman" w:hint="default"/>
          <w:spacing w:val="-5"/>
          <w:sz w:val="18"/>
          <w:szCs w:val="18"/>
        </w:rPr>
        <w:t>40.48%</w:t>
      </w:r>
      <w:r>
        <w:rPr>
          <w:rFonts w:ascii="宋体" w:hAnsi="宋体" w:cs="宋体" w:eastAsia="宋体" w:hint="default"/>
          <w:spacing w:val="-5"/>
          <w:sz w:val="18"/>
          <w:szCs w:val="18"/>
        </w:rPr>
        <w:t>，主要原因为：报告期投资合肥启迪远光区块链技术合伙企业（有限合伙）、</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绍兴柯桥天堂硅谷远光股权投资合伙企业（有 限合伙）、深粮智能物联股权投资基金（深圳）合伙企业（有限合伙）、深圳市深远数据技术有限公司所致。 </w:t>
      </w: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、筹资活动产生的现金流量净额同比增加</w:t>
      </w:r>
      <w:r>
        <w:rPr>
          <w:rFonts w:ascii="Times New Roman" w:hAnsi="Times New Roman" w:cs="Times New Roman" w:eastAsia="Times New Roman" w:hint="default"/>
          <w:sz w:val="18"/>
          <w:szCs w:val="18"/>
        </w:rPr>
        <w:t>135.47%</w:t>
      </w:r>
      <w:r>
        <w:rPr>
          <w:rFonts w:ascii="宋体" w:hAnsi="宋体" w:cs="宋体" w:eastAsia="宋体" w:hint="default"/>
          <w:sz w:val="18"/>
          <w:szCs w:val="18"/>
        </w:rPr>
        <w:t>，主要原因为：报告期非公开发行股票募集资金到位所致。</w:t>
      </w:r>
    </w:p>
    <w:p>
      <w:pPr>
        <w:spacing w:line="302" w:lineRule="auto" w:before="90"/>
        <w:ind w:left="154" w:right="17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、现金及现金等价物净增加额同比增加</w:t>
      </w:r>
      <w:r>
        <w:rPr>
          <w:rFonts w:ascii="Times New Roman" w:hAnsi="Times New Roman" w:cs="Times New Roman" w:eastAsia="Times New Roman" w:hint="default"/>
          <w:sz w:val="18"/>
          <w:szCs w:val="18"/>
        </w:rPr>
        <w:t>303.88%</w:t>
      </w:r>
      <w:r>
        <w:rPr>
          <w:rFonts w:ascii="宋体" w:hAnsi="宋体" w:cs="宋体" w:eastAsia="宋体" w:hint="default"/>
          <w:sz w:val="18"/>
          <w:szCs w:val="18"/>
        </w:rPr>
        <w:t>，主要原因为：报告期收入及回款增加，且成本费用控制良好，以 及非公开发行股票募集资金到位，共同影响所致。</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810"/>
        <w:gridCol w:w="1399"/>
        <w:gridCol w:w="1395"/>
        <w:gridCol w:w="1403"/>
        <w:gridCol w:w="1391"/>
        <w:gridCol w:w="1403"/>
      </w:tblGrid>
      <w:tr>
        <w:trPr>
          <w:trHeight w:val="206" w:hRule="exact"/>
        </w:trPr>
        <w:tc>
          <w:tcPr>
            <w:tcW w:w="2804" w:type="dxa"/>
            <w:gridSpan w:val="2"/>
            <w:vMerge w:val="restart"/>
            <w:tcBorders>
              <w:top w:val="single" w:sz="4" w:space="0" w:color="000000"/>
              <w:left w:val="single" w:sz="4" w:space="0" w:color="000000"/>
              <w:right w:val="single" w:sz="4" w:space="0" w:color="000000"/>
            </w:tcBorders>
            <w:shd w:val="clear" w:color="auto" w:fill="D2D2D2"/>
          </w:tcPr>
          <w:p>
            <w:pPr/>
          </w:p>
        </w:tc>
        <w:tc>
          <w:tcPr>
            <w:tcW w:w="27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804" w:type="dxa"/>
            <w:gridSpan w:val="2"/>
            <w:vMerge/>
            <w:tcBorders>
              <w:left w:val="single" w:sz="4" w:space="0" w:color="000000"/>
              <w:bottom w:val="nil" w:sz="6" w:space="0" w:color="auto"/>
              <w:right w:val="single" w:sz="4" w:space="0" w:color="000000"/>
            </w:tcBorders>
            <w:shd w:val="clear" w:color="auto" w:fill="D2D2D2"/>
          </w:tcPr>
          <w:p>
            <w:pPr/>
          </w:p>
        </w:tc>
        <w:tc>
          <w:tcPr>
            <w:tcW w:w="2795" w:type="dxa"/>
            <w:gridSpan w:val="2"/>
            <w:vMerge/>
            <w:tcBorders>
              <w:left w:val="single" w:sz="4" w:space="0" w:color="000000"/>
              <w:bottom w:val="single" w:sz="4" w:space="0" w:color="000000"/>
              <w:right w:val="single" w:sz="4" w:space="0" w:color="000000"/>
            </w:tcBorders>
            <w:shd w:val="clear" w:color="auto" w:fill="D2D2D2"/>
          </w:tcPr>
          <w:p>
            <w:pPr/>
          </w:p>
        </w:tc>
        <w:tc>
          <w:tcPr>
            <w:tcW w:w="2795" w:type="dxa"/>
            <w:gridSpan w:val="2"/>
            <w:vMerge/>
            <w:tcBorders>
              <w:left w:val="single" w:sz="4" w:space="0" w:color="000000"/>
              <w:bottom w:val="single" w:sz="4" w:space="0" w:color="000000"/>
              <w:right w:val="single" w:sz="4" w:space="0" w:color="000000"/>
            </w:tcBorders>
            <w:shd w:val="clear" w:color="auto" w:fill="D2D2D2"/>
          </w:tcPr>
          <w:p>
            <w:pPr/>
          </w:p>
        </w:tc>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2804" w:type="dxa"/>
            <w:gridSpan w:val="2"/>
            <w:vMerge w:val="restart"/>
            <w:tcBorders>
              <w:top w:val="nil" w:sz="6" w:space="0" w:color="auto"/>
              <w:left w:val="single" w:sz="4" w:space="0" w:color="000000"/>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3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0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804" w:type="dxa"/>
            <w:gridSpan w:val="2"/>
            <w:vMerge/>
            <w:tcBorders>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5" w:type="dxa"/>
            <w:vMerge/>
            <w:tcBorders>
              <w:left w:val="single" w:sz="4" w:space="0" w:color="000000"/>
              <w:bottom w:val="single" w:sz="4" w:space="0" w:color="000000"/>
              <w:right w:val="single" w:sz="4" w:space="0" w:color="000000"/>
            </w:tcBorders>
            <w:shd w:val="clear" w:color="auto" w:fill="D2D2D2"/>
          </w:tcPr>
          <w:p>
            <w:pPr/>
          </w:p>
        </w:tc>
        <w:tc>
          <w:tcPr>
            <w:tcW w:w="1403" w:type="dxa"/>
            <w:vMerge/>
            <w:tcBorders>
              <w:left w:val="single" w:sz="4" w:space="0" w:color="000000"/>
              <w:bottom w:val="single" w:sz="4" w:space="0" w:color="000000"/>
              <w:right w:val="single" w:sz="4" w:space="0" w:color="000000"/>
            </w:tcBorders>
            <w:shd w:val="clear" w:color="auto" w:fill="D2D2D2"/>
          </w:tcPr>
          <w:p>
            <w:pPr/>
          </w:p>
        </w:tc>
        <w:tc>
          <w:tcPr>
            <w:tcW w:w="1391" w:type="dxa"/>
            <w:vMerge/>
            <w:tcBorders>
              <w:left w:val="single" w:sz="4" w:space="0" w:color="000000"/>
              <w:bottom w:val="single" w:sz="4" w:space="0" w:color="000000"/>
              <w:right w:val="single" w:sz="4" w:space="0" w:color="000000"/>
            </w:tcBorders>
            <w:shd w:val="clear" w:color="auto" w:fill="D2D2D2"/>
          </w:tcPr>
          <w:p>
            <w:pPr/>
          </w:p>
        </w:tc>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8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3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1,278,381,650.64</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0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1,179,258,733.12</w:t>
            </w:r>
          </w:p>
        </w:tc>
        <w:tc>
          <w:tcPr>
            <w:tcW w:w="1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r>
      <w:tr>
        <w:trPr>
          <w:trHeight w:val="396" w:hRule="exact"/>
        </w:trPr>
        <w:tc>
          <w:tcPr>
            <w:tcW w:w="97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1,155,912,429.29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90.42%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1,070,006,112.28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90.74%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8.03%</w:t>
            </w:r>
          </w:p>
        </w:tc>
      </w:tr>
      <w:tr>
        <w:trPr>
          <w:trHeight w:val="403" w:hRule="exact"/>
        </w:trPr>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122,469,221.35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109,252,620.84</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9.26%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12.10%</w:t>
            </w:r>
          </w:p>
        </w:tc>
      </w:tr>
      <w:tr>
        <w:trPr>
          <w:trHeight w:val="401" w:hRule="exact"/>
        </w:trPr>
        <w:tc>
          <w:tcPr>
            <w:tcW w:w="97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集团管理</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集团资源管理系列</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564,901,349.19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544,238,400.46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46.15%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w:t>
            </w:r>
          </w:p>
        </w:tc>
      </w:tr>
      <w:tr>
        <w:trPr>
          <w:trHeight w:val="412" w:hRule="exact"/>
        </w:trPr>
        <w:tc>
          <w:tcPr>
            <w:tcW w:w="994" w:type="dxa"/>
            <w:vMerge/>
            <w:tcBorders>
              <w:left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咨询及客制化服务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132,938,098.31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10.40%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113,550,142.13</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9.63%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17.07%</w:t>
            </w:r>
          </w:p>
        </w:tc>
      </w:tr>
      <w:tr>
        <w:trPr>
          <w:trHeight w:val="722" w:hRule="exact"/>
        </w:trPr>
        <w:tc>
          <w:tcPr>
            <w:tcW w:w="994" w:type="dxa"/>
            <w:vMerge/>
            <w:tcBorders>
              <w:left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企业大数据及云服务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100,468,865.28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108,320,547.72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w:t>
            </w:r>
          </w:p>
        </w:tc>
      </w:tr>
      <w:tr>
        <w:trPr>
          <w:trHeight w:val="714" w:hRule="exact"/>
        </w:trPr>
        <w:tc>
          <w:tcPr>
            <w:tcW w:w="994" w:type="dxa"/>
            <w:vMerge/>
            <w:tcBorders>
              <w:left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5"/>
              <w:jc w:val="left"/>
              <w:rPr>
                <w:rFonts w:ascii="宋体" w:hAnsi="宋体" w:cs="宋体" w:eastAsia="宋体" w:hint="default"/>
                <w:sz w:val="18"/>
                <w:szCs w:val="18"/>
              </w:rPr>
            </w:pPr>
            <w:r>
              <w:rPr>
                <w:rFonts w:ascii="宋体" w:hAnsi="宋体" w:cs="宋体" w:eastAsia="宋体" w:hint="default"/>
                <w:sz w:val="18"/>
                <w:szCs w:val="18"/>
              </w:rPr>
              <w:t>资产全生命周期管理 系列</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69,758,698.46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64,379,494.32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w:t>
            </w:r>
          </w:p>
        </w:tc>
      </w:tr>
      <w:tr>
        <w:trPr>
          <w:trHeight w:val="402" w:hRule="exact"/>
        </w:trPr>
        <w:tc>
          <w:tcPr>
            <w:tcW w:w="994" w:type="dxa"/>
            <w:vMerge/>
            <w:tcBorders>
              <w:left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37,175,342.30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39,594,687.87</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3.36%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集团风控管理系列</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35,359,388.13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44,477,390.58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3.77%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-20.50%</w:t>
            </w:r>
          </w:p>
        </w:tc>
      </w:tr>
      <w:tr>
        <w:trPr>
          <w:trHeight w:val="694"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智慧能源</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能源互联网支撑业务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99,021,923.73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37,339,022.24</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806"/>
        <w:gridCol w:w="1400"/>
        <w:gridCol w:w="1399"/>
        <w:gridCol w:w="1400"/>
        <w:gridCol w:w="1399"/>
        <w:gridCol w:w="1399"/>
      </w:tblGrid>
      <w:tr>
        <w:trPr>
          <w:trHeight w:val="412" w:hRule="exact"/>
        </w:trPr>
        <w:tc>
          <w:tcPr>
            <w:tcW w:w="994" w:type="dxa"/>
            <w:vMerge w:val="restart"/>
            <w:tcBorders>
              <w:top w:val="nil" w:sz="6" w:space="0" w:color="auto"/>
              <w:left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配售电业务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22,143,002.14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1.73%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2,003,501.02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0.17%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1,005.22%</w:t>
            </w:r>
          </w:p>
        </w:tc>
      </w:tr>
      <w:tr>
        <w:trPr>
          <w:trHeight w:val="410" w:hRule="exact"/>
        </w:trPr>
        <w:tc>
          <w:tcPr>
            <w:tcW w:w="994" w:type="dxa"/>
            <w:vMerge/>
            <w:tcBorders>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分布式能源云服务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17,213,345.07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1.35%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6,008,964.36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0.51%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186.46%</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智能物联</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燃料智能化管理</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96,213,532.28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122,977,900.28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w:t>
            </w:r>
          </w:p>
        </w:tc>
      </w:tr>
      <w:tr>
        <w:trPr>
          <w:trHeight w:val="402" w:hRule="exact"/>
        </w:trPr>
        <w:tc>
          <w:tcPr>
            <w:tcW w:w="994" w:type="dxa"/>
            <w:vMerge/>
            <w:tcBorders>
              <w:left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智能管理设备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42,047,328.66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32,576,556.02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29.07%</w:t>
            </w:r>
          </w:p>
        </w:tc>
      </w:tr>
      <w:tr>
        <w:trPr>
          <w:trHeight w:val="410" w:hRule="exact"/>
        </w:trPr>
        <w:tc>
          <w:tcPr>
            <w:tcW w:w="994" w:type="dxa"/>
            <w:vMerge/>
            <w:tcBorders>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区块链及人工智能</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28,238,627.76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2.21%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7,799,523.31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262.06%</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社会互联</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6,843,726.77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6,352,919.71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w:t>
            </w:r>
          </w:p>
        </w:tc>
      </w:tr>
      <w:tr>
        <w:trPr>
          <w:trHeight w:val="412" w:hRule="exact"/>
        </w:trPr>
        <w:tc>
          <w:tcPr>
            <w:tcW w:w="994" w:type="dxa"/>
            <w:vMerge/>
            <w:tcBorders>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智慧组织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4,061,789.29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0.32%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3,964,580.79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0.34%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15,733,204.22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39,796,865.16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-60.47%</w:t>
            </w:r>
          </w:p>
        </w:tc>
      </w:tr>
      <w:tr>
        <w:trPr>
          <w:trHeight w:val="402" w:hRule="exact"/>
        </w:trPr>
        <w:tc>
          <w:tcPr>
            <w:tcW w:w="994" w:type="dxa"/>
            <w:vMerge/>
            <w:tcBorders>
              <w:left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148,018.87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371,015.16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-60.10%</w:t>
            </w:r>
          </w:p>
        </w:tc>
      </w:tr>
      <w:tr>
        <w:trPr>
          <w:trHeight w:val="411" w:hRule="exact"/>
        </w:trPr>
        <w:tc>
          <w:tcPr>
            <w:tcW w:w="994" w:type="dxa"/>
            <w:vMerge/>
            <w:tcBorders>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6,115,410.18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5,507,221.99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11.04%</w:t>
            </w:r>
          </w:p>
        </w:tc>
      </w:tr>
      <w:tr>
        <w:trPr>
          <w:trHeight w:val="401" w:hRule="exact"/>
        </w:trPr>
        <w:tc>
          <w:tcPr>
            <w:tcW w:w="97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116,308,445.24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95,147,406.26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22.24%</w:t>
            </w:r>
          </w:p>
        </w:tc>
      </w:tr>
      <w:tr>
        <w:trPr>
          <w:trHeight w:val="402" w:hRule="exact"/>
        </w:trPr>
        <w:tc>
          <w:tcPr>
            <w:tcW w:w="2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359,181,968.17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357,941,513.00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284,624,110.84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251,063,456.39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13.37%</w:t>
            </w:r>
          </w:p>
        </w:tc>
      </w:tr>
      <w:tr>
        <w:trPr>
          <w:trHeight w:val="402" w:hRule="exact"/>
        </w:trPr>
        <w:tc>
          <w:tcPr>
            <w:tcW w:w="2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142,696,557.72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148,650,036.35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2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229,289,667.37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204,572,049.81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12.08%</w:t>
            </w:r>
          </w:p>
        </w:tc>
      </w:tr>
      <w:tr>
        <w:trPr>
          <w:trHeight w:val="403" w:hRule="exact"/>
        </w:trPr>
        <w:tc>
          <w:tcPr>
            <w:tcW w:w="2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146,280,901.30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11.44%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121,884,271.31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257,101,996.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325,632,648.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277,181,879.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418,465,126.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223,488,467.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300,701,363.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283,938,253.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371,130,648.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6,072,192.05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70,049,264.9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54,742,981.7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63,831,212.9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5,922,808.04</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68,386,599.5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52,053,077.5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45,910,118.6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58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是</w:t>
      </w:r>
    </w:p>
    <w:p>
      <w:pPr>
        <w:spacing w:before="36"/>
        <w:ind w:left="154" w:right="5831"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7"/>
        <w:gridCol w:w="1367"/>
        <w:gridCol w:w="1367"/>
        <w:gridCol w:w="1367"/>
        <w:gridCol w:w="1374"/>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营业收入比上年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营业成本比上年</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1" w:right="0"/>
              <w:jc w:val="left"/>
              <w:rPr>
                <w:rFonts w:ascii="宋体" w:hAnsi="宋体" w:cs="宋体" w:eastAsia="宋体" w:hint="default"/>
                <w:sz w:val="18"/>
                <w:szCs w:val="18"/>
              </w:rPr>
            </w:pPr>
            <w:r>
              <w:rPr>
                <w:rFonts w:ascii="宋体" w:hAnsi="宋体" w:cs="宋体" w:eastAsia="宋体" w:hint="default"/>
                <w:sz w:val="18"/>
                <w:szCs w:val="18"/>
              </w:rPr>
              <w:t>毛利率比上年同</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1,155,912,429.29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391,398,628.49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集团资源管理系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564,901,349.19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227,988,323.05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咨询及客制化服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132,938,098.31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12,894,995.54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359,181,968.17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114,294,973.79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284,624,110.84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107,703,382.87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142,696,557.72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52,180,818.60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229,289,667.37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77,071,438.41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146,280,901.30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44,138,823.50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第三方软硬件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143,112,436.62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114,529,375.78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13,330,451.75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13,469,137.51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224,636,161.50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202,065,300.61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53.11%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53,738,053.19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50,385,234.30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434,817,103.06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380,449,048.20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9"/>
              <w:jc w:val="center"/>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391,398,628.49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342,469,531.10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
              <w:jc w:val="center"/>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43,418,474.57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37,979,517.10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14.32%</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集团资源管理系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227,988,323.05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216,607,377.04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资产全生命周期 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13,312,973.08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4,178,229.18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218.63%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咨询及客制化服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12,894,995.54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9,765,312.22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企业大数据及云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7,535,164.90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5,551,549.39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集团风控管理系 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3,359,141.87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3,513,713.86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财务管理系列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2,156,169.85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1,465,003.45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能源互联网支撑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56,293,124.87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12,940,111.14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335.03%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分布式能源云服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2,623,313.79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552,824.72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374.53%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配售电业务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2,140,679.52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284,809.27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燃料智能化管理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73,576,719.56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76,521,575.03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智能管理设备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13,392,074.18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9,496,066.08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区块链及人工智 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4,461,703.19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405,575.21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913,556.76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269,999.09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智慧组织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794,079.81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184,353.01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硬件与服务成本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11,776,253.60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37,842,605.44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1,589,208.26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853,619.41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86.17%</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培训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9,621.23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16,324.67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474" w:right="109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474"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694"/>
        <w:gridCol w:w="129"/>
        <w:gridCol w:w="948"/>
        <w:gridCol w:w="1190"/>
        <w:gridCol w:w="1134"/>
        <w:gridCol w:w="1843"/>
        <w:gridCol w:w="1296"/>
        <w:gridCol w:w="1134"/>
        <w:gridCol w:w="992"/>
      </w:tblGrid>
      <w:tr>
        <w:trPr>
          <w:trHeight w:val="348" w:hRule="exact"/>
        </w:trPr>
        <w:tc>
          <w:tcPr>
            <w:tcW w:w="509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本报告期</w:t>
            </w:r>
            <w:r>
              <w:rPr>
                <w:rFonts w:ascii="宋体" w:hAnsi="宋体" w:cs="宋体" w:eastAsia="宋体" w:hint="default"/>
                <w:sz w:val="20"/>
                <w:szCs w:val="20"/>
              </w:rPr>
            </w:r>
          </w:p>
        </w:tc>
        <w:tc>
          <w:tcPr>
            <w:tcW w:w="526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上期</w:t>
            </w:r>
            <w:r>
              <w:rPr>
                <w:rFonts w:ascii="宋体" w:hAnsi="宋体" w:cs="宋体" w:eastAsia="宋体" w:hint="default"/>
                <w:sz w:val="20"/>
                <w:szCs w:val="20"/>
              </w:rPr>
            </w:r>
          </w:p>
        </w:tc>
      </w:tr>
      <w:tr>
        <w:trPr>
          <w:trHeight w:val="347"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29"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表决权比利</w:t>
            </w:r>
            <w:r>
              <w:rPr>
                <w:rFonts w:ascii="宋体" w:hAnsi="宋体" w:cs="宋体" w:eastAsia="宋体" w:hint="default"/>
                <w:sz w:val="20"/>
                <w:szCs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7" w:right="0"/>
              <w:jc w:val="left"/>
              <w:rPr>
                <w:rFonts w:ascii="宋体" w:hAnsi="宋体" w:cs="宋体" w:eastAsia="宋体" w:hint="default"/>
                <w:sz w:val="20"/>
                <w:szCs w:val="20"/>
              </w:rPr>
            </w:pPr>
            <w:r>
              <w:rPr>
                <w:rFonts w:ascii="宋体" w:hAnsi="宋体" w:cs="宋体" w:eastAsia="宋体" w:hint="default"/>
                <w:b/>
                <w:bCs/>
                <w:sz w:val="20"/>
                <w:szCs w:val="20"/>
              </w:rPr>
              <w:t>取得方式</w:t>
            </w:r>
            <w:r>
              <w:rPr>
                <w:rFonts w:ascii="宋体" w:hAnsi="宋体" w:cs="宋体" w:eastAsia="宋体" w:hint="default"/>
                <w:sz w:val="20"/>
                <w:szCs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表决权比利</w:t>
            </w:r>
            <w:r>
              <w:rPr>
                <w:rFonts w:ascii="宋体" w:hAnsi="宋体" w:cs="宋体" w:eastAsia="宋体" w:hint="default"/>
                <w:sz w:val="20"/>
                <w:szCs w:val="20"/>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0"/>
                <w:szCs w:val="20"/>
              </w:rPr>
            </w:pPr>
            <w:r>
              <w:rPr>
                <w:rFonts w:ascii="宋体" w:hAnsi="宋体" w:cs="宋体" w:eastAsia="宋体" w:hint="default"/>
                <w:b/>
                <w:bCs/>
                <w:sz w:val="20"/>
                <w:szCs w:val="20"/>
              </w:rPr>
              <w:t>取得方式</w:t>
            </w:r>
            <w:r>
              <w:rPr>
                <w:rFonts w:ascii="宋体" w:hAnsi="宋体" w:cs="宋体" w:eastAsia="宋体" w:hint="default"/>
                <w:sz w:val="20"/>
                <w:szCs w:val="20"/>
              </w:rPr>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2"/>
              <w:jc w:val="left"/>
              <w:rPr>
                <w:rFonts w:ascii="宋体" w:hAnsi="宋体" w:cs="宋体" w:eastAsia="宋体" w:hint="default"/>
                <w:sz w:val="18"/>
                <w:szCs w:val="18"/>
              </w:rPr>
            </w:pPr>
            <w:r>
              <w:rPr>
                <w:rFonts w:ascii="宋体" w:hAnsi="宋体" w:cs="宋体" w:eastAsia="宋体" w:hint="default"/>
                <w:spacing w:val="-5"/>
                <w:sz w:val="18"/>
                <w:szCs w:val="18"/>
              </w:rPr>
              <w:t>远光资本管理（横琴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9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远光资本管理（横琴）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远光共创智能科技股 份有限公司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sz w:val="20"/>
              </w:rPr>
              <w:t>57.98%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57.98%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57.98%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57.98%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2"/>
              <w:jc w:val="left"/>
              <w:rPr>
                <w:rFonts w:ascii="宋体" w:hAnsi="宋体" w:cs="宋体" w:eastAsia="宋体" w:hint="default"/>
                <w:sz w:val="18"/>
                <w:szCs w:val="18"/>
              </w:rPr>
            </w:pPr>
            <w:r>
              <w:rPr>
                <w:rFonts w:ascii="宋体" w:hAnsi="宋体" w:cs="宋体" w:eastAsia="宋体" w:hint="default"/>
                <w:spacing w:val="-5"/>
                <w:sz w:val="18"/>
                <w:szCs w:val="18"/>
              </w:rPr>
              <w:t>远光智和卓源（北京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科技有限公司</w:t>
            </w:r>
          </w:p>
        </w:tc>
        <w:tc>
          <w:tcPr>
            <w:tcW w:w="1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9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01" w:right="0"/>
              <w:jc w:val="left"/>
              <w:rPr>
                <w:rFonts w:ascii="Times New Roman" w:hAnsi="Times New Roman" w:cs="Times New Roman" w:eastAsia="Times New Roman" w:hint="default"/>
                <w:sz w:val="20"/>
                <w:szCs w:val="20"/>
              </w:rPr>
            </w:pPr>
            <w:r>
              <w:rPr>
                <w:rFonts w:ascii="Times New Roman"/>
                <w:sz w:val="20"/>
              </w:rPr>
              <w:t>57.98%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57.98%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远光智和卓源（北京） 科技有限公司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57.98%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57.98%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远光软件（北京）有 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远光软件（北京）有限 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60"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北京神航星云科技有 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非同一控制收 购</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北京神航星云科技有限 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51.00%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51.00%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非同一控制 收购</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4"/>
              <w:jc w:val="left"/>
              <w:rPr>
                <w:rFonts w:ascii="宋体" w:hAnsi="宋体" w:cs="宋体" w:eastAsia="宋体" w:hint="default"/>
                <w:sz w:val="18"/>
                <w:szCs w:val="18"/>
              </w:rPr>
            </w:pPr>
            <w:r>
              <w:rPr>
                <w:rFonts w:ascii="宋体" w:hAnsi="宋体" w:cs="宋体" w:eastAsia="宋体" w:hint="default"/>
                <w:sz w:val="18"/>
                <w:szCs w:val="18"/>
              </w:rPr>
              <w:t>南京远光广安信息科 技有限公司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23" w:right="0"/>
              <w:jc w:val="left"/>
              <w:rPr>
                <w:rFonts w:ascii="Times New Roman" w:hAnsi="Times New Roman" w:cs="Times New Roman" w:eastAsia="Times New Roman" w:hint="default"/>
                <w:sz w:val="20"/>
                <w:szCs w:val="20"/>
              </w:rPr>
            </w:pPr>
            <w:r>
              <w:rPr>
                <w:rFonts w:ascii="Times New Roman"/>
                <w:sz w:val="20"/>
              </w:rPr>
              <w:t>66.67%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Times New Roman" w:hAnsi="Times New Roman" w:cs="Times New Roman" w:eastAsia="Times New Roman" w:hint="default"/>
                <w:sz w:val="20"/>
                <w:szCs w:val="20"/>
              </w:rPr>
            </w:pPr>
            <w:r>
              <w:rPr>
                <w:rFonts w:ascii="Times New Roman"/>
                <w:sz w:val="20"/>
              </w:rPr>
              <w:t>66.67%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4"/>
              <w:jc w:val="left"/>
              <w:rPr>
                <w:rFonts w:ascii="宋体" w:hAnsi="宋体" w:cs="宋体" w:eastAsia="宋体" w:hint="default"/>
                <w:sz w:val="18"/>
                <w:szCs w:val="18"/>
              </w:rPr>
            </w:pPr>
            <w:r>
              <w:rPr>
                <w:rFonts w:ascii="宋体" w:hAnsi="宋体" w:cs="宋体" w:eastAsia="宋体" w:hint="default"/>
                <w:sz w:val="18"/>
                <w:szCs w:val="18"/>
              </w:rPr>
              <w:t>南京远光广安信息科技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66.67%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66.67%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长沙远光瑞翔科技有 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sz w:val="20"/>
              </w:rPr>
              <w:t>70.00%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70.00%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非同一控制收 购</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长沙远光瑞翔科技有限 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70.00%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70.00%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非同一控制 收购</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远光软件（武汉）有 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远光软件（武汉）有限 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珠海远光移动互联科 技有限公司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珠海远光移动互联科技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珠海远光软件产业有 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sz w:val="20"/>
              </w:rPr>
              <w:t>51.22%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51.22%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非同一控制收 购</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珠海远光软件产业有限 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51.22%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51.22%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非同一控制 收购</w:t>
            </w:r>
          </w:p>
        </w:tc>
      </w:tr>
      <w:tr>
        <w:trPr>
          <w:trHeight w:val="660"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珠海高远电能科技有 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23" w:right="0"/>
              <w:jc w:val="left"/>
              <w:rPr>
                <w:rFonts w:ascii="Times New Roman" w:hAnsi="Times New Roman" w:cs="Times New Roman" w:eastAsia="Times New Roman" w:hint="default"/>
                <w:sz w:val="20"/>
                <w:szCs w:val="20"/>
              </w:rPr>
            </w:pPr>
            <w:r>
              <w:rPr>
                <w:rFonts w:ascii="Times New Roman"/>
                <w:sz w:val="20"/>
              </w:rPr>
              <w:t>63.00%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63.00%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珠海高远电能科技有限 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63.00%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63.00%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71"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4"/>
              <w:jc w:val="both"/>
              <w:rPr>
                <w:rFonts w:ascii="宋体" w:hAnsi="宋体" w:cs="宋体" w:eastAsia="宋体" w:hint="default"/>
                <w:sz w:val="18"/>
                <w:szCs w:val="18"/>
              </w:rPr>
            </w:pPr>
            <w:r>
              <w:rPr>
                <w:rFonts w:ascii="宋体" w:hAnsi="宋体" w:cs="宋体" w:eastAsia="宋体" w:hint="default"/>
                <w:sz w:val="18"/>
                <w:szCs w:val="18"/>
              </w:rPr>
              <w:t>远光能源互联网产业 发展（横琴）有限公 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2"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4"/>
              <w:jc w:val="left"/>
              <w:rPr>
                <w:rFonts w:ascii="宋体" w:hAnsi="宋体" w:cs="宋体" w:eastAsia="宋体" w:hint="default"/>
                <w:sz w:val="18"/>
                <w:szCs w:val="18"/>
              </w:rPr>
            </w:pPr>
            <w:r>
              <w:rPr>
                <w:rFonts w:ascii="宋体" w:hAnsi="宋体" w:cs="宋体" w:eastAsia="宋体" w:hint="default"/>
                <w:sz w:val="18"/>
                <w:szCs w:val="18"/>
              </w:rPr>
              <w:t>远光能源互联网产业发 展（横琴）有限公司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sz w:val="20"/>
              </w:rPr>
              <w:t>100.00%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2"/>
              <w:jc w:val="left"/>
              <w:rPr>
                <w:rFonts w:ascii="宋体" w:hAnsi="宋体" w:cs="宋体" w:eastAsia="宋体" w:hint="default"/>
                <w:sz w:val="18"/>
                <w:szCs w:val="18"/>
              </w:rPr>
            </w:pPr>
            <w:r>
              <w:rPr>
                <w:rFonts w:ascii="宋体" w:hAnsi="宋体" w:cs="宋体" w:eastAsia="宋体" w:hint="default"/>
                <w:spacing w:val="-5"/>
                <w:sz w:val="18"/>
                <w:szCs w:val="18"/>
              </w:rPr>
              <w:t>远光信息技术（澳门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9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50"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远光信息技术（澳门）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北京智和管理咨询有 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4" w:right="0"/>
              <w:jc w:val="left"/>
              <w:rPr>
                <w:rFonts w:ascii="Times New Roman" w:hAnsi="Times New Roman" w:cs="Times New Roman" w:eastAsia="Times New Roman" w:hint="default"/>
                <w:sz w:val="18"/>
                <w:szCs w:val="18"/>
              </w:rPr>
            </w:pPr>
            <w:r>
              <w:rPr>
                <w:rFonts w:ascii="Times New Roman"/>
                <w:sz w:val="18"/>
              </w:rPr>
              <w:t>52.00%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非同一控制收 购</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北京智和管理咨询有限 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52.00%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非同一控制 收购</w:t>
            </w:r>
          </w:p>
        </w:tc>
      </w:tr>
      <w:tr>
        <w:trPr>
          <w:trHeight w:val="659"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杭州昊美科技有限公 司及其子公司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4" w:right="0"/>
              <w:jc w:val="left"/>
              <w:rPr>
                <w:rFonts w:ascii="Times New Roman" w:hAnsi="Times New Roman" w:cs="Times New Roman" w:eastAsia="Times New Roman" w:hint="default"/>
                <w:sz w:val="18"/>
                <w:szCs w:val="18"/>
              </w:rPr>
            </w:pPr>
            <w:r>
              <w:rPr>
                <w:rFonts w:ascii="Times New Roman"/>
                <w:sz w:val="18"/>
              </w:rPr>
              <w:t>70.71%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70.71%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非同一控制收 购</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4"/>
              <w:jc w:val="left"/>
              <w:rPr>
                <w:rFonts w:ascii="宋体" w:hAnsi="宋体" w:cs="宋体" w:eastAsia="宋体" w:hint="default"/>
                <w:sz w:val="18"/>
                <w:szCs w:val="18"/>
              </w:rPr>
            </w:pPr>
            <w:r>
              <w:rPr>
                <w:rFonts w:ascii="宋体" w:hAnsi="宋体" w:cs="宋体" w:eastAsia="宋体" w:hint="default"/>
                <w:sz w:val="18"/>
                <w:szCs w:val="18"/>
              </w:rPr>
              <w:t>杭州昊美科技有限公司 及其子公司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70.71%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70.71%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非同一控制 收购</w:t>
            </w:r>
          </w:p>
        </w:tc>
      </w:tr>
      <w:tr>
        <w:trPr>
          <w:trHeight w:val="660" w:hRule="exact"/>
        </w:trPr>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4"/>
              <w:jc w:val="left"/>
              <w:rPr>
                <w:rFonts w:ascii="宋体" w:hAnsi="宋体" w:cs="宋体" w:eastAsia="宋体" w:hint="default"/>
                <w:sz w:val="18"/>
                <w:szCs w:val="18"/>
              </w:rPr>
            </w:pPr>
            <w:r>
              <w:rPr>
                <w:rFonts w:ascii="宋体" w:hAnsi="宋体" w:cs="宋体" w:eastAsia="宋体" w:hint="default"/>
                <w:sz w:val="18"/>
                <w:szCs w:val="18"/>
              </w:rPr>
              <w:t>珠海智行慧达商务旅 行社有限公司</w:t>
            </w:r>
          </w:p>
        </w:tc>
        <w:tc>
          <w:tcPr>
            <w:tcW w:w="1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2" w:right="0"/>
              <w:jc w:val="left"/>
              <w:rPr>
                <w:rFonts w:ascii="Times New Roman" w:hAnsi="Times New Roman" w:cs="Times New Roman" w:eastAsia="Times New Roman" w:hint="default"/>
                <w:sz w:val="20"/>
                <w:szCs w:val="20"/>
              </w:rPr>
            </w:pPr>
            <w:r>
              <w:rPr>
                <w:rFonts w:ascii="Times New Roman"/>
                <w:sz w:val="20"/>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843"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474" w:right="109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474"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66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159,183,614.34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55,900,442.50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28,424,257.00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28,374,100.00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24,396,210.48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22,088,604.36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159,183,614.34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35,255,431.22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8,752,786.28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8,487,137.27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7,500,039.11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6,107,155.80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4,408,312.76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35,255,431.22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224,634,107.07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220,808,221.03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190,228,940.67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167,829,625.53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-9,039,060.45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-9,903,716.14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258,859,298.12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257,742,653.17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报告期内，公司紧贴行业发展趋势，巩固和加大了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云计算、大数据、人工智能、移动互联、物联网、区块链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等领域的新产</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品研发投入，系列产品成果相继形成，有望在将来为公司贡献业绩。报告期内公司研发投入金额</w:t>
      </w:r>
      <w:r>
        <w:rPr>
          <w:rFonts w:ascii="Times New Roman" w:hAnsi="Times New Roman" w:cs="Times New Roman" w:eastAsia="Times New Roman" w:hint="default"/>
          <w:sz w:val="18"/>
          <w:szCs w:val="18"/>
        </w:rPr>
        <w:t>29,794.48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万元，同比增长</w:t>
      </w:r>
    </w:p>
    <w:p>
      <w:pPr>
        <w:spacing w:line="246"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1.92%</w:t>
      </w:r>
      <w:r>
        <w:rPr>
          <w:rFonts w:ascii="宋体" w:hAnsi="宋体" w:cs="宋体" w:eastAsia="宋体" w:hint="default"/>
          <w:sz w:val="18"/>
          <w:szCs w:val="18"/>
        </w:rPr>
        <w:t>。</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297,944,772.61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292,323,010.02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39,085,474.49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34,580,356.85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13.03%</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1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54" w:right="4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48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云服务与接入平台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12,503,191.46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云服务及接入平台，采用</w:t>
            </w:r>
            <w:r>
              <w:rPr>
                <w:rFonts w:ascii="宋体" w:hAnsi="宋体" w:cs="宋体" w:eastAsia="宋体" w:hint="default"/>
                <w:w w:val="99"/>
                <w:sz w:val="18"/>
                <w:szCs w:val="18"/>
              </w:rPr>
              <w:t> </w:t>
            </w:r>
            <w:r>
              <w:rPr>
                <w:rFonts w:ascii="宋体" w:hAnsi="宋体" w:cs="宋体" w:eastAsia="宋体" w:hint="default"/>
                <w:sz w:val="18"/>
                <w:szCs w:val="18"/>
              </w:rPr>
              <w:t>先进实用的软件开发技术，帮</w:t>
            </w:r>
            <w:r>
              <w:rPr>
                <w:rFonts w:ascii="宋体" w:hAnsi="宋体" w:cs="宋体" w:eastAsia="宋体" w:hint="default"/>
                <w:w w:val="99"/>
                <w:sz w:val="18"/>
                <w:szCs w:val="18"/>
              </w:rPr>
              <w:t> </w:t>
            </w:r>
            <w:r>
              <w:rPr>
                <w:rFonts w:ascii="宋体" w:hAnsi="宋体" w:cs="宋体" w:eastAsia="宋体" w:hint="default"/>
                <w:sz w:val="18"/>
                <w:szCs w:val="18"/>
              </w:rPr>
              <w:t>助企业建立云架构管理体系，</w:t>
            </w:r>
            <w:r>
              <w:rPr>
                <w:rFonts w:ascii="宋体" w:hAnsi="宋体" w:cs="宋体" w:eastAsia="宋体" w:hint="default"/>
                <w:w w:val="99"/>
                <w:sz w:val="18"/>
                <w:szCs w:val="18"/>
              </w:rPr>
              <w:t> </w:t>
            </w:r>
            <w:r>
              <w:rPr>
                <w:rFonts w:ascii="宋体" w:hAnsi="宋体" w:cs="宋体" w:eastAsia="宋体" w:hint="default"/>
                <w:sz w:val="18"/>
                <w:szCs w:val="18"/>
              </w:rPr>
              <w:t>提供即需即用的信息服务敏</w:t>
            </w:r>
            <w:r>
              <w:rPr>
                <w:rFonts w:ascii="宋体" w:hAnsi="宋体" w:cs="宋体" w:eastAsia="宋体" w:hint="default"/>
                <w:w w:val="99"/>
                <w:sz w:val="18"/>
                <w:szCs w:val="18"/>
              </w:rPr>
              <w:t> </w:t>
            </w:r>
            <w:r>
              <w:rPr>
                <w:rFonts w:ascii="宋体" w:hAnsi="宋体" w:cs="宋体" w:eastAsia="宋体" w:hint="default"/>
                <w:sz w:val="18"/>
                <w:szCs w:val="18"/>
              </w:rPr>
              <w:t>捷接入和弹性扩展能力；引入</w:t>
            </w:r>
            <w:r>
              <w:rPr>
                <w:rFonts w:ascii="宋体" w:hAnsi="宋体" w:cs="宋体" w:eastAsia="宋体" w:hint="default"/>
                <w:w w:val="99"/>
                <w:sz w:val="18"/>
                <w:szCs w:val="18"/>
              </w:rPr>
              <w:t> </w:t>
            </w:r>
            <w:r>
              <w:rPr>
                <w:rFonts w:ascii="宋体" w:hAnsi="宋体" w:cs="宋体" w:eastAsia="宋体" w:hint="default"/>
                <w:sz w:val="18"/>
                <w:szCs w:val="18"/>
              </w:rPr>
              <w:t>分布式计算、内存计算、缓存</w:t>
            </w:r>
            <w:r>
              <w:rPr>
                <w:rFonts w:ascii="宋体" w:hAnsi="宋体" w:cs="宋体" w:eastAsia="宋体" w:hint="default"/>
                <w:w w:val="99"/>
                <w:sz w:val="18"/>
                <w:szCs w:val="18"/>
              </w:rPr>
              <w:t> </w:t>
            </w:r>
            <w:r>
              <w:rPr>
                <w:rFonts w:ascii="宋体" w:hAnsi="宋体" w:cs="宋体" w:eastAsia="宋体" w:hint="default"/>
                <w:sz w:val="18"/>
                <w:szCs w:val="18"/>
              </w:rPr>
              <w:t>框架、云安全和云监控等技</w:t>
            </w:r>
            <w:r>
              <w:rPr>
                <w:rFonts w:ascii="宋体" w:hAnsi="宋体" w:cs="宋体" w:eastAsia="宋体" w:hint="default"/>
                <w:w w:val="99"/>
                <w:sz w:val="18"/>
                <w:szCs w:val="18"/>
              </w:rPr>
              <w:t> </w:t>
            </w:r>
            <w:r>
              <w:rPr>
                <w:rFonts w:ascii="宋体" w:hAnsi="宋体" w:cs="宋体" w:eastAsia="宋体" w:hint="default"/>
                <w:sz w:val="18"/>
                <w:szCs w:val="18"/>
              </w:rPr>
              <w:t>术，全面提升系统的性能、安</w:t>
            </w:r>
            <w:r>
              <w:rPr>
                <w:rFonts w:ascii="宋体" w:hAnsi="宋体" w:cs="宋体" w:eastAsia="宋体" w:hint="default"/>
                <w:w w:val="99"/>
                <w:sz w:val="18"/>
                <w:szCs w:val="18"/>
              </w:rPr>
              <w:t> </w:t>
            </w:r>
            <w:r>
              <w:rPr>
                <w:rFonts w:ascii="宋体" w:hAnsi="宋体" w:cs="宋体" w:eastAsia="宋体" w:hint="default"/>
                <w:sz w:val="18"/>
                <w:szCs w:val="18"/>
              </w:rPr>
              <w:t>全性和可靠性，为企业构建云</w:t>
            </w:r>
            <w:r>
              <w:rPr>
                <w:rFonts w:ascii="宋体" w:hAnsi="宋体" w:cs="宋体" w:eastAsia="宋体" w:hint="default"/>
                <w:w w:val="99"/>
                <w:sz w:val="18"/>
                <w:szCs w:val="18"/>
              </w:rPr>
              <w:t> </w:t>
            </w:r>
            <w:r>
              <w:rPr>
                <w:rFonts w:ascii="宋体" w:hAnsi="宋体" w:cs="宋体" w:eastAsia="宋体" w:hint="default"/>
                <w:sz w:val="18"/>
                <w:szCs w:val="18"/>
              </w:rPr>
              <w:t>服务平台提供基础支撑和运</w:t>
            </w:r>
            <w:r>
              <w:rPr>
                <w:rFonts w:ascii="宋体" w:hAnsi="宋体" w:cs="宋体" w:eastAsia="宋体" w:hint="default"/>
                <w:w w:val="99"/>
                <w:sz w:val="18"/>
                <w:szCs w:val="18"/>
              </w:rPr>
              <w:t> </w:t>
            </w:r>
            <w:r>
              <w:rPr>
                <w:rFonts w:ascii="宋体" w:hAnsi="宋体" w:cs="宋体" w:eastAsia="宋体" w:hint="default"/>
                <w:sz w:val="18"/>
                <w:szCs w:val="18"/>
              </w:rPr>
              <w:t>行保障，并基于能力化扩展架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月开始，预计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年研发完成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构和数据化运营方式，帮助开 发者、合作伙伴持续推出企业 客户所需的应用及服务。</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0" w:lineRule="auto"/>
              <w:ind w:left="22" w:right="13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平台的设备及运维 管理系统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9,116,143.77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平台的设备及运维 管理系统建立企业全口径设 备台账，实现设备资产从投 运、变动到报废阶段的实物全 过程管理；建立设备和资产的 实时联动，实现资产实物管 理、价值管理、信息管理的统 一；通过对设备与设备组运维 过程进行管理，实现运维过程 精细化管理，包括运行管理、 缺陷管理、检测管理、试验管 理、检修管理、成本管理，从 而提高设备健康水平，降低生 </w:t>
            </w:r>
            <w:r>
              <w:rPr>
                <w:rFonts w:ascii="宋体" w:hAnsi="宋体" w:cs="宋体" w:eastAsia="宋体" w:hint="default"/>
                <w:spacing w:val="-15"/>
                <w:sz w:val="18"/>
                <w:szCs w:val="18"/>
              </w:rPr>
              <w:t>产成本，提高经济效益。与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ECP </w:t>
            </w:r>
            <w:r>
              <w:rPr>
                <w:rFonts w:ascii="宋体" w:hAnsi="宋体" w:cs="宋体" w:eastAsia="宋体" w:hint="default"/>
                <w:sz w:val="18"/>
                <w:szCs w:val="18"/>
              </w:rPr>
              <w:t>业务平台其它产品相互融合 贯通，形成统一风格、可独立 部署、可融合部署的设备及运 维管理系统。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月开始，预计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年研发完成</w:t>
            </w:r>
          </w:p>
        </w:tc>
      </w:tr>
      <w:tr>
        <w:trPr>
          <w:trHeight w:val="539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智能审计管理系统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11,663,379.96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智能审计管理系统利用先进 的大数据信息技术，非结构化 数据分析技术、数据追溯技 术，研发出一套以远程审计发 现问题为主，以现场审计确认 问题为辅的创新审计模式，颠 覆传统审计模式，极大提高审 计效率及效果。其根据内部审 计业务特点，探索建设涵盖作 业规范、管理支撑、知识共享 和成果转化等模块的审计管 理信息系统产品，建立起完善 的审计管理系统、审计作业系 统、风险预警系统、内部控制 评价管理系统，实现对审计工 作的全面管理和持续智能审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月开始，预计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年研发完成</w:t>
            </w:r>
          </w:p>
        </w:tc>
      </w:tr>
      <w:tr>
        <w:trPr>
          <w:trHeight w:val="161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输配电成本管理系统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12,417,325.74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输配电成本管理系统基于电 网管理信息体系建设的基础， 结合业务管理现状分析，优化 成本归集载体，构建多维成本 反映与归集体系、输配电成本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月开始，预计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年研发完成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多维分摊模型、输配电成本多 维分析模型等全方位的输配 电成本精益化管理体系。</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0" w:lineRule="auto"/>
              <w:ind w:left="22" w:right="13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云服务平台的智能 分析系统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6,981,556.19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云服务平台的智能 分析系统遵循互联网理念，基 于大数据及人智能技术，构建 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云服务平台的智能 运维分析平台，实现一体化运 </w:t>
            </w:r>
            <w:r>
              <w:rPr>
                <w:rFonts w:ascii="宋体" w:hAnsi="宋体" w:cs="宋体" w:eastAsia="宋体" w:hint="default"/>
                <w:spacing w:val="-8"/>
                <w:sz w:val="18"/>
                <w:szCs w:val="18"/>
              </w:rPr>
              <w:t>维、自动化运维、智能化运维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场景化运维和数字化运营，优</w:t>
            </w:r>
            <w:r>
              <w:rPr>
                <w:rFonts w:ascii="宋体" w:hAnsi="宋体" w:cs="宋体" w:eastAsia="宋体" w:hint="default"/>
                <w:sz w:val="18"/>
                <w:szCs w:val="18"/>
              </w:rPr>
              <w:t> 化运维流程，减少人工成本， 提升运维效率，提高系统风险 防控能力，提升信息系统运维 智能化水平。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月开始，预计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14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年研发完成</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727"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118pt;height:36.4pt;mso-position-horizontal-relative:char;mso-position-vertical-relative:line" coordorigin="0,0" coordsize="2360,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2337;height:352" coordorigin="23,11" coordsize="2337,352">
                    <v:shape style="position:absolute;left:23;top:11;width:2337;height:352" coordorigin="23,11" coordsize="2337,352" path="m23,363l2359,363,2359,11,23,11,23,363xe" filled="true" fillcolor="#ffffff" stroked="false">
                      <v:path arrowok="t"/>
                      <v:fill type="solid"/>
                    </v:shape>
                  </v:group>
                  <v:group style="position:absolute;left:23;top:363;width:2337;height:353" coordorigin="23,363" coordsize="2337,353">
                    <v:shape style="position:absolute;left:23;top:363;width:2337;height:353" coordorigin="23,363" coordsize="2337,353" path="m23,716l2359,716,2359,363,23,363,23,716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tc>
      </w:tr>
      <w:tr>
        <w:trPr>
          <w:trHeight w:val="28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数据存证区块链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1,964,257.23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数据存证区块链利用区块链 分布式数据库的本质和防篡 改、易追溯的特点，对重要数 据多点备份，并记录数据归 属、合法性、流转过程并提供 存证服务，同时支持一键审计 及点对点数据共享，可被广泛 应用于身份认证、电子合同、 电子票据、电子档案等领域。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月开始，预计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年研发完成</w:t>
            </w:r>
          </w:p>
        </w:tc>
      </w:tr>
      <w:tr>
        <w:trPr>
          <w:trHeight w:val="414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EAP-Cloud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6,545,037.80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EAP-Cloud </w:t>
            </w:r>
            <w:r>
              <w:rPr>
                <w:rFonts w:ascii="宋体" w:hAnsi="宋体" w:cs="宋体" w:eastAsia="宋体" w:hint="default"/>
                <w:spacing w:val="-3"/>
                <w:sz w:val="18"/>
                <w:szCs w:val="18"/>
              </w:rPr>
              <w:t>云平台，基于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EAP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云平台研发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架构且支持多 语言应用的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YGAccounting365 </w:t>
            </w:r>
            <w:r>
              <w:rPr>
                <w:rFonts w:ascii="宋体" w:hAnsi="宋体" w:cs="宋体" w:eastAsia="宋体" w:hint="default"/>
                <w:sz w:val="18"/>
                <w:szCs w:val="18"/>
              </w:rPr>
              <w:t>系统，一方面打通各业务模块 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FISSA</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主要业务数据之间的 流程衔接，另一方面可与配售 电产品集成，生成多种财务报 表支持管理层决策，提高售电 公司的财务管理水平。是一款 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模式的财务云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产品，通过打造平台化标准财 务管理整体方案，满足中小型 集团的财务管理需求。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项目已完成</w:t>
            </w:r>
          </w:p>
        </w:tc>
      </w:tr>
      <w:tr>
        <w:trPr>
          <w:trHeight w:val="223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电子发票服务平台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10,864,161.03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电子发票服务平台满足企业 各个业务场景下个人用户、单 位用户和集团内单位间电子 发票等各项功能，完善电子发 票从领购入库、开具、红冲与 换票、查询统计等管理要求， 从而进一步加强税务发票信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项目已完成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11"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息化管理，完善财务发票管理 功能，建立公司发票使用与增 值税发票系统的互联及数据 共享机制，实现发票的在线管 理。</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04" w:lineRule="auto" w:before="10"/>
        <w:ind w:left="154" w:right="1052" w:firstLine="0"/>
        <w:jc w:val="left"/>
        <w:rPr>
          <w:rFonts w:ascii="宋体" w:hAnsi="宋体" w:cs="宋体" w:eastAsia="宋体" w:hint="default"/>
          <w:sz w:val="18"/>
          <w:szCs w:val="18"/>
        </w:rPr>
      </w:pPr>
      <w:r>
        <w:rPr>
          <w:rFonts w:ascii="宋体" w:hAnsi="宋体" w:cs="宋体" w:eastAsia="宋体" w:hint="default"/>
          <w:spacing w:val="-2"/>
          <w:sz w:val="18"/>
          <w:szCs w:val="18"/>
        </w:rPr>
        <w:t>公司制订和发布了《研发资本化管理办法》，对研发资本化项目的评估与决策、研究支出与开发支出的划分依据等进行了明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确和规范。 研究阶段为项目前期</w:t>
      </w:r>
      <w:r>
        <w:rPr>
          <w:rFonts w:ascii="Times New Roman" w:hAnsi="Times New Roman" w:cs="Times New Roman" w:eastAsia="Times New Roman" w:hint="default"/>
          <w:sz w:val="18"/>
          <w:szCs w:val="18"/>
        </w:rPr>
        <w:t>“</w:t>
      </w:r>
      <w:r>
        <w:rPr>
          <w:rFonts w:ascii="宋体" w:hAnsi="宋体" w:cs="宋体" w:eastAsia="宋体" w:hint="default"/>
          <w:sz w:val="18"/>
          <w:szCs w:val="18"/>
        </w:rPr>
        <w:t>市场调研－可行性论证</w:t>
      </w:r>
      <w:r>
        <w:rPr>
          <w:rFonts w:ascii="Times New Roman" w:hAnsi="Times New Roman" w:cs="Times New Roman" w:eastAsia="Times New Roman" w:hint="default"/>
          <w:sz w:val="18"/>
          <w:szCs w:val="18"/>
        </w:rPr>
        <w:t>”</w:t>
      </w:r>
      <w:r>
        <w:rPr>
          <w:rFonts w:ascii="宋体" w:hAnsi="宋体" w:cs="宋体" w:eastAsia="宋体" w:hint="default"/>
          <w:sz w:val="18"/>
          <w:szCs w:val="18"/>
        </w:rPr>
        <w:t>的阶段，按照公司研发业务流程，具体归集范围包括</w:t>
      </w:r>
      <w:r>
        <w:rPr>
          <w:rFonts w:ascii="Times New Roman" w:hAnsi="Times New Roman" w:cs="Times New Roman" w:eastAsia="Times New Roman" w:hint="default"/>
          <w:sz w:val="18"/>
          <w:szCs w:val="18"/>
        </w:rPr>
        <w:t>“</w:t>
      </w:r>
      <w:r>
        <w:rPr>
          <w:rFonts w:ascii="宋体" w:hAnsi="宋体" w:cs="宋体" w:eastAsia="宋体" w:hint="default"/>
          <w:sz w:val="18"/>
          <w:szCs w:val="18"/>
        </w:rPr>
        <w:t>市场调研－产品储备及 可研立项（可行性论证）</w:t>
      </w:r>
      <w:r>
        <w:rPr>
          <w:rFonts w:ascii="Times New Roman" w:hAnsi="Times New Roman" w:cs="Times New Roman" w:eastAsia="Times New Roman" w:hint="default"/>
          <w:sz w:val="18"/>
          <w:szCs w:val="18"/>
        </w:rPr>
        <w:t>”</w:t>
      </w:r>
      <w:r>
        <w:rPr>
          <w:rFonts w:ascii="宋体" w:hAnsi="宋体" w:cs="宋体" w:eastAsia="宋体" w:hint="default"/>
          <w:sz w:val="18"/>
          <w:szCs w:val="18"/>
        </w:rPr>
        <w:t>二个阶段，核算实务上，以</w:t>
      </w:r>
      <w:r>
        <w:rPr>
          <w:rFonts w:ascii="Times New Roman" w:hAnsi="Times New Roman" w:cs="Times New Roman" w:eastAsia="Times New Roman" w:hint="default"/>
          <w:sz w:val="18"/>
          <w:szCs w:val="18"/>
        </w:rPr>
        <w:t>“</w:t>
      </w:r>
      <w:r>
        <w:rPr>
          <w:rFonts w:ascii="宋体" w:hAnsi="宋体" w:cs="宋体" w:eastAsia="宋体" w:hint="default"/>
          <w:sz w:val="18"/>
          <w:szCs w:val="18"/>
        </w:rPr>
        <w:t>产品储备立项审批通过的时间</w:t>
      </w:r>
      <w:r>
        <w:rPr>
          <w:rFonts w:ascii="Times New Roman" w:hAnsi="Times New Roman" w:cs="Times New Roman" w:eastAsia="Times New Roman" w:hint="default"/>
          <w:sz w:val="18"/>
          <w:szCs w:val="18"/>
        </w:rPr>
        <w:t>”</w:t>
      </w:r>
      <w:r>
        <w:rPr>
          <w:rFonts w:ascii="宋体" w:hAnsi="宋体" w:cs="宋体" w:eastAsia="宋体" w:hint="default"/>
          <w:sz w:val="18"/>
          <w:szCs w:val="18"/>
        </w:rPr>
        <w:t>作为项目进入研发阶段的标准，以</w:t>
      </w:r>
      <w:r>
        <w:rPr>
          <w:rFonts w:ascii="Times New Roman" w:hAnsi="Times New Roman" w:cs="Times New Roman" w:eastAsia="Times New Roman" w:hint="default"/>
          <w:sz w:val="18"/>
          <w:szCs w:val="18"/>
        </w:rPr>
        <w:t>“</w:t>
      </w:r>
      <w:r>
        <w:rPr>
          <w:rFonts w:ascii="宋体" w:hAnsi="宋体" w:cs="宋体" w:eastAsia="宋体" w:hint="default"/>
          <w:sz w:val="18"/>
          <w:szCs w:val="18"/>
        </w:rPr>
        <w:t>产 品规划评审通过时间</w:t>
      </w:r>
      <w:r>
        <w:rPr>
          <w:rFonts w:ascii="Times New Roman" w:hAnsi="Times New Roman" w:cs="Times New Roman" w:eastAsia="Times New Roman" w:hint="default"/>
          <w:sz w:val="18"/>
          <w:szCs w:val="18"/>
        </w:rPr>
        <w:t>”</w:t>
      </w:r>
      <w:r>
        <w:rPr>
          <w:rFonts w:ascii="宋体" w:hAnsi="宋体" w:cs="宋体" w:eastAsia="宋体" w:hint="default"/>
          <w:sz w:val="18"/>
          <w:szCs w:val="18"/>
        </w:rPr>
        <w:t>作为项目完成阶段的标准。 </w:t>
      </w:r>
      <w:r>
        <w:rPr>
          <w:rFonts w:ascii="宋体" w:hAnsi="宋体" w:cs="宋体" w:eastAsia="宋体" w:hint="default"/>
          <w:spacing w:val="-2"/>
          <w:sz w:val="18"/>
          <w:szCs w:val="18"/>
        </w:rPr>
        <w:t>开发阶段为项目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需求分析－程序设计－代码编写、功能测试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的阶段，按照公司研发立务流程，项目经审批确认开发立项后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即进入开发阶段，核算实务上，以</w:t>
      </w:r>
      <w:r>
        <w:rPr>
          <w:rFonts w:ascii="Times New Roman" w:hAnsi="Times New Roman" w:cs="Times New Roman" w:eastAsia="Times New Roman" w:hint="default"/>
          <w:sz w:val="18"/>
          <w:szCs w:val="18"/>
        </w:rPr>
        <w:t>“</w:t>
      </w:r>
      <w:r>
        <w:rPr>
          <w:rFonts w:ascii="宋体" w:hAnsi="宋体" w:cs="宋体" w:eastAsia="宋体" w:hint="default"/>
          <w:sz w:val="18"/>
          <w:szCs w:val="18"/>
        </w:rPr>
        <w:t>产品规划评审通过时间</w:t>
      </w:r>
      <w:r>
        <w:rPr>
          <w:rFonts w:ascii="Times New Roman" w:hAnsi="Times New Roman" w:cs="Times New Roman" w:eastAsia="Times New Roman" w:hint="default"/>
          <w:sz w:val="18"/>
          <w:szCs w:val="18"/>
        </w:rPr>
        <w:t>”</w:t>
      </w:r>
      <w:r>
        <w:rPr>
          <w:rFonts w:ascii="宋体" w:hAnsi="宋体" w:cs="宋体" w:eastAsia="宋体" w:hint="default"/>
          <w:sz w:val="18"/>
          <w:szCs w:val="18"/>
        </w:rPr>
        <w:t>即规划立项经公司评审会议通过作为项目进入开发阶段的标准， 以</w:t>
      </w:r>
      <w:r>
        <w:rPr>
          <w:rFonts w:ascii="Times New Roman" w:hAnsi="Times New Roman" w:cs="Times New Roman" w:eastAsia="Times New Roman" w:hint="default"/>
          <w:sz w:val="18"/>
          <w:szCs w:val="18"/>
        </w:rPr>
        <w:t>“</w:t>
      </w:r>
      <w:r>
        <w:rPr>
          <w:rFonts w:ascii="宋体" w:hAnsi="宋体" w:cs="宋体" w:eastAsia="宋体" w:hint="default"/>
          <w:sz w:val="18"/>
          <w:szCs w:val="18"/>
        </w:rPr>
        <w:t>产品规划验收时间</w:t>
      </w:r>
      <w:r>
        <w:rPr>
          <w:rFonts w:ascii="Times New Roman" w:hAnsi="Times New Roman" w:cs="Times New Roman" w:eastAsia="Times New Roman" w:hint="default"/>
          <w:sz w:val="18"/>
          <w:szCs w:val="18"/>
        </w:rPr>
        <w:t>”</w:t>
      </w:r>
      <w:r>
        <w:rPr>
          <w:rFonts w:ascii="宋体" w:hAnsi="宋体" w:cs="宋体" w:eastAsia="宋体" w:hint="default"/>
          <w:sz w:val="18"/>
          <w:szCs w:val="18"/>
        </w:rPr>
        <w:t>作为项目完成开发阶段的标准。</w:t>
      </w:r>
    </w:p>
    <w:p>
      <w:pPr>
        <w:spacing w:line="316" w:lineRule="auto" w:before="9"/>
        <w:ind w:left="154" w:right="2112" w:firstLine="0"/>
        <w:jc w:val="left"/>
        <w:rPr>
          <w:rFonts w:ascii="宋体" w:hAnsi="宋体" w:cs="宋体" w:eastAsia="宋体" w:hint="default"/>
          <w:sz w:val="18"/>
          <w:szCs w:val="18"/>
        </w:rPr>
      </w:pPr>
      <w:r>
        <w:rPr>
          <w:rFonts w:ascii="宋体" w:hAnsi="宋体" w:cs="宋体" w:eastAsia="宋体" w:hint="default"/>
          <w:sz w:val="18"/>
          <w:szCs w:val="18"/>
        </w:rPr>
        <w:t>研究阶段的支出，于发生时计入当期损益。 开发阶段的支出同时满足下列条件的，确认为无形资产，不能满足下述条件的开发阶段的支出计入当期损益：</w:t>
      </w:r>
    </w:p>
    <w:p>
      <w:pPr>
        <w:spacing w:before="19"/>
        <w:ind w:left="154"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9"/>
          <w:sz w:val="18"/>
          <w:szCs w:val="18"/>
        </w:rPr>
        <w:t> </w:t>
      </w:r>
      <w:r>
        <w:rPr>
          <w:rFonts w:ascii="宋体" w:hAnsi="宋体" w:cs="宋体" w:eastAsia="宋体" w:hint="default"/>
          <w:sz w:val="18"/>
          <w:szCs w:val="18"/>
        </w:rPr>
        <w:t>完成该无形资产以使其能够使用或出售在技术上具有可行性；</w:t>
      </w:r>
    </w:p>
    <w:p>
      <w:pPr>
        <w:spacing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9"/>
          <w:sz w:val="18"/>
          <w:szCs w:val="18"/>
        </w:rPr>
        <w:t> </w:t>
      </w:r>
      <w:r>
        <w:rPr>
          <w:rFonts w:ascii="宋体" w:hAnsi="宋体" w:cs="宋体" w:eastAsia="宋体" w:hint="default"/>
          <w:sz w:val="18"/>
          <w:szCs w:val="18"/>
        </w:rPr>
        <w:t>具有完成该无形资产并使用或出售的意图；</w:t>
      </w:r>
    </w:p>
    <w:p>
      <w:pPr>
        <w:spacing w:line="316" w:lineRule="auto" w:before="76"/>
        <w:ind w:left="154" w:right="1141" w:firstLine="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9"/>
          <w:sz w:val="18"/>
          <w:szCs w:val="18"/>
        </w:rPr>
        <w:t> </w:t>
      </w:r>
      <w:r>
        <w:rPr>
          <w:rFonts w:ascii="宋体" w:hAnsi="宋体" w:cs="宋体" w:eastAsia="宋体" w:hint="default"/>
          <w:sz w:val="18"/>
          <w:szCs w:val="18"/>
        </w:rPr>
        <w:t>无形资产产生经济利益的方式，包括能够证明运用该无形资产生产的产品存在市场或无形资产自身存在市场，无形资产</w:t>
      </w:r>
      <w:r>
        <w:rPr>
          <w:rFonts w:ascii="宋体" w:hAnsi="宋体" w:cs="宋体" w:eastAsia="宋体" w:hint="default"/>
          <w:sz w:val="18"/>
          <w:szCs w:val="18"/>
        </w:rPr>
        <w:t> 将在内部使用的，能够证明其有用性；</w:t>
      </w:r>
    </w:p>
    <w:p>
      <w:pPr>
        <w:spacing w:before="19"/>
        <w:ind w:left="154" w:right="0" w:firstLine="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9"/>
          <w:sz w:val="18"/>
          <w:szCs w:val="18"/>
        </w:rPr>
        <w:t> </w:t>
      </w:r>
      <w:r>
        <w:rPr>
          <w:rFonts w:ascii="宋体" w:hAnsi="宋体" w:cs="宋体" w:eastAsia="宋体" w:hint="default"/>
          <w:sz w:val="18"/>
          <w:szCs w:val="18"/>
        </w:rPr>
        <w:t>有足够的技术、财务资源和其他资源支持，以完成该无形资产的开发，并有能力使用或出售该无形资产；</w:t>
      </w:r>
    </w:p>
    <w:p>
      <w:pPr>
        <w:spacing w:line="316" w:lineRule="auto" w:before="76"/>
        <w:ind w:left="154" w:right="4272" w:firstLine="0"/>
        <w:jc w:val="left"/>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pacing w:val="-18"/>
          <w:sz w:val="18"/>
          <w:szCs w:val="18"/>
        </w:rPr>
        <w:t> </w:t>
      </w:r>
      <w:r>
        <w:rPr>
          <w:rFonts w:ascii="宋体" w:hAnsi="宋体" w:cs="宋体" w:eastAsia="宋体" w:hint="default"/>
          <w:sz w:val="18"/>
          <w:szCs w:val="18"/>
        </w:rPr>
        <w:t>归属于该无形资产开发阶段的支出能够可靠地计量。</w:t>
      </w:r>
      <w:r>
        <w:rPr>
          <w:rFonts w:ascii="宋体" w:hAnsi="宋体" w:cs="宋体" w:eastAsia="宋体" w:hint="default"/>
          <w:sz w:val="18"/>
          <w:szCs w:val="18"/>
        </w:rPr>
        <w:t>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1,416,648,929.58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1,218,954,698.64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1,274,097,178.93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1,111,823,264.96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142,551,750.65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107,131,433.68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373,747,827.34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510,811,328.72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478,985,768.05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585,725,934.06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-105,237,940.71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-74,914,605.34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174,792,981.41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50,349,176.80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153,105,891.88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111,496,447.21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21,687,089.53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-61,147,270.41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59,010,388.86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-28,943,225.79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14" w:lineRule="auto"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经营活动产生的现金流量净额同比增长</w:t>
      </w:r>
      <w:r>
        <w:rPr>
          <w:rFonts w:ascii="Times New Roman" w:hAnsi="Times New Roman" w:cs="Times New Roman" w:eastAsia="Times New Roman" w:hint="default"/>
          <w:sz w:val="18"/>
          <w:szCs w:val="18"/>
        </w:rPr>
        <w:t>33.06%</w:t>
      </w:r>
      <w:r>
        <w:rPr>
          <w:rFonts w:ascii="宋体" w:hAnsi="宋体" w:cs="宋体" w:eastAsia="宋体" w:hint="default"/>
          <w:sz w:val="18"/>
          <w:szCs w:val="18"/>
        </w:rPr>
        <w:t>，主要原因为：报告期收入及回款增加，且成本费用控制良好，回款增幅超 过经营活动现金流出增幅所致。 </w:t>
      </w:r>
      <w:r>
        <w:rPr>
          <w:rFonts w:ascii="宋体" w:hAnsi="宋体" w:cs="宋体" w:eastAsia="宋体" w:hint="default"/>
          <w:spacing w:val="-1"/>
          <w:sz w:val="18"/>
          <w:szCs w:val="18"/>
        </w:rPr>
        <w:t>投资活动产生的现金流量净额同比减少</w:t>
      </w:r>
      <w:r>
        <w:rPr>
          <w:rFonts w:ascii="Times New Roman" w:hAnsi="Times New Roman" w:cs="Times New Roman" w:eastAsia="Times New Roman" w:hint="default"/>
          <w:spacing w:val="-1"/>
          <w:sz w:val="18"/>
          <w:szCs w:val="18"/>
        </w:rPr>
        <w:t>40.48%</w:t>
      </w:r>
      <w:r>
        <w:rPr>
          <w:rFonts w:ascii="宋体" w:hAnsi="宋体" w:cs="宋体" w:eastAsia="宋体" w:hint="default"/>
          <w:spacing w:val="-1"/>
          <w:sz w:val="18"/>
          <w:szCs w:val="18"/>
        </w:rPr>
        <w:t>，主要原因为：报告期投资合肥启迪远光区块链技术合伙企业（有限合伙）、</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绍兴柯桥天堂硅谷远光股权投资合伙企业（有限合伙）、深粮智能物联股权投资基金（深圳）合伙企业（有限合伙）、深圳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市深远数据技术有限公司所致。</w:t>
      </w:r>
    </w:p>
    <w:p>
      <w:pPr>
        <w:spacing w:line="307" w:lineRule="auto" w:before="20"/>
        <w:ind w:left="154" w:right="1617" w:firstLine="0"/>
        <w:jc w:val="left"/>
        <w:rPr>
          <w:rFonts w:ascii="宋体" w:hAnsi="宋体" w:cs="宋体" w:eastAsia="宋体" w:hint="default"/>
          <w:sz w:val="18"/>
          <w:szCs w:val="18"/>
        </w:rPr>
      </w:pPr>
      <w:r>
        <w:rPr>
          <w:rFonts w:ascii="宋体" w:hAnsi="宋体" w:cs="宋体" w:eastAsia="宋体" w:hint="default"/>
          <w:spacing w:val="-1"/>
          <w:sz w:val="18"/>
          <w:szCs w:val="18"/>
        </w:rPr>
        <w:t>筹资活动现金流入增加</w:t>
      </w:r>
      <w:r>
        <w:rPr>
          <w:rFonts w:ascii="Times New Roman" w:hAnsi="Times New Roman" w:cs="Times New Roman" w:eastAsia="Times New Roman" w:hint="default"/>
          <w:spacing w:val="-1"/>
          <w:sz w:val="18"/>
          <w:szCs w:val="18"/>
        </w:rPr>
        <w:t>247.16%</w:t>
      </w:r>
      <w:r>
        <w:rPr>
          <w:rFonts w:ascii="宋体" w:hAnsi="宋体" w:cs="宋体" w:eastAsia="宋体" w:hint="default"/>
          <w:spacing w:val="-1"/>
          <w:sz w:val="18"/>
          <w:szCs w:val="18"/>
        </w:rPr>
        <w:t>，主要原因为：报告期非公开发行股票募集资金到位，以及公司和昊美科技新增流动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资金贷款，共同影响所致。 筹资活动现金流出增加</w:t>
      </w:r>
      <w:r>
        <w:rPr>
          <w:rFonts w:ascii="Times New Roman" w:hAnsi="Times New Roman" w:cs="Times New Roman" w:eastAsia="Times New Roman" w:hint="default"/>
          <w:sz w:val="18"/>
          <w:szCs w:val="18"/>
        </w:rPr>
        <w:t>37.32%</w:t>
      </w:r>
      <w:r>
        <w:rPr>
          <w:rFonts w:ascii="宋体" w:hAnsi="宋体" w:cs="宋体" w:eastAsia="宋体" w:hint="default"/>
          <w:sz w:val="18"/>
          <w:szCs w:val="18"/>
        </w:rPr>
        <w:t>，主要原因为：报告期公司、昊美科技偿还到期借款所致。 筹资活动产生的现金流量净额同比增加</w:t>
      </w:r>
      <w:r>
        <w:rPr>
          <w:rFonts w:ascii="Times New Roman" w:hAnsi="Times New Roman" w:cs="Times New Roman" w:eastAsia="Times New Roman" w:hint="default"/>
          <w:sz w:val="18"/>
          <w:szCs w:val="18"/>
        </w:rPr>
        <w:t>135.47%</w:t>
      </w:r>
      <w:r>
        <w:rPr>
          <w:rFonts w:ascii="宋体" w:hAnsi="宋体" w:cs="宋体" w:eastAsia="宋体" w:hint="default"/>
          <w:sz w:val="18"/>
          <w:szCs w:val="18"/>
        </w:rPr>
        <w:t>，主要原因为：报告期非公开发行股票募集资金到位所致。</w:t>
      </w:r>
    </w:p>
    <w:p>
      <w:pPr>
        <w:spacing w:line="302" w:lineRule="auto" w:before="94"/>
        <w:ind w:left="154" w:right="0" w:firstLine="0"/>
        <w:jc w:val="left"/>
        <w:rPr>
          <w:rFonts w:ascii="宋体" w:hAnsi="宋体" w:cs="宋体" w:eastAsia="宋体" w:hint="default"/>
          <w:sz w:val="18"/>
          <w:szCs w:val="18"/>
        </w:rPr>
      </w:pPr>
      <w:r>
        <w:rPr>
          <w:rFonts w:ascii="宋体" w:hAnsi="宋体" w:cs="宋体" w:eastAsia="宋体" w:hint="default"/>
          <w:spacing w:val="-1"/>
          <w:sz w:val="18"/>
          <w:szCs w:val="18"/>
        </w:rPr>
        <w:t>现金及现金等价物净增加额同比增加</w:t>
      </w:r>
      <w:r>
        <w:rPr>
          <w:rFonts w:ascii="Times New Roman" w:hAnsi="Times New Roman" w:cs="Times New Roman" w:eastAsia="Times New Roman" w:hint="default"/>
          <w:spacing w:val="-1"/>
          <w:sz w:val="18"/>
          <w:szCs w:val="18"/>
        </w:rPr>
        <w:t>303.88%</w:t>
      </w:r>
      <w:r>
        <w:rPr>
          <w:rFonts w:ascii="宋体" w:hAnsi="宋体" w:cs="宋体" w:eastAsia="宋体" w:hint="default"/>
          <w:spacing w:val="-1"/>
          <w:sz w:val="18"/>
          <w:szCs w:val="18"/>
        </w:rPr>
        <w:t>，主要原因为：报告期收入及回款增加，且成本费用控制良好，以及非</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公开发行股票募集资金到位，共同影响所致。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24,005,581.42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12.34%</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长期股权投资收益、短期闲 置资金理财收益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20,509,388.06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10.54%</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应收账款与其他应收款坏账 准备计提、商誉减值</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546,576.83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固定资产报废清理利得</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240,318.42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固定资产报废清理损失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1,109,192,603.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1,054,434,169.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42.27%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-1.09%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5" w:right="0"/>
              <w:jc w:val="left"/>
              <w:rPr>
                <w:rFonts w:ascii="Times New Roman" w:hAnsi="Times New Roman" w:cs="Times New Roman" w:eastAsia="Times New Roman" w:hint="default"/>
                <w:sz w:val="18"/>
                <w:szCs w:val="18"/>
              </w:rPr>
            </w:pPr>
            <w:r>
              <w:rPr>
                <w:rFonts w:ascii="Times New Roman"/>
                <w:sz w:val="18"/>
              </w:rPr>
              <w:t>686,087,606.3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25.47%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684,122,596.07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27.42%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-1.95%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38,283,762.82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32,819,485.53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42,979,523.14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28,723,356.18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报告期海南华凯花园部分房产出租， 由固定资产转为投资性房地产所致。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115,286,297.8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51,647,294.89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报告期投资合肥启迪远光区块链技 </w:t>
            </w:r>
            <w:r>
              <w:rPr>
                <w:rFonts w:ascii="宋体" w:hAnsi="宋体" w:cs="宋体" w:eastAsia="宋体" w:hint="default"/>
                <w:spacing w:val="-6"/>
                <w:sz w:val="18"/>
                <w:szCs w:val="18"/>
              </w:rPr>
              <w:t>术合伙企业（有限合伙）、绍兴柯桥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天堂硅谷远光股权投资合伙企业（有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限合伙）、深圳市深远数据技术有限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165,564,475.8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185,033,993.36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64,733,148.88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41,711,753.48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报告期远光智能产业园项目建设投 入所致。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40,968,387.02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39,369,774.83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43,339,869.03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48,791,157.11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27,090,862.14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报告期华凯投资集团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 分配的应收股利，以及投标保证金较 去年同期增加等因素共同影响所致。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176,628,248.7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165,612,119.69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70,859,278.26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65,772,746.16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54,645,854.35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32,969,578.69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报告期拟资本化开发项目报告期研 </w:t>
            </w:r>
            <w:r>
              <w:rPr>
                <w:rFonts w:ascii="宋体" w:hAnsi="宋体" w:cs="宋体" w:eastAsia="宋体" w:hint="default"/>
                <w:spacing w:val="-2"/>
                <w:sz w:val="18"/>
                <w:szCs w:val="18"/>
              </w:rPr>
              <w:t>发持续投入、尚未完工结转无形资产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37,715,810.62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41,491,137.50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110,719,365.8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128,978,731.61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93,992,786.97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87,060,019.16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31,271,963.51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34,761,714.74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34,433,729.20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37,322,578.16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36,451,983.60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报告期尚未解锁的限制性股票将于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2"/>
                <w:sz w:val="18"/>
                <w:szCs w:val="18"/>
              </w:rPr>
              <w:t>年内到期，重分类为其他流动负债所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213"/>
        <w:gridCol w:w="1213"/>
        <w:gridCol w:w="1214"/>
        <w:gridCol w:w="1213"/>
        <w:gridCol w:w="1214"/>
        <w:gridCol w:w="1213"/>
        <w:gridCol w:w="1062"/>
      </w:tblGrid>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1" w:right="0"/>
              <w:jc w:val="left"/>
              <w:rPr>
                <w:rFonts w:ascii="宋体" w:hAnsi="宋体" w:cs="宋体" w:eastAsia="宋体" w:hint="default"/>
                <w:sz w:val="18"/>
                <w:szCs w:val="18"/>
              </w:rPr>
            </w:pPr>
            <w:r>
              <w:rPr>
                <w:rFonts w:ascii="宋体" w:hAnsi="宋体" w:cs="宋体" w:eastAsia="宋体" w:hint="default"/>
                <w:sz w:val="18"/>
                <w:szCs w:val="18"/>
              </w:rPr>
              <w:t>本期公允价值</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1" w:right="0"/>
              <w:jc w:val="left"/>
              <w:rPr>
                <w:rFonts w:ascii="宋体" w:hAnsi="宋体" w:cs="宋体" w:eastAsia="宋体" w:hint="default"/>
                <w:sz w:val="18"/>
                <w:szCs w:val="18"/>
              </w:rPr>
            </w:pPr>
            <w:r>
              <w:rPr>
                <w:rFonts w:ascii="宋体" w:hAnsi="宋体" w:cs="宋体" w:eastAsia="宋体" w:hint="default"/>
                <w:sz w:val="18"/>
                <w:szCs w:val="18"/>
              </w:rPr>
              <w:t>计入权益的累</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1" w:right="0"/>
              <w:jc w:val="left"/>
              <w:rPr>
                <w:rFonts w:ascii="宋体" w:hAnsi="宋体" w:cs="宋体" w:eastAsia="宋体" w:hint="default"/>
                <w:sz w:val="18"/>
                <w:szCs w:val="18"/>
              </w:rPr>
            </w:pPr>
            <w:r>
              <w:rPr>
                <w:rFonts w:ascii="宋体" w:hAnsi="宋体" w:cs="宋体" w:eastAsia="宋体" w:hint="default"/>
                <w:sz w:val="18"/>
                <w:szCs w:val="18"/>
              </w:rPr>
              <w:t>本期计提的减</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96"/>
        <w:gridCol w:w="1225"/>
        <w:gridCol w:w="1219"/>
        <w:gridCol w:w="1201"/>
        <w:gridCol w:w="1219"/>
        <w:gridCol w:w="1214"/>
        <w:gridCol w:w="1213"/>
        <w:gridCol w:w="1073"/>
      </w:tblGrid>
      <w:tr>
        <w:trPr>
          <w:trHeight w:val="35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25" w:type="dxa"/>
            <w:vMerge w:val="restart"/>
            <w:tcBorders>
              <w:top w:val="single" w:sz="4" w:space="0" w:color="000000"/>
              <w:left w:val="single" w:sz="4" w:space="0" w:color="000000"/>
              <w:right w:val="single" w:sz="4" w:space="0" w:color="000000"/>
            </w:tcBorders>
            <w:shd w:val="clear" w:color="auto" w:fill="D2D2D2"/>
          </w:tcPr>
          <w:p>
            <w:pPr/>
          </w:p>
        </w:tc>
        <w:tc>
          <w:tcPr>
            <w:tcW w:w="12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41" w:right="0"/>
              <w:jc w:val="left"/>
              <w:rPr>
                <w:rFonts w:ascii="宋体" w:hAnsi="宋体" w:cs="宋体" w:eastAsia="宋体" w:hint="default"/>
                <w:sz w:val="18"/>
                <w:szCs w:val="18"/>
              </w:rPr>
            </w:pPr>
            <w:r>
              <w:rPr>
                <w:rFonts w:ascii="宋体" w:hAnsi="宋体" w:cs="宋体" w:eastAsia="宋体" w:hint="default"/>
                <w:sz w:val="18"/>
                <w:szCs w:val="18"/>
              </w:rPr>
              <w:t>变动损益</w:t>
            </w: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05" w:right="53" w:hanging="451"/>
              <w:jc w:val="left"/>
              <w:rPr>
                <w:rFonts w:ascii="宋体" w:hAnsi="宋体" w:cs="宋体" w:eastAsia="宋体" w:hint="default"/>
                <w:sz w:val="18"/>
                <w:szCs w:val="18"/>
              </w:rPr>
            </w:pPr>
            <w:r>
              <w:rPr>
                <w:rFonts w:ascii="宋体" w:hAnsi="宋体" w:cs="宋体" w:eastAsia="宋体" w:hint="default"/>
                <w:sz w:val="18"/>
                <w:szCs w:val="18"/>
              </w:rPr>
              <w:t>计公允价值变 动</w:t>
            </w:r>
          </w:p>
        </w:tc>
        <w:tc>
          <w:tcPr>
            <w:tcW w:w="12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25"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39,467.63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39,467.63</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2,601,334.00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39,467.63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39,467.63</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2,601,334.00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1,551,334.00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571" w:type="dxa"/>
        <w:tblLayout w:type="fixed"/>
        <w:tblCellMar>
          <w:top w:w="0" w:type="dxa"/>
          <w:left w:w="0" w:type="dxa"/>
          <w:bottom w:w="0" w:type="dxa"/>
          <w:right w:w="0" w:type="dxa"/>
        </w:tblCellMar>
        <w:tblLook w:val="01E0"/>
      </w:tblPr>
      <w:tblGrid>
        <w:gridCol w:w="2711"/>
        <w:gridCol w:w="2790"/>
        <w:gridCol w:w="2710"/>
      </w:tblGrid>
      <w:tr>
        <w:trPr>
          <w:trHeight w:val="347"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tabs>
                <w:tab w:pos="464" w:val="left" w:leader="none"/>
              </w:tabs>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年末账面价值</w:t>
            </w:r>
            <w:r>
              <w:rPr>
                <w:rFonts w:ascii="宋体" w:hAnsi="宋体" w:cs="宋体" w:eastAsia="宋体" w:hint="default"/>
                <w:spacing w:val="63"/>
                <w:sz w:val="21"/>
                <w:szCs w:val="21"/>
              </w:rPr>
              <w:t> </w:t>
            </w:r>
            <w:r>
              <w:rPr>
                <w:rFonts w:ascii="宋体" w:hAnsi="宋体" w:cs="宋体" w:eastAsia="宋体" w:hint="default"/>
                <w:sz w:val="21"/>
                <w:szCs w:val="21"/>
              </w:rPr>
              <w:t>（元）</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7"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16,157,266.93</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保函或履约保证金</w:t>
            </w:r>
          </w:p>
        </w:tc>
      </w:tr>
      <w:tr>
        <w:trPr>
          <w:trHeight w:val="348" w:hRule="exact"/>
        </w:trPr>
        <w:tc>
          <w:tcPr>
            <w:tcW w:w="2711" w:type="dxa"/>
            <w:tcBorders>
              <w:top w:val="single" w:sz="6" w:space="0" w:color="000000"/>
              <w:left w:val="single" w:sz="6" w:space="0" w:color="000000"/>
              <w:bottom w:val="single" w:sz="6" w:space="0" w:color="000000"/>
              <w:right w:val="single" w:sz="6" w:space="0" w:color="000000"/>
            </w:tcBorders>
          </w:tcPr>
          <w:p>
            <w:pPr>
              <w:pStyle w:val="TableParagraph"/>
              <w:tabs>
                <w:tab w:pos="464" w:val="left" w:leader="none"/>
              </w:tabs>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16,157,266.93</w:t>
            </w:r>
          </w:p>
        </w:tc>
        <w:tc>
          <w:tcPr>
            <w:tcW w:w="27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89,954,911.00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181,691,296.00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1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1"/>
              <w:jc w:val="left"/>
              <w:rPr>
                <w:rFonts w:ascii="宋体" w:hAnsi="宋体" w:cs="宋体" w:eastAsia="宋体" w:hint="default"/>
                <w:sz w:val="18"/>
                <w:szCs w:val="18"/>
              </w:rPr>
            </w:pPr>
            <w:r>
              <w:rPr>
                <w:rFonts w:ascii="宋体" w:hAnsi="宋体" w:cs="宋体" w:eastAsia="宋体" w:hint="default"/>
                <w:sz w:val="18"/>
                <w:szCs w:val="18"/>
              </w:rPr>
              <w:t>深圳市 深远数</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7"/>
              <w:jc w:val="left"/>
              <w:rPr>
                <w:rFonts w:ascii="宋体" w:hAnsi="宋体" w:cs="宋体" w:eastAsia="宋体" w:hint="default"/>
                <w:sz w:val="18"/>
                <w:szCs w:val="18"/>
              </w:rPr>
            </w:pPr>
            <w:r>
              <w:rPr>
                <w:rFonts w:ascii="宋体" w:hAnsi="宋体" w:cs="宋体" w:eastAsia="宋体" w:hint="default"/>
                <w:sz w:val="18"/>
                <w:szCs w:val="18"/>
              </w:rPr>
              <w:t>信息系 统设</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3"/>
              <w:jc w:val="left"/>
              <w:rPr>
                <w:rFonts w:ascii="宋体" w:hAnsi="宋体" w:cs="宋体" w:eastAsia="宋体" w:hint="default"/>
                <w:sz w:val="18"/>
                <w:szCs w:val="18"/>
              </w:rPr>
            </w:pPr>
            <w:r>
              <w:rPr>
                <w:rFonts w:ascii="宋体" w:hAnsi="宋体" w:cs="宋体" w:eastAsia="宋体" w:hint="default"/>
                <w:sz w:val="18"/>
                <w:szCs w:val="18"/>
              </w:rPr>
              <w:t>深圳市 深粮多</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3"/>
              <w:jc w:val="left"/>
              <w:rPr>
                <w:rFonts w:ascii="宋体" w:hAnsi="宋体" w:cs="宋体" w:eastAsia="宋体" w:hint="default"/>
                <w:sz w:val="18"/>
                <w:szCs w:val="18"/>
              </w:rPr>
            </w:pPr>
            <w:r>
              <w:rPr>
                <w:rFonts w:ascii="宋体" w:hAnsi="宋体" w:cs="宋体" w:eastAsia="宋体" w:hint="default"/>
                <w:sz w:val="18"/>
                <w:szCs w:val="18"/>
              </w:rPr>
              <w:t>软件开 发；信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-1,880,</w:t>
            </w:r>
          </w:p>
          <w:p>
            <w:pPr>
              <w:pStyle w:val="TableParagraph"/>
              <w:spacing w:line="240" w:lineRule="auto" w:before="105"/>
              <w:ind w:left="66" w:right="0"/>
              <w:jc w:val="left"/>
              <w:rPr>
                <w:rFonts w:ascii="Times New Roman" w:hAnsi="Times New Roman" w:cs="Times New Roman" w:eastAsia="Times New Roman" w:hint="default"/>
                <w:sz w:val="18"/>
                <w:szCs w:val="18"/>
              </w:rPr>
            </w:pPr>
            <w:r>
              <w:rPr>
                <w:rFonts w:ascii="Times New Roman"/>
                <w:sz w:val="18"/>
              </w:rPr>
              <w:t>425.88</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-1,880,4</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25.88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5"/>
              <w:jc w:val="left"/>
              <w:rPr>
                <w:rFonts w:ascii="宋体" w:hAnsi="宋体" w:cs="宋体" w:eastAsia="宋体" w:hint="default"/>
                <w:sz w:val="18"/>
                <w:szCs w:val="18"/>
              </w:rPr>
            </w:pPr>
            <w:r>
              <w:rPr>
                <w:rFonts w:ascii="宋体" w:hAnsi="宋体" w:cs="宋体" w:eastAsia="宋体" w:hint="default"/>
                <w:sz w:val="18"/>
                <w:szCs w:val="18"/>
              </w:rPr>
              <w:t>远光软 件股份</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753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1"/>
              <w:jc w:val="both"/>
              <w:rPr>
                <w:rFonts w:ascii="宋体" w:hAnsi="宋体" w:cs="宋体" w:eastAsia="宋体" w:hint="default"/>
                <w:sz w:val="18"/>
                <w:szCs w:val="18"/>
              </w:rPr>
            </w:pPr>
            <w:r>
              <w:rPr>
                <w:rFonts w:ascii="宋体" w:hAnsi="宋体" w:cs="宋体" w:eastAsia="宋体" w:hint="default"/>
                <w:sz w:val="18"/>
                <w:szCs w:val="18"/>
              </w:rPr>
              <w:t>据技术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计；软 件开 发；计 算机系 统集 成；数 据技 术、物 联网技 术、仓 储物流 技术、 食品安 全溯源 技术、 食品冷 链仓储 物流技 术的技 术研 发、技 术咨 询、技 术服务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3"/>
              <w:jc w:val="both"/>
              <w:rPr>
                <w:rFonts w:ascii="宋体" w:hAnsi="宋体" w:cs="宋体" w:eastAsia="宋体" w:hint="default"/>
                <w:sz w:val="18"/>
                <w:szCs w:val="18"/>
              </w:rPr>
            </w:pPr>
            <w:r>
              <w:rPr>
                <w:rFonts w:ascii="宋体" w:hAnsi="宋体" w:cs="宋体" w:eastAsia="宋体" w:hint="default"/>
                <w:sz w:val="18"/>
                <w:szCs w:val="18"/>
              </w:rPr>
              <w:t>喜米商 务有限 公司、 深圳市 远望谷 投资管 理有限 公司、 远光资 本管理</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（横 琴）有 限公司</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3"/>
              <w:jc w:val="both"/>
              <w:rPr>
                <w:rFonts w:ascii="宋体" w:hAnsi="宋体" w:cs="宋体" w:eastAsia="宋体" w:hint="default"/>
                <w:sz w:val="18"/>
                <w:szCs w:val="18"/>
              </w:rPr>
            </w:pPr>
            <w:r>
              <w:rPr>
                <w:rFonts w:ascii="宋体" w:hAnsi="宋体" w:cs="宋体" w:eastAsia="宋体" w:hint="default"/>
                <w:sz w:val="18"/>
                <w:szCs w:val="18"/>
              </w:rPr>
              <w:t>息技术 研发、 咨询、 服务</w:t>
            </w: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有限公 司 关于全 资子公 司投资 粮食信 息化业 务 设 立合资 公司的 公告</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629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合肥启 迪远光 区块链 技术合 伙企业</w:t>
            </w:r>
          </w:p>
          <w:p>
            <w:pPr>
              <w:pStyle w:val="TableParagraph"/>
              <w:spacing w:line="319" w:lineRule="auto" w:before="19"/>
              <w:ind w:left="22" w:right="8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股权投 资、投 资咨 询、财 务顾 问、投 资管 理、资 产管理</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4" w:right="0"/>
              <w:jc w:val="left"/>
              <w:rPr>
                <w:rFonts w:ascii="Times New Roman" w:hAnsi="Times New Roman" w:cs="Times New Roman" w:eastAsia="Times New Roman" w:hint="default"/>
                <w:sz w:val="18"/>
                <w:szCs w:val="18"/>
              </w:rPr>
            </w:pPr>
            <w:r>
              <w:rPr>
                <w:rFonts w:ascii="Times New Roman"/>
                <w:sz w:val="18"/>
              </w:rPr>
              <w:t>68.75%</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广西启 迪数字 投资管 理有限 公司； 启迪创 业投资 管理</w:t>
            </w:r>
          </w:p>
          <w:p>
            <w:pPr>
              <w:pStyle w:val="TableParagraph"/>
              <w:spacing w:line="316"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（天 津）有 限公 司；远 光资本 管理</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（横 琴）有 限公 司；启 迪创新</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（北</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经全体 普通合 伙人一 致同意 并向合 伙人大 会提 议，可 延长或 缩短合 伙期限 一次， 一次不 得超过 一年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股权投 资；投 资咨 询；财 务顾 问；投 资管 理；资 产管理</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7"/>
              <w:jc w:val="left"/>
              <w:rPr>
                <w:rFonts w:ascii="宋体" w:hAnsi="宋体" w:cs="宋体" w:eastAsia="宋体" w:hint="default"/>
                <w:sz w:val="18"/>
                <w:szCs w:val="18"/>
              </w:rPr>
            </w:pPr>
            <w:r>
              <w:rPr>
                <w:rFonts w:ascii="宋体" w:hAnsi="宋体" w:cs="宋体" w:eastAsia="宋体" w:hint="default"/>
                <w:sz w:val="18"/>
                <w:szCs w:val="18"/>
              </w:rPr>
              <w:t>未完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-138,3</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15.79</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-138,31</w:t>
            </w:r>
          </w:p>
          <w:p>
            <w:pPr>
              <w:pStyle w:val="TableParagraph"/>
              <w:spacing w:line="240" w:lineRule="auto" w:before="106"/>
              <w:ind w:left="345" w:right="0"/>
              <w:jc w:val="left"/>
              <w:rPr>
                <w:rFonts w:ascii="Times New Roman" w:hAnsi="Times New Roman" w:cs="Times New Roman" w:eastAsia="Times New Roman" w:hint="default"/>
                <w:sz w:val="18"/>
                <w:szCs w:val="18"/>
              </w:rPr>
            </w:pPr>
            <w:r>
              <w:rPr>
                <w:rFonts w:ascii="Times New Roman"/>
                <w:sz w:val="18"/>
              </w:rPr>
              <w:t>5.79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2" w:right="95"/>
              <w:jc w:val="left"/>
              <w:rPr>
                <w:rFonts w:ascii="宋体" w:hAnsi="宋体" w:cs="宋体" w:eastAsia="宋体" w:hint="default"/>
                <w:sz w:val="18"/>
                <w:szCs w:val="18"/>
              </w:rPr>
            </w:pPr>
            <w:r>
              <w:rPr>
                <w:rFonts w:ascii="宋体" w:hAnsi="宋体" w:cs="宋体" w:eastAsia="宋体" w:hint="default"/>
                <w:sz w:val="18"/>
                <w:szCs w:val="18"/>
              </w:rPr>
              <w:t>远光软 件股份 有限公 司 关于对 外投资 设立启 迪远光 区块链 产业基 金的公 告</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859"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3"/>
              <w:jc w:val="both"/>
              <w:rPr>
                <w:rFonts w:ascii="宋体" w:hAnsi="宋体" w:cs="宋体" w:eastAsia="宋体" w:hint="default"/>
                <w:sz w:val="18"/>
                <w:szCs w:val="18"/>
              </w:rPr>
            </w:pPr>
            <w:r>
              <w:rPr>
                <w:rFonts w:ascii="宋体" w:hAnsi="宋体" w:cs="宋体" w:eastAsia="宋体" w:hint="default"/>
                <w:sz w:val="18"/>
                <w:szCs w:val="18"/>
              </w:rPr>
              <w:t>京）资 产管理 有限公 司；宁 波云太 投资合 伙企业</w:t>
            </w:r>
          </w:p>
          <w:p>
            <w:pPr>
              <w:pStyle w:val="TableParagraph"/>
              <w:spacing w:line="319" w:lineRule="auto" w:before="19"/>
              <w:ind w:left="22" w:right="43"/>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81"/>
              <w:jc w:val="both"/>
              <w:rPr>
                <w:rFonts w:ascii="宋体" w:hAnsi="宋体" w:cs="宋体" w:eastAsia="宋体" w:hint="default"/>
                <w:sz w:val="18"/>
                <w:szCs w:val="18"/>
              </w:rPr>
            </w:pPr>
            <w:r>
              <w:rPr>
                <w:rFonts w:ascii="宋体" w:hAnsi="宋体" w:cs="宋体" w:eastAsia="宋体" w:hint="default"/>
                <w:sz w:val="18"/>
                <w:szCs w:val="18"/>
              </w:rPr>
              <w:t>珠海智 行慧达 商务旅 行社有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旅游管 理服 务、代 购飞机 票、代 订酒店 客房、 其他旅 行社相 关服 务、会 议及展 览服 务、包 装服 务、办 公服 务、软 件开 发、咨 询与调 查、信 息技术 咨询服 务、互 联网信 息服 务、计 算机、 软件及 辅助设 备批 发、计 算机、 软件及</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52" w:right="0"/>
              <w:jc w:val="center"/>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商务及 旅游服 务；软 件开发 及相关 咨询、 服务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未完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-8,832.</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40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-8,832.4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674"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辅助设 备零售</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深粮智 能物联 股权投 资基金</w:t>
            </w:r>
          </w:p>
          <w:p>
            <w:pPr>
              <w:pStyle w:val="TableParagraph"/>
              <w:spacing w:line="316" w:lineRule="auto" w:before="19"/>
              <w:ind w:left="22" w:right="81"/>
              <w:jc w:val="left"/>
              <w:rPr>
                <w:rFonts w:ascii="宋体" w:hAnsi="宋体" w:cs="宋体" w:eastAsia="宋体" w:hint="default"/>
                <w:sz w:val="18"/>
                <w:szCs w:val="18"/>
              </w:rPr>
            </w:pPr>
            <w:r>
              <w:rPr>
                <w:rFonts w:ascii="宋体" w:hAnsi="宋体" w:cs="宋体" w:eastAsia="宋体" w:hint="default"/>
                <w:sz w:val="18"/>
                <w:szCs w:val="18"/>
              </w:rPr>
              <w:t>（深 圳）合 伙企业</w:t>
            </w:r>
          </w:p>
          <w:p>
            <w:pPr>
              <w:pStyle w:val="TableParagraph"/>
              <w:spacing w:line="319" w:lineRule="auto" w:before="19"/>
              <w:ind w:left="22" w:right="81"/>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77"/>
              <w:jc w:val="both"/>
              <w:rPr>
                <w:rFonts w:ascii="宋体" w:hAnsi="宋体" w:cs="宋体" w:eastAsia="宋体" w:hint="default"/>
                <w:sz w:val="18"/>
                <w:szCs w:val="18"/>
              </w:rPr>
            </w:pPr>
            <w:r>
              <w:rPr>
                <w:rFonts w:ascii="宋体" w:hAnsi="宋体" w:cs="宋体" w:eastAsia="宋体" w:hint="default"/>
                <w:sz w:val="18"/>
                <w:szCs w:val="18"/>
              </w:rPr>
              <w:t>股权投 资、投 资咨询</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49" w:right="0"/>
              <w:jc w:val="left"/>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24.51%</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43"/>
              <w:jc w:val="both"/>
              <w:rPr>
                <w:rFonts w:ascii="宋体" w:hAnsi="宋体" w:cs="宋体" w:eastAsia="宋体" w:hint="default"/>
                <w:sz w:val="18"/>
                <w:szCs w:val="18"/>
              </w:rPr>
            </w:pPr>
            <w:r>
              <w:rPr>
                <w:rFonts w:ascii="宋体" w:hAnsi="宋体" w:cs="宋体" w:eastAsia="宋体" w:hint="default"/>
                <w:sz w:val="18"/>
                <w:szCs w:val="18"/>
              </w:rPr>
              <w:t>深圳市 多禧股 权投资 基金管 理有限 公司、 深圳市 粮食集 团有限 公司、 深圳市 远望谷 投资管 理有限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存续期 限届满 前，经 代表合 伙企业 财产份 额五分 之四合 伙人同 意可延 长两 年，且 合伙企 业延长 存续期 限最长 为两年</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43"/>
              <w:jc w:val="both"/>
              <w:rPr>
                <w:rFonts w:ascii="宋体" w:hAnsi="宋体" w:cs="宋体" w:eastAsia="宋体" w:hint="default"/>
                <w:sz w:val="18"/>
                <w:szCs w:val="18"/>
              </w:rPr>
            </w:pPr>
            <w:r>
              <w:rPr>
                <w:rFonts w:ascii="宋体" w:hAnsi="宋体" w:cs="宋体" w:eastAsia="宋体" w:hint="default"/>
                <w:sz w:val="18"/>
                <w:szCs w:val="18"/>
              </w:rPr>
              <w:t>股权投 资；投 资咨询</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未完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远光软 件股份 有限公 司 关 于对外 投资设 立基金 管理公 司并发 起设立 智能物 联股权 投资基 金的公 告</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7267"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81"/>
              <w:jc w:val="both"/>
              <w:rPr>
                <w:rFonts w:ascii="宋体" w:hAnsi="宋体" w:cs="宋体" w:eastAsia="宋体" w:hint="default"/>
                <w:sz w:val="18"/>
                <w:szCs w:val="18"/>
              </w:rPr>
            </w:pPr>
            <w:r>
              <w:rPr>
                <w:rFonts w:ascii="宋体" w:hAnsi="宋体" w:cs="宋体" w:eastAsia="宋体" w:hint="default"/>
                <w:sz w:val="18"/>
                <w:szCs w:val="18"/>
              </w:rPr>
              <w:t>绍兴柯 桥天堂 硅谷远 光股权 投资合 伙企业</w:t>
            </w:r>
          </w:p>
          <w:p>
            <w:pPr>
              <w:pStyle w:val="TableParagraph"/>
              <w:spacing w:line="319" w:lineRule="auto" w:before="19"/>
              <w:ind w:left="22" w:right="8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股权投 资、创 业投 资、实 业投资 和投资 管理</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26,799,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911.00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37.98%</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远光资 本管理</w:t>
            </w:r>
          </w:p>
          <w:p>
            <w:pPr>
              <w:pStyle w:val="TableParagraph"/>
              <w:spacing w:line="316"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（横 琴）有 限公 司、浙 江天堂 硅谷恒 裕创业 投资有 限公 司、浙 江天堂 硅谷资 产管理 集团有 限公 司、宁 波天堂 硅谷股 权投资 管理有 限公司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股权投 资；创 业投 资；实 业投资 和；投 资管理</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未完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-493,2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82.77</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-493,28</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2.77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远光软 件股份 有限公 司关于 对外投 资设立 股权投 资基金 的公告</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2017-06</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81,599,</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911.00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6"/>
              <w:ind w:left="66" w:right="0"/>
              <w:jc w:val="left"/>
              <w:rPr>
                <w:rFonts w:ascii="Times New Roman" w:hAnsi="Times New Roman" w:cs="Times New Roman" w:eastAsia="Times New Roman" w:hint="default"/>
                <w:sz w:val="18"/>
                <w:szCs w:val="18"/>
              </w:rPr>
            </w:pPr>
            <w:r>
              <w:rPr>
                <w:rFonts w:ascii="Times New Roman"/>
                <w:sz w:val="18"/>
              </w:rPr>
              <w:t>856.84</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-2,520,8</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56.84</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39,467.63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39,467.63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2,601,334.00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41,592.97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1,551,334.0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39,467.63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39,467.63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2,601,334.00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41,592.97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1,551,334.0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5,681.99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5,495.52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5,495.52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将用于完 成募投项 </w:t>
            </w:r>
            <w:r>
              <w:rPr>
                <w:rFonts w:ascii="宋体" w:hAnsi="宋体" w:cs="宋体" w:eastAsia="宋体" w:hint="default"/>
                <w:spacing w:val="-18"/>
                <w:sz w:val="18"/>
                <w:szCs w:val="18"/>
              </w:rPr>
              <w:t>目，存放于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募投资金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5,681.99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5,495.52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5,495.52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186.47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5,495.52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万元，占本次募集资金净额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5,681.99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96.72%</w:t>
            </w:r>
            <w:r>
              <w:rPr>
                <w:rFonts w:ascii="宋体" w:hAnsi="宋体" w:cs="宋体" w:eastAsia="宋体" w:hint="default"/>
                <w:sz w:val="18"/>
                <w:szCs w:val="18"/>
              </w:rPr>
              <w:t>；截止</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募集资</w:t>
            </w:r>
            <w:r>
              <w:rPr>
                <w:rFonts w:ascii="宋体" w:hAnsi="宋体" w:cs="宋体" w:eastAsia="宋体" w:hint="default"/>
                <w:spacing w:val="1"/>
                <w:sz w:val="18"/>
                <w:szCs w:val="18"/>
              </w:rPr>
              <w:t>金</w:t>
            </w:r>
            <w:r>
              <w:rPr>
                <w:rFonts w:ascii="宋体" w:hAnsi="宋体" w:cs="宋体" w:eastAsia="宋体" w:hint="default"/>
                <w:sz w:val="18"/>
                <w:szCs w:val="18"/>
              </w:rPr>
              <w:t>银行专户余额为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2,013,357.54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5"/>
                <w:sz w:val="18"/>
                <w:szCs w:val="18"/>
              </w:rPr>
              <w:t>，</w:t>
            </w:r>
            <w:r>
              <w:rPr>
                <w:rFonts w:ascii="宋体" w:hAnsi="宋体" w:cs="宋体" w:eastAsia="宋体" w:hint="default"/>
                <w:sz w:val="18"/>
                <w:szCs w:val="18"/>
              </w:rPr>
              <w:t>其中募集资金账户在报告期共取得银行利息收入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148,878.82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元，支付手续费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依托 </w:t>
            </w:r>
            <w:r>
              <w:rPr>
                <w:rFonts w:ascii="Times New Roman" w:hAnsi="Times New Roman" w:cs="Times New Roman" w:eastAsia="Times New Roman" w:hint="default"/>
                <w:sz w:val="18"/>
                <w:szCs w:val="18"/>
              </w:rPr>
              <w:t>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技术的智能 企业管理软件项目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5,681.99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96.72%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5,681.99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5,495.52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5,495.52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5,681.99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5,495.52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tcBorders>
              <w:left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tcBorders>
              <w:left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
        </w:tc>
        <w:tc>
          <w:tcPr>
            <w:tcW w:w="78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4" w:hRule="exact"/>
        </w:trPr>
        <w:tc>
          <w:tcPr>
            <w:tcW w:w="1767" w:type="dxa"/>
            <w:vMerge/>
            <w:tcBorders>
              <w:left w:val="single" w:sz="4" w:space="0" w:color="000000"/>
              <w:bottom w:val="nil" w:sz="6" w:space="0" w:color="auto"/>
              <w:right w:val="single" w:sz="4" w:space="0" w:color="000000"/>
            </w:tcBorders>
            <w:shd w:val="clear" w:color="auto" w:fill="D2D2D2"/>
          </w:tcPr>
          <w:p>
            <w:pPr/>
          </w:p>
        </w:tc>
        <w:tc>
          <w:tcPr>
            <w:tcW w:w="78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日，公司第六届董事会第十六次会议和第六届监事会第十次会议审议通过了《关于</w:t>
            </w:r>
          </w:p>
          <w:p>
            <w:pPr>
              <w:pStyle w:val="TableParagraph"/>
              <w:spacing w:line="240" w:lineRule="auto" w:before="61"/>
              <w:ind w:left="20" w:right="0"/>
              <w:jc w:val="both"/>
              <w:rPr>
                <w:rFonts w:ascii="宋体" w:hAnsi="宋体" w:cs="宋体" w:eastAsia="宋体" w:hint="default"/>
                <w:sz w:val="18"/>
                <w:szCs w:val="18"/>
              </w:rPr>
            </w:pPr>
            <w:r>
              <w:rPr>
                <w:rFonts w:ascii="宋体" w:hAnsi="宋体" w:cs="宋体" w:eastAsia="宋体" w:hint="default"/>
                <w:sz w:val="18"/>
                <w:szCs w:val="18"/>
              </w:rPr>
              <w:t>公司使用募集资金置换预先投入募投项目自筹资金的议案</w:t>
            </w:r>
            <w:r>
              <w:rPr>
                <w:rFonts w:ascii="宋体" w:hAnsi="宋体" w:cs="宋体" w:eastAsia="宋体" w:hint="default"/>
                <w:spacing w:val="-90"/>
                <w:sz w:val="18"/>
                <w:szCs w:val="18"/>
              </w:rPr>
              <w:t>》</w:t>
            </w:r>
            <w:r>
              <w:rPr>
                <w:rFonts w:ascii="宋体" w:hAnsi="宋体" w:cs="宋体" w:eastAsia="宋体" w:hint="default"/>
                <w:sz w:val="18"/>
                <w:szCs w:val="18"/>
              </w:rPr>
              <w:t>，公司以募集资金 </w:t>
            </w:r>
            <w:r>
              <w:rPr>
                <w:rFonts w:ascii="Times New Roman" w:hAnsi="Times New Roman" w:cs="Times New Roman" w:eastAsia="Times New Roman" w:hint="default"/>
                <w:sz w:val="18"/>
                <w:szCs w:val="18"/>
              </w:rPr>
              <w:t>5,244.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万元置换截</w:t>
            </w:r>
          </w:p>
          <w:p>
            <w:pPr>
              <w:pStyle w:val="TableParagraph"/>
              <w:spacing w:line="309" w:lineRule="auto" w:before="63"/>
              <w:ind w:left="20" w:right="20"/>
              <w:jc w:val="both"/>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日预先投入募投项目的自筹资金，截止</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pacing w:val="-15"/>
                <w:sz w:val="18"/>
                <w:szCs w:val="18"/>
              </w:rPr>
              <w:t>日，公司已将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5,244.28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元自募集资金专户中转出。上述置换事项及置换金额业经瑞华会计师事务所（特殊普通合伙）出具 了瑞华核字</w:t>
            </w:r>
            <w:r>
              <w:rPr>
                <w:rFonts w:ascii="Times New Roman" w:hAnsi="Times New Roman" w:cs="Times New Roman" w:eastAsia="Times New Roman" w:hint="default"/>
                <w:sz w:val="18"/>
                <w:szCs w:val="18"/>
              </w:rPr>
              <w:t>[2018]40030001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号《远光软件股份有限公司以自筹资金预先投入募集资金投资项目情况 </w:t>
            </w:r>
            <w:r>
              <w:rPr>
                <w:rFonts w:ascii="宋体" w:hAnsi="宋体" w:cs="宋体" w:eastAsia="宋体" w:hint="default"/>
                <w:spacing w:val="-5"/>
                <w:sz w:val="18"/>
                <w:szCs w:val="18"/>
              </w:rPr>
              <w:t>报告的鉴证报告》。公司保荐机构海通证券股份有限公司发表了核查意见，同意公司本次以募集资金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置换预先投入募集资金投资项目的自筹资金。</w:t>
            </w:r>
          </w:p>
        </w:tc>
      </w:tr>
      <w:tr>
        <w:trPr>
          <w:trHeight w:val="703" w:hRule="exact"/>
        </w:trPr>
        <w:tc>
          <w:tcPr>
            <w:tcW w:w="17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2" w:type="dxa"/>
            <w:gridSpan w:val="10"/>
            <w:vMerge/>
            <w:tcBorders>
              <w:left w:val="single" w:sz="9" w:space="0" w:color="D2D2D2"/>
              <w:right w:val="single" w:sz="4" w:space="0" w:color="000000"/>
            </w:tcBorders>
          </w:tcPr>
          <w:p>
            <w:pPr/>
          </w:p>
        </w:tc>
      </w:tr>
      <w:tr>
        <w:trPr>
          <w:trHeight w:val="987" w:hRule="exact"/>
        </w:trPr>
        <w:tc>
          <w:tcPr>
            <w:tcW w:w="17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2"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2"/>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尚未使用的募集资金将用于完成募投项目，存放于募集资金专户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有限公司及 其子公司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99,190,000.0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171,149,563.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-23,466,272.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60,893,826.9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-47,750,946.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-47,676,576.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南京远光广 安信息科技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43,516,381.0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35,077,699.7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23,306,861.6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-3,810,052.6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-2,449,742.5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长沙远光瑞 翔科技有限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30,080,000.0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88,867,610.7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75,846,393.9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38,746,719.3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7,350,223.69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6,176,160.64</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杭州昊美科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0"/>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3"/>
              <w:jc w:val="center"/>
              <w:rPr>
                <w:rFonts w:ascii="Times New Roman" w:hAnsi="Times New Roman" w:cs="Times New Roman" w:eastAsia="Times New Roman" w:hint="default"/>
                <w:sz w:val="18"/>
                <w:szCs w:val="18"/>
              </w:rPr>
            </w:pPr>
            <w:r>
              <w:rPr>
                <w:rFonts w:ascii="Times New Roman"/>
                <w:sz w:val="18"/>
              </w:rPr>
              <w:t>40,000,000.0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166,182,419.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113,765,034.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111,161,162.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13,631,829.4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center"/>
              <w:rPr>
                <w:rFonts w:ascii="Times New Roman" w:hAnsi="Times New Roman" w:cs="Times New Roman" w:eastAsia="Times New Roman" w:hint="default"/>
                <w:sz w:val="18"/>
                <w:szCs w:val="18"/>
              </w:rPr>
            </w:pPr>
            <w:r>
              <w:rPr>
                <w:rFonts w:ascii="Times New Roman"/>
                <w:sz w:val="18"/>
              </w:rPr>
              <w:t>12,025,049.6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技有限公司 及其子公司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珠海智行慧达商务旅行社有限公司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firstLine="90"/>
              <w:jc w:val="left"/>
              <w:rPr>
                <w:rFonts w:ascii="宋体" w:hAnsi="宋体" w:cs="宋体" w:eastAsia="宋体" w:hint="default"/>
                <w:sz w:val="18"/>
                <w:szCs w:val="18"/>
              </w:rPr>
            </w:pPr>
            <w:r>
              <w:rPr>
                <w:rFonts w:ascii="宋体" w:hAnsi="宋体" w:cs="宋体" w:eastAsia="宋体" w:hint="default"/>
                <w:sz w:val="18"/>
                <w:szCs w:val="18"/>
              </w:rPr>
              <w:t>对报告期整体生产经营和业绩的影响 甚微。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Heading3"/>
        <w:spacing w:line="312" w:lineRule="exact" w:before="97"/>
        <w:ind w:right="0" w:firstLine="192"/>
        <w:jc w:val="left"/>
      </w:pPr>
      <w:r>
        <w:rPr/>
        <w:t>控股子公司远光共创智能科技股份有限公司所在行业为发电企业设备行业煤炭供应链管理 </w:t>
      </w:r>
      <w:r>
        <w:rPr>
          <w:spacing w:val="-5"/>
        </w:rPr>
        <w:t>细分领域，主营业务为燃料智能化系统，主要为电力企业提供软件服务及燃料智能化</w:t>
      </w:r>
      <w:r>
        <w:rPr>
          <w:rFonts w:ascii="Times New Roman" w:hAnsi="Times New Roman" w:cs="Times New Roman" w:eastAsia="Times New Roman" w:hint="default"/>
          <w:spacing w:val="-5"/>
        </w:rPr>
        <w:t>epc</w:t>
      </w:r>
      <w:r>
        <w:rPr>
          <w:spacing w:val="-5"/>
        </w:rPr>
        <w:t>项目。</w:t>
      </w:r>
      <w:r>
        <w:rPr>
          <w:spacing w:val="-80"/>
        </w:rPr>
        <w:t> </w:t>
      </w:r>
      <w:r>
        <w:rPr/>
        <w:t>受宏观经济大环境影响，其所在行业市场容量缩减。尤其进入</w:t>
      </w:r>
      <w:r>
        <w:rPr>
          <w:rFonts w:ascii="Times New Roman" w:hAnsi="Times New Roman" w:cs="Times New Roman" w:eastAsia="Times New Roman" w:hint="default"/>
        </w:rPr>
        <w:t>2018</w:t>
      </w:r>
      <w:r>
        <w:rPr/>
        <w:t>年以来，政策层面加大节 能减排环保力度、控制火电产能、煤炭价格上涨等，火电企业亏损面大，导致厂级燃料智能 化项目被压减，竞争加剧，公司收入进一步缩减；燃料智能化</w:t>
      </w:r>
      <w:r>
        <w:rPr>
          <w:rFonts w:ascii="Times New Roman" w:hAnsi="Times New Roman" w:cs="Times New Roman" w:eastAsia="Times New Roman" w:hint="default"/>
        </w:rPr>
        <w:t>epc</w:t>
      </w:r>
      <w:r>
        <w:rPr/>
        <w:t>项目涉及土建、机电、热工 等多方内容的软、硬件集成联通工作，交付时间相对较长，实施成本较高，微薄利润不足以 支持长工期消耗。</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0"/>
        <w:rPr>
          <w:rFonts w:ascii="宋体" w:hAnsi="宋体" w:cs="宋体" w:eastAsia="宋体" w:hint="default"/>
          <w:b/>
          <w:bCs/>
          <w:sz w:val="22"/>
          <w:szCs w:val="22"/>
        </w:rPr>
      </w:pPr>
    </w:p>
    <w:p>
      <w:pPr>
        <w:pStyle w:val="Heading2"/>
        <w:spacing w:line="313" w:lineRule="exact"/>
        <w:ind w:left="636" w:right="0"/>
        <w:jc w:val="left"/>
        <w:rPr>
          <w:b w:val="0"/>
          <w:bCs w:val="0"/>
        </w:rPr>
      </w:pPr>
      <w:r>
        <w:rPr/>
        <w:t>（一）行业格局和趋势</w:t>
      </w:r>
      <w:r>
        <w:rPr>
          <w:b w:val="0"/>
          <w:bCs w:val="0"/>
        </w:rPr>
      </w:r>
    </w:p>
    <w:p>
      <w:pPr>
        <w:pStyle w:val="Heading3"/>
        <w:spacing w:line="312" w:lineRule="exact" w:before="29"/>
        <w:ind w:right="1138" w:firstLine="576"/>
        <w:jc w:val="both"/>
      </w:pP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战略</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数字中国</w:t>
      </w:r>
      <w:r>
        <w:rPr>
          <w:rFonts w:ascii="Times New Roman" w:hAnsi="Times New Roman" w:cs="Times New Roman" w:eastAsia="Times New Roman" w:hint="default"/>
          <w:spacing w:val="2"/>
        </w:rPr>
        <w:t>”</w:t>
      </w:r>
      <w:r>
        <w:rPr>
          <w:spacing w:val="2"/>
        </w:rPr>
        <w:t>等战略、政策在中共中央、国务院发布的《国家创新驱动</w:t>
      </w:r>
      <w:r>
        <w:rPr/>
        <w:t> 发展战略纲要》占有核心地位，进一步释放信息技术作为经济增长新引擎的力量，成为各行 各业信息化发展的理论纲领和行动指南。</w:t>
      </w:r>
    </w:p>
    <w:p>
      <w:pPr>
        <w:pStyle w:val="Heading3"/>
        <w:spacing w:line="291" w:lineRule="exact"/>
        <w:ind w:left="634" w:right="0"/>
        <w:jc w:val="left"/>
      </w:pPr>
      <w:r>
        <w:rPr>
          <w:spacing w:val="-3"/>
        </w:rPr>
        <w:t>在电力、能源领域，继国家发展改革委、国家能源局、工业和信息化部于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月出台</w:t>
      </w:r>
    </w:p>
    <w:p>
      <w:pPr>
        <w:pStyle w:val="Heading3"/>
        <w:spacing w:line="312" w:lineRule="exact" w:before="20"/>
        <w:ind w:right="0"/>
        <w:jc w:val="left"/>
      </w:pPr>
      <w:r>
        <w:rPr>
          <w:spacing w:val="-2"/>
        </w:rPr>
        <w:t>《关于推进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智慧能源发展的指导意见》之后，国家发展改革委、国家能源局于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1</w:t>
      </w:r>
      <w:r>
        <w:rPr/>
        <w:t>月出台《能源发展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规划》，智慧能源产业的发展将迎来建设高峰。</w:t>
      </w:r>
    </w:p>
    <w:p>
      <w:pPr>
        <w:pStyle w:val="Heading3"/>
        <w:spacing w:line="312" w:lineRule="exact"/>
        <w:ind w:right="1139" w:firstLine="480"/>
        <w:jc w:val="both"/>
      </w:pPr>
      <w:r>
        <w:rPr/>
        <w:t>同时，边缘计算、物联网、移动互联等新技术的更新迭代，基于大数据、区块链、人工 智能技术的应用及场景全面涌现，能源服务的新模式、新业态，智能化、共享化、网联化等 理念和技术已成为能源、电力行业发展的重要发展方向。</w:t>
      </w:r>
    </w:p>
    <w:p>
      <w:pPr>
        <w:pStyle w:val="Heading3"/>
        <w:spacing w:line="312" w:lineRule="exact"/>
        <w:ind w:right="1013" w:firstLine="480"/>
        <w:jc w:val="both"/>
      </w:pPr>
      <w:r>
        <w:rPr>
          <w:rFonts w:ascii="Times New Roman" w:hAnsi="Times New Roman" w:cs="Times New Roman" w:eastAsia="Times New Roman" w:hint="default"/>
        </w:rPr>
        <w:t>2019</w:t>
      </w:r>
      <w:r>
        <w:rPr/>
        <w:t>年初，电力企业围绕高质量发展的要求，深化业务布局。其中，国家电网在公司两 会上做出全面推进</w:t>
      </w:r>
      <w:r>
        <w:rPr>
          <w:rFonts w:ascii="Times New Roman" w:hAnsi="Times New Roman" w:cs="Times New Roman" w:eastAsia="Times New Roman" w:hint="default"/>
        </w:rPr>
        <w:t>“</w:t>
      </w:r>
      <w:r>
        <w:rPr/>
        <w:t>三型两网</w:t>
      </w:r>
      <w:r>
        <w:rPr>
          <w:rFonts w:ascii="Times New Roman" w:hAnsi="Times New Roman" w:cs="Times New Roman" w:eastAsia="Times New Roman" w:hint="default"/>
        </w:rPr>
        <w:t>”</w:t>
      </w:r>
      <w:r>
        <w:rPr/>
        <w:t>建设、加快打造具有全球竞争力的世界一流能源互联网企业的</w:t>
      </w:r>
      <w:r>
        <w:rPr>
          <w:spacing w:val="-87"/>
        </w:rPr>
        <w:t> </w:t>
      </w:r>
      <w:r>
        <w:rPr>
          <w:spacing w:val="-87"/>
        </w:rPr>
      </w:r>
      <w:r>
        <w:rPr/>
        <w:t>战略部署；南方电网全力推进</w:t>
      </w:r>
      <w:r>
        <w:rPr>
          <w:rFonts w:ascii="Times New Roman" w:hAnsi="Times New Roman" w:cs="Times New Roman" w:eastAsia="Times New Roman" w:hint="default"/>
        </w:rPr>
        <w:t>“</w:t>
      </w:r>
      <w:r>
        <w:rPr/>
        <w:t>数字南网</w:t>
      </w:r>
      <w:r>
        <w:rPr>
          <w:rFonts w:ascii="Times New Roman" w:hAnsi="Times New Roman" w:cs="Times New Roman" w:eastAsia="Times New Roman" w:hint="default"/>
        </w:rPr>
        <w:t>“</w:t>
      </w:r>
      <w:r>
        <w:rPr/>
        <w:t>建设，规划建设涵盖能源生产、传输和消费全过程</w:t>
      </w:r>
      <w:r>
        <w:rPr>
          <w:spacing w:val="-85"/>
        </w:rPr>
        <w:t> </w:t>
      </w:r>
      <w:r>
        <w:rPr>
          <w:spacing w:val="-85"/>
        </w:rPr>
      </w:r>
      <w:r>
        <w:rPr/>
        <w:t>的数字化平台。随着各大电力央企战略的实施，企业的管理决策、资源调度、生产运行、营 销服务等各个环节都将通过数字系统链接并反映到企业数字世界中，逐步实现企业的数字化 </w:t>
      </w:r>
      <w:r>
        <w:rPr>
          <w:spacing w:val="-2"/>
        </w:rPr>
        <w:t>全覆盖。这将为公司的产品服务创新带来了新的机遇，也给公司带来了更为广阔的市场前景。</w:t>
      </w:r>
    </w:p>
    <w:p>
      <w:pPr>
        <w:pStyle w:val="Heading2"/>
        <w:spacing w:line="283" w:lineRule="exact"/>
        <w:ind w:left="636" w:right="0"/>
        <w:jc w:val="left"/>
        <w:rPr>
          <w:b w:val="0"/>
          <w:bCs w:val="0"/>
        </w:rPr>
      </w:pPr>
      <w:r>
        <w:rPr/>
        <w:t>（二）公司发展战略</w:t>
      </w:r>
      <w:r>
        <w:rPr>
          <w:b w:val="0"/>
          <w:bCs w:val="0"/>
        </w:rPr>
      </w:r>
    </w:p>
    <w:p>
      <w:pPr>
        <w:pStyle w:val="Heading3"/>
        <w:spacing w:line="312" w:lineRule="exact" w:before="30"/>
        <w:ind w:right="0" w:firstLine="480"/>
        <w:jc w:val="left"/>
      </w:pPr>
      <w:r>
        <w:rPr>
          <w:spacing w:val="-3"/>
        </w:rPr>
        <w:t>作为国内主流的企业管理和社会服务信息系统供应商，公司将继续精研云计算、大数据、</w:t>
      </w:r>
      <w:r>
        <w:rPr/>
        <w:t> 物联网、人工智能、移动互联、区块链等多种新兴技术，坚持自主创新，强化技术攻关，促 进集团业务板块和各子公司协同融合，聚焦智慧能源主航道，拓展集团管理市场，推动公司 经营再上新台阶。</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0" w:lineRule="auto" w:before="37"/>
        <w:ind w:right="0" w:firstLine="480"/>
        <w:jc w:val="left"/>
      </w:pPr>
      <w:r>
        <w:rPr/>
        <w:t>服务国家电网公司：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月国家电网公司的全资子公司国网电商公司成为远光软件的 </w:t>
      </w:r>
      <w:r>
        <w:rPr>
          <w:spacing w:val="-2"/>
        </w:rPr>
        <w:t>第一大股东，标志着公司正式成为国家电网</w:t>
      </w:r>
      <w:r>
        <w:rPr>
          <w:rFonts w:ascii="Times New Roman" w:hAnsi="Times New Roman" w:cs="Times New Roman" w:eastAsia="Times New Roman" w:hint="default"/>
          <w:spacing w:val="-2"/>
        </w:rPr>
        <w:t>“</w:t>
      </w:r>
      <w:r>
        <w:rPr>
          <w:spacing w:val="-2"/>
        </w:rPr>
        <w:t>三型两网</w:t>
      </w:r>
      <w:r>
        <w:rPr>
          <w:rFonts w:ascii="Times New Roman" w:hAnsi="Times New Roman" w:cs="Times New Roman" w:eastAsia="Times New Roman" w:hint="default"/>
          <w:spacing w:val="-2"/>
        </w:rPr>
        <w:t>”</w:t>
      </w:r>
      <w:r>
        <w:rPr>
          <w:spacing w:val="-2"/>
        </w:rPr>
        <w:t>战略的组成部分，标志着能源互联网、</w:t>
      </w:r>
      <w:r>
        <w:rPr>
          <w:spacing w:val="-92"/>
        </w:rPr>
        <w:t> </w:t>
      </w:r>
      <w:r>
        <w:rPr>
          <w:spacing w:val="-92"/>
        </w:rPr>
      </w:r>
      <w:r>
        <w:rPr/>
        <w:t>金融科技、电子商务等与国内资本市场平台的融合和贯通。公司将与国网电商公司通过深度 </w:t>
      </w:r>
      <w:r>
        <w:rPr>
          <w:spacing w:val="-2"/>
        </w:rPr>
        <w:t>融合和协同发力实现倍增效应，全面参与国家电网公司</w:t>
      </w:r>
      <w:r>
        <w:rPr>
          <w:rFonts w:ascii="Times New Roman" w:hAnsi="Times New Roman" w:cs="Times New Roman" w:eastAsia="Times New Roman" w:hint="default"/>
          <w:spacing w:val="-2"/>
        </w:rPr>
        <w:t>“</w:t>
      </w:r>
      <w:r>
        <w:rPr>
          <w:spacing w:val="-2"/>
        </w:rPr>
        <w:t>泛在电力物联网</w:t>
      </w:r>
      <w:r>
        <w:rPr>
          <w:rFonts w:ascii="Times New Roman" w:hAnsi="Times New Roman" w:cs="Times New Roman" w:eastAsia="Times New Roman" w:hint="default"/>
          <w:spacing w:val="-2"/>
        </w:rPr>
        <w:t>”</w:t>
      </w:r>
      <w:r>
        <w:rPr>
          <w:spacing w:val="-2"/>
        </w:rPr>
        <w:t>的感知层、网络层、</w:t>
      </w:r>
      <w:r>
        <w:rPr>
          <w:spacing w:val="-92"/>
        </w:rPr>
        <w:t> </w:t>
      </w:r>
      <w:r>
        <w:rPr>
          <w:spacing w:val="-92"/>
        </w:rPr>
      </w:r>
      <w:r>
        <w:rPr/>
        <w:t>平台层、应用层四层架构建设，为实现业务协同、数据贯通和统一物联管理，全面形成共建 共治共享的能源互联网生态圈提供支持。</w:t>
      </w:r>
    </w:p>
    <w:p>
      <w:pPr>
        <w:pStyle w:val="Heading3"/>
        <w:spacing w:line="312" w:lineRule="exact" w:before="30"/>
        <w:ind w:right="1138" w:firstLine="480"/>
        <w:jc w:val="both"/>
      </w:pPr>
      <w:r>
        <w:rPr/>
        <w:t>服务各电力集团企业：作为电力行业信息化综合服务商，公司业务始终聚焦能源行业， 依托</w:t>
      </w:r>
      <w:r>
        <w:rPr>
          <w:rFonts w:ascii="Times New Roman" w:hAnsi="Times New Roman" w:cs="Times New Roman" w:eastAsia="Times New Roman" w:hint="default"/>
        </w:rPr>
        <w:t>15</w:t>
      </w:r>
      <w:r>
        <w:rPr/>
        <w:t>家下属公司和覆盖电力全产业链的产品服务体系，公司将持续为中国南方电网、五大</w:t>
      </w:r>
      <w:r>
        <w:rPr>
          <w:spacing w:val="-117"/>
        </w:rPr>
        <w:t> </w:t>
      </w:r>
      <w:r>
        <w:rPr/>
        <w:t>发电集团、地方电力集团等电力企业提供产品与服务，促进能源互联网生态发展。</w:t>
      </w:r>
    </w:p>
    <w:p>
      <w:pPr>
        <w:pStyle w:val="Heading3"/>
        <w:spacing w:line="312" w:lineRule="exact"/>
        <w:ind w:right="1013" w:firstLine="480"/>
        <w:jc w:val="both"/>
      </w:pPr>
      <w:r>
        <w:rPr>
          <w:spacing w:val="-3"/>
        </w:rPr>
        <w:t>拓展集团管理市场：公司将牢牢把握国企混改、高质量发展的重大机遇，拓展航天航空、</w:t>
      </w:r>
      <w:r>
        <w:rPr/>
        <w:t> </w:t>
      </w:r>
      <w:r>
        <w:rPr>
          <w:spacing w:val="-3"/>
        </w:rPr>
        <w:t>医疗卫生、轨道交通、装备制造等领域的大型集团企业市场，通过智能化、数字化纵深应用，</w:t>
      </w:r>
      <w:r>
        <w:rPr>
          <w:spacing w:val="-81"/>
        </w:rPr>
        <w:t> </w:t>
      </w:r>
      <w:r>
        <w:rPr>
          <w:spacing w:val="-81"/>
        </w:rPr>
      </w:r>
      <w:r>
        <w:rPr/>
        <w:t>提高系统实用化水平，提升用户体验，帮助客户实现数据化转型升级。</w:t>
      </w:r>
    </w:p>
    <w:p>
      <w:pPr>
        <w:pStyle w:val="Heading2"/>
        <w:spacing w:line="282" w:lineRule="exact"/>
        <w:ind w:left="636" w:right="0"/>
        <w:jc w:val="left"/>
        <w:rPr>
          <w:b w:val="0"/>
          <w:bCs w:val="0"/>
        </w:rPr>
      </w:pPr>
      <w:r>
        <w:rPr/>
        <w:t>（三）经营计划</w:t>
      </w:r>
      <w:r>
        <w:rPr>
          <w:b w:val="0"/>
          <w:bCs w:val="0"/>
        </w:rPr>
      </w:r>
    </w:p>
    <w:p>
      <w:pPr>
        <w:pStyle w:val="Heading2"/>
        <w:spacing w:line="321" w:lineRule="exact"/>
        <w:ind w:left="636" w:right="0"/>
        <w:jc w:val="left"/>
        <w:rPr>
          <w:b w:val="0"/>
          <w:bCs w:val="0"/>
        </w:rPr>
      </w:pPr>
      <w:r>
        <w:rPr>
          <w:rFonts w:ascii="Times New Roman" w:hAnsi="Times New Roman" w:cs="Times New Roman" w:eastAsia="Times New Roman" w:hint="default"/>
        </w:rPr>
        <w:t>1</w:t>
      </w:r>
      <w:r>
        <w:rPr/>
        <w:t>、业务方面</w:t>
      </w:r>
      <w:r>
        <w:rPr>
          <w:b w:val="0"/>
          <w:bCs w:val="0"/>
        </w:rPr>
      </w:r>
    </w:p>
    <w:p>
      <w:pPr>
        <w:pStyle w:val="Heading3"/>
        <w:spacing w:line="312" w:lineRule="exact" w:before="20"/>
        <w:ind w:right="1129" w:firstLine="480"/>
        <w:jc w:val="both"/>
      </w:pPr>
      <w:r>
        <w:rPr>
          <w:rFonts w:ascii="Times New Roman" w:hAnsi="Times New Roman" w:cs="Times New Roman" w:eastAsia="Times New Roman" w:hint="default"/>
        </w:rPr>
        <w:t>2019</w:t>
      </w:r>
      <w:r>
        <w:rPr/>
        <w:t>年，公司作为国家电网</w:t>
      </w:r>
      <w:r>
        <w:rPr>
          <w:rFonts w:ascii="Times New Roman" w:hAnsi="Times New Roman" w:cs="Times New Roman" w:eastAsia="Times New Roman" w:hint="default"/>
        </w:rPr>
        <w:t>“</w:t>
      </w:r>
      <w:r>
        <w:rPr/>
        <w:t>三型两网</w:t>
      </w:r>
      <w:r>
        <w:rPr>
          <w:rFonts w:ascii="Times New Roman" w:hAnsi="Times New Roman" w:cs="Times New Roman" w:eastAsia="Times New Roman" w:hint="default"/>
        </w:rPr>
        <w:t>”</w:t>
      </w:r>
      <w:r>
        <w:rPr/>
        <w:t>战略的成员单位，将通过与国网电商公司在产品 及实施服务、外部业务拓展、新技术研发、资本等领域的合作，充分发挥双方优势，有效整 合资源，实现能源互联网、金融科技、电子商务等业务与国内资本市场平台的融合和贯通。 </w:t>
      </w:r>
      <w:r>
        <w:rPr>
          <w:spacing w:val="-7"/>
        </w:rPr>
        <w:t>把握这一机遇，公司将以国家电网建设</w:t>
      </w:r>
      <w:r>
        <w:rPr>
          <w:rFonts w:ascii="Times New Roman" w:hAnsi="Times New Roman" w:cs="Times New Roman" w:eastAsia="Times New Roman" w:hint="default"/>
          <w:spacing w:val="-7"/>
        </w:rPr>
        <w:t>“</w:t>
      </w:r>
      <w:r>
        <w:rPr>
          <w:spacing w:val="-7"/>
        </w:rPr>
        <w:t>三型两网、世界一流</w:t>
      </w:r>
      <w:r>
        <w:rPr>
          <w:rFonts w:ascii="Times New Roman" w:hAnsi="Times New Roman" w:cs="Times New Roman" w:eastAsia="Times New Roman" w:hint="default"/>
          <w:spacing w:val="-7"/>
        </w:rPr>
        <w:t>”</w:t>
      </w:r>
      <w:r>
        <w:rPr>
          <w:spacing w:val="-7"/>
        </w:rPr>
        <w:t>能源互联网企业，特别是建设</w:t>
      </w:r>
      <w:r>
        <w:rPr>
          <w:rFonts w:ascii="Times New Roman" w:hAnsi="Times New Roman" w:cs="Times New Roman" w:eastAsia="Times New Roman" w:hint="default"/>
          <w:spacing w:val="-7"/>
        </w:rPr>
        <w:t>“</w:t>
      </w:r>
      <w:r>
        <w:rPr>
          <w:spacing w:val="-7"/>
        </w:rPr>
        <w:t>泛</w:t>
      </w:r>
      <w:r>
        <w:rPr>
          <w:spacing w:val="-101"/>
        </w:rPr>
        <w:t> </w:t>
      </w:r>
      <w:r>
        <w:rPr>
          <w:spacing w:val="-2"/>
        </w:rPr>
        <w:t>在电力物联网</w:t>
      </w:r>
      <w:r>
        <w:rPr>
          <w:rFonts w:ascii="Times New Roman" w:hAnsi="Times New Roman" w:cs="Times New Roman" w:eastAsia="Times New Roman" w:hint="default"/>
          <w:spacing w:val="-2"/>
        </w:rPr>
        <w:t>”</w:t>
      </w:r>
      <w:r>
        <w:rPr>
          <w:spacing w:val="-2"/>
        </w:rPr>
        <w:t>为重点，围绕提高电网效能、强化精益管理、培育新兴业务、拓展增值服务等</w:t>
      </w:r>
      <w:r>
        <w:rPr>
          <w:spacing w:val="-106"/>
        </w:rPr>
        <w:t> </w:t>
      </w:r>
      <w:r>
        <w:rPr>
          <w:spacing w:val="-106"/>
        </w:rPr>
      </w:r>
      <w:r>
        <w:rPr/>
        <w:t>重点布局；加强泛在电力物联网关键技术攻关和核心产品研发，从应用层和平台层切入，向</w:t>
      </w:r>
      <w:r>
        <w:rPr>
          <w:spacing w:val="-117"/>
        </w:rPr>
        <w:t> </w:t>
      </w:r>
      <w:r>
        <w:rPr>
          <w:spacing w:val="-117"/>
        </w:rPr>
      </w:r>
      <w:r>
        <w:rPr/>
        <w:t>网络层和感知层渗透，共同推进</w:t>
      </w:r>
      <w:r>
        <w:rPr>
          <w:rFonts w:ascii="Times New Roman" w:hAnsi="Times New Roman" w:cs="Times New Roman" w:eastAsia="Times New Roman" w:hint="default"/>
        </w:rPr>
        <w:t>“</w:t>
      </w:r>
      <w:r>
        <w:rPr/>
        <w:t>泛在电力物联网</w:t>
      </w:r>
      <w:r>
        <w:rPr>
          <w:rFonts w:ascii="Times New Roman" w:hAnsi="Times New Roman" w:cs="Times New Roman" w:eastAsia="Times New Roman" w:hint="default"/>
        </w:rPr>
        <w:t>”</w:t>
      </w:r>
      <w:r>
        <w:rPr/>
        <w:t>建设。</w:t>
      </w:r>
    </w:p>
    <w:p>
      <w:pPr>
        <w:pStyle w:val="Heading3"/>
        <w:spacing w:line="225" w:lineRule="auto"/>
        <w:ind w:right="0" w:firstLine="480"/>
        <w:jc w:val="left"/>
      </w:pPr>
      <w:r>
        <w:rPr>
          <w:rFonts w:ascii="Times New Roman" w:hAnsi="Times New Roman" w:cs="Times New Roman" w:eastAsia="Times New Roman" w:hint="default"/>
        </w:rPr>
        <w:t>2019</w:t>
      </w:r>
      <w:r>
        <w:rPr/>
        <w:t>年，公司将持续深化在中国南方电网公司、五大发电集团、地方电力集团等特大型 集团企业的深耕细作，持续经营，保持市场优势地位，持续积极推进企业级财务管理系统、</w:t>
      </w:r>
    </w:p>
    <w:p>
      <w:pPr>
        <w:pStyle w:val="Heading3"/>
        <w:spacing w:line="312" w:lineRule="exact" w:before="30"/>
        <w:ind w:right="0"/>
        <w:jc w:val="left"/>
      </w:pPr>
      <w:r>
        <w:rPr>
          <w:spacing w:val="-3"/>
        </w:rPr>
        <w:t>财务共享中心的推广建设及深化应用，扎实开展智慧监控、智慧税务、智慧报账、智慧电厂、</w:t>
      </w:r>
      <w:r>
        <w:rPr>
          <w:spacing w:val="-81"/>
        </w:rPr>
        <w:t> </w:t>
      </w:r>
      <w:r>
        <w:rPr>
          <w:spacing w:val="-81"/>
        </w:rPr>
      </w:r>
      <w:r>
        <w:rPr/>
        <w:t>安健环等项目的实施交付。</w:t>
      </w:r>
    </w:p>
    <w:p>
      <w:pPr>
        <w:pStyle w:val="Heading3"/>
        <w:spacing w:line="312" w:lineRule="exact"/>
        <w:ind w:right="0" w:firstLine="480"/>
        <w:jc w:val="left"/>
      </w:pPr>
      <w:r>
        <w:rPr>
          <w:rFonts w:ascii="Times New Roman" w:hAnsi="Times New Roman" w:cs="Times New Roman" w:eastAsia="Times New Roman" w:hint="default"/>
        </w:rPr>
        <w:t>2019</w:t>
      </w:r>
      <w:r>
        <w:rPr/>
        <w:t>年，基于集团管理业务板块已取得的持续良好应用效果，公司将进一步深度融合业 务与财务，通过财务共享、集中收支、多维精益管理、智能风险内控、产融协同平台、智慧</w:t>
      </w:r>
      <w:r>
        <w:rPr>
          <w:spacing w:val="-115"/>
        </w:rPr>
        <w:t> </w:t>
      </w:r>
      <w:r>
        <w:rPr>
          <w:spacing w:val="-115"/>
        </w:rPr>
      </w:r>
      <w:r>
        <w:rPr>
          <w:spacing w:val="-3"/>
        </w:rPr>
        <w:t>商旅等产品研发打造智慧解决方案；通过应用大数据、边缘计算、区块链、人工智能等技术，</w:t>
      </w:r>
      <w:r>
        <w:rPr>
          <w:spacing w:val="-81"/>
        </w:rPr>
        <w:t> </w:t>
      </w:r>
      <w:r>
        <w:rPr>
          <w:spacing w:val="-81"/>
        </w:rPr>
      </w:r>
      <w:r>
        <w:rPr/>
        <w:t>在数据采集、数据管理和数据融合等应用场景推动信息化创新建设，实现业务协同、数据贯 通和统一物联管理。</w:t>
      </w:r>
    </w:p>
    <w:p>
      <w:pPr>
        <w:pStyle w:val="Heading2"/>
        <w:spacing w:line="291" w:lineRule="exact"/>
        <w:ind w:left="636" w:right="0"/>
        <w:jc w:val="left"/>
        <w:rPr>
          <w:b w:val="0"/>
          <w:bCs w:val="0"/>
        </w:rPr>
      </w:pPr>
      <w:r>
        <w:rPr>
          <w:rFonts w:ascii="Times New Roman" w:hAnsi="Times New Roman" w:cs="Times New Roman" w:eastAsia="Times New Roman" w:hint="default"/>
        </w:rPr>
        <w:t>2</w:t>
      </w:r>
      <w:r>
        <w:rPr/>
        <w:t>、研发方面</w:t>
      </w:r>
      <w:r>
        <w:rPr>
          <w:b w:val="0"/>
          <w:bCs w:val="0"/>
        </w:rPr>
      </w:r>
    </w:p>
    <w:p>
      <w:pPr>
        <w:pStyle w:val="Heading3"/>
        <w:spacing w:line="312" w:lineRule="exact" w:before="20"/>
        <w:ind w:right="0" w:firstLine="480"/>
        <w:jc w:val="left"/>
      </w:pPr>
      <w:r>
        <w:rPr>
          <w:rFonts w:ascii="Times New Roman" w:hAnsi="Times New Roman" w:cs="Times New Roman" w:eastAsia="Times New Roman" w:hint="default"/>
        </w:rPr>
        <w:t>2019</w:t>
      </w:r>
      <w:r>
        <w:rPr/>
        <w:t>年，依托公司在珠海市高新区博士后工作站、澳门科技大学人工智能联合实验室、 武汉大学软件工程联合实验室等高端产学研资源，将进一步强化云计算、大数据、物联网、 </w:t>
      </w:r>
      <w:r>
        <w:rPr>
          <w:spacing w:val="-3"/>
        </w:rPr>
        <w:t>移动互联、人工智能、区块链等新技术研究，挖掘应用场景，研究基于分布式系统建设策略、</w:t>
      </w:r>
      <w:r>
        <w:rPr>
          <w:spacing w:val="-81"/>
        </w:rPr>
        <w:t> </w:t>
      </w:r>
      <w:r>
        <w:rPr>
          <w:spacing w:val="-81"/>
        </w:rPr>
      </w:r>
      <w:r>
        <w:rPr/>
        <w:t>开展微服务化改造、建设业务中台服务、开展云部署方案设计。</w:t>
      </w:r>
    </w:p>
    <w:p>
      <w:pPr>
        <w:pStyle w:val="Heading3"/>
        <w:spacing w:line="312" w:lineRule="exact"/>
        <w:ind w:right="1130" w:firstLine="480"/>
        <w:jc w:val="both"/>
      </w:pPr>
      <w:r>
        <w:rPr>
          <w:spacing w:val="-2"/>
        </w:rPr>
        <w:t>人工智能：公司将继续大力推进人工智能技术的研究，在现有成果的基础上，从</w:t>
      </w:r>
      <w:r>
        <w:rPr>
          <w:rFonts w:ascii="Times New Roman" w:hAnsi="Times New Roman" w:cs="Times New Roman" w:eastAsia="Times New Roman" w:hint="default"/>
          <w:spacing w:val="-2"/>
        </w:rPr>
        <w:t>“</w:t>
      </w:r>
      <w:r>
        <w:rPr>
          <w:spacing w:val="-2"/>
        </w:rPr>
        <w:t>人工智</w:t>
      </w:r>
      <w:r>
        <w:rPr/>
        <w:t> </w:t>
      </w:r>
      <w:r>
        <w:rPr>
          <w:spacing w:val="-2"/>
        </w:rPr>
        <w:t>能</w:t>
      </w:r>
      <w:r>
        <w:rPr>
          <w:rFonts w:ascii="Times New Roman" w:hAnsi="Times New Roman" w:cs="Times New Roman" w:eastAsia="Times New Roman" w:hint="default"/>
          <w:spacing w:val="-2"/>
        </w:rPr>
        <w:t>+</w:t>
      </w:r>
      <w:r>
        <w:rPr>
          <w:spacing w:val="-2"/>
        </w:rPr>
        <w:t>硬件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w:t>
      </w:r>
      <w:r>
        <w:rPr>
          <w:spacing w:val="-2"/>
        </w:rPr>
        <w:t>信息系统</w:t>
      </w:r>
      <w:r>
        <w:rPr>
          <w:rFonts w:ascii="Times New Roman" w:hAnsi="Times New Roman" w:cs="Times New Roman" w:eastAsia="Times New Roman" w:hint="default"/>
          <w:spacing w:val="-2"/>
        </w:rPr>
        <w:t>”</w:t>
      </w:r>
      <w:r>
        <w:rPr>
          <w:spacing w:val="-2"/>
        </w:rPr>
        <w:t>等方面主动探索，开展机器学习算法、深度学习、智能仿真</w:t>
      </w:r>
      <w:r>
        <w:rPr>
          <w:spacing w:val="-108"/>
        </w:rPr>
        <w:t> </w:t>
      </w:r>
      <w:r>
        <w:rPr>
          <w:spacing w:val="-108"/>
        </w:rPr>
      </w:r>
      <w:r>
        <w:rPr/>
        <w:t>等技术的研究，研发基于自然语言处理和知识图谱技术的智能认识平台，多维度申报人工智 能专利，紧密结合实际业务发掘更多人工智能应用场景并迅速完成技术应用落地，为集团企 业管理软件提供智能化服务。</w:t>
      </w:r>
    </w:p>
    <w:p>
      <w:pPr>
        <w:pStyle w:val="Heading3"/>
        <w:spacing w:line="312" w:lineRule="exact"/>
        <w:ind w:right="1133" w:firstLine="480"/>
        <w:jc w:val="both"/>
      </w:pPr>
      <w:r>
        <w:rPr/>
        <w:t>区块链：公司将进一步完善区块链企业应用服务平台，为各试点应用提供更好的支撑。 同时，积极进行专利储备，开展政产学研联动，扩大与行业的互动。发挥自身力量推动区块</w:t>
      </w:r>
      <w:r>
        <w:rPr>
          <w:spacing w:val="-114"/>
        </w:rPr>
        <w:t> </w:t>
      </w:r>
      <w:r>
        <w:rPr>
          <w:spacing w:val="-114"/>
        </w:rPr>
      </w:r>
      <w:r>
        <w:rPr/>
        <w:t>链技术在信息安全、社会服务、物流中转、产业金融等领域的应用，为实现三地数据互通、 智慧互联贡献自身力量。</w:t>
      </w:r>
    </w:p>
    <w:p>
      <w:pPr>
        <w:spacing w:after="0" w:line="312" w:lineRule="exact"/>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32" w:lineRule="auto" w:before="34"/>
        <w:ind w:right="1139" w:firstLine="480"/>
        <w:jc w:val="both"/>
      </w:pPr>
      <w:r>
        <w:rPr>
          <w:rFonts w:ascii="Times New Roman" w:hAnsi="Times New Roman" w:cs="Times New Roman" w:eastAsia="Times New Roman" w:hint="default"/>
        </w:rPr>
        <w:t>2019</w:t>
      </w:r>
      <w:r>
        <w:rPr/>
        <w:t>年，公司将与国网电商深入合作，双方投入科研资源共同研究大数据、人工智能、 物联网、区块链等新兴技术，共同开展科技项目研究，共享研究成果，推动科研成果的转化 落地。研究成果将全面应用于公司四大业务领域：</w:t>
      </w:r>
    </w:p>
    <w:p>
      <w:pPr>
        <w:pStyle w:val="Heading3"/>
        <w:spacing w:line="312" w:lineRule="exact" w:before="68"/>
        <w:ind w:left="634" w:right="0"/>
        <w:jc w:val="left"/>
      </w:pPr>
      <w:r>
        <w:rPr/>
        <w:t>（</w:t>
      </w:r>
      <w:r>
        <w:rPr>
          <w:rFonts w:ascii="Times New Roman" w:hAnsi="Times New Roman" w:cs="Times New Roman" w:eastAsia="Times New Roman" w:hint="default"/>
        </w:rPr>
        <w:t>1</w:t>
      </w:r>
      <w:r>
        <w:rPr/>
        <w:t>）集团管理领域 在现有产品的优化提升方面，公司积极推进新技术、新工具与应用场景的深度融合，结</w:t>
      </w:r>
    </w:p>
    <w:p>
      <w:pPr>
        <w:pStyle w:val="Heading3"/>
        <w:spacing w:line="312" w:lineRule="exact"/>
        <w:ind w:right="1130"/>
        <w:jc w:val="both"/>
      </w:pPr>
      <w:r>
        <w:rPr/>
        <w:t>合企业特色、管理环境、业务流程，不断完善功能，提升承载能力，优化用户体验，助力企</w:t>
      </w:r>
      <w:r>
        <w:rPr>
          <w:spacing w:val="-111"/>
        </w:rPr>
        <w:t> </w:t>
      </w:r>
      <w:r>
        <w:rPr>
          <w:spacing w:val="-111"/>
        </w:rPr>
      </w:r>
      <w:r>
        <w:rPr/>
        <w:t>业提升集团企业管理的智能化与自动化水平，推动数字化转型；在完成核心产品创新升级基 础上，提供智慧财务管理、智慧化运营解决方案，助力大型集团企业财务转型升级；逐步完 成覆盖集团企业全业务的信息神经网络和工作系统处理云平台；构建中台服务，统一终端标 准，推动跨业务数据同源采集，打造业务涵盖集团企业人、财、物、项目、资产等领域的集 团企业资源管理系统，推动公司产品全面向微服务、微应用、分布式架构演进，实现企业资 源管理的虚拟扁平化和数字化，最终建成开放、共建、共享、共赢的能源研发生态圈。</w:t>
      </w:r>
    </w:p>
    <w:p>
      <w:pPr>
        <w:pStyle w:val="Heading3"/>
        <w:spacing w:line="312" w:lineRule="exact"/>
        <w:ind w:left="634" w:right="0"/>
        <w:jc w:val="left"/>
      </w:pPr>
      <w:r>
        <w:rPr/>
        <w:t>（</w:t>
      </w:r>
      <w:r>
        <w:rPr>
          <w:rFonts w:ascii="Times New Roman" w:hAnsi="Times New Roman" w:cs="Times New Roman" w:eastAsia="Times New Roman" w:hint="default"/>
        </w:rPr>
        <w:t>2</w:t>
      </w:r>
      <w:r>
        <w:rPr/>
        <w:t>）智慧能源领域 积极开展新技术在</w:t>
      </w:r>
      <w:r>
        <w:rPr>
          <w:rFonts w:ascii="Times New Roman" w:hAnsi="Times New Roman" w:cs="Times New Roman" w:eastAsia="Times New Roman" w:hint="default"/>
        </w:rPr>
        <w:t>“</w:t>
      </w:r>
      <w:r>
        <w:rPr/>
        <w:t>泛在电力物联网</w:t>
      </w:r>
      <w:r>
        <w:rPr>
          <w:rFonts w:ascii="Times New Roman" w:hAnsi="Times New Roman" w:cs="Times New Roman" w:eastAsia="Times New Roman" w:hint="default"/>
        </w:rPr>
        <w:t>”</w:t>
      </w:r>
      <w:r>
        <w:rPr/>
        <w:t>建设中的应用研究，如在综合能源服务、互联网金</w:t>
      </w:r>
    </w:p>
    <w:p>
      <w:pPr>
        <w:pStyle w:val="Heading3"/>
        <w:spacing w:line="312" w:lineRule="exact"/>
        <w:ind w:right="1134"/>
        <w:jc w:val="both"/>
      </w:pPr>
      <w:r>
        <w:rPr/>
        <w:t>融、大数据运营、大数据征信、光伏云网、线上供应链金融、基于区块链的新型能源服务、 智能制造、</w:t>
      </w:r>
      <w:r>
        <w:rPr>
          <w:rFonts w:ascii="Times New Roman" w:hAnsi="Times New Roman" w:cs="Times New Roman" w:eastAsia="Times New Roman" w:hint="default"/>
        </w:rPr>
        <w:t>“</w:t>
      </w:r>
      <w:r>
        <w:rPr/>
        <w:t>国网芯</w:t>
      </w:r>
      <w:r>
        <w:rPr>
          <w:rFonts w:ascii="Times New Roman" w:hAnsi="Times New Roman" w:cs="Times New Roman" w:eastAsia="Times New Roman" w:hint="default"/>
        </w:rPr>
        <w:t>”</w:t>
      </w:r>
      <w:r>
        <w:rPr/>
        <w:t>和结合</w:t>
      </w:r>
      <w:r>
        <w:rPr>
          <w:rFonts w:ascii="Times New Roman" w:hAnsi="Times New Roman" w:cs="Times New Roman" w:eastAsia="Times New Roman" w:hint="default"/>
        </w:rPr>
        <w:t>5G</w:t>
      </w:r>
      <w:r>
        <w:rPr/>
        <w:t>的通信、杆塔等资源商业化运营等新兴业务方面的落地应用，</w:t>
      </w:r>
      <w:r>
        <w:rPr>
          <w:spacing w:val="-118"/>
        </w:rPr>
        <w:t> </w:t>
      </w:r>
      <w:r>
        <w:rPr>
          <w:spacing w:val="-118"/>
        </w:rPr>
      </w:r>
      <w:r>
        <w:rPr/>
        <w:t>全面支撑电网业务及新兴业务的快速发展。</w:t>
      </w:r>
    </w:p>
    <w:p>
      <w:pPr>
        <w:pStyle w:val="Heading3"/>
        <w:spacing w:line="312" w:lineRule="exact"/>
        <w:ind w:right="0" w:firstLine="480"/>
        <w:jc w:val="left"/>
      </w:pPr>
      <w:r>
        <w:rPr/>
        <w:t>公司紧随能源互联网规模化发展的浪潮，在强化既有优势业务的基础上，不断优化产业 布局和产品战略。公司将在综合能源服务、配售电、发电企业市场交易辅助决策三大业务体 </w:t>
      </w:r>
      <w:r>
        <w:rPr>
          <w:spacing w:val="-3"/>
        </w:rPr>
        <w:t>系基础上，将现有产品和解决方案向云计算转型，充分挖掘电力大数据价值，运用人工智能、</w:t>
      </w:r>
      <w:r>
        <w:rPr>
          <w:spacing w:val="-81"/>
        </w:rPr>
        <w:t> </w:t>
      </w:r>
      <w:r>
        <w:rPr>
          <w:spacing w:val="-81"/>
        </w:rPr>
      </w:r>
      <w:r>
        <w:rPr/>
        <w:t>分布式计算等技术研发电力现货模拟仿真平台、电力市场现货交易结算系统，线上供应链金</w:t>
      </w:r>
      <w:r>
        <w:rPr/>
        <w:t> 融运营、能源</w:t>
      </w:r>
      <w:r>
        <w:rPr>
          <w:rFonts w:ascii="Times New Roman" w:hAnsi="Times New Roman" w:cs="Times New Roman" w:eastAsia="Times New Roman" w:hint="default"/>
        </w:rPr>
        <w:t>BDaas</w:t>
      </w:r>
      <w:r>
        <w:rPr/>
        <w:t>数据运营服务等，发力电能发、输、配、售、用产业链价值共创。</w:t>
      </w:r>
    </w:p>
    <w:p>
      <w:pPr>
        <w:pStyle w:val="Heading3"/>
        <w:spacing w:line="312" w:lineRule="exact"/>
        <w:ind w:left="634" w:right="0"/>
        <w:jc w:val="left"/>
      </w:pPr>
      <w:r>
        <w:rPr/>
        <w:t>（</w:t>
      </w:r>
      <w:r>
        <w:rPr>
          <w:rFonts w:ascii="Times New Roman" w:hAnsi="Times New Roman" w:cs="Times New Roman" w:eastAsia="Times New Roman" w:hint="default"/>
        </w:rPr>
        <w:t>3</w:t>
      </w:r>
      <w:r>
        <w:rPr/>
        <w:t>）智能物联领域 智能物联产品系列的研发能够显著提升发电企业和电网企业在能源互联网下的业务和信</w:t>
      </w:r>
    </w:p>
    <w:p>
      <w:pPr>
        <w:pStyle w:val="Heading3"/>
        <w:spacing w:line="312" w:lineRule="exact"/>
        <w:ind w:right="1137"/>
        <w:jc w:val="both"/>
      </w:pPr>
      <w:r>
        <w:rPr/>
        <w:t>息融合贯通，是泛在电力物联网网络层和感知层需求的有效支撑。公司拥有电力智能终端的 相关软硬件产品，在电网终端信息采集、配网自动成图、智能工作票、电网设备故障预测、 设备预防性检修等多个领域取得较大突破。在发电侧市场电量不断放开的形势下，通过打通 燃料、生产、营销、财务等各环节，开展多维度精益化管控和经营，提高发电企业的市场竞</w:t>
      </w:r>
      <w:r>
        <w:rPr>
          <w:spacing w:val="-117"/>
        </w:rPr>
        <w:t> </w:t>
      </w:r>
      <w:r>
        <w:rPr>
          <w:spacing w:val="-117"/>
        </w:rPr>
      </w:r>
      <w:r>
        <w:rPr/>
        <w:t>争力，拓展市场电量份额；完善符合环保监测和碳排放交易市场需求的分析测试仪器，为发 电企业碳排放提供决策依据，以进行行业拓展。</w:t>
      </w:r>
    </w:p>
    <w:p>
      <w:pPr>
        <w:pStyle w:val="Heading3"/>
        <w:spacing w:line="312" w:lineRule="exact"/>
        <w:ind w:left="634" w:right="0"/>
        <w:jc w:val="left"/>
      </w:pPr>
      <w:r>
        <w:rPr/>
        <w:t>（</w:t>
      </w:r>
      <w:r>
        <w:rPr>
          <w:rFonts w:ascii="Times New Roman" w:hAnsi="Times New Roman" w:cs="Times New Roman" w:eastAsia="Times New Roman" w:hint="default"/>
        </w:rPr>
        <w:t>4</w:t>
      </w:r>
      <w:r>
        <w:rPr/>
        <w:t>）社会互联领域 </w:t>
      </w:r>
      <w:r>
        <w:rPr>
          <w:spacing w:val="-3"/>
        </w:rPr>
        <w:t>公司基于</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物联网</w:t>
      </w:r>
      <w:r>
        <w:rPr>
          <w:rFonts w:ascii="Times New Roman" w:hAnsi="Times New Roman" w:cs="Times New Roman" w:eastAsia="Times New Roman" w:hint="default"/>
          <w:spacing w:val="-3"/>
        </w:rPr>
        <w:t>+</w:t>
      </w:r>
      <w:r>
        <w:rPr>
          <w:spacing w:val="-3"/>
        </w:rPr>
        <w:t>人工智能</w:t>
      </w:r>
      <w:r>
        <w:rPr>
          <w:rFonts w:ascii="Times New Roman" w:hAnsi="Times New Roman" w:cs="Times New Roman" w:eastAsia="Times New Roman" w:hint="default"/>
          <w:spacing w:val="-3"/>
        </w:rPr>
        <w:t>”</w:t>
      </w:r>
      <w:r>
        <w:rPr>
          <w:spacing w:val="-3"/>
        </w:rPr>
        <w:t>的技术融合理念，加速应用场景挖掘，通过大数据、</w:t>
      </w:r>
    </w:p>
    <w:p>
      <w:pPr>
        <w:pStyle w:val="Heading3"/>
        <w:spacing w:line="312" w:lineRule="exact"/>
        <w:ind w:right="0"/>
        <w:jc w:val="left"/>
      </w:pPr>
      <w:r>
        <w:rPr/>
        <w:t>物联网与语义理解、智能仿真测算、人机交互、深度学习等人工智能技术，构建多项社会互 联相关的系统，这些系统将在提高业务处理效率、保证信息安全等方面发挥巨大的作用，包 </w:t>
      </w:r>
      <w:r>
        <w:rPr>
          <w:spacing w:val="-3"/>
        </w:rPr>
        <w:t>括通过采集、汇总、分析、处理智慧社区全维度的数据，使社区中各组成部分能够深度融合、</w:t>
      </w:r>
      <w:r>
        <w:rPr>
          <w:spacing w:val="-80"/>
        </w:rPr>
        <w:t> </w:t>
      </w:r>
      <w:r>
        <w:rPr>
          <w:spacing w:val="-80"/>
        </w:rPr>
      </w:r>
      <w:r>
        <w:rPr/>
        <w:t>高效协作、有机联动，能够和业主、物业、商家、政府实现智慧交互，形成一个新的</w:t>
      </w:r>
      <w:r>
        <w:rPr>
          <w:rFonts w:ascii="Times New Roman" w:hAnsi="Times New Roman" w:cs="Times New Roman" w:eastAsia="Times New Roman" w:hint="default"/>
        </w:rPr>
        <w:t>AI</w:t>
      </w:r>
      <w:r>
        <w:rPr/>
        <w:t>社区</w:t>
      </w:r>
      <w:r>
        <w:rPr>
          <w:spacing w:val="-115"/>
        </w:rPr>
        <w:t> </w:t>
      </w:r>
      <w:r>
        <w:rPr/>
        <w:t>生态体；基于党建基础大数据分析模型的党建管控大数据平台，实体党务机器人，党建终端 一体机、开展区块链与党建业务应用的研究，丰富智慧党建云平台体系；以及运用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政务</w:t>
      </w:r>
      <w:r>
        <w:rPr>
          <w:rFonts w:ascii="Times New Roman" w:hAnsi="Times New Roman" w:cs="Times New Roman" w:eastAsia="Times New Roman" w:hint="default"/>
        </w:rPr>
        <w:t>”</w:t>
      </w:r>
      <w:r>
        <w:rPr/>
        <w:t>理念，聚焦行政服务大厅，进行场景化产品构建的智能政务系统等。</w:t>
      </w:r>
    </w:p>
    <w:p>
      <w:pPr>
        <w:pStyle w:val="Heading2"/>
        <w:spacing w:line="292" w:lineRule="exact"/>
        <w:ind w:left="636" w:right="0"/>
        <w:jc w:val="left"/>
        <w:rPr>
          <w:b w:val="0"/>
          <w:bCs w:val="0"/>
        </w:rPr>
      </w:pPr>
      <w:r>
        <w:rPr>
          <w:rFonts w:ascii="Times New Roman" w:hAnsi="Times New Roman" w:cs="Times New Roman" w:eastAsia="Times New Roman" w:hint="default"/>
        </w:rPr>
        <w:t>3</w:t>
      </w:r>
      <w:r>
        <w:rPr/>
        <w:t>、人力资源方面</w:t>
      </w:r>
      <w:r>
        <w:rPr>
          <w:b w:val="0"/>
          <w:bCs w:val="0"/>
        </w:rPr>
      </w:r>
    </w:p>
    <w:p>
      <w:pPr>
        <w:pStyle w:val="Heading3"/>
        <w:spacing w:line="312" w:lineRule="exact" w:before="20"/>
        <w:ind w:right="1010" w:firstLine="480"/>
        <w:jc w:val="both"/>
      </w:pPr>
      <w:r>
        <w:rPr>
          <w:rFonts w:ascii="Times New Roman" w:hAnsi="Times New Roman" w:cs="Times New Roman" w:eastAsia="Times New Roman" w:hint="default"/>
        </w:rPr>
        <w:t>2019</w:t>
      </w:r>
      <w:r>
        <w:rPr/>
        <w:t>年，公司持续进行人才供应链的建设，为公司的战略实现提供有效支撑。人才引进 方面，继续引进智慧能源、智能物联、大数据及区块链等领域的高端人才，为公司在泛在电 </w:t>
      </w:r>
      <w:r>
        <w:rPr>
          <w:spacing w:val="-8"/>
        </w:rPr>
        <w:t>力物联网等领域夯实基础，同时，持续进行人才储备，推动校招毕业生引进机制的建设以及</w:t>
      </w:r>
      <w:r>
        <w:rPr>
          <w:rFonts w:ascii="Times New Roman" w:hAnsi="Times New Roman" w:cs="Times New Roman" w:eastAsia="Times New Roman" w:hint="default"/>
          <w:spacing w:val="-8"/>
        </w:rPr>
        <w:t>“</w:t>
      </w:r>
      <w:r>
        <w:rPr>
          <w:spacing w:val="-8"/>
        </w:rPr>
        <w:t>未</w:t>
      </w:r>
      <w:r>
        <w:rPr>
          <w:spacing w:val="-93"/>
        </w:rPr>
        <w:t> </w:t>
      </w:r>
      <w:r>
        <w:rPr>
          <w:spacing w:val="-5"/>
        </w:rPr>
        <w:t>来星培养计划</w:t>
      </w:r>
      <w:r>
        <w:rPr>
          <w:rFonts w:ascii="Times New Roman" w:hAnsi="Times New Roman" w:cs="Times New Roman" w:eastAsia="Times New Roman" w:hint="default"/>
          <w:spacing w:val="-5"/>
        </w:rPr>
        <w:t>”</w:t>
      </w:r>
      <w:r>
        <w:rPr>
          <w:spacing w:val="-5"/>
        </w:rPr>
        <w:t>的有效开展。人才发展方面，公司将围绕职业发展双通道，继续完善专业能力、</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jc w:val="both"/>
      </w:pPr>
      <w:r>
        <w:rPr/>
        <w:t>管理能力体系的建设，同时配套相应的培训支持。人才激励方面，通过建立有市场竞争力的 薪酬体系，有效保留、激励人才。加强绩效导向，围绕绩效制订一系列价值评估、价值分配 的机制，实现公司与人才的共赢。</w:t>
      </w:r>
    </w:p>
    <w:p>
      <w:pPr>
        <w:pStyle w:val="Heading2"/>
        <w:spacing w:line="292" w:lineRule="exact"/>
        <w:ind w:left="636" w:right="0"/>
        <w:jc w:val="left"/>
        <w:rPr>
          <w:b w:val="0"/>
          <w:bCs w:val="0"/>
        </w:rPr>
      </w:pPr>
      <w:r>
        <w:rPr>
          <w:rFonts w:ascii="Times New Roman" w:hAnsi="Times New Roman" w:cs="Times New Roman" w:eastAsia="Times New Roman" w:hint="default"/>
        </w:rPr>
        <w:t>4</w:t>
      </w:r>
      <w:r>
        <w:rPr/>
        <w:t>、内部管理方面</w:t>
      </w:r>
      <w:r>
        <w:rPr>
          <w:b w:val="0"/>
          <w:bCs w:val="0"/>
        </w:rPr>
      </w:r>
    </w:p>
    <w:p>
      <w:pPr>
        <w:pStyle w:val="Heading3"/>
        <w:spacing w:line="312" w:lineRule="exact" w:before="20"/>
        <w:ind w:right="0" w:firstLine="480"/>
        <w:jc w:val="left"/>
      </w:pPr>
      <w:r>
        <w:rPr>
          <w:rFonts w:ascii="Times New Roman" w:hAnsi="Times New Roman" w:cs="Times New Roman" w:eastAsia="Times New Roman" w:hint="default"/>
          <w:spacing w:val="-3"/>
        </w:rPr>
        <w:t>2019</w:t>
      </w:r>
      <w:r>
        <w:rPr>
          <w:spacing w:val="-3"/>
        </w:rPr>
        <w:t>年，公司将继续坚持稳健经营的方针，强化经营计划、全面预算、绩效管理等举措，</w:t>
      </w:r>
      <w:r>
        <w:rPr/>
        <w:t> 推进精益管理，提升经营效益；体系建设方面，坚持从提高效率、提高满意度出发，持续推</w:t>
      </w:r>
      <w:r>
        <w:rPr>
          <w:spacing w:val="-113"/>
        </w:rPr>
        <w:t> </w:t>
      </w:r>
      <w:r>
        <w:rPr>
          <w:spacing w:val="-113"/>
        </w:rPr>
      </w:r>
      <w:r>
        <w:rPr/>
        <w:t>动制度流程优化，加强管理信息系统配套建设；运营管理方面，巩固产品绩效和项目绩效管 理建设成果，进一步强化项目资源的优化配置，继续推进项目预算、研发过程管理，健全产 品全生命周期管理体系；持续加强企业文化建设，倡导主人心态，持续强化客户优先的价值 观，凝聚企业发展动力。</w:t>
      </w:r>
    </w:p>
    <w:p>
      <w:pPr>
        <w:pStyle w:val="Heading3"/>
        <w:spacing w:line="282" w:lineRule="exact"/>
        <w:ind w:left="634" w:right="0"/>
        <w:jc w:val="left"/>
      </w:pPr>
      <w:r>
        <w:rPr>
          <w:spacing w:val="-3"/>
        </w:rPr>
        <w:t>集团管控方面，推动强化经营督导，深化子公司赋能，完善激励机制，健全集团管控体。</w:t>
      </w:r>
    </w:p>
    <w:p>
      <w:pPr>
        <w:pStyle w:val="Heading2"/>
        <w:spacing w:line="321" w:lineRule="exact"/>
        <w:ind w:left="636" w:right="0"/>
        <w:jc w:val="left"/>
        <w:rPr>
          <w:b w:val="0"/>
          <w:bCs w:val="0"/>
        </w:rPr>
      </w:pPr>
      <w:r>
        <w:rPr>
          <w:rFonts w:ascii="Times New Roman" w:hAnsi="Times New Roman" w:cs="Times New Roman" w:eastAsia="Times New Roman" w:hint="default"/>
        </w:rPr>
        <w:t>5</w:t>
      </w:r>
      <w:r>
        <w:rPr/>
        <w:t>、投资方面</w:t>
      </w:r>
      <w:r>
        <w:rPr>
          <w:b w:val="0"/>
          <w:bCs w:val="0"/>
        </w:rPr>
      </w:r>
    </w:p>
    <w:p>
      <w:pPr>
        <w:pStyle w:val="Heading3"/>
        <w:spacing w:line="312" w:lineRule="exact" w:before="20"/>
        <w:ind w:right="1133" w:firstLine="480"/>
        <w:jc w:val="both"/>
      </w:pPr>
      <w:r>
        <w:rPr>
          <w:rFonts w:ascii="Times New Roman" w:hAnsi="Times New Roman" w:cs="Times New Roman" w:eastAsia="Times New Roman" w:hint="default"/>
        </w:rPr>
        <w:t>2019</w:t>
      </w:r>
      <w:r>
        <w:rPr/>
        <w:t>年，公司以产业协同为投资并购主方向，同时积极布局新兴产业，为公司业务发展 寻找新的机会。公司将继续坚持</w:t>
      </w:r>
      <w:r>
        <w:rPr>
          <w:rFonts w:ascii="Times New Roman" w:hAnsi="Times New Roman" w:cs="Times New Roman" w:eastAsia="Times New Roman" w:hint="default"/>
        </w:rPr>
        <w:t>“</w:t>
      </w:r>
      <w:r>
        <w:rPr/>
        <w:t>一横一纵</w:t>
      </w:r>
      <w:r>
        <w:rPr>
          <w:rFonts w:ascii="Times New Roman" w:hAnsi="Times New Roman" w:cs="Times New Roman" w:eastAsia="Times New Roman" w:hint="default"/>
        </w:rPr>
        <w:t>”</w:t>
      </w:r>
      <w:r>
        <w:rPr/>
        <w:t>投资并购战略，横向上不断拓展公司产品在电力</w:t>
      </w:r>
      <w:r>
        <w:rPr>
          <w:spacing w:val="-84"/>
        </w:rPr>
        <w:t> </w:t>
      </w:r>
      <w:r>
        <w:rPr>
          <w:spacing w:val="-84"/>
        </w:rPr>
      </w:r>
      <w:r>
        <w:rPr/>
        <w:t>行业外的应用范围，积极开拓新的业务领域；纵向上不断完善公司产品线，充分发挥公司在 电力行业优势，加快外延式发展。重点关注泛在电力物联网等方面的投资并购机会。</w:t>
      </w:r>
    </w:p>
    <w:p>
      <w:pPr>
        <w:pStyle w:val="Heading2"/>
        <w:spacing w:line="282" w:lineRule="exact"/>
        <w:ind w:left="636" w:right="0"/>
        <w:jc w:val="left"/>
        <w:rPr>
          <w:b w:val="0"/>
          <w:bCs w:val="0"/>
        </w:rPr>
      </w:pPr>
      <w:r>
        <w:rPr/>
        <w:t>（四）可能面临的风险</w:t>
      </w:r>
      <w:r>
        <w:rPr>
          <w:b w:val="0"/>
          <w:bCs w:val="0"/>
        </w:rPr>
      </w:r>
    </w:p>
    <w:p>
      <w:pPr>
        <w:spacing w:line="312" w:lineRule="exact" w:before="29"/>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、新型技术人才储备需求加大</w:t>
      </w:r>
      <w:r>
        <w:rPr>
          <w:rFonts w:ascii="宋体" w:hAnsi="宋体" w:cs="宋体" w:eastAsia="宋体" w:hint="default"/>
          <w:b/>
          <w:bCs/>
          <w:w w:val="99"/>
          <w:sz w:val="24"/>
          <w:szCs w:val="24"/>
        </w:rPr>
        <w:t> </w:t>
      </w:r>
      <w:r>
        <w:rPr>
          <w:rFonts w:ascii="宋体" w:hAnsi="宋体" w:cs="宋体" w:eastAsia="宋体" w:hint="default"/>
          <w:sz w:val="24"/>
          <w:szCs w:val="24"/>
        </w:rPr>
        <w:t>由于大数据、人工智能、区块链、物联网、能源互联网、社会信息化等技术的大规模应</w:t>
      </w:r>
    </w:p>
    <w:p>
      <w:pPr>
        <w:pStyle w:val="Heading3"/>
        <w:spacing w:line="312" w:lineRule="exact"/>
        <w:ind w:right="1130"/>
        <w:jc w:val="both"/>
      </w:pPr>
      <w:r>
        <w:rPr/>
        <w:t>用，公司需要加大对以上领域的研发投入，那么面临的首要问题就是加强对应的新型技术人 才补给和培养。公司将结合业务发展规划强化内部培养的能力，提高员工的专业化与职业化 程度，并在技术骨干、管理骨干等核心人才的育留方面提供职能支持；</w:t>
      </w:r>
      <w:r>
        <w:rPr>
          <w:spacing w:val="-83"/>
        </w:rPr>
        <w:t> </w:t>
      </w:r>
      <w:r>
        <w:rPr/>
        <w:t>持续引入行业高端人</w:t>
      </w:r>
    </w:p>
    <w:p>
      <w:pPr>
        <w:pStyle w:val="Heading3"/>
        <w:spacing w:line="312" w:lineRule="exact"/>
        <w:ind w:right="1139"/>
        <w:jc w:val="both"/>
      </w:pPr>
      <w:r>
        <w:rPr/>
        <w:t>才，为公司突破大数据、区块链、人工智能、物联网等关键技术领域储备人才。公司已积极 与行业内的顶尖企业、机构、学校进行合作，引入外脑，为产品技术的创新突破提供专业力 量，促进研发效率的提升。</w:t>
      </w:r>
    </w:p>
    <w:p>
      <w:pPr>
        <w:spacing w:line="312" w:lineRule="exact" w:before="0"/>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、集团化运作带来的潜在管理风险</w:t>
      </w:r>
      <w:r>
        <w:rPr>
          <w:rFonts w:ascii="宋体" w:hAnsi="宋体" w:cs="宋体" w:eastAsia="宋体" w:hint="default"/>
          <w:b/>
          <w:bCs/>
          <w:w w:val="99"/>
          <w:sz w:val="24"/>
          <w:szCs w:val="24"/>
        </w:rPr>
        <w:t> </w:t>
      </w:r>
      <w:r>
        <w:rPr>
          <w:rFonts w:ascii="宋体" w:hAnsi="宋体" w:cs="宋体" w:eastAsia="宋体" w:hint="default"/>
          <w:sz w:val="24"/>
          <w:szCs w:val="24"/>
        </w:rPr>
        <w:t>报告期内，公司集团化进程加速，不仅强化了公司在能源行业</w:t>
      </w:r>
      <w:r>
        <w:rPr>
          <w:rFonts w:ascii="Times New Roman" w:hAnsi="Times New Roman" w:cs="Times New Roman" w:eastAsia="Times New Roman" w:hint="default"/>
          <w:sz w:val="24"/>
          <w:szCs w:val="24"/>
        </w:rPr>
        <w:t>“</w:t>
      </w:r>
      <w:r>
        <w:rPr>
          <w:rFonts w:ascii="宋体" w:hAnsi="宋体" w:cs="宋体" w:eastAsia="宋体" w:hint="default"/>
          <w:sz w:val="24"/>
          <w:szCs w:val="24"/>
        </w:rPr>
        <w:t>发、输、配、售、用</w:t>
      </w:r>
      <w:r>
        <w:rPr>
          <w:rFonts w:ascii="Times New Roman" w:hAnsi="Times New Roman" w:cs="Times New Roman" w:eastAsia="Times New Roman" w:hint="default"/>
          <w:sz w:val="24"/>
          <w:szCs w:val="24"/>
        </w:rPr>
        <w:t>”</w:t>
      </w:r>
      <w:r>
        <w:rPr>
          <w:rFonts w:ascii="宋体" w:hAnsi="宋体" w:cs="宋体" w:eastAsia="宋体" w:hint="default"/>
          <w:sz w:val="24"/>
          <w:szCs w:val="24"/>
        </w:rPr>
        <w:t>的</w:t>
      </w:r>
    </w:p>
    <w:p>
      <w:pPr>
        <w:pStyle w:val="Heading3"/>
        <w:spacing w:line="312" w:lineRule="exact"/>
        <w:ind w:right="1139"/>
        <w:jc w:val="both"/>
      </w:pPr>
      <w:r>
        <w:rPr/>
        <w:t>全链条信息化支撑力度和咨询方面的业务能力，开拓了区块链新市场领域的布局，也拓展了 集团对多经营模式的研究，同时为公司集团化管理带来考验。</w:t>
      </w:r>
    </w:p>
    <w:p>
      <w:pPr>
        <w:pStyle w:val="Heading3"/>
        <w:spacing w:line="312" w:lineRule="exact"/>
        <w:ind w:right="1137" w:firstLine="480"/>
        <w:jc w:val="both"/>
      </w:pPr>
      <w:r>
        <w:rPr/>
        <w:t>公司将逐步通过加强制度化的途径、竞争化的举措，对集团公司进行管理，进一步发挥 母公司渠道优势、子公司产品及市场优势，在组织建设、团队能力、协同机制、激励政策等 方面着力，大力推广子公司业务，实现集团效益最大化。</w:t>
      </w:r>
    </w:p>
    <w:p>
      <w:pPr>
        <w:spacing w:line="312" w:lineRule="exact" w:before="0"/>
        <w:ind w:left="634"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、投入产出的周期性带来的收益风险</w:t>
      </w:r>
      <w:r>
        <w:rPr>
          <w:rFonts w:ascii="宋体" w:hAnsi="宋体" w:cs="宋体" w:eastAsia="宋体" w:hint="default"/>
          <w:b/>
          <w:bCs/>
          <w:w w:val="99"/>
          <w:sz w:val="24"/>
          <w:szCs w:val="24"/>
        </w:rPr>
        <w:t> </w:t>
      </w:r>
      <w:r>
        <w:rPr>
          <w:rFonts w:ascii="宋体" w:hAnsi="宋体" w:cs="宋体" w:eastAsia="宋体" w:hint="default"/>
          <w:sz w:val="24"/>
          <w:szCs w:val="24"/>
        </w:rPr>
        <w:t>公司加大了在新技术领域的研发投入，为集团管理、智慧能源、智能物联、社会互联四</w:t>
      </w:r>
    </w:p>
    <w:p>
      <w:pPr>
        <w:pStyle w:val="Heading3"/>
        <w:spacing w:line="312" w:lineRule="exact"/>
        <w:ind w:right="0"/>
        <w:jc w:val="left"/>
      </w:pPr>
      <w:r>
        <w:rPr/>
        <w:t>大核心业务提供重要支撑，</w:t>
      </w:r>
      <w:r>
        <w:rPr>
          <w:rFonts w:ascii="Times New Roman" w:hAnsi="Times New Roman" w:cs="Times New Roman" w:eastAsia="Times New Roman" w:hint="default"/>
        </w:rPr>
        <w:t>2018</w:t>
      </w:r>
      <w:r>
        <w:rPr/>
        <w:t>年，虽然大部分研发项目已投入应用，但仍有部分研发成果</w:t>
      </w:r>
      <w:r>
        <w:rPr>
          <w:spacing w:val="-115"/>
        </w:rPr>
        <w:t> </w:t>
      </w:r>
      <w:r>
        <w:rPr>
          <w:spacing w:val="-115"/>
        </w:rPr>
      </w:r>
      <w:r>
        <w:rPr>
          <w:spacing w:val="-3"/>
        </w:rPr>
        <w:t>停留在理论阶段，距离实际应用还需要一段时间，在这期间存在技术迭代、业务变更等风险。</w:t>
      </w:r>
    </w:p>
    <w:p>
      <w:pPr>
        <w:pStyle w:val="Heading3"/>
        <w:spacing w:line="312" w:lineRule="exact"/>
        <w:ind w:right="1135" w:firstLine="480"/>
        <w:jc w:val="both"/>
      </w:pPr>
      <w:r>
        <w:rPr/>
        <w:t>对此，公司将利用对电力行业业务深刻理解的优势，结合电力行业的业务特点，挖掘业 务痛点与亮点，以用户为中心进行研发，精耕细作行业客户，促进科技成果转化、加速科技 成果产业化，给客户带来更多更好的应用体验，让客户享受新技术带来的便捷。</w:t>
      </w:r>
    </w:p>
    <w:p>
      <w:pPr>
        <w:pStyle w:val="Heading2"/>
        <w:spacing w:line="283" w:lineRule="exact"/>
        <w:ind w:left="460" w:right="0"/>
        <w:jc w:val="left"/>
        <w:rPr>
          <w:b w:val="0"/>
          <w:bCs w:val="0"/>
        </w:rPr>
      </w:pPr>
      <w:r>
        <w:rPr/>
        <w:t>（五）回顾总结前期披露的经营计划在报告期的进展情况</w:t>
      </w:r>
      <w:r>
        <w:rPr>
          <w:b w:val="0"/>
          <w:bCs w:val="0"/>
        </w:rPr>
      </w:r>
    </w:p>
    <w:p>
      <w:pPr>
        <w:pStyle w:val="Heading2"/>
        <w:spacing w:line="321" w:lineRule="exact"/>
        <w:ind w:right="0"/>
        <w:jc w:val="both"/>
        <w:rPr>
          <w:b w:val="0"/>
          <w:bCs w:val="0"/>
        </w:rPr>
      </w:pPr>
      <w:r>
        <w:rPr>
          <w:rFonts w:ascii="Times New Roman" w:hAnsi="Times New Roman" w:cs="Times New Roman" w:eastAsia="Times New Roman" w:hint="default"/>
        </w:rPr>
        <w:t>1</w:t>
      </w:r>
      <w:r>
        <w:rPr/>
        <w:t>、业务方面</w:t>
      </w:r>
      <w:r>
        <w:rPr>
          <w:b w:val="0"/>
          <w:bCs w:val="0"/>
        </w:rPr>
      </w:r>
    </w:p>
    <w:p>
      <w:pPr>
        <w:pStyle w:val="Heading2"/>
        <w:spacing w:line="322" w:lineRule="exact"/>
        <w:ind w:right="0"/>
        <w:jc w:val="both"/>
        <w:rPr>
          <w:b w:val="0"/>
          <w:bCs w:val="0"/>
        </w:rPr>
      </w:pPr>
      <w:r>
        <w:rPr/>
        <w:t>（</w:t>
      </w:r>
      <w:r>
        <w:rPr>
          <w:rFonts w:ascii="Times New Roman" w:hAnsi="Times New Roman" w:cs="Times New Roman" w:eastAsia="Times New Roman" w:hint="default"/>
        </w:rPr>
        <w:t>1</w:t>
      </w:r>
      <w:r>
        <w:rPr/>
        <w:t>）集团管理业务</w:t>
      </w:r>
      <w:r>
        <w:rPr>
          <w:b w:val="0"/>
          <w:bCs w:val="0"/>
        </w:rPr>
      </w:r>
    </w:p>
    <w:p>
      <w:pPr>
        <w:pStyle w:val="Heading2"/>
        <w:spacing w:line="240" w:lineRule="auto" w:before="99"/>
        <w:ind w:left="636" w:right="0"/>
        <w:jc w:val="left"/>
        <w:rPr>
          <w:b w:val="0"/>
          <w:bCs w:val="0"/>
        </w:rPr>
      </w:pPr>
      <w:r>
        <w:rPr/>
        <w:t>①</w:t>
      </w:r>
      <w:r>
        <w:rPr>
          <w:spacing w:val="-27"/>
        </w:rPr>
        <w:t> </w:t>
      </w:r>
      <w:r>
        <w:rPr/>
        <w:t>集团资源管理系列</w:t>
      </w:r>
      <w:r>
        <w:rPr>
          <w:b w:val="0"/>
          <w:bCs w:val="0"/>
        </w:rPr>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Heading3"/>
        <w:spacing w:line="235" w:lineRule="auto" w:before="31"/>
        <w:ind w:right="1132" w:firstLine="480"/>
        <w:jc w:val="both"/>
      </w:pPr>
      <w:r>
        <w:rPr/>
        <w:t>报告期内，公司集团资源管理业务继续聚焦特大型企业集团，在国家电网，公司积极支 撑国家电网</w:t>
      </w:r>
      <w:r>
        <w:rPr>
          <w:rFonts w:ascii="Times New Roman" w:hAnsi="Times New Roman" w:cs="Times New Roman" w:eastAsia="Times New Roman" w:hint="default"/>
        </w:rPr>
        <w:t>“</w:t>
      </w:r>
      <w:r>
        <w:rPr/>
        <w:t>一六八</w:t>
      </w:r>
      <w:r>
        <w:rPr>
          <w:rFonts w:ascii="Times New Roman" w:hAnsi="Times New Roman" w:cs="Times New Roman" w:eastAsia="Times New Roman" w:hint="default"/>
        </w:rPr>
        <w:t>”</w:t>
      </w:r>
      <w:r>
        <w:rPr/>
        <w:t>新战略体系建设，全面推动财务管理转型升级，承建多维精益核算、资</w:t>
      </w:r>
      <w:r>
        <w:rPr>
          <w:spacing w:val="-88"/>
        </w:rPr>
        <w:t> </w:t>
      </w:r>
      <w:r>
        <w:rPr>
          <w:spacing w:val="-88"/>
        </w:rPr>
      </w:r>
      <w:r>
        <w:rPr/>
        <w:t>金收支流程优化、电费结算、财务信息化顶层设计等多个重大项目建设。一是紧跟国网多维</w:t>
      </w:r>
      <w:r>
        <w:rPr>
          <w:spacing w:val="-113"/>
        </w:rPr>
        <w:t> </w:t>
      </w:r>
      <w:r>
        <w:rPr>
          <w:spacing w:val="-113"/>
        </w:rPr>
      </w:r>
      <w:r>
        <w:rPr/>
        <w:t>精益管理体系建设步伐，划定财务管控的业务核心支撑定位，全力推广多维信息集、频道化 </w:t>
      </w:r>
      <w:r>
        <w:rPr>
          <w:spacing w:val="-10"/>
        </w:rPr>
        <w:t>报表、多维信息反映等业务应用，实现精准反映、精益管理及数字化管理；二是全面推动</w:t>
      </w:r>
      <w:r>
        <w:rPr>
          <w:rFonts w:ascii="Times New Roman" w:hAnsi="Times New Roman" w:cs="Times New Roman" w:eastAsia="Times New Roman" w:hint="default"/>
          <w:spacing w:val="-10"/>
        </w:rPr>
        <w:t>“1233”</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卓越资金管理体系建设，运用智能化、生物识别等新技术新思维开展资金收支流程优化并完 成多家单位试点，实现资金日排程、资金省级集中收支、一省一行一户等业务试点应用，为 全面推进资金卓越管理奠定基础；三是加强资金监控系统应用，丰富完善资金监控规则，拓 展境外资金监控范围，建立分层分级监控机制和工作规范，完成风险预警事项审核分析，建 设资金调控平台，推动资金业务</w:t>
      </w:r>
      <w:r>
        <w:rPr>
          <w:rFonts w:ascii="Times New Roman" w:hAnsi="Times New Roman" w:cs="Times New Roman" w:eastAsia="Times New Roman" w:hint="default"/>
        </w:rPr>
        <w:t>“</w:t>
      </w:r>
      <w:r>
        <w:rPr/>
        <w:t>全天候、全方位、全流程</w:t>
      </w:r>
      <w:r>
        <w:rPr>
          <w:rFonts w:ascii="Times New Roman" w:hAnsi="Times New Roman" w:cs="Times New Roman" w:eastAsia="Times New Roman" w:hint="default"/>
        </w:rPr>
        <w:t>”</w:t>
      </w:r>
      <w:r>
        <w:rPr/>
        <w:t>监控和调度，全面提升公司资金</w:t>
      </w:r>
      <w:r>
        <w:rPr>
          <w:spacing w:val="-83"/>
        </w:rPr>
        <w:t> </w:t>
      </w:r>
      <w:r>
        <w:rPr>
          <w:spacing w:val="-83"/>
        </w:rPr>
      </w:r>
      <w:r>
        <w:rPr/>
        <w:t>调控水平；四是打造全国统一电力市场电费结算平台，实现电费结算系统中长期结算功能开 发和分布式微应用改造，完成山东、陕西、四川等单位试点应用，为国家电网公司积极适应 电改政策提供解决方案及技术支撑；五是构建敏捷预算及经营目标测算模型，敏捷预算模型 在山东等地试点，经营目标测算模型全面推广应用，为国家电网预算编制、经营目标制定及 决策提供高效、灵活的工具，提升预算编制、经营目标制定的效率与质量；六是深度参与国 家电网财务信息化顶层设计，采用业界流行的微服务架构模式，设计中台服务沉淀财务领域</w:t>
      </w:r>
      <w:r>
        <w:rPr>
          <w:spacing w:val="-117"/>
        </w:rPr>
        <w:t> </w:t>
      </w:r>
      <w:r>
        <w:rPr>
          <w:spacing w:val="-117"/>
        </w:rPr>
      </w:r>
      <w:r>
        <w:rPr/>
        <w:t>通用业务能力，完成全域数据模型梳理，开展财务管控新平台架构升级改造，打造开放、共 享、高效、智能的新一代财务信息系统，为实现国家电网一流的智慧财务提供技术保障。</w:t>
      </w:r>
    </w:p>
    <w:p>
      <w:pPr>
        <w:pStyle w:val="Heading3"/>
        <w:spacing w:line="232" w:lineRule="auto" w:before="7"/>
        <w:ind w:right="1129" w:firstLine="480"/>
        <w:jc w:val="both"/>
      </w:pPr>
      <w:r>
        <w:rPr/>
        <w:t>在南方电网，公司积极推进财务信息化建设与应用，企业级财务管理系统</w:t>
      </w:r>
      <w:r>
        <w:rPr>
          <w:rFonts w:ascii="Times New Roman" w:hAnsi="Times New Roman" w:cs="Times New Roman" w:eastAsia="Times New Roman" w:hint="default"/>
        </w:rPr>
        <w:t>V2.2</w:t>
      </w:r>
      <w:r>
        <w:rPr/>
        <w:t>项目通过 整体项目终验，系统稳定运行，应用更加深入。财务域数据分析应用</w:t>
      </w:r>
      <w:r>
        <w:rPr>
          <w:rFonts w:ascii="Times New Roman" w:hAnsi="Times New Roman" w:cs="Times New Roman" w:eastAsia="Times New Roman" w:hint="default"/>
        </w:rPr>
        <w:t>V1.0</w:t>
      </w:r>
      <w:r>
        <w:rPr/>
        <w:t>项目通过整体项目</w:t>
      </w:r>
      <w:r>
        <w:rPr>
          <w:spacing w:val="-82"/>
        </w:rPr>
        <w:t> </w:t>
      </w:r>
      <w:r>
        <w:rPr/>
        <w:t>终验，构建了价值管理业务全覆盖的企业级一站式数据分析应用平台，推进了财务数字化运</w:t>
      </w:r>
      <w:r>
        <w:rPr/>
        <w:t> 营建设。财务管理系统数据库国产化改造试点项目通过终验，标志着财务系统全面国产化应</w:t>
      </w:r>
      <w:r>
        <w:rPr>
          <w:spacing w:val="-113"/>
        </w:rPr>
        <w:t> </w:t>
      </w:r>
      <w:r>
        <w:rPr>
          <w:spacing w:val="-113"/>
        </w:rPr>
      </w:r>
      <w:r>
        <w:rPr/>
        <w:t>用取得丰硕成果，具有重要示范意义。</w:t>
      </w:r>
    </w:p>
    <w:p>
      <w:pPr>
        <w:pStyle w:val="Heading3"/>
        <w:spacing w:line="312" w:lineRule="exact" w:before="29"/>
        <w:ind w:right="0" w:firstLine="480"/>
        <w:jc w:val="left"/>
      </w:pPr>
      <w:r>
        <w:rPr/>
        <w:t>在发电集团，公司持续深化对五大发电集团的业务经营，积极推进已启动项目的验收及 推广，深化推动新业务的开展，布局新技术的应用落地。在国家能源集团，完成了财务集中 管控平台的验收，客户应用进入深化阶段；在国家电投集团，财务共享全面推进，各区域公 司陆续启动建设；在非财务业务领域，公司智慧售电、智慧党建、安健环产品启动了试点建 </w:t>
      </w:r>
      <w:r>
        <w:rPr>
          <w:spacing w:val="-3"/>
        </w:rPr>
        <w:t>设。公司与集团科技研究机构、信息公司在多个领域建立了战略合作关系，频繁开展新技术、</w:t>
      </w:r>
      <w:r>
        <w:rPr>
          <w:spacing w:val="-81"/>
        </w:rPr>
        <w:t> </w:t>
      </w:r>
      <w:r>
        <w:rPr>
          <w:spacing w:val="-81"/>
        </w:rPr>
      </w:r>
      <w:r>
        <w:rPr/>
        <w:t>新业务的交流。</w:t>
      </w:r>
    </w:p>
    <w:p>
      <w:pPr>
        <w:pStyle w:val="Heading3"/>
        <w:spacing w:line="312" w:lineRule="exact"/>
        <w:ind w:right="1135" w:firstLine="480"/>
        <w:jc w:val="both"/>
      </w:pPr>
      <w:r>
        <w:rPr/>
        <w:t>报告期内，公司中标河南省人民医院智慧信息化项目、厦门宏发电声股份有限公司财务 共享项目、金川集团资产全生命周期管理系统项目、比亚迪公司投融资平台项目，为拓展非 电市场领域医疗、制造、矿业类业务树立了新标杆，与此同时，海尔、厦航、首创经中二期 深化应用项目进展顺利。</w:t>
      </w:r>
    </w:p>
    <w:p>
      <w:pPr>
        <w:spacing w:line="331" w:lineRule="auto" w:before="89"/>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②</w:t>
      </w:r>
      <w:r>
        <w:rPr>
          <w:rFonts w:ascii="宋体" w:hAnsi="宋体" w:cs="宋体" w:eastAsia="宋体" w:hint="default"/>
          <w:b/>
          <w:bCs/>
          <w:spacing w:val="-19"/>
          <w:sz w:val="24"/>
          <w:szCs w:val="24"/>
        </w:rPr>
        <w:t> </w:t>
      </w:r>
      <w:r>
        <w:rPr>
          <w:rFonts w:ascii="宋体" w:hAnsi="宋体" w:cs="宋体" w:eastAsia="宋体" w:hint="default"/>
          <w:b/>
          <w:bCs/>
          <w:sz w:val="24"/>
          <w:szCs w:val="24"/>
        </w:rPr>
        <w:t>集团风控管理系列</w:t>
      </w:r>
      <w:r>
        <w:rPr>
          <w:rFonts w:ascii="宋体" w:hAnsi="宋体" w:cs="宋体" w:eastAsia="宋体" w:hint="default"/>
          <w:b/>
          <w:bCs/>
          <w:w w:val="99"/>
          <w:sz w:val="24"/>
          <w:szCs w:val="24"/>
        </w:rPr>
        <w:t> </w:t>
      </w:r>
      <w:r>
        <w:rPr>
          <w:rFonts w:ascii="宋体" w:hAnsi="宋体" w:cs="宋体" w:eastAsia="宋体" w:hint="default"/>
          <w:sz w:val="24"/>
          <w:szCs w:val="24"/>
        </w:rPr>
        <w:t>报告期内，公司完成了华能国际内控管理信息系统项目终验，开展了华能核电、华能燃</w:t>
      </w:r>
    </w:p>
    <w:p>
      <w:pPr>
        <w:pStyle w:val="Heading3"/>
        <w:spacing w:line="220" w:lineRule="exact"/>
        <w:ind w:right="0"/>
        <w:jc w:val="left"/>
      </w:pPr>
      <w:r>
        <w:rPr/>
        <w:t>料的内控体系咨询；完成大唐全面风险项目的初验；中农发风控系统和武钢风控系统运行稳</w:t>
      </w:r>
    </w:p>
    <w:p>
      <w:pPr>
        <w:pStyle w:val="Heading3"/>
        <w:spacing w:line="313" w:lineRule="exact"/>
        <w:ind w:right="0"/>
        <w:jc w:val="left"/>
      </w:pPr>
      <w:r>
        <w:rPr/>
        <w:t>定。</w:t>
      </w:r>
    </w:p>
    <w:p>
      <w:pPr>
        <w:pStyle w:val="Heading2"/>
        <w:spacing w:line="240" w:lineRule="auto" w:before="118"/>
        <w:ind w:left="636" w:right="0"/>
        <w:jc w:val="left"/>
        <w:rPr>
          <w:b w:val="0"/>
          <w:bCs w:val="0"/>
        </w:rPr>
      </w:pPr>
      <w:r>
        <w:rPr/>
        <w:t>③</w:t>
      </w:r>
      <w:r>
        <w:rPr>
          <w:spacing w:val="-30"/>
        </w:rPr>
        <w:t> </w:t>
      </w:r>
      <w:r>
        <w:rPr/>
        <w:t>资产全寿命周期管理系列</w:t>
      </w:r>
      <w:r>
        <w:rPr>
          <w:b w:val="0"/>
          <w:bCs w:val="0"/>
        </w:rPr>
      </w:r>
    </w:p>
    <w:p>
      <w:pPr>
        <w:pStyle w:val="Heading3"/>
        <w:spacing w:line="312" w:lineRule="exact" w:before="149"/>
        <w:ind w:right="1008" w:firstLine="480"/>
        <w:jc w:val="left"/>
      </w:pPr>
      <w:r>
        <w:rPr/>
        <w:t>报告期内，公司以国家</w:t>
      </w:r>
      <w:r>
        <w:rPr>
          <w:rFonts w:ascii="Times New Roman" w:hAnsi="Times New Roman" w:cs="Times New Roman" w:eastAsia="Times New Roman" w:hint="default"/>
        </w:rPr>
        <w:t>GB/T</w:t>
      </w:r>
      <w:r>
        <w:rPr>
          <w:rFonts w:ascii="Times New Roman" w:hAnsi="Times New Roman" w:cs="Times New Roman" w:eastAsia="Times New Roman" w:hint="default"/>
          <w:spacing w:val="-23"/>
        </w:rPr>
        <w:t> </w:t>
      </w:r>
      <w:r>
        <w:rPr>
          <w:rFonts w:ascii="Times New Roman" w:hAnsi="Times New Roman" w:cs="Times New Roman" w:eastAsia="Times New Roman" w:hint="default"/>
        </w:rPr>
        <w:t>33173-2016</w:t>
      </w:r>
      <w:r>
        <w:rPr/>
        <w:t>《资产管理体系要求》为代表的资产管理系列国 家标准为实施要求，结合能源、冶金、化工等资产密集型行业资产管理现状和要求，以资产 全寿命周期管理为理念，基于云计算、大数据、物联网、移动互联、智能化等技术手段，完 </w:t>
      </w:r>
      <w:r>
        <w:rPr>
          <w:spacing w:val="-2"/>
        </w:rPr>
        <w:t>成了固定资产管理</w:t>
      </w:r>
      <w:r>
        <w:rPr>
          <w:rFonts w:ascii="Times New Roman" w:hAnsi="Times New Roman" w:cs="Times New Roman" w:eastAsia="Times New Roman" w:hint="default"/>
          <w:spacing w:val="-2"/>
        </w:rPr>
        <w:t>2.0</w:t>
      </w:r>
      <w:r>
        <w:rPr>
          <w:spacing w:val="-2"/>
        </w:rPr>
        <w:t>、设备设施管理</w:t>
      </w:r>
      <w:r>
        <w:rPr>
          <w:rFonts w:ascii="Times New Roman" w:hAnsi="Times New Roman" w:cs="Times New Roman" w:eastAsia="Times New Roman" w:hint="default"/>
          <w:spacing w:val="-2"/>
        </w:rPr>
        <w:t>2.0</w:t>
      </w:r>
      <w:r>
        <w:rPr>
          <w:spacing w:val="-2"/>
        </w:rPr>
        <w:t>、设备运维管理</w:t>
      </w:r>
      <w:r>
        <w:rPr>
          <w:rFonts w:ascii="Times New Roman" w:hAnsi="Times New Roman" w:cs="Times New Roman" w:eastAsia="Times New Roman" w:hint="default"/>
          <w:spacing w:val="-2"/>
        </w:rPr>
        <w:t>2.0</w:t>
      </w:r>
      <w:r>
        <w:rPr>
          <w:spacing w:val="-2"/>
        </w:rPr>
        <w:t>、安健环管理</w:t>
      </w:r>
      <w:r>
        <w:rPr>
          <w:rFonts w:ascii="Times New Roman" w:hAnsi="Times New Roman" w:cs="Times New Roman" w:eastAsia="Times New Roman" w:hint="default"/>
          <w:spacing w:val="-2"/>
        </w:rPr>
        <w:t>2.0</w:t>
      </w:r>
      <w:r>
        <w:rPr>
          <w:spacing w:val="-2"/>
        </w:rPr>
        <w:t>产品的升级换代，</w:t>
      </w:r>
      <w:r>
        <w:rPr>
          <w:spacing w:val="-108"/>
        </w:rPr>
        <w:t> </w:t>
      </w:r>
      <w:r>
        <w:rPr/>
        <w:t>持续打造一体化、智能化的远光资产全寿命周期管理</w:t>
      </w:r>
      <w:r>
        <w:rPr>
          <w:rFonts w:ascii="Times New Roman" w:hAnsi="Times New Roman" w:cs="Times New Roman" w:eastAsia="Times New Roman" w:hint="default"/>
        </w:rPr>
        <w:t>2.0</w:t>
      </w:r>
      <w:r>
        <w:rPr/>
        <w:t>产品体系。</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331" w:lineRule="auto" w:before="2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④</w:t>
      </w:r>
      <w:r>
        <w:rPr>
          <w:rFonts w:ascii="宋体" w:hAnsi="宋体" w:cs="宋体" w:eastAsia="宋体" w:hint="default"/>
          <w:b/>
          <w:bCs/>
          <w:spacing w:val="-19"/>
          <w:sz w:val="24"/>
          <w:szCs w:val="24"/>
        </w:rPr>
        <w:t> </w:t>
      </w:r>
      <w:r>
        <w:rPr>
          <w:rFonts w:ascii="宋体" w:hAnsi="宋体" w:cs="宋体" w:eastAsia="宋体" w:hint="default"/>
          <w:b/>
          <w:bCs/>
          <w:sz w:val="24"/>
          <w:szCs w:val="24"/>
        </w:rPr>
        <w:t>企业大数据及云服务系列</w:t>
      </w:r>
      <w:r>
        <w:rPr>
          <w:rFonts w:ascii="宋体" w:hAnsi="宋体" w:cs="宋体" w:eastAsia="宋体" w:hint="default"/>
          <w:b/>
          <w:bCs/>
          <w:w w:val="99"/>
          <w:sz w:val="24"/>
          <w:szCs w:val="24"/>
        </w:rPr>
        <w:t> </w:t>
      </w:r>
      <w:r>
        <w:rPr>
          <w:rFonts w:ascii="宋体" w:hAnsi="宋体" w:cs="宋体" w:eastAsia="宋体" w:hint="default"/>
          <w:sz w:val="24"/>
          <w:szCs w:val="24"/>
        </w:rPr>
        <w:t>报告期内，公司在大数据、智慧能源、物联网等领域的研发与技术能力不断提高。大数</w:t>
      </w:r>
    </w:p>
    <w:p>
      <w:pPr>
        <w:pStyle w:val="Heading3"/>
        <w:spacing w:line="229" w:lineRule="exact"/>
        <w:ind w:right="0"/>
        <w:jc w:val="both"/>
      </w:pPr>
      <w:r>
        <w:rPr/>
        <w:t>据技术平台</w:t>
      </w:r>
      <w:r>
        <w:rPr>
          <w:rFonts w:ascii="Times New Roman" w:hAnsi="Times New Roman" w:cs="Times New Roman" w:eastAsia="Times New Roman" w:hint="default"/>
        </w:rPr>
        <w:t>EDT </w:t>
      </w:r>
      <w:r>
        <w:rPr>
          <w:rFonts w:ascii="Times New Roman" w:hAnsi="Times New Roman" w:cs="Times New Roman" w:eastAsia="Times New Roman" w:hint="default"/>
          <w:spacing w:val="40"/>
        </w:rPr>
        <w:t> </w:t>
      </w:r>
      <w:r>
        <w:rPr>
          <w:rFonts w:ascii="Times New Roman" w:hAnsi="Times New Roman" w:cs="Times New Roman" w:eastAsia="Times New Roman" w:hint="default"/>
        </w:rPr>
        <w:t>V3.0</w:t>
      </w:r>
      <w:r>
        <w:rPr/>
        <w:t>及</w:t>
      </w:r>
      <w:r>
        <w:rPr>
          <w:rFonts w:ascii="Times New Roman" w:hAnsi="Times New Roman" w:cs="Times New Roman" w:eastAsia="Times New Roman" w:hint="default"/>
        </w:rPr>
        <w:t>Realinsight</w:t>
      </w:r>
      <w:r>
        <w:rPr/>
        <w:t>（企业级数字化创新应用平台）</w:t>
      </w:r>
      <w:r>
        <w:rPr>
          <w:rFonts w:ascii="Times New Roman" w:hAnsi="Times New Roman" w:cs="Times New Roman" w:eastAsia="Times New Roman" w:hint="default"/>
        </w:rPr>
        <w:t>V3.0</w:t>
      </w:r>
      <w:r>
        <w:rPr/>
        <w:t>成功发布，推出智能</w:t>
      </w:r>
    </w:p>
    <w:p>
      <w:pPr>
        <w:pStyle w:val="Heading3"/>
        <w:spacing w:line="230" w:lineRule="auto" w:before="1"/>
        <w:ind w:right="1131"/>
        <w:jc w:val="both"/>
      </w:pPr>
      <w:r>
        <w:rPr/>
        <w:t>大数据一站式服务平台，助力企业实现数据采集、数据存储、数据安全、数据挖掘、数据应 用与分析、数据可视化等数据信息全流程业务管理；能源</w:t>
      </w:r>
      <w:r>
        <w:rPr>
          <w:rFonts w:ascii="Times New Roman" w:hAnsi="Times New Roman" w:cs="Times New Roman" w:eastAsia="Times New Roman" w:hint="default"/>
        </w:rPr>
        <w:t>BDaaS</w:t>
      </w:r>
      <w:r>
        <w:rPr/>
        <w:t>产品在中国贵阳数博会成功</w:t>
      </w:r>
      <w:r>
        <w:rPr>
          <w:spacing w:val="-53"/>
        </w:rPr>
        <w:t> </w:t>
      </w:r>
      <w:r>
        <w:rPr>
          <w:spacing w:val="-53"/>
        </w:rPr>
      </w:r>
      <w:r>
        <w:rPr>
          <w:spacing w:val="-2"/>
        </w:rPr>
        <w:t>发布，该产品荣获</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ICT</w:t>
      </w:r>
      <w:r>
        <w:rPr>
          <w:spacing w:val="-2"/>
        </w:rPr>
        <w:t>产业年度最佳产品奖</w:t>
      </w:r>
      <w:r>
        <w:rPr>
          <w:rFonts w:ascii="Times New Roman" w:hAnsi="Times New Roman" w:cs="Times New Roman" w:eastAsia="Times New Roman" w:hint="default"/>
          <w:spacing w:val="-2"/>
        </w:rPr>
        <w:t>”</w:t>
      </w:r>
      <w:r>
        <w:rPr>
          <w:spacing w:val="-2"/>
        </w:rPr>
        <w:t>，助力能源企业生产、流通和消费等</w:t>
      </w:r>
      <w:r>
        <w:rPr>
          <w:spacing w:val="-115"/>
        </w:rPr>
        <w:t> </w:t>
      </w:r>
      <w:r>
        <w:rPr>
          <w:spacing w:val="-115"/>
        </w:rPr>
      </w:r>
      <w:r>
        <w:rPr>
          <w:spacing w:val="-2"/>
        </w:rPr>
        <w:t>环节的优化管理与智慧运营；远光信息实时反映软件</w:t>
      </w:r>
      <w:r>
        <w:rPr>
          <w:rFonts w:ascii="Times New Roman" w:hAnsi="Times New Roman" w:cs="Times New Roman" w:eastAsia="Times New Roman" w:hint="default"/>
          <w:spacing w:val="-2"/>
        </w:rPr>
        <w:t>V1.0</w:t>
      </w:r>
      <w:r>
        <w:rPr>
          <w:spacing w:val="-2"/>
        </w:rPr>
        <w:t>荣获中国软件行业协会颁发的</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4"/>
        </w:rPr>
        <w:t> </w:t>
      </w:r>
      <w:r>
        <w:rPr>
          <w:spacing w:val="-2"/>
        </w:rPr>
        <w:t>年度优秀软件产品</w:t>
      </w:r>
      <w:r>
        <w:rPr>
          <w:rFonts w:ascii="Times New Roman" w:hAnsi="Times New Roman" w:cs="Times New Roman" w:eastAsia="Times New Roman" w:hint="default"/>
          <w:spacing w:val="-2"/>
        </w:rPr>
        <w:t>”</w:t>
      </w:r>
      <w:r>
        <w:rPr>
          <w:spacing w:val="-2"/>
        </w:rPr>
        <w:t>称号。产品应用方面，在国家电网成功上线资金大数据产品，南方电网集</w:t>
      </w:r>
      <w:r>
        <w:rPr>
          <w:spacing w:val="-107"/>
        </w:rPr>
        <w:t> </w:t>
      </w:r>
      <w:r>
        <w:rPr>
          <w:spacing w:val="-107"/>
        </w:rPr>
      </w:r>
      <w:r>
        <w:rPr/>
        <w:t>团财务域分析应用项目成功验收，中国电力企业联合会大数据服务平台（二期）项目成功交</w:t>
      </w:r>
      <w:r>
        <w:rPr>
          <w:spacing w:val="-113"/>
        </w:rPr>
        <w:t> </w:t>
      </w:r>
      <w:r>
        <w:rPr>
          <w:spacing w:val="-113"/>
        </w:rPr>
      </w:r>
      <w:r>
        <w:rPr/>
        <w:t>付，某省政府宏观经济大数据平台项目成功上线试运行，各项目都得到了用户的高度评价。</w:t>
      </w:r>
    </w:p>
    <w:p>
      <w:pPr>
        <w:pStyle w:val="Heading3"/>
        <w:spacing w:line="432" w:lineRule="exact" w:before="54"/>
        <w:ind w:left="634" w:right="0" w:firstLine="2"/>
        <w:jc w:val="left"/>
      </w:pPr>
      <w:r>
        <w:rPr>
          <w:rFonts w:ascii="宋体" w:hAnsi="宋体" w:cs="宋体" w:eastAsia="宋体" w:hint="default"/>
          <w:b/>
          <w:bCs/>
        </w:rPr>
        <w:t>⑤</w:t>
      </w:r>
      <w:r>
        <w:rPr>
          <w:rFonts w:ascii="宋体" w:hAnsi="宋体" w:cs="宋体" w:eastAsia="宋体" w:hint="default"/>
          <w:b/>
          <w:bCs/>
          <w:spacing w:val="-19"/>
        </w:rPr>
        <w:t> </w:t>
      </w:r>
      <w:r>
        <w:rPr>
          <w:rFonts w:ascii="宋体" w:hAnsi="宋体" w:cs="宋体" w:eastAsia="宋体" w:hint="default"/>
          <w:b/>
          <w:bCs/>
        </w:rPr>
        <w:t>财务管理系列</w:t>
      </w:r>
      <w:r>
        <w:rPr>
          <w:rFonts w:ascii="宋体" w:hAnsi="宋体" w:cs="宋体" w:eastAsia="宋体" w:hint="default"/>
          <w:b/>
          <w:bCs/>
          <w:w w:val="99"/>
        </w:rPr>
        <w:t> </w:t>
      </w:r>
      <w:r>
        <w:rPr/>
        <w:t>报告期内，公司以</w:t>
      </w:r>
      <w:r>
        <w:rPr>
          <w:rFonts w:ascii="Times New Roman" w:hAnsi="Times New Roman" w:cs="Times New Roman" w:eastAsia="Times New Roman" w:hint="default"/>
        </w:rPr>
        <w:t>“</w:t>
      </w:r>
      <w:r>
        <w:rPr/>
        <w:t>智能、适用、简单、易用</w:t>
      </w:r>
      <w:r>
        <w:rPr>
          <w:rFonts w:ascii="Times New Roman" w:hAnsi="Times New Roman" w:cs="Times New Roman" w:eastAsia="Times New Roman" w:hint="default"/>
        </w:rPr>
        <w:t>”</w:t>
      </w:r>
      <w:r>
        <w:rPr/>
        <w:t>为设计理念，结合云计算、大数据、人工</w:t>
      </w:r>
    </w:p>
    <w:p>
      <w:pPr>
        <w:pStyle w:val="Heading3"/>
        <w:spacing w:line="267" w:lineRule="exact"/>
        <w:ind w:right="0"/>
        <w:jc w:val="both"/>
      </w:pPr>
      <w:r>
        <w:rPr/>
        <w:t>智能等新技术，通过云端、</w:t>
      </w:r>
      <w:r>
        <w:rPr>
          <w:rFonts w:ascii="Times New Roman" w:hAnsi="Times New Roman" w:cs="Times New Roman" w:eastAsia="Times New Roman" w:hint="default"/>
        </w:rPr>
        <w:t>PC</w:t>
      </w:r>
      <w:r>
        <w:rPr/>
        <w:t>端、移动端多端融合，为中小微企业提供专业、灵活、标准的</w:t>
      </w:r>
    </w:p>
    <w:p>
      <w:pPr>
        <w:pStyle w:val="Heading3"/>
        <w:spacing w:line="312" w:lineRule="exact" w:before="20"/>
        <w:ind w:right="1129"/>
        <w:jc w:val="both"/>
      </w:pPr>
      <w:r>
        <w:rPr>
          <w:rFonts w:ascii="Times New Roman" w:hAnsi="Times New Roman" w:cs="Times New Roman" w:eastAsia="Times New Roman" w:hint="default"/>
        </w:rPr>
        <w:t>SaaS</w:t>
      </w:r>
      <w:r>
        <w:rPr/>
        <w:t>综合服务解决方案，满足不同行业、企业的人、财、物管理需求，构筑以财务为中心的</w:t>
      </w:r>
      <w:r>
        <w:rPr>
          <w:spacing w:val="-118"/>
        </w:rPr>
        <w:t> </w:t>
      </w:r>
      <w:r>
        <w:rPr>
          <w:spacing w:val="-118"/>
        </w:rPr>
      </w:r>
      <w:r>
        <w:rPr/>
        <w:t>一体化、智能化工作平台与生态圈。公司进一步开展企业家园产品研发，基于各单位的个性 </w:t>
      </w:r>
      <w:r>
        <w:rPr>
          <w:spacing w:val="-2"/>
        </w:rPr>
        <w:t>化建设需求，运用移动互联、云服务、人工智能等新技术，按照单位实际业务情况，建设</w:t>
      </w:r>
      <w:r>
        <w:rPr>
          <w:rFonts w:ascii="Times New Roman" w:hAnsi="Times New Roman" w:cs="Times New Roman" w:eastAsia="Times New Roman" w:hint="default"/>
          <w:spacing w:val="-2"/>
        </w:rPr>
        <w:t>“</w:t>
      </w:r>
      <w:r>
        <w:rPr>
          <w:spacing w:val="-2"/>
        </w:rPr>
        <w:t>特</w:t>
      </w:r>
      <w:r>
        <w:rPr>
          <w:spacing w:val="-108"/>
        </w:rPr>
        <w:t> </w:t>
      </w:r>
      <w:r>
        <w:rPr>
          <w:spacing w:val="-2"/>
        </w:rPr>
        <w:t>色专区</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创新定制应用</w:t>
      </w:r>
      <w:r>
        <w:rPr>
          <w:rFonts w:ascii="Times New Roman" w:hAnsi="Times New Roman" w:cs="Times New Roman" w:eastAsia="Times New Roman" w:hint="default"/>
          <w:spacing w:val="-2"/>
        </w:rPr>
        <w:t>”</w:t>
      </w:r>
      <w:r>
        <w:rPr>
          <w:spacing w:val="-2"/>
        </w:rPr>
        <w:t>。通过单位的个性搭建，突出单位特色，让企业家园实现本土化落</w:t>
      </w:r>
      <w:r>
        <w:rPr>
          <w:spacing w:val="-81"/>
        </w:rPr>
        <w:t> </w:t>
      </w:r>
      <w:r>
        <w:rPr>
          <w:spacing w:val="-81"/>
        </w:rPr>
      </w:r>
      <w:r>
        <w:rPr/>
        <w:t>地，进一步提升管理和服务。</w:t>
      </w:r>
    </w:p>
    <w:p>
      <w:pPr>
        <w:spacing w:line="331" w:lineRule="auto" w:before="89"/>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⑥</w:t>
      </w:r>
      <w:r>
        <w:rPr>
          <w:rFonts w:ascii="宋体" w:hAnsi="宋体" w:cs="宋体" w:eastAsia="宋体" w:hint="default"/>
          <w:b/>
          <w:bCs/>
          <w:spacing w:val="-19"/>
          <w:sz w:val="24"/>
          <w:szCs w:val="24"/>
        </w:rPr>
        <w:t> </w:t>
      </w:r>
      <w:r>
        <w:rPr>
          <w:rFonts w:ascii="宋体" w:hAnsi="宋体" w:cs="宋体" w:eastAsia="宋体" w:hint="default"/>
          <w:b/>
          <w:bCs/>
          <w:sz w:val="24"/>
          <w:szCs w:val="24"/>
        </w:rPr>
        <w:t>咨询及客制化系列</w:t>
      </w:r>
      <w:r>
        <w:rPr>
          <w:rFonts w:ascii="宋体" w:hAnsi="宋体" w:cs="宋体" w:eastAsia="宋体" w:hint="default"/>
          <w:b/>
          <w:bCs/>
          <w:w w:val="99"/>
          <w:sz w:val="24"/>
          <w:szCs w:val="24"/>
        </w:rPr>
        <w:t> </w:t>
      </w:r>
      <w:r>
        <w:rPr>
          <w:rFonts w:ascii="宋体" w:hAnsi="宋体" w:cs="宋体" w:eastAsia="宋体" w:hint="default"/>
          <w:sz w:val="24"/>
          <w:szCs w:val="24"/>
        </w:rPr>
        <w:t>报告期内，公司深入洞察市场环境变化，聚焦价值链高端，深入开展新技术在各领域的</w:t>
      </w:r>
    </w:p>
    <w:p>
      <w:pPr>
        <w:pStyle w:val="Heading3"/>
        <w:spacing w:line="220" w:lineRule="exact"/>
        <w:ind w:right="0"/>
        <w:jc w:val="both"/>
      </w:pPr>
      <w:r>
        <w:rPr/>
        <w:t>应用研究，为企业提供具有前瞻性、创造性、针对性和易实施的管理咨询方案，助力企业进</w:t>
      </w:r>
    </w:p>
    <w:p>
      <w:pPr>
        <w:pStyle w:val="Heading3"/>
        <w:spacing w:line="312" w:lineRule="exact" w:before="29"/>
        <w:ind w:left="634" w:right="1121" w:hanging="480"/>
        <w:jc w:val="left"/>
      </w:pPr>
      <w:r>
        <w:rPr/>
        <w:t>行业务和管理变革。 报告期内，公司积极研究大数据集成分析</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应用场景的综合应用模式，在信息</w:t>
      </w:r>
    </w:p>
    <w:p>
      <w:pPr>
        <w:pStyle w:val="Heading3"/>
        <w:spacing w:line="312" w:lineRule="exact"/>
        <w:ind w:right="1136"/>
        <w:jc w:val="both"/>
      </w:pPr>
      <w:r>
        <w:rPr/>
        <w:t>集成、定制开发等方面进行持续探索与升级，依托前沿的技术推动各定制应用场景与产品的 融合及发展。此外，针对客户日益增长的特定业务及管理需求，公司积极响应并通过敏捷研</w:t>
      </w:r>
      <w:r>
        <w:rPr>
          <w:spacing w:val="-116"/>
        </w:rPr>
        <w:t> </w:t>
      </w:r>
      <w:r>
        <w:rPr>
          <w:spacing w:val="-116"/>
        </w:rPr>
      </w:r>
      <w:r>
        <w:rPr/>
        <w:t>发对资源进行灵活的配置，为客户提供专业的信息化解决方案，保障客户定制化项目的质量 与速度并行。</w:t>
      </w:r>
    </w:p>
    <w:p>
      <w:pPr>
        <w:pStyle w:val="Heading2"/>
        <w:spacing w:line="240" w:lineRule="auto" w:before="89"/>
        <w:ind w:right="0"/>
        <w:jc w:val="both"/>
        <w:rPr>
          <w:b w:val="0"/>
          <w:bCs w:val="0"/>
        </w:rPr>
      </w:pPr>
      <w:r>
        <w:rPr/>
        <w:t>（</w:t>
      </w:r>
      <w:r>
        <w:rPr>
          <w:rFonts w:ascii="Times New Roman" w:hAnsi="Times New Roman" w:cs="Times New Roman" w:eastAsia="Times New Roman" w:hint="default"/>
        </w:rPr>
        <w:t>2</w:t>
      </w:r>
      <w:r>
        <w:rPr/>
        <w:t>）智慧能源业务</w:t>
      </w:r>
      <w:r>
        <w:rPr>
          <w:b w:val="0"/>
          <w:bCs w:val="0"/>
        </w:rPr>
      </w:r>
    </w:p>
    <w:p>
      <w:pPr>
        <w:spacing w:line="331" w:lineRule="auto" w:before="99"/>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①</w:t>
      </w:r>
      <w:r>
        <w:rPr>
          <w:rFonts w:ascii="宋体" w:hAnsi="宋体" w:cs="宋体" w:eastAsia="宋体" w:hint="default"/>
          <w:b/>
          <w:bCs/>
          <w:spacing w:val="-19"/>
          <w:sz w:val="24"/>
          <w:szCs w:val="24"/>
        </w:rPr>
        <w:t> </w:t>
      </w:r>
      <w:r>
        <w:rPr>
          <w:rFonts w:ascii="宋体" w:hAnsi="宋体" w:cs="宋体" w:eastAsia="宋体" w:hint="default"/>
          <w:b/>
          <w:bCs/>
          <w:sz w:val="24"/>
          <w:szCs w:val="24"/>
        </w:rPr>
        <w:t>分布式能源云服务系列</w:t>
      </w:r>
      <w:r>
        <w:rPr>
          <w:rFonts w:ascii="宋体" w:hAnsi="宋体" w:cs="宋体" w:eastAsia="宋体" w:hint="default"/>
          <w:b/>
          <w:bCs/>
          <w:w w:val="99"/>
          <w:sz w:val="24"/>
          <w:szCs w:val="24"/>
        </w:rPr>
        <w:t> </w:t>
      </w:r>
      <w:r>
        <w:rPr>
          <w:rFonts w:ascii="宋体" w:hAnsi="宋体" w:cs="宋体" w:eastAsia="宋体" w:hint="default"/>
          <w:sz w:val="24"/>
          <w:szCs w:val="24"/>
        </w:rPr>
        <w:t>报告期内，公司加速分布式能源云业务布局，将现有能源云业务聚合为综合能源服务、</w:t>
      </w:r>
    </w:p>
    <w:p>
      <w:pPr>
        <w:pStyle w:val="Heading3"/>
        <w:spacing w:line="220" w:lineRule="exact"/>
        <w:ind w:right="0"/>
        <w:jc w:val="both"/>
      </w:pPr>
      <w:r>
        <w:rPr/>
        <w:t>配售电、发电企业市场交易辅助决策三大业务服务体系，以更好契合新的市场环境下各类用</w:t>
      </w:r>
    </w:p>
    <w:p>
      <w:pPr>
        <w:pStyle w:val="Heading3"/>
        <w:spacing w:line="312" w:lineRule="exact" w:before="29"/>
        <w:ind w:left="634" w:right="0" w:hanging="480"/>
        <w:jc w:val="left"/>
      </w:pPr>
      <w:r>
        <w:rPr/>
        <w:t>户需求，构建电能发输配售用产业链，促进能源互联网生态发展。 综合能源服务平台</w:t>
      </w:r>
      <w:r>
        <w:rPr>
          <w:rFonts w:ascii="Times New Roman" w:hAnsi="Times New Roman" w:cs="Times New Roman" w:eastAsia="Times New Roman" w:hint="default"/>
        </w:rPr>
        <w:t>V1.0</w:t>
      </w:r>
      <w:r>
        <w:rPr/>
        <w:t>成功发布，实现为终端用能客户提供设备监测、运维托管、能效</w:t>
      </w:r>
    </w:p>
    <w:p>
      <w:pPr>
        <w:pStyle w:val="Heading3"/>
        <w:spacing w:line="282" w:lineRule="exact"/>
        <w:ind w:right="0"/>
        <w:jc w:val="both"/>
      </w:pPr>
      <w:r>
        <w:rPr>
          <w:spacing w:val="23"/>
        </w:rPr>
        <w:t>分析等服务，</w:t>
      </w:r>
      <w:r>
        <w:rPr>
          <w:spacing w:val="-89"/>
        </w:rPr>
        <w:t> </w:t>
      </w:r>
      <w:r>
        <w:rPr>
          <w:spacing w:val="22"/>
        </w:rPr>
        <w:t>助力各类综</w:t>
      </w:r>
      <w:r>
        <w:rPr>
          <w:spacing w:val="-86"/>
        </w:rPr>
        <w:t> </w:t>
      </w:r>
      <w:r>
        <w:rPr>
          <w:spacing w:val="26"/>
        </w:rPr>
        <w:t>合能源服务公司抢抓能源互联网产业新机遇。</w:t>
      </w:r>
      <w:r>
        <w:rPr>
          <w:spacing w:val="-89"/>
        </w:rPr>
        <w:t> </w:t>
      </w:r>
      <w:r>
        <w:rPr>
          <w:spacing w:val="22"/>
        </w:rPr>
        <w:t>配售电平台</w:t>
      </w:r>
    </w:p>
    <w:p>
      <w:pPr>
        <w:pStyle w:val="Heading3"/>
        <w:spacing w:line="230" w:lineRule="auto" w:before="10"/>
        <w:ind w:right="1131"/>
        <w:jc w:val="both"/>
      </w:pPr>
      <w:r>
        <w:rPr>
          <w:spacing w:val="-3"/>
        </w:rPr>
        <w:t>（</w:t>
      </w:r>
      <w:hyperlink r:id="rId11">
        <w:r>
          <w:rPr>
            <w:rFonts w:ascii="Times New Roman" w:hAnsi="Times New Roman" w:cs="Times New Roman" w:eastAsia="Times New Roman" w:hint="default"/>
            <w:spacing w:val="-3"/>
          </w:rPr>
          <w:t>www.dian123.com</w:t>
        </w:r>
      </w:hyperlink>
      <w:r>
        <w:rPr>
          <w:spacing w:val="-3"/>
        </w:rPr>
        <w:t>）注册用户突破</w:t>
      </w:r>
      <w:r>
        <w:rPr>
          <w:rFonts w:ascii="Times New Roman" w:hAnsi="Times New Roman" w:cs="Times New Roman" w:eastAsia="Times New Roman" w:hint="default"/>
          <w:spacing w:val="-3"/>
        </w:rPr>
        <w:t>1600</w:t>
      </w:r>
      <w:r>
        <w:rPr>
          <w:spacing w:val="-3"/>
        </w:rPr>
        <w:t>家，覆盖</w:t>
      </w:r>
      <w:r>
        <w:rPr>
          <w:rFonts w:ascii="Times New Roman" w:hAnsi="Times New Roman" w:cs="Times New Roman" w:eastAsia="Times New Roman" w:hint="default"/>
          <w:spacing w:val="-3"/>
        </w:rPr>
        <w:t>28</w:t>
      </w:r>
      <w:r>
        <w:rPr>
          <w:spacing w:val="-3"/>
        </w:rPr>
        <w:t>个省市区，为大唐湖北、华电福建、海尔</w:t>
      </w:r>
      <w:r>
        <w:rPr>
          <w:spacing w:val="-78"/>
        </w:rPr>
        <w:t> </w:t>
      </w:r>
      <w:r>
        <w:rPr>
          <w:spacing w:val="-78"/>
        </w:rPr>
      </w:r>
      <w:r>
        <w:rPr/>
        <w:t>能源、上海祖润、粤海控股集团、中电建湖北、葛洲坝电力、河南原赫等知名企业提供购售</w:t>
      </w:r>
      <w:r>
        <w:rPr>
          <w:w w:val="99"/>
        </w:rPr>
        <w:t> </w:t>
      </w:r>
      <w:r>
        <w:rPr/>
        <w:t>电业务云平台服务和本地化平台建设服务，该产品获得</w:t>
      </w:r>
      <w:r>
        <w:rPr>
          <w:rFonts w:ascii="Times New Roman" w:hAnsi="Times New Roman" w:cs="Times New Roman" w:eastAsia="Times New Roman" w:hint="default"/>
        </w:rPr>
        <w:t>2018</w:t>
      </w:r>
      <w:r>
        <w:rPr/>
        <w:t>年广东省优秀软件产品奖。发电</w:t>
      </w:r>
      <w:r>
        <w:rPr>
          <w:spacing w:val="-114"/>
        </w:rPr>
        <w:t> </w:t>
      </w:r>
      <w:r>
        <w:rPr>
          <w:spacing w:val="-114"/>
        </w:rPr>
      </w:r>
      <w:r>
        <w:rPr/>
        <w:t>企业市场交易辅助决策系统以发电企业参与电力现货市场的刚性需求和痛点为切入，提供电</w:t>
      </w:r>
      <w:r>
        <w:rPr>
          <w:w w:val="99"/>
        </w:rPr>
        <w:t> </w:t>
      </w:r>
      <w:r>
        <w:rPr>
          <w:spacing w:val="-2"/>
        </w:rPr>
        <w:t>量预测、电价预测和现货交易模拟仿真等核心功能。</w:t>
      </w:r>
      <w:r>
        <w:rPr>
          <w:rFonts w:ascii="Times New Roman" w:hAnsi="Times New Roman" w:cs="Times New Roman" w:eastAsia="Times New Roman" w:hint="default"/>
          <w:spacing w:val="-2"/>
        </w:rPr>
        <w:t>2018</w:t>
      </w:r>
      <w:r>
        <w:rPr>
          <w:spacing w:val="-2"/>
        </w:rPr>
        <w:t>年完成</w:t>
      </w:r>
      <w:r>
        <w:rPr>
          <w:rFonts w:ascii="Times New Roman" w:hAnsi="Times New Roman" w:cs="Times New Roman" w:eastAsia="Times New Roman" w:hint="default"/>
          <w:spacing w:val="-2"/>
        </w:rPr>
        <w:t>1</w:t>
      </w:r>
      <w:r>
        <w:rPr>
          <w:spacing w:val="-2"/>
        </w:rPr>
        <w:t>个发电企业市场交易辅助决</w:t>
      </w:r>
      <w:r>
        <w:rPr>
          <w:spacing w:val="-116"/>
        </w:rPr>
        <w:t> </w:t>
      </w:r>
      <w:r>
        <w:rPr>
          <w:spacing w:val="-3"/>
        </w:rPr>
        <w:t>策系统试点项目建设，并新开工</w:t>
      </w:r>
      <w:r>
        <w:rPr>
          <w:rFonts w:ascii="Times New Roman" w:hAnsi="Times New Roman" w:cs="Times New Roman" w:eastAsia="Times New Roman" w:hint="default"/>
          <w:spacing w:val="-3"/>
        </w:rPr>
        <w:t>3</w:t>
      </w:r>
      <w:r>
        <w:rPr>
          <w:spacing w:val="-3"/>
        </w:rPr>
        <w:t>个类似项目建设，项目覆盖新能源及传统火电企业。该产品</w:t>
      </w:r>
      <w:r>
        <w:rPr>
          <w:spacing w:val="-82"/>
        </w:rPr>
        <w:t> </w:t>
      </w:r>
      <w:r>
        <w:rPr>
          <w:spacing w:val="-82"/>
        </w:rPr>
      </w:r>
      <w:r>
        <w:rPr/>
        <w:t>获得</w:t>
      </w:r>
      <w:r>
        <w:rPr>
          <w:rFonts w:ascii="Times New Roman" w:hAnsi="Times New Roman" w:cs="Times New Roman" w:eastAsia="Times New Roman" w:hint="default"/>
        </w:rPr>
        <w:t>2018</w:t>
      </w:r>
      <w:r>
        <w:rPr/>
        <w:t>年中国能源企业信息化产品技术创新奖。</w:t>
      </w:r>
    </w:p>
    <w:p>
      <w:pPr>
        <w:spacing w:after="0" w:line="23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line="331" w:lineRule="auto" w:before="2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②</w:t>
      </w:r>
      <w:r>
        <w:rPr>
          <w:rFonts w:ascii="宋体" w:hAnsi="宋体" w:cs="宋体" w:eastAsia="宋体" w:hint="default"/>
          <w:b/>
          <w:bCs/>
          <w:spacing w:val="-19"/>
          <w:sz w:val="24"/>
          <w:szCs w:val="24"/>
        </w:rPr>
        <w:t> </w:t>
      </w:r>
      <w:r>
        <w:rPr>
          <w:rFonts w:ascii="宋体" w:hAnsi="宋体" w:cs="宋体" w:eastAsia="宋体" w:hint="default"/>
          <w:b/>
          <w:bCs/>
          <w:sz w:val="24"/>
          <w:szCs w:val="24"/>
        </w:rPr>
        <w:t>配售电业务系列</w:t>
      </w:r>
      <w:r>
        <w:rPr>
          <w:rFonts w:ascii="宋体" w:hAnsi="宋体" w:cs="宋体" w:eastAsia="宋体" w:hint="default"/>
          <w:b/>
          <w:bCs/>
          <w:w w:val="99"/>
          <w:sz w:val="24"/>
          <w:szCs w:val="24"/>
        </w:rPr>
        <w:t> </w:t>
      </w:r>
      <w:r>
        <w:rPr>
          <w:rFonts w:ascii="宋体" w:hAnsi="宋体" w:cs="宋体" w:eastAsia="宋体" w:hint="default"/>
          <w:sz w:val="24"/>
          <w:szCs w:val="24"/>
        </w:rPr>
        <w:t>报告期内，公司控股子公司高远电能在广东电力市场的月度交易电量继续稳步上升，在</w:t>
      </w:r>
    </w:p>
    <w:p>
      <w:pPr>
        <w:pStyle w:val="Heading3"/>
        <w:spacing w:line="220" w:lineRule="exact"/>
        <w:ind w:right="0"/>
        <w:jc w:val="both"/>
      </w:pPr>
      <w:r>
        <w:rPr/>
        <w:t>珠海本地售电公司中客户数量、销售电量均名列前茅。除了售电业务外，高远电能还在积极</w:t>
      </w:r>
    </w:p>
    <w:p>
      <w:pPr>
        <w:pStyle w:val="Heading3"/>
        <w:spacing w:line="237" w:lineRule="auto" w:before="1"/>
        <w:ind w:right="1129"/>
        <w:jc w:val="both"/>
      </w:pPr>
      <w:r>
        <w:rPr/>
        <w:t>涉足容改需、储能、充电桩、光伏等新能源领域。报告期内，储能方面，由高远电能投资建 设的首个电力集装箱储能系统现已投入使用，该系统利用峰谷价差降低了用电成本，同时还 作为了应急备用电源使用；容改需方面，与多家客户签订了容改需协议，为客户减少了大量</w:t>
      </w:r>
      <w:r>
        <w:rPr>
          <w:spacing w:val="-109"/>
        </w:rPr>
        <w:t> </w:t>
      </w:r>
      <w:r>
        <w:rPr>
          <w:spacing w:val="-109"/>
        </w:rPr>
      </w:r>
      <w:r>
        <w:rPr/>
        <w:t>基本电费支出。未来，</w:t>
      </w:r>
      <w:r>
        <w:rPr>
          <w:rFonts w:ascii="Times New Roman" w:hAnsi="Times New Roman" w:cs="Times New Roman" w:eastAsia="Times New Roman" w:hint="default"/>
        </w:rPr>
        <w:t>“</w:t>
      </w:r>
      <w:r>
        <w:rPr/>
        <w:t>售电</w:t>
      </w:r>
      <w:r>
        <w:rPr>
          <w:rFonts w:ascii="Times New Roman" w:hAnsi="Times New Roman" w:cs="Times New Roman" w:eastAsia="Times New Roman" w:hint="default"/>
        </w:rPr>
        <w:t>+</w:t>
      </w:r>
      <w:r>
        <w:rPr/>
        <w:t>专业增值服务</w:t>
      </w:r>
      <w:r>
        <w:rPr>
          <w:rFonts w:ascii="Times New Roman" w:hAnsi="Times New Roman" w:cs="Times New Roman" w:eastAsia="Times New Roman" w:hint="default"/>
        </w:rPr>
        <w:t>”</w:t>
      </w:r>
      <w:r>
        <w:rPr/>
        <w:t>将是高远电能的主要业务模式。</w:t>
      </w:r>
    </w:p>
    <w:p>
      <w:pPr>
        <w:pStyle w:val="Heading2"/>
        <w:spacing w:line="294" w:lineRule="exact"/>
        <w:ind w:left="636" w:right="0"/>
        <w:jc w:val="left"/>
        <w:rPr>
          <w:b w:val="0"/>
          <w:bCs w:val="0"/>
        </w:rPr>
      </w:pPr>
      <w:r>
        <w:rPr/>
        <w:t>③</w:t>
      </w:r>
      <w:r>
        <w:rPr>
          <w:spacing w:val="-30"/>
        </w:rPr>
        <w:t> </w:t>
      </w:r>
      <w:r>
        <w:rPr/>
        <w:t>能源互联网支撑业务系列</w:t>
      </w:r>
      <w:r>
        <w:rPr>
          <w:b w:val="0"/>
          <w:bCs w:val="0"/>
        </w:rPr>
      </w:r>
    </w:p>
    <w:p>
      <w:pPr>
        <w:pStyle w:val="Heading3"/>
        <w:spacing w:line="312" w:lineRule="exact" w:before="148"/>
        <w:ind w:right="1139" w:firstLine="480"/>
        <w:jc w:val="both"/>
      </w:pPr>
      <w:r>
        <w:rPr/>
        <w:t>报告期内，公司控股子公司昊美科技持续增加能源互联网支撑业务投入。在综合能源解 </w:t>
      </w:r>
      <w:r>
        <w:rPr>
          <w:spacing w:val="-2"/>
        </w:rPr>
        <w:t>决方案方面，轻量版智慧电务管理系统成功上线运行，开发新版的通信管理机</w:t>
      </w:r>
      <w:r>
        <w:rPr>
          <w:rFonts w:ascii="Times New Roman" w:hAnsi="Times New Roman" w:cs="Times New Roman" w:eastAsia="Times New Roman" w:hint="default"/>
          <w:spacing w:val="-2"/>
        </w:rPr>
        <w:t>HM2302D</w:t>
      </w:r>
      <w:r>
        <w:rPr>
          <w:spacing w:val="-2"/>
        </w:rPr>
        <w:t>，增</w:t>
      </w:r>
      <w:r>
        <w:rPr>
          <w:spacing w:val="-93"/>
        </w:rPr>
        <w:t> </w:t>
      </w:r>
      <w:r>
        <w:rPr/>
        <w:t>加了对光伏电站、充电桩等分布式能源的监控功能。为满足电力市场环境下新的增量配电网</w:t>
      </w:r>
      <w:r>
        <w:rPr/>
        <w:t> 业务发展，对传统配网专题图产品进行完善和升级，提高公司在能源互联网支撑业务的核心 竞争力。</w:t>
      </w:r>
    </w:p>
    <w:p>
      <w:pPr>
        <w:pStyle w:val="Heading2"/>
        <w:spacing w:line="291" w:lineRule="exact"/>
        <w:ind w:left="634" w:right="0"/>
        <w:jc w:val="left"/>
        <w:rPr>
          <w:b w:val="0"/>
          <w:bCs w:val="0"/>
        </w:rPr>
      </w:pPr>
      <w:r>
        <w:rPr/>
        <w:t>（</w:t>
      </w:r>
      <w:r>
        <w:rPr>
          <w:rFonts w:ascii="Times New Roman" w:hAnsi="Times New Roman" w:cs="Times New Roman" w:eastAsia="Times New Roman" w:hint="default"/>
        </w:rPr>
        <w:t>3</w:t>
      </w:r>
      <w:r>
        <w:rPr/>
        <w:t>）智能物联业务</w:t>
      </w:r>
      <w:r>
        <w:rPr>
          <w:b w:val="0"/>
          <w:bCs w:val="0"/>
        </w:rPr>
      </w:r>
    </w:p>
    <w:p>
      <w:pPr>
        <w:spacing w:line="312" w:lineRule="exact" w:before="20"/>
        <w:ind w:left="574" w:right="1136" w:firstLine="62"/>
        <w:jc w:val="left"/>
        <w:rPr>
          <w:rFonts w:ascii="宋体" w:hAnsi="宋体" w:cs="宋体" w:eastAsia="宋体" w:hint="default"/>
          <w:sz w:val="24"/>
          <w:szCs w:val="24"/>
        </w:rPr>
      </w:pPr>
      <w:r>
        <w:rPr>
          <w:rFonts w:ascii="宋体" w:hAnsi="宋体" w:cs="宋体" w:eastAsia="宋体" w:hint="default"/>
          <w:b/>
          <w:bCs/>
          <w:sz w:val="24"/>
          <w:szCs w:val="24"/>
        </w:rPr>
        <w:t>①</w:t>
      </w:r>
      <w:r>
        <w:rPr>
          <w:rFonts w:ascii="宋体" w:hAnsi="宋体" w:cs="宋体" w:eastAsia="宋体" w:hint="default"/>
          <w:b/>
          <w:bCs/>
          <w:spacing w:val="-19"/>
          <w:sz w:val="24"/>
          <w:szCs w:val="24"/>
        </w:rPr>
        <w:t> </w:t>
      </w:r>
      <w:r>
        <w:rPr>
          <w:rFonts w:ascii="宋体" w:hAnsi="宋体" w:cs="宋体" w:eastAsia="宋体" w:hint="default"/>
          <w:b/>
          <w:bCs/>
          <w:sz w:val="24"/>
          <w:szCs w:val="24"/>
        </w:rPr>
        <w:t>燃料智能化管理系列</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报告期内，公司对现有常规系列产品进行功能和产品质量全面升级，推出全新一代自动</w:t>
      </w:r>
    </w:p>
    <w:p>
      <w:pPr>
        <w:pStyle w:val="Heading3"/>
        <w:spacing w:line="312" w:lineRule="exact"/>
        <w:ind w:right="1010"/>
        <w:jc w:val="left"/>
      </w:pPr>
      <w:r>
        <w:rPr>
          <w:spacing w:val="-3"/>
        </w:rPr>
        <w:t>量热仪</w:t>
      </w:r>
      <w:r>
        <w:rPr>
          <w:rFonts w:ascii="Times New Roman" w:hAnsi="Times New Roman" w:cs="Times New Roman" w:eastAsia="Times New Roman" w:hint="default"/>
          <w:spacing w:val="-3"/>
        </w:rPr>
        <w:t>WS-C806</w:t>
      </w:r>
      <w:r>
        <w:rPr>
          <w:spacing w:val="-3"/>
        </w:rPr>
        <w:t>、自动定温量热仪</w:t>
      </w:r>
      <w:r>
        <w:rPr>
          <w:rFonts w:ascii="Times New Roman" w:hAnsi="Times New Roman" w:cs="Times New Roman" w:eastAsia="Times New Roman" w:hint="default"/>
          <w:spacing w:val="-3"/>
        </w:rPr>
        <w:t>WS-C808</w:t>
      </w:r>
      <w:r>
        <w:rPr>
          <w:spacing w:val="-3"/>
        </w:rPr>
        <w:t>、氮元素分析仪</w:t>
      </w:r>
      <w:r>
        <w:rPr>
          <w:rFonts w:ascii="Times New Roman" w:hAnsi="Times New Roman" w:cs="Times New Roman" w:eastAsia="Times New Roman" w:hint="default"/>
          <w:spacing w:val="-3"/>
        </w:rPr>
        <w:t>WS-N808</w:t>
      </w:r>
      <w:r>
        <w:rPr>
          <w:spacing w:val="-3"/>
        </w:rPr>
        <w:t>、在线水分仪</w:t>
      </w:r>
      <w:r>
        <w:rPr>
          <w:rFonts w:ascii="Times New Roman" w:hAnsi="Times New Roman" w:cs="Times New Roman" w:eastAsia="Times New Roman" w:hint="default"/>
          <w:spacing w:val="-3"/>
        </w:rPr>
        <w:t>WS-M813</w:t>
      </w:r>
      <w:r>
        <w:rPr>
          <w:spacing w:val="-3"/>
        </w:rPr>
        <w:t>，</w:t>
      </w:r>
      <w:r>
        <w:rPr/>
        <w:t> </w:t>
      </w:r>
      <w:r>
        <w:rPr>
          <w:spacing w:val="2"/>
        </w:rPr>
        <w:t>提高公司在原有领域的竞争力。同时开展燃煤除</w:t>
      </w:r>
      <w:r>
        <w:rPr>
          <w:rFonts w:ascii="Times New Roman" w:hAnsi="Times New Roman" w:cs="Times New Roman" w:eastAsia="Times New Roman" w:hint="default"/>
          <w:spacing w:val="2"/>
        </w:rPr>
        <w:t>C</w:t>
      </w:r>
      <w:r>
        <w:rPr>
          <w:spacing w:val="2"/>
        </w:rPr>
        <w:t>、</w:t>
      </w:r>
      <w:r>
        <w:rPr>
          <w:rFonts w:ascii="Times New Roman" w:hAnsi="Times New Roman" w:cs="Times New Roman" w:eastAsia="Times New Roman" w:hint="default"/>
          <w:spacing w:val="2"/>
        </w:rPr>
        <w:t>H</w:t>
      </w:r>
      <w:r>
        <w:rPr>
          <w:spacing w:val="2"/>
        </w:rPr>
        <w:t>、</w:t>
      </w:r>
      <w:r>
        <w:rPr>
          <w:rFonts w:ascii="Times New Roman" w:hAnsi="Times New Roman" w:cs="Times New Roman" w:eastAsia="Times New Roman" w:hint="default"/>
          <w:spacing w:val="2"/>
        </w:rPr>
        <w:t>N</w:t>
      </w:r>
      <w:r>
        <w:rPr>
          <w:spacing w:val="2"/>
        </w:rPr>
        <w:t>、</w:t>
      </w:r>
      <w:r>
        <w:rPr>
          <w:rFonts w:ascii="Times New Roman" w:hAnsi="Times New Roman" w:cs="Times New Roman" w:eastAsia="Times New Roman" w:hint="default"/>
          <w:spacing w:val="2"/>
        </w:rPr>
        <w:t>S</w:t>
      </w:r>
      <w:r>
        <w:rPr>
          <w:spacing w:val="2"/>
        </w:rPr>
        <w:t>之外的其他有害元素的分析测</w:t>
      </w:r>
      <w:r>
        <w:rPr>
          <w:spacing w:val="-100"/>
        </w:rPr>
        <w:t> </w:t>
      </w:r>
      <w:r>
        <w:rPr>
          <w:spacing w:val="-100"/>
        </w:rPr>
      </w:r>
      <w:r>
        <w:rPr/>
        <w:t>试仪器的研制，完善公司传统分析仪器产品系列。根据环保监测和碳排放交易市场需求，公 司基于现有设备基础成功研发燃煤的</w:t>
      </w:r>
      <w:r>
        <w:rPr>
          <w:rFonts w:ascii="Times New Roman" w:hAnsi="Times New Roman" w:cs="Times New Roman" w:eastAsia="Times New Roman" w:hint="default"/>
        </w:rPr>
        <w:t>C</w:t>
      </w:r>
      <w:r>
        <w:rPr/>
        <w:t>、</w:t>
      </w:r>
      <w:r>
        <w:rPr>
          <w:rFonts w:ascii="Times New Roman" w:hAnsi="Times New Roman" w:cs="Times New Roman" w:eastAsia="Times New Roman" w:hint="default"/>
        </w:rPr>
        <w:t>S</w:t>
      </w:r>
      <w:r>
        <w:rPr/>
        <w:t>联测分析仪器</w:t>
      </w:r>
      <w:r>
        <w:rPr>
          <w:rFonts w:ascii="Times New Roman" w:hAnsi="Times New Roman" w:cs="Times New Roman" w:eastAsia="Times New Roman" w:hint="default"/>
        </w:rPr>
        <w:t>WS-CS800</w:t>
      </w:r>
      <w:r>
        <w:rPr/>
        <w:t>，为发电企业碳排放提供</w:t>
      </w:r>
      <w:r>
        <w:rPr>
          <w:spacing w:val="-46"/>
        </w:rPr>
        <w:t> </w:t>
      </w:r>
      <w:r>
        <w:rPr>
          <w:spacing w:val="-46"/>
        </w:rPr>
      </w:r>
      <w:r>
        <w:rPr/>
        <w:t>决策依据，进行行业拓展。智能化化验室管理系统开发完成并实现成功应用，为煤质智能化</w:t>
      </w:r>
    </w:p>
    <w:p>
      <w:pPr>
        <w:pStyle w:val="Heading3"/>
        <w:spacing w:line="302" w:lineRule="exact"/>
        <w:ind w:right="0"/>
        <w:jc w:val="both"/>
      </w:pPr>
      <w:r>
        <w:rPr/>
        <w:t>验提供系统支撑。全年获授专利</w:t>
      </w:r>
      <w:r>
        <w:rPr>
          <w:rFonts w:ascii="Times New Roman" w:hAnsi="Times New Roman" w:cs="Times New Roman" w:eastAsia="Times New Roman" w:hint="default"/>
        </w:rPr>
        <w:t>13</w:t>
      </w:r>
      <w:r>
        <w:rPr/>
        <w:t>项。</w:t>
      </w:r>
    </w:p>
    <w:p>
      <w:pPr>
        <w:spacing w:line="331" w:lineRule="auto" w:before="99"/>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②</w:t>
      </w:r>
      <w:r>
        <w:rPr>
          <w:rFonts w:ascii="宋体" w:hAnsi="宋体" w:cs="宋体" w:eastAsia="宋体" w:hint="default"/>
          <w:b/>
          <w:bCs/>
          <w:spacing w:val="-19"/>
          <w:sz w:val="24"/>
          <w:szCs w:val="24"/>
        </w:rPr>
        <w:t> </w:t>
      </w:r>
      <w:r>
        <w:rPr>
          <w:rFonts w:ascii="宋体" w:hAnsi="宋体" w:cs="宋体" w:eastAsia="宋体" w:hint="default"/>
          <w:b/>
          <w:bCs/>
          <w:sz w:val="24"/>
          <w:szCs w:val="24"/>
        </w:rPr>
        <w:t>区块链及人工智能系列</w:t>
      </w:r>
      <w:r>
        <w:rPr>
          <w:rFonts w:ascii="宋体" w:hAnsi="宋体" w:cs="宋体" w:eastAsia="宋体" w:hint="default"/>
          <w:b/>
          <w:bCs/>
          <w:w w:val="99"/>
          <w:sz w:val="24"/>
          <w:szCs w:val="24"/>
        </w:rPr>
        <w:t> </w:t>
      </w:r>
      <w:r>
        <w:rPr>
          <w:rFonts w:ascii="宋体" w:hAnsi="宋体" w:cs="宋体" w:eastAsia="宋体" w:hint="default"/>
          <w:sz w:val="24"/>
          <w:szCs w:val="24"/>
        </w:rPr>
        <w:t>报告期内，公司区块链应用事业部基于自主研发的企业应用服务平台，开发了供应链金</w:t>
      </w:r>
    </w:p>
    <w:p>
      <w:pPr>
        <w:pStyle w:val="Heading3"/>
        <w:spacing w:line="220" w:lineRule="exact"/>
        <w:ind w:right="0"/>
        <w:jc w:val="both"/>
      </w:pPr>
      <w:r>
        <w:rPr/>
        <w:t>融、数据存证、电子合同、分布式能源交易等多款区块链产品，并与国网信通、冀北电力有</w:t>
      </w:r>
    </w:p>
    <w:p>
      <w:pPr>
        <w:pStyle w:val="Heading3"/>
        <w:spacing w:line="312" w:lineRule="exact" w:before="29"/>
        <w:ind w:right="1131"/>
        <w:jc w:val="both"/>
      </w:pPr>
      <w:r>
        <w:rPr/>
        <w:t>限公司、福建好彩头股份有限公司开展合作，试点区块链在数据共享、能源、物流、食品溯 源等领域的应用。公司重视区块链技术创新，加入中国信通院</w:t>
      </w:r>
      <w:r>
        <w:rPr>
          <w:rFonts w:ascii="Times New Roman" w:hAnsi="Times New Roman" w:cs="Times New Roman" w:eastAsia="Times New Roman" w:hint="default"/>
        </w:rPr>
        <w:t>“</w:t>
      </w:r>
      <w:r>
        <w:rPr/>
        <w:t>可信区块链推进计划</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年独立申请受理区块链专利超过</w:t>
      </w:r>
      <w:r>
        <w:rPr>
          <w:rFonts w:ascii="Times New Roman" w:hAnsi="Times New Roman" w:cs="Times New Roman" w:eastAsia="Times New Roman" w:hint="default"/>
        </w:rPr>
        <w:t>12</w:t>
      </w:r>
      <w:r>
        <w:rPr/>
        <w:t>项，入选</w:t>
      </w:r>
      <w:r>
        <w:rPr>
          <w:rFonts w:ascii="Times New Roman" w:hAnsi="Times New Roman" w:cs="Times New Roman" w:eastAsia="Times New Roman" w:hint="default"/>
        </w:rPr>
        <w:t>“</w:t>
      </w:r>
      <w:r>
        <w:rPr/>
        <w:t>胡润区块链创新企业</w:t>
      </w:r>
      <w:r>
        <w:rPr>
          <w:rFonts w:ascii="Times New Roman" w:hAnsi="Times New Roman" w:cs="Times New Roman" w:eastAsia="Times New Roman" w:hint="default"/>
        </w:rPr>
        <w:t>Top50”</w:t>
      </w:r>
      <w:r>
        <w:rPr/>
        <w:t>。</w:t>
      </w:r>
    </w:p>
    <w:p>
      <w:pPr>
        <w:pStyle w:val="Heading3"/>
        <w:spacing w:line="312" w:lineRule="exact"/>
        <w:ind w:right="0" w:firstLine="480"/>
        <w:jc w:val="left"/>
      </w:pPr>
      <w:r>
        <w:rPr>
          <w:spacing w:val="-3"/>
        </w:rPr>
        <w:t>报告期内，远光研究院人工智能实验室以机器学习、自然语言处理及知识图谱等为主线，</w:t>
      </w:r>
      <w:r>
        <w:rPr/>
        <w:t> 开展人工智能理论与技术的创新应用研究。</w:t>
      </w:r>
    </w:p>
    <w:p>
      <w:pPr>
        <w:pStyle w:val="Heading3"/>
        <w:spacing w:line="312" w:lineRule="exact"/>
        <w:ind w:right="1132" w:firstLine="480"/>
        <w:jc w:val="both"/>
      </w:pPr>
      <w:r>
        <w:rPr>
          <w:spacing w:val="-3"/>
        </w:rPr>
        <w:t>（</w:t>
      </w:r>
      <w:r>
        <w:rPr>
          <w:rFonts w:ascii="Times New Roman" w:hAnsi="Times New Roman" w:cs="Times New Roman" w:eastAsia="Times New Roman" w:hint="default"/>
          <w:spacing w:val="-3"/>
        </w:rPr>
        <w:t>1</w:t>
      </w:r>
      <w:r>
        <w:rPr>
          <w:spacing w:val="-3"/>
        </w:rPr>
        <w:t>）研发了新的智能对话模型，各类机器人产品的智能化程度进一步提高；研究了专用</w:t>
      </w:r>
      <w:r>
        <w:rPr/>
        <w:t> 的自然语言处理技术平台，为公司产品对非结构化数据的价值挖掘提供支持。</w:t>
      </w:r>
    </w:p>
    <w:p>
      <w:pPr>
        <w:pStyle w:val="Heading3"/>
        <w:spacing w:line="291" w:lineRule="exact"/>
        <w:ind w:left="634" w:right="0"/>
        <w:jc w:val="left"/>
      </w:pPr>
      <w:r>
        <w:rPr/>
        <w:t>（</w:t>
      </w:r>
      <w:r>
        <w:rPr>
          <w:rFonts w:ascii="Times New Roman" w:hAnsi="Times New Roman" w:cs="Times New Roman" w:eastAsia="Times New Roman" w:hint="default"/>
        </w:rPr>
        <w:t>2</w:t>
      </w:r>
      <w:r>
        <w:rPr/>
        <w:t>）完成了两项人工智能领域国家发明专利的申报，目前已取得受理通知。</w:t>
      </w:r>
    </w:p>
    <w:p>
      <w:pPr>
        <w:pStyle w:val="Heading3"/>
        <w:spacing w:line="312" w:lineRule="exact" w:before="20"/>
        <w:ind w:right="1131" w:firstLine="480"/>
        <w:jc w:val="both"/>
      </w:pPr>
      <w:r>
        <w:rPr>
          <w:spacing w:val="-3"/>
        </w:rPr>
        <w:t>（</w:t>
      </w:r>
      <w:r>
        <w:rPr>
          <w:rFonts w:ascii="Times New Roman" w:hAnsi="Times New Roman" w:cs="Times New Roman" w:eastAsia="Times New Roman" w:hint="default"/>
          <w:spacing w:val="-3"/>
        </w:rPr>
        <w:t>3</w:t>
      </w:r>
      <w:r>
        <w:rPr>
          <w:spacing w:val="-3"/>
        </w:rPr>
        <w:t>）引导客户挖掘人工智能技术的应用场景，与客户深入开展人工智能项目合作，其中</w:t>
      </w:r>
      <w:r>
        <w:rPr/>
        <w:t> 湖北电力信息公司科技项目</w:t>
      </w:r>
      <w:r>
        <w:rPr>
          <w:rFonts w:ascii="Times New Roman" w:hAnsi="Times New Roman" w:cs="Times New Roman" w:eastAsia="Times New Roman" w:hint="default"/>
        </w:rPr>
        <w:t>“</w:t>
      </w:r>
      <w:r>
        <w:rPr/>
        <w:t>信息系统运维智能流程自动化关键技术研究</w:t>
      </w:r>
      <w:r>
        <w:rPr>
          <w:rFonts w:ascii="Times New Roman" w:hAnsi="Times New Roman" w:cs="Times New Roman" w:eastAsia="Times New Roman" w:hint="default"/>
        </w:rPr>
        <w:t>”</w:t>
      </w:r>
      <w:r>
        <w:rPr/>
        <w:t>已完成主要内容交</w:t>
      </w:r>
      <w:r>
        <w:rPr>
          <w:spacing w:val="-79"/>
        </w:rPr>
        <w:t> </w:t>
      </w:r>
      <w:r>
        <w:rPr>
          <w:spacing w:val="-79"/>
        </w:rPr>
      </w:r>
      <w:r>
        <w:rPr/>
        <w:t>付，在大唐中水申报的</w:t>
      </w:r>
      <w:r>
        <w:rPr>
          <w:rFonts w:ascii="Times New Roman" w:hAnsi="Times New Roman" w:cs="Times New Roman" w:eastAsia="Times New Roman" w:hint="default"/>
        </w:rPr>
        <w:t>“</w:t>
      </w:r>
      <w:r>
        <w:rPr/>
        <w:t>商务文本数据挖掘关键技术研究</w:t>
      </w:r>
      <w:r>
        <w:rPr>
          <w:rFonts w:ascii="Times New Roman" w:hAnsi="Times New Roman" w:cs="Times New Roman" w:eastAsia="Times New Roman" w:hint="default"/>
        </w:rPr>
        <w:t>”</w:t>
      </w:r>
      <w:r>
        <w:rPr/>
        <w:t>已完成立项。</w:t>
      </w:r>
    </w:p>
    <w:p>
      <w:pPr>
        <w:pStyle w:val="Heading3"/>
        <w:spacing w:line="312" w:lineRule="exact"/>
        <w:ind w:right="1131" w:firstLine="480"/>
        <w:jc w:val="both"/>
      </w:pPr>
      <w:r>
        <w:rPr>
          <w:spacing w:val="-3"/>
        </w:rPr>
        <w:t>（</w:t>
      </w:r>
      <w:r>
        <w:rPr>
          <w:rFonts w:ascii="Times New Roman" w:hAnsi="Times New Roman" w:cs="Times New Roman" w:eastAsia="Times New Roman" w:hint="default"/>
          <w:spacing w:val="-3"/>
        </w:rPr>
        <w:t>4</w:t>
      </w:r>
      <w:r>
        <w:rPr>
          <w:spacing w:val="-3"/>
        </w:rPr>
        <w:t>）加强校企联合，重视理论技术积累。引进多名博士后入站开展研究工作，完善与高</w:t>
      </w:r>
      <w:r>
        <w:rPr/>
        <w:t> 校的硕士生联合培养机制，着力培养人工智能高端人才。</w:t>
      </w:r>
    </w:p>
    <w:p>
      <w:pPr>
        <w:spacing w:line="312" w:lineRule="exact" w:before="0"/>
        <w:ind w:left="994" w:right="0" w:hanging="358"/>
        <w:jc w:val="left"/>
        <w:rPr>
          <w:rFonts w:ascii="宋体" w:hAnsi="宋体" w:cs="宋体" w:eastAsia="宋体" w:hint="default"/>
          <w:sz w:val="24"/>
          <w:szCs w:val="24"/>
        </w:rPr>
      </w:pPr>
      <w:r>
        <w:rPr>
          <w:rFonts w:ascii="宋体" w:hAnsi="宋体" w:cs="宋体" w:eastAsia="宋体" w:hint="default"/>
          <w:b/>
          <w:bCs/>
          <w:sz w:val="24"/>
          <w:szCs w:val="24"/>
        </w:rPr>
        <w:t>③</w:t>
      </w:r>
      <w:r>
        <w:rPr>
          <w:rFonts w:ascii="宋体" w:hAnsi="宋体" w:cs="宋体" w:eastAsia="宋体" w:hint="default"/>
          <w:b/>
          <w:bCs/>
          <w:spacing w:val="-19"/>
          <w:sz w:val="24"/>
          <w:szCs w:val="24"/>
        </w:rPr>
        <w:t> </w:t>
      </w:r>
      <w:r>
        <w:rPr>
          <w:rFonts w:ascii="宋体" w:hAnsi="宋体" w:cs="宋体" w:eastAsia="宋体" w:hint="default"/>
          <w:b/>
          <w:bCs/>
          <w:sz w:val="24"/>
          <w:szCs w:val="24"/>
        </w:rPr>
        <w:t>智能管理设备系列</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报告期内，公司在完善原有智能设备的同时，进一步挖掘客户需求，开发购电发票交</w:t>
      </w:r>
    </w:p>
    <w:p>
      <w:pPr>
        <w:pStyle w:val="Heading3"/>
        <w:spacing w:line="312" w:lineRule="exact"/>
        <w:ind w:right="1139"/>
        <w:jc w:val="both"/>
      </w:pPr>
      <w:r>
        <w:rPr/>
        <w:t>收终端、员工自助报账终端、供应商自助终端等多款自助型智能设备。一站式的自助服务终 端不仅能统一实物管理，将电子流、影像流、实物流三流合一，保障实物安全、提高实物管 理水平，同时能充分利用人工智能先进技术，由机器替代重复、简单、耗时的机械性工作，</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7" w:lineRule="auto" w:before="28"/>
        <w:ind w:right="1129"/>
        <w:jc w:val="both"/>
      </w:pPr>
      <w:r>
        <w:rPr/>
        <w:t>将宝贵的人力资源从繁杂的事务性工作中解放出来，提升财务工作质量和效率，推动企业财</w:t>
      </w:r>
      <w:r>
        <w:rPr>
          <w:spacing w:val="-108"/>
        </w:rPr>
        <w:t> </w:t>
      </w:r>
      <w:r>
        <w:rPr>
          <w:spacing w:val="-108"/>
        </w:rPr>
      </w:r>
      <w:r>
        <w:rPr/>
        <w:t>务人员由低级事务性处理向高级财务分析与决策转型。本年度公司还加大了智能设备研发团</w:t>
      </w:r>
      <w:r>
        <w:rPr/>
        <w:t> 队的投入，一方面增强自主研发核心技术的沉淀，进一步完善智能设备的技术体系及研发体 系，另一方面为更好地服务客户做准备，进一步把人、流程、服务与物在内的多个要素汇聚 到智能空间，为企业打造更完善的人机共进的智能生态系统。</w:t>
      </w:r>
    </w:p>
    <w:p>
      <w:pPr>
        <w:pStyle w:val="Heading2"/>
        <w:spacing w:line="320" w:lineRule="exact"/>
        <w:ind w:left="636" w:right="0"/>
        <w:jc w:val="left"/>
        <w:rPr>
          <w:b w:val="0"/>
          <w:bCs w:val="0"/>
        </w:rPr>
      </w:pPr>
      <w:r>
        <w:rPr>
          <w:rFonts w:ascii="Times New Roman" w:hAnsi="Times New Roman" w:cs="Times New Roman" w:eastAsia="Times New Roman" w:hint="default"/>
        </w:rPr>
        <w:t>(4)</w:t>
      </w:r>
      <w:r>
        <w:rPr/>
        <w:t>社会互联业务</w:t>
      </w:r>
      <w:r>
        <w:rPr>
          <w:b w:val="0"/>
          <w:bCs w:val="0"/>
        </w:rPr>
      </w:r>
    </w:p>
    <w:p>
      <w:pPr>
        <w:pStyle w:val="Heading3"/>
        <w:spacing w:line="312" w:lineRule="exact" w:before="20"/>
        <w:ind w:left="634" w:right="0" w:firstLine="2"/>
        <w:jc w:val="left"/>
      </w:pPr>
      <w:r>
        <w:rPr>
          <w:rFonts w:ascii="宋体" w:hAnsi="宋体" w:cs="宋体" w:eastAsia="宋体" w:hint="default"/>
          <w:b/>
          <w:bCs/>
        </w:rPr>
        <w:t>①智能服务机器人</w:t>
      </w:r>
      <w:r>
        <w:rPr>
          <w:rFonts w:ascii="宋体" w:hAnsi="宋体" w:cs="宋体" w:eastAsia="宋体" w:hint="default"/>
          <w:b/>
          <w:bCs/>
          <w:w w:val="99"/>
        </w:rPr>
        <w:t> </w:t>
      </w:r>
      <w:r>
        <w:rPr/>
        <w:t>基于</w:t>
      </w:r>
      <w:r>
        <w:rPr>
          <w:rFonts w:ascii="Times New Roman" w:hAnsi="Times New Roman" w:cs="Times New Roman" w:eastAsia="Times New Roman" w:hint="default"/>
        </w:rPr>
        <w:t>SLAM</w:t>
      </w:r>
      <w:r>
        <w:rPr/>
        <w:t>技术，人脸识别、智能语音、自然语言处理、机器学习等人工智能技术构建</w:t>
      </w:r>
    </w:p>
    <w:p>
      <w:pPr>
        <w:pStyle w:val="Heading3"/>
        <w:spacing w:line="312" w:lineRule="exact"/>
        <w:ind w:right="1138"/>
        <w:jc w:val="both"/>
      </w:pPr>
      <w:r>
        <w:rPr/>
        <w:t>起来的智能服务机器人，结合领域知识图谱，为客户提供业务导办，交流互动、咨询讲解、 登记指引、智能填单等服务，减少人工成本、客户排队时代，解决办事复杂、咨询不畅等问 题，并提升服务机构的品牌形象、工作效率以及工作智能化水平。</w:t>
      </w:r>
    </w:p>
    <w:p>
      <w:pPr>
        <w:pStyle w:val="Heading3"/>
        <w:spacing w:line="312" w:lineRule="exact"/>
        <w:ind w:left="634" w:right="0" w:firstLine="2"/>
        <w:jc w:val="left"/>
      </w:pPr>
      <w:r>
        <w:rPr>
          <w:rFonts w:ascii="宋体" w:hAnsi="宋体" w:cs="宋体" w:eastAsia="宋体" w:hint="default"/>
          <w:b/>
          <w:bCs/>
        </w:rPr>
        <w:t>②未来社区</w:t>
      </w:r>
      <w:r>
        <w:rPr>
          <w:rFonts w:ascii="Times New Roman" w:hAnsi="Times New Roman" w:cs="Times New Roman" w:eastAsia="Times New Roman" w:hint="default"/>
          <w:b/>
          <w:bCs/>
        </w:rPr>
        <w:t>.AI</w:t>
      </w:r>
      <w:r>
        <w:rPr>
          <w:rFonts w:ascii="Times New Roman" w:hAnsi="Times New Roman" w:cs="Times New Roman" w:eastAsia="Times New Roman" w:hint="default"/>
          <w:b/>
          <w:bCs/>
          <w:w w:val="99"/>
        </w:rPr>
        <w:t> </w:t>
      </w:r>
      <w:r>
        <w:rPr/>
        <w:t>基于</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物联网</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构建的未来社区，其核心是连接一切、赋能于人，形成</w:t>
      </w:r>
    </w:p>
    <w:p>
      <w:pPr>
        <w:pStyle w:val="Heading3"/>
        <w:spacing w:line="312" w:lineRule="exact"/>
        <w:ind w:right="0"/>
        <w:jc w:val="left"/>
      </w:pPr>
      <w:r>
        <w:rPr/>
        <w:t>社区共享生态体。人工智能成为连接社区平台与社区硬件的重要枢纽，通过采集、汇总、分 </w:t>
      </w:r>
      <w:r>
        <w:rPr>
          <w:spacing w:val="-3"/>
        </w:rPr>
        <w:t>析、处理智慧社区全维度的数据，使社区中各组成部分能够深度融合、高效协作、有机联动，</w:t>
      </w:r>
      <w:r>
        <w:rPr>
          <w:spacing w:val="-81"/>
        </w:rPr>
        <w:t> </w:t>
      </w:r>
      <w:r>
        <w:rPr>
          <w:spacing w:val="-81"/>
        </w:rPr>
      </w:r>
      <w:r>
        <w:rPr/>
        <w:t>能够和业主、物业、商家、政府实现智慧交互，形成一个新的社区生态体。在未来社区</w:t>
      </w:r>
      <w:r>
        <w:rPr>
          <w:rFonts w:ascii="Times New Roman" w:hAnsi="Times New Roman" w:cs="Times New Roman" w:eastAsia="Times New Roman" w:hint="default"/>
        </w:rPr>
        <w:t>.AI</w:t>
      </w:r>
      <w:r>
        <w:rPr/>
        <w:t>的 生态体系中，我们为物业公司提供全方位的智慧物业管理平台，让物业公司提升服务质量、</w:t>
      </w:r>
      <w:r>
        <w:rPr>
          <w:spacing w:val="-116"/>
        </w:rPr>
        <w:t> </w:t>
      </w:r>
      <w:r>
        <w:rPr>
          <w:spacing w:val="-116"/>
        </w:rPr>
      </w:r>
      <w:r>
        <w:rPr/>
        <w:t>降本增效</w:t>
      </w:r>
      <w:r>
        <w:rPr>
          <w:rFonts w:ascii="Times New Roman" w:hAnsi="Times New Roman" w:cs="Times New Roman" w:eastAsia="Times New Roman" w:hint="default"/>
        </w:rPr>
        <w:t>;</w:t>
      </w:r>
      <w:r>
        <w:rPr/>
        <w:t>融入社区场景服务，为业主打造安全、智慧、便捷的社区生活体验。为商家提供直 达业主的最低成本的通路。为政府提供与物业、业主沟通及高效安全的监管平台。</w:t>
      </w:r>
    </w:p>
    <w:p>
      <w:pPr>
        <w:pStyle w:val="Heading3"/>
        <w:spacing w:line="312" w:lineRule="exact"/>
        <w:ind w:left="634" w:right="0" w:firstLine="2"/>
        <w:jc w:val="left"/>
      </w:pPr>
      <w:r>
        <w:rPr>
          <w:rFonts w:ascii="宋体" w:hAnsi="宋体" w:cs="宋体" w:eastAsia="宋体" w:hint="default"/>
          <w:b/>
          <w:bCs/>
        </w:rPr>
        <w:t>③智慧消防</w:t>
      </w:r>
      <w:r>
        <w:rPr>
          <w:rFonts w:ascii="宋体" w:hAnsi="宋体" w:cs="宋体" w:eastAsia="宋体" w:hint="default"/>
          <w:b/>
          <w:bCs/>
          <w:spacing w:val="1"/>
          <w:w w:val="99"/>
        </w:rPr>
        <w:t> </w:t>
      </w:r>
      <w:r>
        <w:rPr/>
        <w:t>基于消防大数据和人工智能技术构建起来的新一代可视化、数据化、智能化的消防综合</w:t>
      </w:r>
    </w:p>
    <w:p>
      <w:pPr>
        <w:pStyle w:val="Heading3"/>
        <w:spacing w:line="283" w:lineRule="exact"/>
        <w:ind w:right="0"/>
        <w:jc w:val="both"/>
      </w:pPr>
      <w:r>
        <w:rPr/>
        <w:t>管理平台，利用三维建模技术构建城市消防三维一张图，在火灾防控和灭火救援工作中进行</w:t>
      </w:r>
    </w:p>
    <w:p>
      <w:pPr>
        <w:pStyle w:val="Heading3"/>
        <w:spacing w:line="312" w:lineRule="exact" w:before="30"/>
        <w:ind w:right="1130"/>
        <w:jc w:val="both"/>
      </w:pPr>
      <w:r>
        <w:rPr>
          <w:spacing w:val="-6"/>
        </w:rPr>
        <w:t>数据采集，通过大数据分析、人工智能技术和机器深度学习，实现灭火救援的一张图指挥、</w:t>
      </w:r>
      <w:r>
        <w:rPr>
          <w:spacing w:val="-88"/>
        </w:rPr>
        <w:t> </w:t>
      </w:r>
      <w:r>
        <w:rPr/>
        <w:t>一</w:t>
      </w:r>
      <w:r>
        <w:rPr>
          <w:spacing w:val="-116"/>
        </w:rPr>
        <w:t> </w:t>
      </w:r>
      <w:r>
        <w:rPr>
          <w:spacing w:val="-116"/>
        </w:rPr>
      </w:r>
      <w:r>
        <w:rPr/>
        <w:t>张图调度、一张图分析、一张图决策，提升部队灭火救援科学化、智能化水平。</w:t>
      </w:r>
    </w:p>
    <w:p>
      <w:pPr>
        <w:pStyle w:val="Heading3"/>
        <w:spacing w:line="312" w:lineRule="exact"/>
        <w:ind w:left="634" w:right="1124" w:firstLine="2"/>
        <w:jc w:val="left"/>
      </w:pPr>
      <w:r>
        <w:rPr>
          <w:rFonts w:ascii="宋体" w:hAnsi="宋体" w:cs="宋体" w:eastAsia="宋体" w:hint="default"/>
          <w:b/>
          <w:bCs/>
        </w:rPr>
        <w:t>④智慧政务</w:t>
      </w:r>
      <w:r>
        <w:rPr>
          <w:rFonts w:ascii="宋体" w:hAnsi="宋体" w:cs="宋体" w:eastAsia="宋体" w:hint="default"/>
          <w:b/>
          <w:bCs/>
          <w:spacing w:val="1"/>
          <w:w w:val="99"/>
        </w:rPr>
        <w:t> </w:t>
      </w:r>
      <w:r>
        <w:rPr>
          <w:spacing w:val="-2"/>
        </w:rPr>
        <w:t>运用</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政务</w:t>
      </w:r>
      <w:r>
        <w:rPr>
          <w:rFonts w:ascii="Times New Roman" w:hAnsi="Times New Roman" w:cs="Times New Roman" w:eastAsia="Times New Roman" w:hint="default"/>
          <w:spacing w:val="-2"/>
        </w:rPr>
        <w:t>”</w:t>
      </w:r>
      <w:r>
        <w:rPr>
          <w:spacing w:val="-2"/>
        </w:rPr>
        <w:t>理念、云计算、大数据、人工智能等先进技术，探索基于远光区块链</w:t>
      </w:r>
    </w:p>
    <w:p>
      <w:pPr>
        <w:pStyle w:val="Heading3"/>
        <w:spacing w:line="312" w:lineRule="exact"/>
        <w:ind w:right="1129"/>
        <w:jc w:val="both"/>
      </w:pPr>
      <w:r>
        <w:rPr/>
        <w:t>电子证照技术</w:t>
      </w:r>
      <w:r>
        <w:rPr>
          <w:rFonts w:ascii="Times New Roman" w:hAnsi="Times New Roman" w:cs="Times New Roman" w:eastAsia="Times New Roman" w:hint="default"/>
        </w:rPr>
        <w:t>+</w:t>
      </w:r>
      <w:r>
        <w:rPr/>
        <w:t>人脸识别技术</w:t>
      </w:r>
      <w:r>
        <w:rPr>
          <w:rFonts w:ascii="Times New Roman" w:hAnsi="Times New Roman" w:cs="Times New Roman" w:eastAsia="Times New Roman" w:hint="default"/>
        </w:rPr>
        <w:t>,</w:t>
      </w:r>
      <w:r>
        <w:rPr/>
        <w:t>实现一张脸走遍政务服务大厅的行政审批</w:t>
      </w:r>
      <w:r>
        <w:rPr>
          <w:rFonts w:ascii="Times New Roman" w:hAnsi="Times New Roman" w:cs="Times New Roman" w:eastAsia="Times New Roman" w:hint="default"/>
        </w:rPr>
        <w:t>“</w:t>
      </w:r>
      <w:r>
        <w:rPr/>
        <w:t>智能申报</w:t>
      </w:r>
      <w:r>
        <w:rPr>
          <w:rFonts w:ascii="Times New Roman" w:hAnsi="Times New Roman" w:cs="Times New Roman" w:eastAsia="Times New Roman" w:hint="default"/>
        </w:rPr>
        <w:t>”</w:t>
      </w:r>
      <w:r>
        <w:rPr/>
        <w:t>新模式</w:t>
      </w:r>
      <w:r>
        <w:rPr>
          <w:rFonts w:ascii="Times New Roman" w:hAnsi="Times New Roman" w:cs="Times New Roman" w:eastAsia="Times New Roman" w:hint="default"/>
        </w:rPr>
        <w:t>,</w:t>
      </w:r>
      <w:r>
        <w:rPr/>
        <w:t>构</w:t>
      </w:r>
      <w:r>
        <w:rPr>
          <w:spacing w:val="-78"/>
        </w:rPr>
        <w:t> </w:t>
      </w:r>
      <w:r>
        <w:rPr/>
        <w:t>建安全精准、便捷高效的智能型政府</w:t>
      </w:r>
      <w:r>
        <w:rPr>
          <w:rFonts w:ascii="Times New Roman" w:hAnsi="Times New Roman" w:cs="Times New Roman" w:eastAsia="Times New Roman" w:hint="default"/>
        </w:rPr>
        <w:t>,</w:t>
      </w:r>
      <w:r>
        <w:rPr/>
        <w:t>更好地为群众和企业提供贴心、优质、简洁的服务。</w:t>
      </w:r>
    </w:p>
    <w:p>
      <w:pPr>
        <w:pStyle w:val="Heading2"/>
        <w:spacing w:line="282" w:lineRule="exact"/>
        <w:ind w:left="636" w:right="0"/>
        <w:jc w:val="left"/>
        <w:rPr>
          <w:b w:val="0"/>
          <w:bCs w:val="0"/>
        </w:rPr>
      </w:pPr>
      <w:r>
        <w:rPr/>
        <w:t>⑤智慧校园</w:t>
      </w:r>
      <w:r>
        <w:rPr>
          <w:b w:val="0"/>
          <w:bCs w:val="0"/>
        </w:rPr>
      </w:r>
    </w:p>
    <w:p>
      <w:pPr>
        <w:pStyle w:val="Heading3"/>
        <w:spacing w:line="312" w:lineRule="exact" w:before="29"/>
        <w:ind w:right="994" w:firstLine="480"/>
        <w:jc w:val="left"/>
      </w:pPr>
      <w:r>
        <w:rPr/>
        <w:t>基于</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构建的智慧校园，通过大数据结合人工智能的方式，实现学习智能化、 </w:t>
      </w:r>
      <w:r>
        <w:rPr>
          <w:spacing w:val="-2"/>
        </w:rPr>
        <w:t>生活智能化和安全智能化。其中学习智能化通过知识图谱和学生能力建模，挖掘知识难疑点，</w:t>
      </w:r>
      <w:r>
        <w:rPr/>
        <w:t> 实现学生的自适应学习和教学的智能教案生成；生活智能通过对学生在性格及校园生活行为</w:t>
      </w:r>
      <w:r>
        <w:rPr>
          <w:spacing w:val="-109"/>
        </w:rPr>
        <w:t> </w:t>
      </w:r>
      <w:r>
        <w:rPr>
          <w:spacing w:val="-109"/>
        </w:rPr>
      </w:r>
      <w:r>
        <w:rPr/>
        <w:t>的追踪，形成用户画像，能更好的为学生分配生活资源，解决生活问题，譬如精准化勤工助</w:t>
      </w:r>
      <w:r>
        <w:rPr/>
        <w:t> 学；而安全智能通过人工智能技术，能识别校园内的可疑行为，包括群体事件、外来人员管 理和学生日常行为异常等。</w:t>
      </w: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）其他（高端装备、系统集成、培训等）</w:t>
      </w:r>
      <w:r>
        <w:rPr>
          <w:rFonts w:ascii="宋体" w:hAnsi="宋体" w:cs="宋体" w:eastAsia="宋体" w:hint="default"/>
          <w:b/>
          <w:bCs/>
          <w:w w:val="99"/>
          <w:sz w:val="24"/>
          <w:szCs w:val="24"/>
        </w:rPr>
        <w:t> </w:t>
      </w:r>
      <w:r>
        <w:rPr>
          <w:rFonts w:ascii="宋体" w:hAnsi="宋体" w:cs="宋体" w:eastAsia="宋体" w:hint="default"/>
          <w:sz w:val="24"/>
          <w:szCs w:val="24"/>
        </w:rPr>
        <w:t>报告期内，公司控股子公司在军工装备领域，先后与中国船舶重工集团公司多家科研院</w:t>
      </w:r>
    </w:p>
    <w:p>
      <w:pPr>
        <w:pStyle w:val="Heading3"/>
        <w:spacing w:line="312" w:lineRule="exact"/>
        <w:ind w:left="634" w:right="0" w:hanging="480"/>
        <w:jc w:val="left"/>
      </w:pPr>
      <w:r>
        <w:rPr/>
        <w:t>所、中国商用飞机有限责任公司、东风汽车集团有限公司等军工装备集团企业开展合作。 报告期内，公司系统集成业务收入整体稳中有升，在传统</w:t>
      </w:r>
      <w:r>
        <w:rPr>
          <w:rFonts w:ascii="Times New Roman" w:hAnsi="Times New Roman" w:cs="Times New Roman" w:eastAsia="Times New Roman" w:hint="default"/>
        </w:rPr>
        <w:t>“</w:t>
      </w:r>
      <w:r>
        <w:rPr/>
        <w:t>设备系统集成</w:t>
      </w:r>
      <w:r>
        <w:rPr>
          <w:rFonts w:ascii="Times New Roman" w:hAnsi="Times New Roman" w:cs="Times New Roman" w:eastAsia="Times New Roman" w:hint="default"/>
        </w:rPr>
        <w:t>”</w:t>
      </w:r>
      <w:r>
        <w:rPr/>
        <w:t>业务方面保持</w:t>
      </w:r>
    </w:p>
    <w:p>
      <w:pPr>
        <w:pStyle w:val="Heading3"/>
        <w:spacing w:line="225" w:lineRule="auto"/>
        <w:ind w:right="1063"/>
        <w:jc w:val="both"/>
      </w:pPr>
      <w:r>
        <w:rPr>
          <w:spacing w:val="-6"/>
        </w:rPr>
        <w:t>稳定的同时，</w:t>
      </w:r>
      <w:r>
        <w:rPr>
          <w:rFonts w:ascii="Times New Roman" w:hAnsi="Times New Roman" w:cs="Times New Roman" w:eastAsia="Times New Roman" w:hint="default"/>
          <w:spacing w:val="-6"/>
        </w:rPr>
        <w:t>“</w:t>
      </w:r>
      <w:r>
        <w:rPr>
          <w:spacing w:val="-6"/>
        </w:rPr>
        <w:t>增值技术服务</w:t>
      </w:r>
      <w:r>
        <w:rPr>
          <w:rFonts w:ascii="Times New Roman" w:hAnsi="Times New Roman" w:cs="Times New Roman" w:eastAsia="Times New Roman" w:hint="default"/>
          <w:spacing w:val="-6"/>
        </w:rPr>
        <w:t>”</w:t>
      </w:r>
      <w:r>
        <w:rPr>
          <w:spacing w:val="-6"/>
        </w:rPr>
        <w:t>和</w:t>
      </w:r>
      <w:r>
        <w:rPr>
          <w:rFonts w:ascii="Times New Roman" w:hAnsi="Times New Roman" w:cs="Times New Roman" w:eastAsia="Times New Roman" w:hint="default"/>
          <w:spacing w:val="-6"/>
        </w:rPr>
        <w:t>“</w:t>
      </w:r>
      <w:r>
        <w:rPr>
          <w:spacing w:val="-6"/>
        </w:rPr>
        <w:t>增值产品研发</w:t>
      </w:r>
      <w:r>
        <w:rPr>
          <w:rFonts w:ascii="Times New Roman" w:hAnsi="Times New Roman" w:cs="Times New Roman" w:eastAsia="Times New Roman" w:hint="default"/>
          <w:spacing w:val="-6"/>
        </w:rPr>
        <w:t>”</w:t>
      </w:r>
      <w:r>
        <w:rPr>
          <w:spacing w:val="-6"/>
        </w:rPr>
        <w:t>两个方向的收入进一步提升，在</w:t>
      </w:r>
      <w:r>
        <w:rPr>
          <w:rFonts w:ascii="Times New Roman" w:hAnsi="Times New Roman" w:cs="Times New Roman" w:eastAsia="Times New Roman" w:hint="default"/>
          <w:spacing w:val="-6"/>
        </w:rPr>
        <w:t>“</w:t>
      </w:r>
      <w:r>
        <w:rPr>
          <w:spacing w:val="-6"/>
        </w:rPr>
        <w:t>云计算</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云</w:t>
      </w:r>
      <w:r>
        <w:rPr>
          <w:spacing w:val="-80"/>
        </w:rPr>
        <w:t> </w:t>
      </w:r>
      <w:r>
        <w:rPr/>
        <w:t>服务</w:t>
      </w:r>
      <w:r>
        <w:rPr>
          <w:rFonts w:ascii="Times New Roman" w:hAnsi="Times New Roman" w:cs="Times New Roman" w:eastAsia="Times New Roman" w:hint="default"/>
        </w:rPr>
        <w:t>”</w:t>
      </w:r>
      <w:r>
        <w:rPr/>
        <w:t>等技术业务领域也实现了继续经营与项目落地，企业互联网领域方面已实现市场突破。</w:t>
      </w:r>
    </w:p>
    <w:p>
      <w:pPr>
        <w:pStyle w:val="Heading3"/>
        <w:spacing w:line="312" w:lineRule="exact" w:before="13"/>
        <w:ind w:left="634" w:right="0" w:firstLine="2"/>
        <w:jc w:val="left"/>
      </w:pPr>
      <w:r>
        <w:rPr>
          <w:rFonts w:ascii="Times New Roman" w:hAnsi="Times New Roman" w:cs="Times New Roman" w:eastAsia="Times New Roman" w:hint="default"/>
          <w:b/>
          <w:bCs/>
        </w:rPr>
        <w:t>2</w:t>
      </w:r>
      <w:r>
        <w:rPr>
          <w:rFonts w:ascii="宋体" w:hAnsi="宋体" w:cs="宋体" w:eastAsia="宋体" w:hint="default"/>
          <w:b/>
          <w:bCs/>
        </w:rPr>
        <w:t>、对外投资</w:t>
      </w:r>
      <w:r>
        <w:rPr>
          <w:rFonts w:ascii="宋体" w:hAnsi="宋体" w:cs="宋体" w:eastAsia="宋体" w:hint="default"/>
          <w:b/>
          <w:bCs/>
          <w:w w:val="99"/>
        </w:rPr>
        <w:t> </w:t>
      </w:r>
      <w:r>
        <w:rPr/>
        <w:t>报告期内，公司及全资子公司远光资本与启迪创业投资管理（天津）有限公司、广西启</w:t>
      </w:r>
    </w:p>
    <w:p>
      <w:pPr>
        <w:pStyle w:val="Heading3"/>
        <w:spacing w:line="283" w:lineRule="exact"/>
        <w:ind w:right="0"/>
        <w:jc w:val="both"/>
      </w:pPr>
      <w:r>
        <w:rPr/>
        <w:t>迪数字投资管理有限公司、启迪创新（北京）资产管理有限公司合作成立的合肥启迪远光区</w:t>
      </w:r>
    </w:p>
    <w:p>
      <w:pPr>
        <w:spacing w:after="0" w:line="283"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0"/>
        <w:jc w:val="left"/>
      </w:pPr>
      <w:r>
        <w:rPr/>
        <w:t>块链技术合伙企业（有限合伙）已于</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日完成私募投资基金备案，取得了《私募投资基金</w:t>
      </w:r>
      <w:r>
        <w:rPr>
          <w:spacing w:val="-114"/>
        </w:rPr>
        <w:t> </w:t>
      </w:r>
      <w:r>
        <w:rPr/>
        <w:t>备案证明》</w:t>
      </w:r>
      <w:r>
        <w:rPr>
          <w:spacing w:val="-24"/>
        </w:rPr>
        <w:t> </w:t>
      </w:r>
      <w:r>
        <w:rPr/>
        <w:t>。</w:t>
      </w:r>
    </w:p>
    <w:p>
      <w:pPr>
        <w:pStyle w:val="Heading3"/>
        <w:spacing w:line="312" w:lineRule="exact"/>
        <w:ind w:right="1128" w:firstLine="480"/>
        <w:jc w:val="both"/>
      </w:pPr>
      <w:r>
        <w:rPr/>
        <w:t>报告期内，公司全资子公司远光资本与深圳市粮食集团有限公司、远望谷投资和深圳中 </w:t>
      </w:r>
      <w:r>
        <w:rPr>
          <w:spacing w:val="3"/>
        </w:rPr>
        <w:t>时谦益资本有限公司共同组建的深圳市多禧股权投资基金管理有限公司已于</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15</w:t>
      </w:r>
      <w:r>
        <w:rPr>
          <w:spacing w:val="3"/>
        </w:rPr>
        <w:t>日完成基</w:t>
      </w:r>
      <w:r>
        <w:rPr/>
      </w:r>
    </w:p>
    <w:p>
      <w:pPr>
        <w:pStyle w:val="Heading3"/>
        <w:spacing w:line="312" w:lineRule="exact"/>
        <w:ind w:right="1117"/>
        <w:jc w:val="left"/>
      </w:pPr>
      <w:r>
        <w:rPr/>
        <w:t>金管理人登记。公司与深圳市粮食集团有限公司、深圳市远望谷投资管理有限公司合作成立 的深粮智能物联股权投资基金（深圳）合伙企业（有限合伙）已于</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日完成工商登记手续</w:t>
      </w:r>
      <w:r>
        <w:rPr>
          <w:spacing w:val="-111"/>
        </w:rPr>
        <w:t> </w:t>
      </w:r>
      <w:r>
        <w:rPr>
          <w:spacing w:val="-5"/>
        </w:rPr>
        <w:t>并领取了深圳市市场监督管理局颁发的《营业执照》，完成了私募投资基金备案，取得了《私</w:t>
      </w:r>
      <w:r>
        <w:rPr/>
        <w:t> 募投资基金备案证明》。 </w:t>
      </w:r>
      <w:r>
        <w:rPr>
          <w:spacing w:val="-3"/>
        </w:rPr>
        <w:t>报告期内，公司及全资子公司远光资本与浙江天堂硅谷资产管理集团有限公司、浙江天堂硅</w:t>
      </w:r>
      <w:r>
        <w:rPr>
          <w:spacing w:val="-82"/>
        </w:rPr>
        <w:t> </w:t>
      </w:r>
      <w:r>
        <w:rPr>
          <w:spacing w:val="-82"/>
        </w:rPr>
      </w:r>
      <w:r>
        <w:rPr/>
        <w:t>谷恒裕创业投资有限公司合作成立的绍兴柯桥天堂硅谷远光股权投资合伙企业（有限合伙） 已于</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日完成私募投资基金备案，取得了《私募投资基金备案证明》。</w:t>
      </w:r>
    </w:p>
    <w:p>
      <w:pPr>
        <w:pStyle w:val="Heading2"/>
        <w:spacing w:line="291" w:lineRule="exact"/>
        <w:ind w:left="636" w:right="0"/>
        <w:jc w:val="left"/>
        <w:rPr>
          <w:b w:val="0"/>
          <w:bCs w:val="0"/>
        </w:rPr>
      </w:pPr>
      <w:r>
        <w:rPr>
          <w:rFonts w:ascii="Times New Roman" w:hAnsi="Times New Roman" w:cs="Times New Roman" w:eastAsia="Times New Roman" w:hint="default"/>
        </w:rPr>
        <w:t>3</w:t>
      </w:r>
      <w:r>
        <w:rPr/>
        <w:t>、研发成果</w:t>
      </w:r>
      <w:r>
        <w:rPr>
          <w:b w:val="0"/>
          <w:bCs w:val="0"/>
        </w:rPr>
      </w:r>
    </w:p>
    <w:p>
      <w:pPr>
        <w:pStyle w:val="Heading2"/>
        <w:spacing w:line="312" w:lineRule="exact"/>
        <w:ind w:right="0"/>
        <w:jc w:val="left"/>
        <w:rPr>
          <w:b w:val="0"/>
          <w:bCs w:val="0"/>
        </w:rPr>
      </w:pPr>
      <w:r>
        <w:rPr/>
        <w:t>（</w:t>
      </w:r>
      <w:r>
        <w:rPr>
          <w:rFonts w:ascii="Times New Roman" w:hAnsi="Times New Roman" w:cs="Times New Roman" w:eastAsia="Times New Roman" w:hint="default"/>
        </w:rPr>
        <w:t>1</w:t>
      </w:r>
      <w:r>
        <w:rPr/>
        <w:t>）新产品</w:t>
      </w:r>
      <w:r>
        <w:rPr>
          <w:b w:val="0"/>
          <w:bCs w:val="0"/>
        </w:rPr>
      </w:r>
    </w:p>
    <w:p>
      <w:pPr>
        <w:pStyle w:val="Heading3"/>
        <w:spacing w:line="312" w:lineRule="exact" w:before="20"/>
        <w:ind w:right="0" w:firstLine="480"/>
        <w:jc w:val="left"/>
      </w:pPr>
      <w:r>
        <w:rPr/>
        <w:t>报告期内，公司结合外部环境变化、重点市场发展要求及公司年度产品发展规划，优化 </w:t>
      </w:r>
      <w:r>
        <w:rPr>
          <w:spacing w:val="-3"/>
        </w:rPr>
        <w:t>了产业布局和产品战略，扩展对核心业务领域产品创新，加大对大数据、人工智能、物联网、</w:t>
      </w:r>
      <w:r>
        <w:rPr>
          <w:spacing w:val="-81"/>
        </w:rPr>
        <w:t> </w:t>
      </w:r>
      <w:r>
        <w:rPr>
          <w:spacing w:val="-81"/>
        </w:rPr>
      </w:r>
      <w:r>
        <w:rPr/>
        <w:t>智慧能源、社会互联等领域的研发投入，推出了多款贴近用户的新产品，主要包括：</w:t>
      </w:r>
    </w:p>
    <w:p>
      <w:pPr>
        <w:pStyle w:val="Heading3"/>
        <w:spacing w:line="312" w:lineRule="exact"/>
        <w:ind w:right="1130" w:firstLine="480"/>
        <w:jc w:val="both"/>
      </w:pPr>
      <w:r>
        <w:rPr/>
        <w:t>面向大中型集团企业，发布了</w:t>
      </w:r>
      <w:r>
        <w:rPr>
          <w:rFonts w:ascii="Times New Roman" w:hAnsi="Times New Roman" w:cs="Times New Roman" w:eastAsia="Times New Roman" w:hint="default"/>
        </w:rPr>
        <w:t>GRIS 8.6</w:t>
      </w:r>
      <w:r>
        <w:rPr/>
        <w:t>版本和</w:t>
      </w:r>
      <w:r>
        <w:rPr>
          <w:rFonts w:ascii="Times New Roman" w:hAnsi="Times New Roman" w:cs="Times New Roman" w:eastAsia="Times New Roman" w:hint="default"/>
        </w:rPr>
        <w:t>PLUS</w:t>
      </w:r>
      <w:r>
        <w:rPr>
          <w:rFonts w:ascii="Times New Roman" w:hAnsi="Times New Roman" w:cs="Times New Roman" w:eastAsia="Times New Roman" w:hint="default"/>
          <w:spacing w:val="-11"/>
        </w:rPr>
        <w:t> </w:t>
      </w:r>
      <w:r>
        <w:rPr>
          <w:rFonts w:ascii="Times New Roman" w:hAnsi="Times New Roman" w:cs="Times New Roman" w:eastAsia="Times New Roman" w:hint="default"/>
        </w:rPr>
        <w:t>V6.0.0</w:t>
      </w:r>
      <w:r>
        <w:rPr/>
        <w:t>版本，推出基于大数据、微服 务等技术的电费结算、分布式光伏微应用、电子发票、智能报税云、全寿命供应链、账务多 </w:t>
      </w:r>
      <w:r>
        <w:rPr>
          <w:spacing w:val="-1"/>
        </w:rPr>
        <w:t>维核算、预算智能测算等产品；升级共享服务平台，利用人工智能技术</w:t>
      </w:r>
      <w:r>
        <w:rPr>
          <w:rFonts w:ascii="Times New Roman" w:hAnsi="Times New Roman" w:cs="Times New Roman" w:eastAsia="Times New Roman" w:hint="default"/>
          <w:spacing w:val="-1"/>
        </w:rPr>
        <w:t>,</w:t>
      </w:r>
      <w:r>
        <w:rPr>
          <w:spacing w:val="-1"/>
        </w:rPr>
        <w:t>共享理念提升报账体</w:t>
      </w:r>
      <w:r>
        <w:rPr>
          <w:spacing w:val="-103"/>
        </w:rPr>
        <w:t> </w:t>
      </w:r>
      <w:r>
        <w:rPr/>
        <w:t>验，完善共享服务质量管理；深化项目及审计管理，推出了项目储备管理和项目评审管理， 升级完善资产全生命周期管理产品，完成了资产管理</w:t>
      </w:r>
      <w:r>
        <w:rPr>
          <w:rFonts w:ascii="Times New Roman" w:hAnsi="Times New Roman" w:cs="Times New Roman" w:eastAsia="Times New Roman" w:hint="default"/>
        </w:rPr>
        <w:t>2.0</w:t>
      </w:r>
      <w:r>
        <w:rPr/>
        <w:t>、设备管理</w:t>
      </w:r>
      <w:r>
        <w:rPr>
          <w:rFonts w:ascii="Times New Roman" w:hAnsi="Times New Roman" w:cs="Times New Roman" w:eastAsia="Times New Roman" w:hint="default"/>
        </w:rPr>
        <w:t>2.0</w:t>
      </w:r>
      <w:r>
        <w:rPr/>
        <w:t>、运维维护</w:t>
      </w:r>
      <w:r>
        <w:rPr>
          <w:rFonts w:ascii="Times New Roman" w:hAnsi="Times New Roman" w:cs="Times New Roman" w:eastAsia="Times New Roman" w:hint="default"/>
        </w:rPr>
        <w:t>2.0</w:t>
      </w:r>
      <w:r>
        <w:rPr/>
        <w:t>产品的</w:t>
      </w:r>
      <w:r>
        <w:rPr>
          <w:spacing w:val="-31"/>
        </w:rPr>
        <w:t> </w:t>
      </w:r>
      <w:r>
        <w:rPr>
          <w:spacing w:val="-31"/>
        </w:rPr>
      </w:r>
      <w:r>
        <w:rPr/>
        <w:t>升级换代。同时加快推进财智共享机器人、发票收集机器人、发票查验终端等多款智能管理</w:t>
      </w:r>
    </w:p>
    <w:p>
      <w:pPr>
        <w:pStyle w:val="Heading3"/>
        <w:spacing w:line="283" w:lineRule="exact"/>
        <w:ind w:right="0"/>
        <w:jc w:val="left"/>
      </w:pPr>
      <w:r>
        <w:rPr/>
        <w:t>设备的研发；</w:t>
      </w:r>
    </w:p>
    <w:p>
      <w:pPr>
        <w:pStyle w:val="Heading3"/>
        <w:spacing w:line="312" w:lineRule="exact" w:before="29"/>
        <w:ind w:right="1135" w:firstLine="480"/>
        <w:jc w:val="both"/>
      </w:pPr>
      <w:r>
        <w:rPr/>
        <w:t>针对中小型企业用户：以</w:t>
      </w:r>
      <w:r>
        <w:rPr>
          <w:rFonts w:ascii="Times New Roman" w:hAnsi="Times New Roman" w:cs="Times New Roman" w:eastAsia="Times New Roman" w:hint="default"/>
        </w:rPr>
        <w:t>“</w:t>
      </w:r>
      <w:r>
        <w:rPr/>
        <w:t>易用、适用、好用</w:t>
      </w:r>
      <w:r>
        <w:rPr>
          <w:rFonts w:ascii="Times New Roman" w:hAnsi="Times New Roman" w:cs="Times New Roman" w:eastAsia="Times New Roman" w:hint="default"/>
        </w:rPr>
        <w:t>”</w:t>
      </w:r>
      <w:r>
        <w:rPr/>
        <w:t>为设计理念，为中小微企业提供专业、灵 </w:t>
      </w:r>
      <w:r>
        <w:rPr>
          <w:spacing w:val="2"/>
        </w:rPr>
        <w:t>活、标准的移动应用</w:t>
      </w:r>
      <w:r>
        <w:rPr>
          <w:rFonts w:ascii="Times New Roman" w:hAnsi="Times New Roman" w:cs="Times New Roman" w:eastAsia="Times New Roman" w:hint="default"/>
          <w:spacing w:val="2"/>
        </w:rPr>
        <w:t>APP</w:t>
      </w:r>
      <w:r>
        <w:rPr>
          <w:spacing w:val="2"/>
        </w:rPr>
        <w:t>产品及服务。开展</w:t>
      </w:r>
      <w:r>
        <w:rPr>
          <w:rFonts w:ascii="Times New Roman" w:hAnsi="Times New Roman" w:cs="Times New Roman" w:eastAsia="Times New Roman" w:hint="default"/>
          <w:spacing w:val="2"/>
        </w:rPr>
        <w:t>“</w:t>
      </w:r>
      <w:r>
        <w:rPr>
          <w:spacing w:val="2"/>
        </w:rPr>
        <w:t>企业家园</w:t>
      </w:r>
      <w:r>
        <w:rPr>
          <w:rFonts w:ascii="Times New Roman" w:hAnsi="Times New Roman" w:cs="Times New Roman" w:eastAsia="Times New Roman" w:hint="default"/>
          <w:spacing w:val="2"/>
        </w:rPr>
        <w:t>”</w:t>
      </w:r>
      <w:r>
        <w:rPr>
          <w:spacing w:val="2"/>
        </w:rPr>
        <w:t>产品研发，通过移动互联、云服务、</w:t>
      </w:r>
      <w:r>
        <w:rPr>
          <w:spacing w:val="-115"/>
        </w:rPr>
        <w:t> </w:t>
      </w:r>
      <w:r>
        <w:rPr>
          <w:spacing w:val="-115"/>
        </w:rPr>
      </w:r>
      <w:r>
        <w:rPr/>
        <w:t>人工智能等技术，基于企业沟通交流、业务协作、智慧学习、温馨家园等业务场景，打造轻</w:t>
      </w:r>
      <w:r>
        <w:rPr>
          <w:spacing w:val="-116"/>
        </w:rPr>
        <w:t> </w:t>
      </w:r>
      <w:r>
        <w:rPr>
          <w:spacing w:val="-116"/>
        </w:rPr>
      </w:r>
      <w:r>
        <w:rPr/>
        <w:t>巧、易用、好用且有温度的功能，帮助企业打破沟通壁垒、促进业务协作、提高管理与工作 效率，赋能员工与团队、激发组织活力、促进企业员工发展。</w:t>
      </w:r>
    </w:p>
    <w:p>
      <w:pPr>
        <w:pStyle w:val="Heading3"/>
        <w:spacing w:line="312" w:lineRule="exact"/>
        <w:ind w:right="1134" w:firstLine="480"/>
        <w:jc w:val="both"/>
      </w:pPr>
      <w:r>
        <w:rPr/>
        <w:t>面向配售电公司和用户，发布了购售电一体化平台</w:t>
      </w:r>
      <w:r>
        <w:rPr>
          <w:rFonts w:ascii="Times New Roman" w:hAnsi="Times New Roman" w:cs="Times New Roman" w:eastAsia="Times New Roman" w:hint="default"/>
        </w:rPr>
        <w:t>V2.2</w:t>
      </w:r>
      <w:r>
        <w:rPr/>
        <w:t>、配网营销</w:t>
      </w:r>
      <w:r>
        <w:rPr>
          <w:rFonts w:ascii="Times New Roman" w:hAnsi="Times New Roman" w:cs="Times New Roman" w:eastAsia="Times New Roman" w:hint="default"/>
        </w:rPr>
        <w:t>V1.1</w:t>
      </w:r>
      <w:r>
        <w:rPr/>
        <w:t>，为广大配售电 公司提供了一体化的</w:t>
      </w:r>
      <w:r>
        <w:rPr>
          <w:spacing w:val="-14"/>
        </w:rPr>
        <w:t> </w:t>
      </w:r>
      <w:r>
        <w:rPr>
          <w:rFonts w:ascii="Times New Roman" w:hAnsi="Times New Roman" w:cs="Times New Roman" w:eastAsia="Times New Roman" w:hint="default"/>
        </w:rPr>
        <w:t>SAAS</w:t>
      </w:r>
      <w:r>
        <w:rPr/>
        <w:t>应用，报告期内对相关产品迭代完善，达到安全、易用的最终目</w:t>
      </w:r>
      <w:r>
        <w:rPr>
          <w:spacing w:val="-117"/>
        </w:rPr>
        <w:t> </w:t>
      </w:r>
      <w:r>
        <w:rPr>
          <w:spacing w:val="-117"/>
        </w:rPr>
      </w:r>
      <w:r>
        <w:rPr/>
        <w:t>标，为公司业绩稳定增长提供有效支撑；研发了轻量版智慧电务管理系统、优化配网专题图 产品。为综合能源服务整体解决方案提供</w:t>
      </w:r>
      <w:r>
        <w:rPr>
          <w:rFonts w:ascii="Times New Roman" w:hAnsi="Times New Roman" w:cs="Times New Roman" w:eastAsia="Times New Roman" w:hint="default"/>
        </w:rPr>
        <w:t>SCADA</w:t>
      </w:r>
      <w:r>
        <w:rPr/>
        <w:t>、通信、</w:t>
      </w:r>
      <w:r>
        <w:rPr>
          <w:rFonts w:ascii="Times New Roman" w:hAnsi="Times New Roman" w:cs="Times New Roman" w:eastAsia="Times New Roman" w:hint="default"/>
        </w:rPr>
        <w:t>GIS</w:t>
      </w:r>
      <w:r>
        <w:rPr/>
        <w:t>、图形、高级应用等多层面的</w:t>
      </w:r>
      <w:r>
        <w:rPr>
          <w:spacing w:val="-113"/>
        </w:rPr>
        <w:t> </w:t>
      </w:r>
      <w:r>
        <w:rPr/>
        <w:t>重要支撑</w:t>
      </w:r>
    </w:p>
    <w:p>
      <w:pPr>
        <w:pStyle w:val="Heading3"/>
        <w:spacing w:line="312" w:lineRule="exact"/>
        <w:ind w:right="1131" w:firstLine="480"/>
        <w:jc w:val="both"/>
      </w:pPr>
      <w:r>
        <w:rPr>
          <w:spacing w:val="-1"/>
        </w:rPr>
        <w:t>面向发电行业，发布了</w:t>
      </w:r>
      <w:r>
        <w:rPr>
          <w:rFonts w:ascii="Times New Roman" w:hAnsi="Times New Roman" w:cs="Times New Roman" w:eastAsia="Times New Roman" w:hint="default"/>
          <w:spacing w:val="-1"/>
        </w:rPr>
        <w:t>3D</w:t>
      </w:r>
      <w:r>
        <w:rPr>
          <w:spacing w:val="-1"/>
        </w:rPr>
        <w:t>煤场实景盘煤系统、智慧燃料寻优管理系统，开始了基于集团</w:t>
      </w:r>
      <w:r>
        <w:rPr/>
        <w:t> 燃料的大数据平台研发，为火电企业燃料生产与经营活动提供工业化、信息化、智能化整体 应用解决方案；</w:t>
      </w:r>
    </w:p>
    <w:p>
      <w:pPr>
        <w:pStyle w:val="Heading3"/>
        <w:spacing w:line="312" w:lineRule="exact"/>
        <w:ind w:right="1128" w:firstLine="480"/>
        <w:jc w:val="both"/>
      </w:pPr>
      <w:r>
        <w:rPr/>
        <w:t>面对组织和社员的管理，发布了制度通、掌上工会、智慧社区、社员之家微信小程序、 纪检监察系统等产品，完善互联网</w:t>
      </w:r>
      <w:r>
        <w:rPr>
          <w:rFonts w:ascii="Times New Roman" w:hAnsi="Times New Roman" w:cs="Times New Roman" w:eastAsia="Times New Roman" w:hint="default"/>
        </w:rPr>
        <w:t>+</w:t>
      </w:r>
      <w:r>
        <w:rPr/>
        <w:t>组织、社区、 政务生态，智慧党建，满足政府、组织、</w:t>
      </w:r>
      <w:r>
        <w:rPr>
          <w:spacing w:val="-104"/>
        </w:rPr>
        <w:t> </w:t>
      </w:r>
      <w:r>
        <w:rPr>
          <w:spacing w:val="-104"/>
        </w:rPr>
      </w:r>
      <w:r>
        <w:rPr/>
        <w:t>企业、职工之间的互动管理。</w:t>
      </w:r>
    </w:p>
    <w:p>
      <w:pPr>
        <w:pStyle w:val="Heading3"/>
        <w:spacing w:line="283" w:lineRule="exact"/>
        <w:ind w:right="0" w:firstLine="480"/>
        <w:jc w:val="both"/>
      </w:pPr>
      <w:r>
        <w:rPr/>
        <w:t>报告期内，公司大力发展区块链业务，基于区块链平台部署智能合约，发布了远光区块</w:t>
      </w:r>
    </w:p>
    <w:p>
      <w:pPr>
        <w:pStyle w:val="Heading3"/>
        <w:spacing w:line="312" w:lineRule="exact" w:before="30"/>
        <w:ind w:right="1122"/>
        <w:jc w:val="left"/>
      </w:pPr>
      <w:r>
        <w:rPr>
          <w:spacing w:val="-2"/>
        </w:rPr>
        <w:t>链企业应用服务平台、区块链供应链金融系统</w:t>
      </w:r>
      <w:r>
        <w:rPr>
          <w:rFonts w:ascii="Times New Roman" w:hAnsi="Times New Roman" w:cs="Times New Roman" w:eastAsia="Times New Roman" w:hint="default"/>
          <w:spacing w:val="-2"/>
        </w:rPr>
        <w:t>v1.0</w:t>
      </w:r>
      <w:r>
        <w:rPr>
          <w:spacing w:val="-2"/>
        </w:rPr>
        <w:t>、区块链分布式能源交易系统</w:t>
      </w:r>
      <w:r>
        <w:rPr>
          <w:rFonts w:ascii="Times New Roman" w:hAnsi="Times New Roman" w:cs="Times New Roman" w:eastAsia="Times New Roman" w:hint="default"/>
          <w:spacing w:val="-2"/>
        </w:rPr>
        <w:t>v1.0</w:t>
      </w:r>
      <w:r>
        <w:rPr>
          <w:spacing w:val="-2"/>
        </w:rPr>
        <w:t>、区块链</w:t>
      </w:r>
      <w:r>
        <w:rPr>
          <w:spacing w:val="-114"/>
        </w:rPr>
        <w:t> </w:t>
      </w:r>
      <w:r>
        <w:rPr>
          <w:spacing w:val="-114"/>
        </w:rPr>
      </w:r>
      <w:r>
        <w:rPr/>
        <w:t>数据存证系统</w:t>
      </w:r>
      <w:r>
        <w:rPr>
          <w:rFonts w:ascii="Times New Roman" w:hAnsi="Times New Roman" w:cs="Times New Roman" w:eastAsia="Times New Roman" w:hint="default"/>
        </w:rPr>
        <w:t>v1.0</w:t>
      </w:r>
      <w:r>
        <w:rPr/>
        <w:t>等产品，为企业信息化管理提供取证及追溯服务</w:t>
      </w:r>
    </w:p>
    <w:p>
      <w:pPr>
        <w:pStyle w:val="Heading2"/>
        <w:spacing w:line="291" w:lineRule="exact"/>
        <w:ind w:right="0"/>
        <w:jc w:val="left"/>
        <w:rPr>
          <w:b w:val="0"/>
          <w:bCs w:val="0"/>
        </w:rPr>
      </w:pPr>
      <w:r>
        <w:rPr/>
        <w:t>（</w:t>
      </w:r>
      <w:r>
        <w:rPr>
          <w:rFonts w:ascii="Times New Roman" w:hAnsi="Times New Roman" w:cs="Times New Roman" w:eastAsia="Times New Roman" w:hint="default"/>
        </w:rPr>
        <w:t>2</w:t>
      </w:r>
      <w:r>
        <w:rPr/>
        <w:t>）研发管理</w:t>
      </w:r>
      <w:r>
        <w:rPr>
          <w:b w:val="0"/>
          <w:bCs w:val="0"/>
        </w:rPr>
      </w:r>
    </w:p>
    <w:p>
      <w:pPr>
        <w:pStyle w:val="Heading3"/>
        <w:spacing w:line="304" w:lineRule="exact"/>
        <w:ind w:left="634" w:right="0"/>
        <w:jc w:val="left"/>
      </w:pPr>
      <w:r>
        <w:rPr>
          <w:spacing w:val="-3"/>
        </w:rPr>
        <w:t>报告期内，公司在研发管理方面积极探索，持续优化，通过信息化手段实现规范化管理，</w:t>
      </w:r>
    </w:p>
    <w:p>
      <w:pPr>
        <w:spacing w:after="0" w:line="304"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5" w:lineRule="auto" w:before="31"/>
        <w:ind w:right="1132"/>
        <w:jc w:val="both"/>
      </w:pPr>
      <w:r>
        <w:rPr/>
        <w:t>达到研发管理全过程闭环管控。一方面继续夯实增量瀑布模型研发体系，进一步提升矩阵式 研发的项目群管理能力，优化实施方法论，为大型集团资源管理产品研发提供保障。另一方 面基于不同业务及组织模式深化应用敏捷研发，不断沉淀积累，将敏捷研发体系与公司当前 的研发管理体系相融合，形成独具远光特色的敏捷项目管理规范，为新技术、新领域产品研 </w:t>
      </w:r>
      <w:r>
        <w:rPr>
          <w:spacing w:val="-1"/>
        </w:rPr>
        <w:t>发营造良性的生态环境。并结合</w:t>
      </w:r>
      <w:r>
        <w:rPr>
          <w:rFonts w:ascii="Times New Roman" w:hAnsi="Times New Roman" w:cs="Times New Roman" w:eastAsia="Times New Roman" w:hint="default"/>
          <w:spacing w:val="-1"/>
        </w:rPr>
        <w:t>DevOps</w:t>
      </w:r>
      <w:r>
        <w:rPr>
          <w:spacing w:val="-1"/>
        </w:rPr>
        <w:t>先进理念，借鉴业界最佳实践，借助可靠、可重复的</w:t>
      </w:r>
      <w:r>
        <w:rPr>
          <w:spacing w:val="-111"/>
        </w:rPr>
        <w:t> </w:t>
      </w:r>
      <w:r>
        <w:rPr>
          <w:spacing w:val="-111"/>
        </w:rPr>
      </w:r>
      <w:r>
        <w:rPr/>
        <w:t>工具链，促进研发各环节的沟通协作，在提升内部交付效率的同时，通过自动化测试、代码 检查、漏洞检测，持续集成等手段以强化产品质量。</w:t>
      </w:r>
    </w:p>
    <w:p>
      <w:pPr>
        <w:pStyle w:val="Heading2"/>
        <w:spacing w:line="321" w:lineRule="exact"/>
        <w:ind w:right="0"/>
        <w:jc w:val="both"/>
        <w:rPr>
          <w:b w:val="0"/>
          <w:bCs w:val="0"/>
        </w:rPr>
      </w:pPr>
      <w:r>
        <w:rPr/>
        <w:t>（</w:t>
      </w:r>
      <w:r>
        <w:rPr>
          <w:rFonts w:ascii="Times New Roman" w:hAnsi="Times New Roman" w:cs="Times New Roman" w:eastAsia="Times New Roman" w:hint="default"/>
        </w:rPr>
        <w:t>3</w:t>
      </w:r>
      <w:r>
        <w:rPr/>
        <w:t>）新技术</w:t>
      </w:r>
      <w:r>
        <w:rPr>
          <w:b w:val="0"/>
          <w:bCs w:val="0"/>
        </w:rPr>
      </w:r>
    </w:p>
    <w:p>
      <w:pPr>
        <w:pStyle w:val="Heading3"/>
        <w:spacing w:line="312" w:lineRule="exact" w:before="20"/>
        <w:ind w:right="1140" w:firstLine="480"/>
        <w:jc w:val="both"/>
      </w:pPr>
      <w:r>
        <w:rPr/>
        <w:t>报告期内，公司全力推进人工智能技术的研究应用，重点布局区块链技术，深入研究智 慧能源、大数据技术和系统架构升级。主要包括：</w:t>
      </w:r>
    </w:p>
    <w:p>
      <w:pPr>
        <w:pStyle w:val="Heading3"/>
        <w:spacing w:line="312" w:lineRule="exact"/>
        <w:ind w:right="1132" w:firstLine="480"/>
        <w:jc w:val="both"/>
      </w:pPr>
      <w:r>
        <w:rPr/>
        <w:t>在人工智能方面，公司人工智能实验室持续以企业应用拓展与产品智能升级为需求，加 强与澳门科技大学、武汉大学及华中科技大学等知名高校人工智能研究团队的合作，深入开 展机器学习、自然语言处理及知识图谱等技术的研究，立项</w:t>
      </w:r>
      <w:r>
        <w:rPr>
          <w:rFonts w:ascii="Times New Roman" w:hAnsi="Times New Roman" w:cs="Times New Roman" w:eastAsia="Times New Roman" w:hint="default"/>
        </w:rPr>
        <w:t>“</w:t>
      </w:r>
      <w:r>
        <w:rPr/>
        <w:t>语料库智能维护</w:t>
      </w:r>
      <w:r>
        <w:rPr>
          <w:rFonts w:ascii="Times New Roman" w:hAnsi="Times New Roman" w:cs="Times New Roman" w:eastAsia="Times New Roman" w:hint="default"/>
        </w:rPr>
        <w:t>”</w:t>
      </w:r>
      <w:r>
        <w:rPr/>
        <w:t>项目，改进智</w:t>
      </w:r>
      <w:r>
        <w:rPr>
          <w:spacing w:val="-80"/>
        </w:rPr>
        <w:t> </w:t>
      </w:r>
      <w:r>
        <w:rPr>
          <w:spacing w:val="-80"/>
        </w:rPr>
      </w:r>
      <w:r>
        <w:rPr/>
        <w:t>能对话系统模型，为各类机器人产品实现精准化、人性化服务奠定基础。进行面向能源互联 网的区域分布式能源系统仿真平台，构建具备迁移能力的大电网稳定性分析与控制策略调整 的人工智能模型和算法，实现高效、精确的大电网暂稳仿真人工智能分析。</w:t>
      </w:r>
    </w:p>
    <w:p>
      <w:pPr>
        <w:pStyle w:val="Heading3"/>
        <w:spacing w:line="312" w:lineRule="exact"/>
        <w:ind w:right="1139" w:firstLine="480"/>
        <w:jc w:val="both"/>
      </w:pPr>
      <w:r>
        <w:rPr/>
        <w:t>在区块链技术方面，公司加大在区块链技术的应用研发投入，基于自主研发的区块链企 业应用服务平台，完成了供应链金融、分布式能源交易结算、电子证照和电子合同等产品研 发，形成了区块链技术在金融、能源、数据存证等多方面的应用。</w:t>
      </w:r>
    </w:p>
    <w:p>
      <w:pPr>
        <w:pStyle w:val="Heading3"/>
        <w:spacing w:line="312" w:lineRule="exact"/>
        <w:ind w:right="1132" w:firstLine="480"/>
        <w:jc w:val="both"/>
      </w:pPr>
      <w:r>
        <w:rPr>
          <w:spacing w:val="6"/>
        </w:rPr>
        <w:t>在大数据技术方面，公司继续增强自主创新研发能力，陆续推出企业数字技术平台、</w:t>
      </w:r>
      <w:r>
        <w:rPr/>
        <w:t> </w:t>
      </w:r>
      <w:r>
        <w:rPr>
          <w:rFonts w:ascii="Times New Roman" w:hAnsi="Times New Roman" w:cs="Times New Roman" w:eastAsia="Times New Roman" w:hint="default"/>
        </w:rPr>
        <w:t>Realinsight</w:t>
      </w:r>
      <w:r>
        <w:rPr>
          <w:rFonts w:ascii="Times New Roman" w:hAnsi="Times New Roman" w:cs="Times New Roman" w:eastAsia="Times New Roman" w:hint="default"/>
          <w:spacing w:val="12"/>
        </w:rPr>
        <w:t> </w:t>
      </w:r>
      <w:r>
        <w:rPr>
          <w:spacing w:val="-3"/>
        </w:rPr>
        <w:t>数字化运营平台、</w:t>
      </w:r>
      <w:r>
        <w:rPr>
          <w:rFonts w:ascii="Times New Roman" w:hAnsi="Times New Roman" w:cs="Times New Roman" w:eastAsia="Times New Roman" w:hint="default"/>
          <w:spacing w:val="-3"/>
        </w:rPr>
        <w:t>Cashinsight</w:t>
      </w:r>
      <w:r>
        <w:rPr>
          <w:spacing w:val="-3"/>
        </w:rPr>
        <w:t>智能资金监控、预算决策分析、能源</w:t>
      </w:r>
      <w:r>
        <w:rPr>
          <w:rFonts w:ascii="Times New Roman" w:hAnsi="Times New Roman" w:cs="Times New Roman" w:eastAsia="Times New Roman" w:hint="default"/>
          <w:spacing w:val="-3"/>
        </w:rPr>
        <w:t>BDaaS</w:t>
      </w:r>
      <w:r>
        <w:rPr>
          <w:spacing w:val="-3"/>
        </w:rPr>
        <w:t>物联大数</w:t>
      </w:r>
      <w:r>
        <w:rPr>
          <w:spacing w:val="-116"/>
        </w:rPr>
        <w:t> </w:t>
      </w:r>
      <w:r>
        <w:rPr/>
        <w:t>据服务平台等产品。产品利用区块链、物联网、大数据、云计算和人工智能等新技术构建工</w:t>
      </w:r>
    </w:p>
    <w:p>
      <w:pPr>
        <w:pStyle w:val="Heading3"/>
        <w:spacing w:line="312" w:lineRule="exact"/>
        <w:ind w:right="1132"/>
        <w:jc w:val="both"/>
      </w:pPr>
      <w:r>
        <w:rPr/>
        <w:t>业互联网平台，同时利用自助式商业智能、数据挖掘和机器学习等工具开发适用于电力生产 </w:t>
      </w:r>
      <w:r>
        <w:rPr>
          <w:spacing w:val="-4"/>
        </w:rPr>
        <w:t>和经营管理业务的模型和算法，提供实时监控、实时反映，自助式</w:t>
      </w:r>
      <w:r>
        <w:rPr>
          <w:rFonts w:ascii="Times New Roman" w:hAnsi="Times New Roman" w:cs="Times New Roman" w:eastAsia="Times New Roman" w:hint="default"/>
          <w:spacing w:val="-4"/>
        </w:rPr>
        <w:t>BI,</w:t>
      </w:r>
      <w:r>
        <w:rPr>
          <w:rFonts w:ascii="Times New Roman" w:hAnsi="Times New Roman" w:cs="Times New Roman" w:eastAsia="Times New Roman" w:hint="default"/>
          <w:spacing w:val="43"/>
        </w:rPr>
        <w:t> </w:t>
      </w:r>
      <w:r>
        <w:rPr/>
        <w:t>海量多维分析等核心数 据服务，帮助我们的企业客户加速数字化创新和运营的智慧升级。</w:t>
      </w:r>
    </w:p>
    <w:p>
      <w:pPr>
        <w:pStyle w:val="Heading2"/>
        <w:spacing w:line="291" w:lineRule="exact"/>
        <w:ind w:right="0"/>
        <w:jc w:val="both"/>
        <w:rPr>
          <w:b w:val="0"/>
          <w:bCs w:val="0"/>
        </w:rPr>
      </w:pPr>
      <w:r>
        <w:rPr>
          <w:rFonts w:ascii="Times New Roman" w:hAnsi="Times New Roman" w:cs="Times New Roman" w:eastAsia="Times New Roman" w:hint="default"/>
        </w:rPr>
        <w:t>4</w:t>
      </w:r>
      <w:r>
        <w:rPr/>
        <w:t>、市场推广</w:t>
      </w:r>
      <w:r>
        <w:rPr>
          <w:b w:val="0"/>
          <w:bCs w:val="0"/>
        </w:rPr>
      </w:r>
    </w:p>
    <w:p>
      <w:pPr>
        <w:pStyle w:val="Heading3"/>
        <w:spacing w:line="312" w:lineRule="exact" w:before="20"/>
        <w:ind w:right="1130" w:firstLine="480"/>
        <w:jc w:val="both"/>
      </w:pPr>
      <w:r>
        <w:rPr/>
        <w:t>报告期内，公司围绕集团管理、智慧能源、智能物联、社会互联四大核心业务，持续推 进品牌发展战略：对内进一步优化品牌管理，强化品牌意识，加强母、子公司品牌联动，形 成品牌凝聚力；对外通过市场推广提升品牌影响力、知名度和美誉度，拓展大数据、人工智 </w:t>
      </w:r>
      <w:r>
        <w:rPr>
          <w:spacing w:val="-2"/>
        </w:rPr>
        <w:t>能、区块链等新技术在行业应用中的外延，推动品牌价值持续提升和转化，荣获</w:t>
      </w:r>
      <w:r>
        <w:rPr>
          <w:rFonts w:ascii="Times New Roman" w:hAnsi="Times New Roman" w:cs="Times New Roman" w:eastAsia="Times New Roman" w:hint="default"/>
          <w:spacing w:val="-2"/>
        </w:rPr>
        <w:t>“2018</w:t>
      </w:r>
      <w:r>
        <w:rPr>
          <w:spacing w:val="-2"/>
        </w:rPr>
        <w:t>杰出品</w:t>
      </w:r>
      <w:r>
        <w:rPr>
          <w:spacing w:val="-102"/>
        </w:rPr>
        <w:t> </w:t>
      </w:r>
      <w:r>
        <w:rPr/>
        <w:t>牌形象奖</w:t>
      </w:r>
      <w:r>
        <w:rPr>
          <w:rFonts w:ascii="Times New Roman" w:hAnsi="Times New Roman" w:cs="Times New Roman" w:eastAsia="Times New Roman" w:hint="default"/>
        </w:rPr>
        <w:t>”</w:t>
      </w:r>
      <w:r>
        <w:rPr/>
        <w:t>。</w:t>
      </w:r>
    </w:p>
    <w:p>
      <w:pPr>
        <w:pStyle w:val="Heading3"/>
        <w:spacing w:line="312" w:lineRule="exact"/>
        <w:ind w:right="1130" w:firstLine="480"/>
        <w:jc w:val="both"/>
      </w:pPr>
      <w:r>
        <w:rPr>
          <w:rFonts w:ascii="Times New Roman" w:hAnsi="Times New Roman" w:cs="Times New Roman" w:eastAsia="Times New Roman" w:hint="default"/>
        </w:rPr>
        <w:t>2018</w:t>
      </w:r>
      <w:r>
        <w:rPr/>
        <w:t>年，公司加强与政府、行业协会、媒体的合作与交流，积极通过主办、参与主题论 坛、产品技术大会、创新成果展、培训研讨会、营销推广会等活动，提升企业、产品、技术 </w:t>
      </w:r>
      <w:r>
        <w:rPr>
          <w:spacing w:val="-1"/>
        </w:rPr>
        <w:t>的曝光度和影响力。在</w:t>
      </w:r>
      <w:r>
        <w:rPr>
          <w:rFonts w:ascii="Times New Roman" w:hAnsi="Times New Roman" w:cs="Times New Roman" w:eastAsia="Times New Roman" w:hint="default"/>
          <w:spacing w:val="-1"/>
        </w:rPr>
        <w:t>2018</w:t>
      </w:r>
      <w:r>
        <w:rPr>
          <w:spacing w:val="-1"/>
        </w:rPr>
        <w:t>中国国际大数据产业博览会上，公司举办了</w:t>
      </w:r>
      <w:r>
        <w:rPr>
          <w:rFonts w:ascii="Times New Roman" w:hAnsi="Times New Roman" w:cs="Times New Roman" w:eastAsia="Times New Roman" w:hint="default"/>
          <w:spacing w:val="-1"/>
        </w:rPr>
        <w:t>“</w:t>
      </w:r>
      <w:r>
        <w:rPr>
          <w:spacing w:val="-1"/>
        </w:rPr>
        <w:t>能源</w:t>
      </w:r>
      <w:r>
        <w:rPr>
          <w:rFonts w:ascii="Times New Roman" w:hAnsi="Times New Roman" w:cs="Times New Roman" w:eastAsia="Times New Roman" w:hint="default"/>
          <w:spacing w:val="-1"/>
        </w:rPr>
        <w:t>BDaaS</w:t>
      </w:r>
      <w:r>
        <w:rPr>
          <w:spacing w:val="-1"/>
        </w:rPr>
        <w:t>新产品发</w:t>
      </w:r>
      <w:r>
        <w:rPr>
          <w:spacing w:val="-105"/>
        </w:rPr>
        <w:t> </w:t>
      </w:r>
      <w:r>
        <w:rPr>
          <w:spacing w:val="2"/>
        </w:rPr>
        <w:t>布会</w:t>
      </w:r>
      <w:r>
        <w:rPr>
          <w:rFonts w:ascii="Times New Roman" w:hAnsi="Times New Roman" w:cs="Times New Roman" w:eastAsia="Times New Roman" w:hint="default"/>
          <w:spacing w:val="2"/>
        </w:rPr>
        <w:t>”</w:t>
      </w:r>
      <w:r>
        <w:rPr>
          <w:spacing w:val="2"/>
        </w:rPr>
        <w:t>；积极参与第二十二届中国国际软件博览会、</w:t>
      </w:r>
      <w:r>
        <w:rPr>
          <w:rFonts w:ascii="Times New Roman" w:hAnsi="Times New Roman" w:cs="Times New Roman" w:eastAsia="Times New Roman" w:hint="default"/>
          <w:spacing w:val="2"/>
        </w:rPr>
        <w:t>2018AWS</w:t>
      </w:r>
      <w:r>
        <w:rPr>
          <w:spacing w:val="2"/>
        </w:rPr>
        <w:t>技术峰会、第八届中国能源企</w:t>
      </w:r>
      <w:r>
        <w:rPr>
          <w:spacing w:val="-103"/>
        </w:rPr>
        <w:t> </w:t>
      </w:r>
      <w:r>
        <w:rPr>
          <w:spacing w:val="-103"/>
        </w:rPr>
      </w:r>
      <w:r>
        <w:rPr>
          <w:spacing w:val="-5"/>
        </w:rPr>
        <w:t>业信息化大会、</w:t>
      </w:r>
      <w:r>
        <w:rPr>
          <w:rFonts w:ascii="Times New Roman" w:hAnsi="Times New Roman" w:cs="Times New Roman" w:eastAsia="Times New Roman" w:hint="default"/>
          <w:spacing w:val="-5"/>
        </w:rPr>
        <w:t>2018</w:t>
      </w:r>
      <w:r>
        <w:rPr>
          <w:spacing w:val="-5"/>
        </w:rPr>
        <w:t>年电力大数据应用创新交流会、</w:t>
      </w:r>
      <w:r>
        <w:rPr>
          <w:rFonts w:ascii="Times New Roman" w:hAnsi="Times New Roman" w:cs="Times New Roman" w:eastAsia="Times New Roman" w:hint="default"/>
          <w:spacing w:val="-5"/>
        </w:rPr>
        <w:t>2018</w:t>
      </w:r>
      <w:r>
        <w:rPr>
          <w:spacing w:val="-5"/>
        </w:rPr>
        <w:t>粤港澳大湾区电力创新高峰会、</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6"/>
        </w:rPr>
        <w:t> </w:t>
      </w:r>
      <w:r>
        <w:rPr/>
        <w:t>年电力创新成果交流与全国电力行业两化融合推进联合会议、</w:t>
      </w:r>
      <w:r>
        <w:rPr>
          <w:rFonts w:ascii="Times New Roman" w:hAnsi="Times New Roman" w:cs="Times New Roman" w:eastAsia="Times New Roman" w:hint="default"/>
        </w:rPr>
        <w:t>2018</w:t>
      </w:r>
      <w:r>
        <w:rPr/>
        <w:t>（第二届）电力市场国际</w:t>
      </w:r>
      <w:r>
        <w:rPr>
          <w:spacing w:val="-110"/>
        </w:rPr>
        <w:t> </w:t>
      </w:r>
      <w:r>
        <w:rPr>
          <w:spacing w:val="-110"/>
        </w:rPr>
      </w:r>
      <w:r>
        <w:rPr/>
        <w:t>峰会等行业盛会，向外界集中展示了公司在能源领域的信息化创新方案产品和服务；同时， 在</w:t>
      </w:r>
      <w:r>
        <w:rPr>
          <w:rFonts w:ascii="Times New Roman" w:hAnsi="Times New Roman" w:cs="Times New Roman" w:eastAsia="Times New Roman" w:hint="default"/>
        </w:rPr>
        <w:t>2018</w:t>
      </w:r>
      <w:r>
        <w:rPr/>
        <w:t>民航互联网大会、全国石油石化信息化发展论坛、中国总会计师协会专题培训班等行</w:t>
      </w:r>
      <w:r>
        <w:rPr>
          <w:spacing w:val="-116"/>
        </w:rPr>
        <w:t> </w:t>
      </w:r>
      <w:r>
        <w:rPr>
          <w:spacing w:val="-116"/>
        </w:rPr>
      </w:r>
      <w:r>
        <w:rPr/>
        <w:t>业大会上远光智控云财务共享解决方案等产品频频亮相，为中国企业的财务管理转型升级提</w:t>
      </w:r>
    </w:p>
    <w:p>
      <w:pPr>
        <w:pStyle w:val="Heading3"/>
        <w:spacing w:line="312" w:lineRule="exact"/>
        <w:ind w:right="1133"/>
        <w:jc w:val="both"/>
      </w:pPr>
      <w:r>
        <w:rPr/>
        <w:t>供新的思路和落地路径，得到各界广泛认可，先后荣获</w:t>
      </w:r>
      <w:r>
        <w:rPr>
          <w:rFonts w:ascii="Times New Roman" w:hAnsi="Times New Roman" w:cs="Times New Roman" w:eastAsia="Times New Roman" w:hint="default"/>
        </w:rPr>
        <w:t>“2017</w:t>
      </w:r>
      <w:r>
        <w:rPr>
          <w:rFonts w:ascii="Times New Roman" w:hAnsi="Times New Roman" w:cs="Times New Roman" w:eastAsia="Times New Roman" w:hint="default"/>
        </w:rPr>
        <w:t>-2018</w:t>
      </w:r>
      <w:r>
        <w:rPr/>
        <w:t>年度民航信息技术优秀品</w:t>
      </w:r>
      <w:r>
        <w:rPr>
          <w:spacing w:val="-40"/>
        </w:rPr>
        <w:t> </w:t>
      </w:r>
      <w:r>
        <w:rPr>
          <w:spacing w:val="-40"/>
        </w:rPr>
      </w:r>
      <w:r>
        <w:rPr/>
        <w:t>牌奖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新时代工匠之星</w:t>
      </w:r>
      <w:r>
        <w:rPr>
          <w:rFonts w:ascii="Times New Roman" w:hAnsi="Times New Roman" w:cs="Times New Roman" w:eastAsia="Times New Roman" w:hint="default"/>
        </w:rPr>
        <w:t>·</w:t>
      </w:r>
      <w:r>
        <w:rPr/>
        <w:t>财务共享服务机构</w:t>
      </w:r>
      <w:r>
        <w:rPr>
          <w:rFonts w:ascii="Times New Roman" w:hAnsi="Times New Roman" w:cs="Times New Roman" w:eastAsia="Times New Roman" w:hint="default"/>
        </w:rPr>
        <w:t>”</w:t>
      </w:r>
      <w:r>
        <w:rPr/>
        <w:t>等荣誉称号，</w:t>
      </w:r>
      <w:r>
        <w:rPr>
          <w:spacing w:val="-20"/>
        </w:rPr>
        <w:t> </w:t>
      </w:r>
      <w:r>
        <w:rPr/>
        <w:t>并入选工信部《工业和信息通信</w:t>
      </w:r>
      <w:r>
        <w:rPr/>
        <w:t> 业管理会计案例集（</w:t>
      </w:r>
      <w:r>
        <w:rPr>
          <w:rFonts w:ascii="Times New Roman" w:hAnsi="Times New Roman" w:cs="Times New Roman" w:eastAsia="Times New Roman" w:hint="default"/>
        </w:rPr>
        <w:t>2018</w:t>
      </w:r>
      <w:r>
        <w:rPr/>
        <w:t>）》。</w:t>
      </w:r>
    </w:p>
    <w:p>
      <w:pPr>
        <w:pStyle w:val="Heading3"/>
        <w:spacing w:line="302" w:lineRule="exact"/>
        <w:ind w:left="634" w:right="0"/>
        <w:jc w:val="left"/>
      </w:pPr>
      <w:r>
        <w:rPr>
          <w:rFonts w:ascii="Times New Roman" w:hAnsi="Times New Roman" w:cs="Times New Roman" w:eastAsia="Times New Roman" w:hint="default"/>
        </w:rPr>
        <w:t>2018</w:t>
      </w:r>
      <w:r>
        <w:rPr/>
        <w:t>年，公司积极推进区块链、大数据、人工智能等新技术与业务领域的深入融合，其</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25" w:lineRule="auto" w:before="42"/>
        <w:ind w:right="1115"/>
        <w:jc w:val="both"/>
      </w:pPr>
      <w:r>
        <w:rPr/>
        <w:t>创新成果得到了社会广泛关注及用户的高度认可，四度获评</w:t>
      </w:r>
      <w:r>
        <w:rPr>
          <w:rFonts w:ascii="Times New Roman" w:hAnsi="Times New Roman" w:cs="Times New Roman" w:eastAsia="Times New Roman" w:hint="default"/>
        </w:rPr>
        <w:t>“</w:t>
      </w:r>
      <w:r>
        <w:rPr/>
        <w:t>自主可靠企业核心软件品牌</w:t>
      </w:r>
      <w:r>
        <w:rPr>
          <w:rFonts w:ascii="Times New Roman" w:hAnsi="Times New Roman" w:cs="Times New Roman" w:eastAsia="Times New Roman" w:hint="default"/>
        </w:rPr>
        <w:t>”</w:t>
      </w:r>
      <w:r>
        <w:rPr/>
        <w:t>，</w:t>
      </w:r>
      <w:r>
        <w:rPr>
          <w:spacing w:val="-80"/>
        </w:rPr>
        <w:t> </w:t>
      </w:r>
      <w:r>
        <w:rPr/>
        <w:t>并获</w:t>
      </w:r>
      <w:r>
        <w:rPr>
          <w:rFonts w:ascii="Times New Roman" w:hAnsi="Times New Roman" w:cs="Times New Roman" w:eastAsia="Times New Roman" w:hint="default"/>
        </w:rPr>
        <w:t>“</w:t>
      </w:r>
      <w:r>
        <w:rPr/>
        <w:t>广东省创新型企业</w:t>
      </w:r>
      <w:r>
        <w:rPr>
          <w:rFonts w:ascii="Times New Roman" w:hAnsi="Times New Roman" w:cs="Times New Roman" w:eastAsia="Times New Roman" w:hint="default"/>
        </w:rPr>
        <w:t>”</w:t>
      </w:r>
      <w:r>
        <w:rPr/>
        <w:t>。其中，作为率先布局区块链技术的信息化厂商，公司在</w:t>
      </w:r>
      <w:r>
        <w:rPr>
          <w:rFonts w:ascii="Times New Roman" w:hAnsi="Times New Roman" w:cs="Times New Roman" w:eastAsia="Times New Roman" w:hint="default"/>
        </w:rPr>
        <w:t>2018</w:t>
      </w:r>
      <w:r>
        <w:rPr/>
        <w:t>年完</w:t>
      </w:r>
      <w:r>
        <w:rPr>
          <w:spacing w:val="-73"/>
        </w:rPr>
        <w:t> </w:t>
      </w:r>
      <w:r>
        <w:rPr>
          <w:spacing w:val="-2"/>
        </w:rPr>
        <w:t>成了区块链技术从应用研究到实践的探索，顺利推进了多个项目的落地，荣获了</w:t>
      </w:r>
      <w:r>
        <w:rPr>
          <w:rFonts w:ascii="Times New Roman" w:hAnsi="Times New Roman" w:cs="Times New Roman" w:eastAsia="Times New Roman" w:hint="default"/>
          <w:spacing w:val="-2"/>
        </w:rPr>
        <w:t>“2018</w:t>
      </w:r>
      <w:r>
        <w:rPr>
          <w:spacing w:val="-2"/>
        </w:rPr>
        <w:t>胡润区</w:t>
      </w:r>
      <w:r>
        <w:rPr>
          <w:spacing w:val="-103"/>
        </w:rPr>
        <w:t> </w:t>
      </w:r>
      <w:r>
        <w:rPr/>
        <w:t>块链创新企业</w:t>
      </w:r>
      <w:r>
        <w:rPr>
          <w:rFonts w:ascii="Times New Roman" w:hAnsi="Times New Roman" w:cs="Times New Roman" w:eastAsia="Times New Roman" w:hint="default"/>
        </w:rPr>
        <w:t>Top50”</w:t>
      </w:r>
      <w:r>
        <w:rPr/>
        <w:t>、 </w:t>
      </w:r>
      <w:r>
        <w:rPr>
          <w:rFonts w:ascii="Times New Roman" w:hAnsi="Times New Roman" w:cs="Times New Roman" w:eastAsia="Times New Roman" w:hint="default"/>
        </w:rPr>
        <w:t>“2018</w:t>
      </w:r>
      <w:r>
        <w:rPr/>
        <w:t>年度中国能源区块链产业领军企业奖</w:t>
      </w:r>
      <w:r>
        <w:rPr>
          <w:rFonts w:ascii="Times New Roman" w:hAnsi="Times New Roman" w:cs="Times New Roman" w:eastAsia="Times New Roman" w:hint="default"/>
        </w:rPr>
        <w:t>”</w:t>
      </w:r>
      <w:r>
        <w:rPr/>
        <w:t>。与此同时，</w:t>
      </w:r>
      <w:r>
        <w:rPr>
          <w:rFonts w:ascii="Times New Roman" w:hAnsi="Times New Roman" w:cs="Times New Roman" w:eastAsia="Times New Roman" w:hint="default"/>
        </w:rPr>
        <w:t>“</w:t>
      </w:r>
      <w:r>
        <w:rPr/>
        <w:t>远光智慧</w:t>
      </w:r>
      <w:r>
        <w:rPr>
          <w:spacing w:val="-67"/>
        </w:rPr>
        <w:t> </w:t>
      </w:r>
      <w:r>
        <w:rPr/>
        <w:t>党建平台</w:t>
      </w:r>
      <w:r>
        <w:rPr>
          <w:rFonts w:ascii="Times New Roman" w:hAnsi="Times New Roman" w:cs="Times New Roman" w:eastAsia="Times New Roman" w:hint="default"/>
        </w:rPr>
        <w:t>V1.3”</w:t>
      </w:r>
      <w:r>
        <w:rPr>
          <w:rFonts w:ascii="Times New Roman" w:hAnsi="Times New Roman" w:cs="Times New Roman" w:eastAsia="Times New Roman" w:hint="default"/>
          <w:spacing w:val="48"/>
        </w:rPr>
        <w:t> </w:t>
      </w:r>
      <w:r>
        <w:rPr/>
        <w:t>、</w:t>
      </w:r>
      <w:r>
        <w:rPr>
          <w:rFonts w:ascii="Times New Roman" w:hAnsi="Times New Roman" w:cs="Times New Roman" w:eastAsia="Times New Roman" w:hint="default"/>
        </w:rPr>
        <w:t>“</w:t>
      </w:r>
      <w:r>
        <w:rPr/>
        <w:t>远光信息实时反映软件</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远光人工智能平台制度通</w:t>
      </w:r>
      <w:r>
        <w:rPr>
          <w:rFonts w:ascii="Times New Roman" w:hAnsi="Times New Roman" w:cs="Times New Roman" w:eastAsia="Times New Roman" w:hint="default"/>
        </w:rPr>
        <w:t>”</w:t>
      </w:r>
      <w:r>
        <w:rPr/>
        <w:t>获评</w:t>
      </w:r>
      <w:r>
        <w:rPr>
          <w:rFonts w:ascii="Times New Roman" w:hAnsi="Times New Roman" w:cs="Times New Roman" w:eastAsia="Times New Roman" w:hint="default"/>
        </w:rPr>
        <w:t>“2018</w:t>
      </w:r>
      <w:r>
        <w:rPr/>
        <w:t>年度</w:t>
      </w:r>
      <w:r>
        <w:rPr>
          <w:spacing w:val="-115"/>
        </w:rPr>
        <w:t> </w:t>
      </w:r>
      <w:r>
        <w:rPr>
          <w:spacing w:val="-7"/>
          <w:w w:val="100"/>
        </w:rPr>
        <w:t>优秀软件产品</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远光财智云</w:t>
      </w:r>
      <w:r>
        <w:rPr>
          <w:rFonts w:ascii="Times New Roman" w:hAnsi="Times New Roman" w:cs="Times New Roman" w:eastAsia="Times New Roman" w:hint="default"/>
          <w:spacing w:val="-7"/>
          <w:w w:val="100"/>
        </w:rPr>
        <w:t>”</w:t>
      </w:r>
      <w:r>
        <w:rPr>
          <w:spacing w:val="-7"/>
          <w:w w:val="100"/>
        </w:rPr>
        <w:t>获评</w:t>
      </w:r>
      <w:r>
        <w:rPr>
          <w:rFonts w:ascii="Times New Roman" w:hAnsi="Times New Roman" w:cs="Times New Roman" w:eastAsia="Times New Roman" w:hint="default"/>
          <w:spacing w:val="-7"/>
          <w:w w:val="100"/>
        </w:rPr>
        <w:t>“2018</w:t>
      </w:r>
      <w:r>
        <w:rPr>
          <w:spacing w:val="-7"/>
          <w:w w:val="100"/>
        </w:rPr>
        <w:t>年创新云服务平台</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远光集团主数据管理软件</w:t>
      </w:r>
      <w:r>
        <w:rPr>
          <w:rFonts w:ascii="Times New Roman" w:hAnsi="Times New Roman" w:cs="Times New Roman" w:eastAsia="Times New Roman" w:hint="default"/>
          <w:spacing w:val="-7"/>
          <w:w w:val="100"/>
        </w:rPr>
        <w:t>”</w:t>
      </w:r>
      <w:r>
        <w:rPr>
          <w:spacing w:val="-7"/>
          <w:w w:val="100"/>
        </w:rPr>
        <w:t>、</w:t>
      </w:r>
      <w:r>
        <w:rPr>
          <w:rFonts w:ascii="Times New Roman" w:hAnsi="Times New Roman" w:cs="Times New Roman" w:eastAsia="Times New Roman" w:hint="default"/>
          <w:spacing w:val="-7"/>
          <w:w w:val="100"/>
        </w:rPr>
        <w:t>“</w:t>
      </w:r>
      <w:r>
        <w:rPr>
          <w:spacing w:val="-7"/>
          <w:w w:val="100"/>
        </w:rPr>
        <w:t>远</w:t>
      </w:r>
      <w:r>
        <w:rPr/>
        <w:t> </w:t>
      </w:r>
      <w:r>
        <w:rPr>
          <w:spacing w:val="11"/>
        </w:rPr>
        <w:t>光数据融合平台</w:t>
      </w:r>
      <w:r>
        <w:rPr>
          <w:rFonts w:ascii="Times New Roman" w:hAnsi="Times New Roman" w:cs="Times New Roman" w:eastAsia="Times New Roman" w:hint="default"/>
          <w:spacing w:val="11"/>
        </w:rPr>
        <w:t>”</w:t>
      </w:r>
      <w:r>
        <w:rPr>
          <w:spacing w:val="11"/>
        </w:rPr>
        <w:t>获评</w:t>
      </w:r>
      <w:r>
        <w:rPr>
          <w:rFonts w:ascii="Times New Roman" w:hAnsi="Times New Roman" w:cs="Times New Roman" w:eastAsia="Times New Roman" w:hint="default"/>
          <w:spacing w:val="11"/>
        </w:rPr>
        <w:t>“</w:t>
      </w:r>
      <w:r>
        <w:rPr>
          <w:spacing w:val="11"/>
        </w:rPr>
        <w:t>广东省高新技术产品</w:t>
      </w:r>
      <w:r>
        <w:rPr>
          <w:rFonts w:ascii="Times New Roman" w:hAnsi="Times New Roman" w:cs="Times New Roman" w:eastAsia="Times New Roman" w:hint="default"/>
          <w:spacing w:val="11"/>
        </w:rPr>
        <w:t>”</w:t>
      </w:r>
      <w:r>
        <w:rPr>
          <w:spacing w:val="11"/>
        </w:rPr>
        <w:t>；</w:t>
      </w:r>
      <w:r>
        <w:rPr>
          <w:rFonts w:ascii="Times New Roman" w:hAnsi="Times New Roman" w:cs="Times New Roman" w:eastAsia="Times New Roman" w:hint="default"/>
          <w:spacing w:val="11"/>
        </w:rPr>
        <w:t>“</w:t>
      </w:r>
      <w:r>
        <w:rPr>
          <w:spacing w:val="11"/>
        </w:rPr>
        <w:t>远光智控云财务共享服务解决方案</w:t>
      </w:r>
      <w:r>
        <w:rPr>
          <w:rFonts w:ascii="Times New Roman" w:hAnsi="Times New Roman" w:cs="Times New Roman" w:eastAsia="Times New Roman" w:hint="default"/>
          <w:spacing w:val="11"/>
        </w:rPr>
        <w:t>”</w:t>
      </w:r>
      <w:r>
        <w:rPr>
          <w:spacing w:val="11"/>
        </w:rPr>
        <w:t>获评</w:t>
      </w:r>
      <w:r>
        <w:rPr>
          <w:spacing w:val="10"/>
        </w:rPr>
        <w:t> </w:t>
      </w:r>
      <w:r>
        <w:rPr>
          <w:rFonts w:ascii="Times New Roman" w:hAnsi="Times New Roman" w:cs="Times New Roman" w:eastAsia="Times New Roman" w:hint="default"/>
          <w:spacing w:val="4"/>
        </w:rPr>
        <w:t>“2018</w:t>
      </w:r>
      <w:r>
        <w:rPr>
          <w:spacing w:val="4"/>
        </w:rPr>
        <w:t>年广东省十大名牌软件</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远光购售电一体化云平台</w:t>
      </w:r>
      <w:r>
        <w:rPr>
          <w:rFonts w:ascii="Times New Roman" w:hAnsi="Times New Roman" w:cs="Times New Roman" w:eastAsia="Times New Roman" w:hint="default"/>
          <w:spacing w:val="4"/>
        </w:rPr>
        <w:t>”</w:t>
      </w:r>
      <w:r>
        <w:rPr>
          <w:spacing w:val="4"/>
        </w:rPr>
        <w:t>获评</w:t>
      </w:r>
      <w:r>
        <w:rPr>
          <w:rFonts w:ascii="Times New Roman" w:hAnsi="Times New Roman" w:cs="Times New Roman" w:eastAsia="Times New Roman" w:hint="default"/>
          <w:spacing w:val="4"/>
        </w:rPr>
        <w:t>“2018</w:t>
      </w:r>
      <w:r>
        <w:rPr>
          <w:spacing w:val="4"/>
        </w:rPr>
        <w:t>年广东省优秀软件产</w:t>
      </w:r>
      <w:r>
        <w:rPr>
          <w:spacing w:val="-83"/>
        </w:rPr>
        <w:t> </w:t>
      </w:r>
      <w:r>
        <w:rPr>
          <w:spacing w:val="-83"/>
        </w:rPr>
      </w:r>
      <w:r>
        <w:rPr/>
        <w:t>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远光综合能源服务信息化解决方案</w:t>
      </w:r>
      <w:r>
        <w:rPr>
          <w:rFonts w:ascii="Times New Roman" w:hAnsi="Times New Roman" w:cs="Times New Roman" w:eastAsia="Times New Roman" w:hint="default"/>
        </w:rPr>
        <w:t>”</w:t>
      </w:r>
      <w:r>
        <w:rPr/>
        <w:t>获评</w:t>
      </w:r>
      <w:r>
        <w:rPr>
          <w:rFonts w:ascii="Times New Roman" w:hAnsi="Times New Roman" w:cs="Times New Roman" w:eastAsia="Times New Roman" w:hint="default"/>
        </w:rPr>
        <w:t>“2018</w:t>
      </w:r>
      <w:r>
        <w:rPr/>
        <w:t>中国能源企业信息化方案案例创新奖</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远光发电企业市场交易辅助决策系统</w:t>
      </w:r>
      <w:r>
        <w:rPr>
          <w:rFonts w:ascii="Times New Roman" w:hAnsi="Times New Roman" w:cs="Times New Roman" w:eastAsia="Times New Roman" w:hint="default"/>
        </w:rPr>
        <w:t>”</w:t>
      </w:r>
      <w:r>
        <w:rPr/>
        <w:t>获评</w:t>
      </w:r>
      <w:r>
        <w:rPr>
          <w:rFonts w:ascii="Times New Roman" w:hAnsi="Times New Roman" w:cs="Times New Roman" w:eastAsia="Times New Roman" w:hint="default"/>
        </w:rPr>
        <w:t>“2018</w:t>
      </w:r>
      <w:r>
        <w:rPr/>
        <w:t>中国能源企业信息化产品技术创新奖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远 光能源</w:t>
      </w:r>
      <w:r>
        <w:rPr>
          <w:rFonts w:ascii="Times New Roman" w:hAnsi="Times New Roman" w:cs="Times New Roman" w:eastAsia="Times New Roman" w:hint="default"/>
        </w:rPr>
        <w:t>BDaas”</w:t>
      </w:r>
      <w:r>
        <w:rPr/>
        <w:t>获评</w:t>
      </w:r>
      <w:r>
        <w:rPr>
          <w:rFonts w:ascii="Times New Roman" w:hAnsi="Times New Roman" w:cs="Times New Roman" w:eastAsia="Times New Roman" w:hint="default"/>
        </w:rPr>
        <w:t>“2018</w:t>
      </w:r>
      <w:r>
        <w:rPr/>
        <w:t>中国</w:t>
      </w:r>
      <w:r>
        <w:rPr>
          <w:rFonts w:ascii="Times New Roman" w:hAnsi="Times New Roman" w:cs="Times New Roman" w:eastAsia="Times New Roman" w:hint="default"/>
        </w:rPr>
        <w:t>ICT</w:t>
      </w:r>
      <w:r>
        <w:rPr/>
        <w:t>产业年度最佳产品</w:t>
      </w:r>
      <w:r>
        <w:rPr>
          <w:rFonts w:ascii="Times New Roman" w:hAnsi="Times New Roman" w:cs="Times New Roman" w:eastAsia="Times New Roman" w:hint="default"/>
        </w:rPr>
        <w:t>” </w:t>
      </w:r>
      <w:r>
        <w:rPr/>
        <w:t>；</w:t>
      </w:r>
      <w:r>
        <w:rPr>
          <w:rFonts w:ascii="Times New Roman" w:hAnsi="Times New Roman" w:cs="Times New Roman" w:eastAsia="Times New Roman" w:hint="default"/>
        </w:rPr>
        <w:t>“</w:t>
      </w:r>
      <w:r>
        <w:rPr/>
        <w:t>远光智能化软硬一体应用解决方案</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获评</w:t>
      </w:r>
      <w:r>
        <w:rPr>
          <w:rFonts w:ascii="Times New Roman" w:hAnsi="Times New Roman" w:cs="Times New Roman" w:eastAsia="Times New Roman" w:hint="default"/>
        </w:rPr>
        <w:t>“2018</w:t>
      </w:r>
      <w:r>
        <w:rPr/>
        <w:t>中国软件和信息服务业人工智能领域创新产品</w:t>
      </w:r>
      <w:r>
        <w:rPr>
          <w:rFonts w:ascii="Times New Roman" w:hAnsi="Times New Roman" w:cs="Times New Roman" w:eastAsia="Times New Roman" w:hint="default"/>
        </w:rPr>
        <w:t>”</w:t>
      </w:r>
      <w:r>
        <w:rPr/>
        <w:t>。</w:t>
      </w:r>
    </w:p>
    <w:p>
      <w:pPr>
        <w:pStyle w:val="Heading3"/>
        <w:spacing w:line="312" w:lineRule="exact" w:before="13"/>
        <w:ind w:right="1130" w:firstLine="480"/>
        <w:jc w:val="both"/>
      </w:pPr>
      <w:r>
        <w:rPr/>
        <w:t>此外，远光软件支持、参与的多个电力信息化项目也成为行业创新标杆，如国家电网有 限公司</w:t>
      </w:r>
      <w:r>
        <w:rPr>
          <w:rFonts w:ascii="Times New Roman" w:hAnsi="Times New Roman" w:cs="Times New Roman" w:eastAsia="Times New Roman" w:hint="default"/>
        </w:rPr>
        <w:t>“</w:t>
      </w:r>
      <w:r>
        <w:rPr/>
        <w:t>财务家园</w:t>
      </w:r>
      <w:r>
        <w:rPr>
          <w:rFonts w:ascii="Times New Roman" w:hAnsi="Times New Roman" w:cs="Times New Roman" w:eastAsia="Times New Roman" w:hint="default"/>
        </w:rPr>
        <w:t>”</w:t>
      </w:r>
      <w:r>
        <w:rPr/>
        <w:t>、国家电网有限公司</w:t>
      </w:r>
      <w:r>
        <w:rPr>
          <w:rFonts w:ascii="Times New Roman" w:hAnsi="Times New Roman" w:cs="Times New Roman" w:eastAsia="Times New Roman" w:hint="default"/>
        </w:rPr>
        <w:t>“</w:t>
      </w:r>
      <w:r>
        <w:rPr/>
        <w:t>资金全方位实时监控系统</w:t>
      </w:r>
      <w:r>
        <w:rPr>
          <w:rFonts w:ascii="Times New Roman" w:hAnsi="Times New Roman" w:cs="Times New Roman" w:eastAsia="Times New Roman" w:hint="default"/>
        </w:rPr>
        <w:t>”</w:t>
      </w:r>
      <w:r>
        <w:rPr/>
        <w:t>、国网江苏省电力有限公</w:t>
      </w:r>
      <w:r>
        <w:rPr>
          <w:spacing w:val="-47"/>
        </w:rPr>
        <w:t> </w:t>
      </w:r>
      <w:r>
        <w:rPr>
          <w:spacing w:val="-47"/>
        </w:rPr>
      </w:r>
      <w:r>
        <w:rPr>
          <w:spacing w:val="-1"/>
        </w:rPr>
        <w:t>司</w:t>
      </w:r>
      <w:r>
        <w:rPr>
          <w:rFonts w:ascii="Times New Roman" w:hAnsi="Times New Roman" w:cs="Times New Roman" w:eastAsia="Times New Roman" w:hint="default"/>
          <w:spacing w:val="-1"/>
        </w:rPr>
        <w:t>“</w:t>
      </w:r>
      <w:r>
        <w:rPr>
          <w:spacing w:val="-1"/>
        </w:rPr>
        <w:t>供电企业电费资金营财协同风险防控系统</w:t>
      </w:r>
      <w:r>
        <w:rPr>
          <w:rFonts w:ascii="Times New Roman" w:hAnsi="Times New Roman" w:cs="Times New Roman" w:eastAsia="Times New Roman" w:hint="default"/>
          <w:spacing w:val="-1"/>
        </w:rPr>
        <w:t>”</w:t>
      </w:r>
      <w:r>
        <w:rPr>
          <w:spacing w:val="-1"/>
        </w:rPr>
        <w:t>、华润电力盘锦有限公司</w:t>
      </w:r>
      <w:r>
        <w:rPr>
          <w:rFonts w:ascii="Times New Roman" w:hAnsi="Times New Roman" w:cs="Times New Roman" w:eastAsia="Times New Roman" w:hint="default"/>
          <w:spacing w:val="-1"/>
        </w:rPr>
        <w:t>“</w:t>
      </w:r>
      <w:r>
        <w:rPr>
          <w:spacing w:val="-1"/>
        </w:rPr>
        <w:t>基于</w:t>
      </w:r>
      <w:r>
        <w:rPr>
          <w:rFonts w:ascii="Times New Roman" w:hAnsi="Times New Roman" w:cs="Times New Roman" w:eastAsia="Times New Roman" w:hint="default"/>
          <w:spacing w:val="-1"/>
        </w:rPr>
        <w:t>‘</w:t>
      </w:r>
      <w:r>
        <w:rPr>
          <w:spacing w:val="-1"/>
        </w:rPr>
        <w:t>物联网</w:t>
      </w:r>
      <w:r>
        <w:rPr>
          <w:rFonts w:ascii="Times New Roman" w:hAnsi="Times New Roman" w:cs="Times New Roman" w:eastAsia="Times New Roman" w:hint="default"/>
          <w:spacing w:val="-1"/>
        </w:rPr>
        <w:t>+</w:t>
      </w:r>
      <w:r>
        <w:rPr>
          <w:spacing w:val="-1"/>
        </w:rPr>
        <w:t>火电厂</w:t>
      </w:r>
      <w:r>
        <w:rPr>
          <w:spacing w:val="-95"/>
        </w:rPr>
        <w:t> </w:t>
      </w:r>
      <w:r>
        <w:rPr/>
        <w:t>燃料</w:t>
      </w:r>
      <w:r>
        <w:rPr>
          <w:rFonts w:ascii="Times New Roman" w:hAnsi="Times New Roman" w:cs="Times New Roman" w:eastAsia="Times New Roman" w:hint="default"/>
        </w:rPr>
        <w:t>’</w:t>
      </w:r>
      <w:r>
        <w:rPr/>
        <w:t>三化管控模式的探索与实践</w:t>
      </w:r>
      <w:r>
        <w:rPr>
          <w:rFonts w:ascii="Times New Roman" w:hAnsi="Times New Roman" w:cs="Times New Roman" w:eastAsia="Times New Roman" w:hint="default"/>
        </w:rPr>
        <w:t>”</w:t>
      </w:r>
      <w:r>
        <w:rPr/>
        <w:t>等，均荣获了</w:t>
      </w:r>
      <w:r>
        <w:rPr>
          <w:rFonts w:ascii="Times New Roman" w:hAnsi="Times New Roman" w:cs="Times New Roman" w:eastAsia="Times New Roman" w:hint="default"/>
        </w:rPr>
        <w:t>2018</w:t>
      </w:r>
      <w:r>
        <w:rPr/>
        <w:t>年度电力创新奖。</w:t>
      </w:r>
    </w:p>
    <w:p>
      <w:pPr>
        <w:spacing w:line="240" w:lineRule="auto" w:before="5"/>
        <w:rPr>
          <w:rFonts w:ascii="宋体" w:hAnsi="宋体" w:cs="宋体" w:eastAsia="宋体" w:hint="default"/>
          <w:sz w:val="22"/>
          <w:szCs w:val="22"/>
        </w:rPr>
      </w:pPr>
    </w:p>
    <w:p>
      <w:pPr>
        <w:pStyle w:val="Heading3"/>
        <w:spacing w:line="230" w:lineRule="auto"/>
        <w:ind w:right="1131" w:firstLine="480"/>
        <w:jc w:val="both"/>
      </w:pPr>
      <w:r>
        <w:rPr/>
        <w:t>报告期内，公司通过多种形式推进产学研及业界合作，赋能产品技术，推动科技成果转 化，提升行业影响力。</w:t>
      </w:r>
      <w:r>
        <w:rPr>
          <w:rFonts w:ascii="Times New Roman" w:hAnsi="Times New Roman" w:cs="Times New Roman" w:eastAsia="Times New Roman" w:hint="default"/>
        </w:rPr>
        <w:t>2018</w:t>
      </w:r>
      <w:r>
        <w:rPr/>
        <w:t>年，加入中国电力发展促进会人工智能分会、中国区块链测试认</w:t>
      </w:r>
      <w:r>
        <w:rPr>
          <w:spacing w:val="-115"/>
        </w:rPr>
        <w:t> </w:t>
      </w:r>
      <w:r>
        <w:rPr>
          <w:spacing w:val="-115"/>
        </w:rPr>
      </w:r>
      <w:r>
        <w:rPr/>
        <w:t>证联盟、可信区块链联盟、珠海高新区互联网行业联盟、珠海市知识产权保护协会等社会组 </w:t>
      </w:r>
      <w:r>
        <w:rPr>
          <w:spacing w:val="-3"/>
        </w:rPr>
        <w:t>织并担任重要职务，进一步加强行业交流与技术合作；</w:t>
      </w:r>
      <w:r>
        <w:rPr>
          <w:rFonts w:ascii="Times New Roman" w:hAnsi="Times New Roman" w:cs="Times New Roman" w:eastAsia="Times New Roman" w:hint="default"/>
          <w:spacing w:val="-3"/>
        </w:rPr>
        <w:t>4</w:t>
      </w:r>
      <w:r>
        <w:rPr>
          <w:spacing w:val="-3"/>
        </w:rPr>
        <w:t>月，公司与枫玉科技签署区块链合作</w:t>
      </w:r>
      <w:r>
        <w:rPr>
          <w:spacing w:val="-80"/>
        </w:rPr>
        <w:t> </w:t>
      </w:r>
      <w:r>
        <w:rPr>
          <w:spacing w:val="-80"/>
        </w:rPr>
      </w:r>
      <w:r>
        <w:rPr>
          <w:spacing w:val="-3"/>
        </w:rPr>
        <w:t>协议，联手发力数据存证相关领域研究；</w:t>
      </w:r>
      <w:r>
        <w:rPr>
          <w:rFonts w:ascii="Times New Roman" w:hAnsi="Times New Roman" w:cs="Times New Roman" w:eastAsia="Times New Roman" w:hint="default"/>
          <w:spacing w:val="-3"/>
        </w:rPr>
        <w:t>5</w:t>
      </w:r>
      <w:r>
        <w:rPr>
          <w:spacing w:val="-3"/>
        </w:rPr>
        <w:t>月，公司与长沙理工大学签订校企合作协议，捐资</w:t>
      </w:r>
      <w:r>
        <w:rPr>
          <w:spacing w:val="-80"/>
        </w:rPr>
        <w:t> </w:t>
      </w:r>
      <w:r>
        <w:rPr>
          <w:spacing w:val="-80"/>
        </w:rPr>
      </w:r>
      <w:r>
        <w:rPr>
          <w:spacing w:val="-2"/>
        </w:rPr>
        <w:t>设立</w:t>
      </w:r>
      <w:r>
        <w:rPr>
          <w:rFonts w:ascii="Times New Roman" w:hAnsi="Times New Roman" w:cs="Times New Roman" w:eastAsia="Times New Roman" w:hint="default"/>
          <w:spacing w:val="-2"/>
        </w:rPr>
        <w:t>“</w:t>
      </w:r>
      <w:r>
        <w:rPr>
          <w:spacing w:val="-2"/>
        </w:rPr>
        <w:t>远光软件奖学金</w:t>
      </w:r>
      <w:r>
        <w:rPr>
          <w:rFonts w:ascii="Times New Roman" w:hAnsi="Times New Roman" w:cs="Times New Roman" w:eastAsia="Times New Roman" w:hint="default"/>
          <w:spacing w:val="-2"/>
        </w:rPr>
        <w:t>”</w:t>
      </w:r>
      <w:r>
        <w:rPr>
          <w:spacing w:val="-2"/>
        </w:rPr>
        <w:t>，共同培育高素质应用型人才。此外，公司参与起草了《</w:t>
      </w:r>
      <w:r>
        <w:rPr>
          <w:rFonts w:ascii="Times New Roman" w:hAnsi="Times New Roman" w:cs="Times New Roman" w:eastAsia="Times New Roman" w:hint="default"/>
          <w:spacing w:val="-2"/>
        </w:rPr>
        <w:t>RUSP</w:t>
      </w:r>
      <w:r>
        <w:rPr>
          <w:spacing w:val="-2"/>
        </w:rPr>
        <w:t>软件产</w:t>
      </w:r>
      <w:r>
        <w:rPr>
          <w:spacing w:val="-96"/>
        </w:rPr>
        <w:t> </w:t>
      </w:r>
      <w:r>
        <w:rPr/>
        <w:t>品安全质量评价标准》，远光能源互联网子公司参与编制了《电改政策与售电公司最新进展 研究报告（</w:t>
      </w:r>
      <w:r>
        <w:rPr>
          <w:rFonts w:ascii="Times New Roman" w:hAnsi="Times New Roman" w:cs="Times New Roman" w:eastAsia="Times New Roman" w:hint="default"/>
        </w:rPr>
        <w:t>2018</w:t>
      </w:r>
      <w:r>
        <w:rPr/>
        <w:t>）》，为行业快速健康发展贡献力量。</w:t>
      </w:r>
    </w:p>
    <w:p>
      <w:pPr>
        <w:pStyle w:val="Heading3"/>
        <w:spacing w:line="312" w:lineRule="exact" w:before="12"/>
        <w:ind w:right="1130" w:firstLine="480"/>
        <w:jc w:val="both"/>
      </w:pPr>
      <w:r>
        <w:rPr/>
        <w:t>报告期内，公司董事长陈利浩出任九三学社中央促进技术创新工作委员会副主任，积极 探索利用信息技术推动社会治理进步，在电子政务、政民互通、社会大数据等多个领域持续 探索与尝试；他对完善基本经济制度、国企混改等社会经济发展的思考得到各方高度认可，</w:t>
      </w:r>
      <w:r>
        <w:rPr>
          <w:spacing w:val="-114"/>
        </w:rPr>
        <w:t> </w:t>
      </w:r>
      <w:r>
        <w:rPr>
          <w:spacing w:val="-114"/>
        </w:rPr>
      </w:r>
      <w:r>
        <w:rPr>
          <w:spacing w:val="-3"/>
        </w:rPr>
        <w:t>多篇文章在《中国政协》、《学习时报》等官方媒体选登。并获</w:t>
      </w:r>
      <w:r>
        <w:rPr>
          <w:rFonts w:ascii="Times New Roman" w:hAnsi="Times New Roman" w:cs="Times New Roman" w:eastAsia="Times New Roman" w:hint="default"/>
          <w:spacing w:val="-3"/>
        </w:rPr>
        <w:t>2018</w:t>
      </w:r>
      <w:r>
        <w:rPr>
          <w:spacing w:val="-3"/>
        </w:rPr>
        <w:t>中国</w:t>
      </w:r>
      <w:r>
        <w:rPr>
          <w:rFonts w:ascii="Times New Roman" w:hAnsi="Times New Roman" w:cs="Times New Roman" w:eastAsia="Times New Roman" w:hint="default"/>
          <w:spacing w:val="-3"/>
        </w:rPr>
        <w:t>ICT</w:t>
      </w:r>
      <w:r>
        <w:rPr>
          <w:spacing w:val="-3"/>
        </w:rPr>
        <w:t>企业家大会颁发</w:t>
      </w:r>
      <w:r>
        <w:rPr>
          <w:spacing w:val="-97"/>
        </w:rPr>
        <w:t> </w:t>
      </w:r>
      <w:r>
        <w:rPr>
          <w:spacing w:val="3"/>
        </w:rPr>
        <w:t>的</w:t>
      </w:r>
      <w:r>
        <w:rPr>
          <w:rFonts w:ascii="Times New Roman" w:hAnsi="Times New Roman" w:cs="Times New Roman" w:eastAsia="Times New Roman" w:hint="default"/>
          <w:spacing w:val="3"/>
        </w:rPr>
        <w:t>“2018</w:t>
      </w:r>
      <w:r>
        <w:rPr>
          <w:spacing w:val="3"/>
        </w:rPr>
        <w:t>年度中国</w:t>
      </w:r>
      <w:r>
        <w:rPr>
          <w:rFonts w:ascii="Times New Roman" w:hAnsi="Times New Roman" w:cs="Times New Roman" w:eastAsia="Times New Roman" w:hint="default"/>
          <w:spacing w:val="3"/>
        </w:rPr>
        <w:t>ICT</w:t>
      </w:r>
      <w:r>
        <w:rPr>
          <w:spacing w:val="3"/>
        </w:rPr>
        <w:t>产业十大经济人物</w:t>
      </w:r>
      <w:r>
        <w:rPr>
          <w:rFonts w:ascii="Times New Roman" w:hAnsi="Times New Roman" w:cs="Times New Roman" w:eastAsia="Times New Roman" w:hint="default"/>
          <w:spacing w:val="3"/>
        </w:rPr>
        <w:t>”</w:t>
      </w:r>
      <w:r>
        <w:rPr>
          <w:spacing w:val="3"/>
        </w:rPr>
        <w:t>。在第八届中国公益节上，陈利浩被大会组委授予</w:t>
      </w:r>
      <w:r>
        <w:rPr>
          <w:spacing w:val="-116"/>
        </w:rPr>
        <w:t> </w:t>
      </w:r>
      <w:r>
        <w:rPr>
          <w:spacing w:val="-116"/>
        </w:rPr>
      </w:r>
      <w:r>
        <w:rPr>
          <w:rFonts w:ascii="Times New Roman" w:hAnsi="Times New Roman" w:cs="Times New Roman" w:eastAsia="Times New Roman" w:hint="default"/>
        </w:rPr>
        <w:t>“2018</w:t>
      </w:r>
      <w:r>
        <w:rPr/>
        <w:t>年度公益人物奖</w:t>
      </w:r>
      <w:r>
        <w:rPr>
          <w:rFonts w:ascii="Times New Roman" w:hAnsi="Times New Roman" w:cs="Times New Roman" w:eastAsia="Times New Roman" w:hint="default"/>
        </w:rPr>
        <w:t>”</w:t>
      </w:r>
      <w:r>
        <w:rPr/>
        <w:t>，他独辟蹊径的公益理念在倡导低碳环保、乡村环境教育、知识产权</w:t>
      </w:r>
      <w:r>
        <w:rPr>
          <w:spacing w:val="-88"/>
        </w:rPr>
        <w:t> </w:t>
      </w:r>
      <w:r>
        <w:rPr>
          <w:spacing w:val="-88"/>
        </w:rPr>
      </w:r>
      <w:r>
        <w:rPr/>
        <w:t>保护、医疗制度改革、技术反腐、等方面发挥了极大的作用。</w:t>
      </w:r>
    </w:p>
    <w:p>
      <w:pPr>
        <w:pStyle w:val="Heading3"/>
        <w:spacing w:line="312" w:lineRule="exact"/>
        <w:ind w:left="634" w:right="0" w:firstLine="2"/>
        <w:jc w:val="left"/>
      </w:pPr>
      <w:r>
        <w:rPr>
          <w:rFonts w:ascii="Times New Roman" w:hAnsi="Times New Roman" w:cs="Times New Roman" w:eastAsia="Times New Roman" w:hint="default"/>
          <w:b/>
          <w:bCs/>
        </w:rPr>
        <w:t>5</w:t>
      </w:r>
      <w:r>
        <w:rPr>
          <w:rFonts w:ascii="宋体" w:hAnsi="宋体" w:cs="宋体" w:eastAsia="宋体" w:hint="default"/>
          <w:b/>
          <w:bCs/>
        </w:rPr>
        <w:t>、内部管理</w:t>
      </w:r>
      <w:r>
        <w:rPr>
          <w:rFonts w:ascii="宋体" w:hAnsi="宋体" w:cs="宋体" w:eastAsia="宋体" w:hint="default"/>
          <w:b/>
          <w:bCs/>
          <w:w w:val="99"/>
        </w:rPr>
        <w:t> </w:t>
      </w:r>
      <w:r>
        <w:rPr/>
        <w:t>报告期内，为了进一步驱动业务发展，公司在人力资源管理方面不断优化变革，以远光</w:t>
      </w:r>
    </w:p>
    <w:p>
      <w:pPr>
        <w:pStyle w:val="Heading3"/>
        <w:spacing w:line="312" w:lineRule="exact"/>
        <w:ind w:right="1131"/>
        <w:jc w:val="both"/>
      </w:pPr>
      <w:r>
        <w:rPr/>
        <w:t>人才供应链为核心，通过组织梳理及人员规划，确保公司战略的顺利承接；通过人才盘点，</w:t>
      </w:r>
      <w:r>
        <w:rPr>
          <w:spacing w:val="-112"/>
        </w:rPr>
        <w:t> </w:t>
      </w:r>
      <w:r>
        <w:rPr>
          <w:spacing w:val="-112"/>
        </w:rPr>
      </w:r>
      <w:r>
        <w:rPr/>
        <w:t>识别核心骨干人员，搭建人才梯队；优化职业发展体系，推动任职资格评定；加强内部推荐 的运营，加速人才引进和培养；进一步发挥薪酬、绩效的激励作用，激发员工的积极性，同 时整合其他人力资源业务，提升人才管理效能，支撑公司战略落地。</w:t>
      </w:r>
    </w:p>
    <w:p>
      <w:pPr>
        <w:pStyle w:val="Heading3"/>
        <w:spacing w:line="312" w:lineRule="exact"/>
        <w:ind w:right="1139" w:firstLine="480"/>
        <w:jc w:val="both"/>
      </w:pPr>
      <w:r>
        <w:rPr/>
        <w:t>报告期内，公司积极探索行业高端人才引进的方式，通过校企合作、博士后工作站、专 家聘用等方式，引进公司发展新领域、技术创新、产品创新等所需的高端人才，提升公司的 综合竞争力。</w:t>
      </w:r>
    </w:p>
    <w:p>
      <w:pPr>
        <w:pStyle w:val="Heading3"/>
        <w:spacing w:line="312" w:lineRule="exact"/>
        <w:ind w:right="0" w:firstLine="480"/>
        <w:jc w:val="left"/>
      </w:pPr>
      <w:r>
        <w:rPr>
          <w:spacing w:val="-3"/>
        </w:rPr>
        <w:t>报告期内，公司聚焦发展提质、经营增效的中心任务，按照规模、结构、效益并重原则，</w:t>
      </w:r>
      <w:r>
        <w:rPr/>
        <w:t> 优化资源配置，持续推进全面预算管理，细化预算管控，提升公司整体经营效率；公司强化</w:t>
      </w:r>
      <w:r>
        <w:rPr>
          <w:spacing w:val="-117"/>
        </w:rPr>
        <w:t> </w:t>
      </w:r>
      <w:r>
        <w:rPr>
          <w:spacing w:val="-117"/>
        </w:rPr>
      </w:r>
      <w:r>
        <w:rPr/>
        <w:t>战略领域投入，设立能源互联网办公室和集团客户事业部，布局战略业务领域和新兴业务市</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jc w:val="both"/>
      </w:pPr>
      <w:r>
        <w:rPr/>
        <w:t>场。成立电力行业实施部，强化产品规划管理部，着力完善公司内部绩效考核体系，加强产 品绩效和项目绩效考核，改进研发规范管理体系和实施项目管理体系，强调过程监控，进一 步提高提升产品、实施质量和日常管理工作效率。</w:t>
      </w:r>
    </w:p>
    <w:p>
      <w:pPr>
        <w:pStyle w:val="Heading3"/>
        <w:spacing w:line="283" w:lineRule="exact"/>
        <w:ind w:left="634" w:right="0"/>
        <w:jc w:val="left"/>
      </w:pPr>
      <w:r>
        <w:rPr/>
        <w:t>报告期内，公司深度强化内部管理，提升核心竞争力，设立战略委员会，对公司战略方</w:t>
      </w:r>
    </w:p>
    <w:p>
      <w:pPr>
        <w:pStyle w:val="Heading3"/>
        <w:spacing w:line="312" w:lineRule="exact" w:before="30"/>
        <w:ind w:right="994"/>
        <w:jc w:val="left"/>
      </w:pPr>
      <w:r>
        <w:rPr>
          <w:spacing w:val="-2"/>
        </w:rPr>
        <w:t>向与目标进行整体规划与推进。着力加强营销工作管理，试行公司管理层联系分支机构制度，</w:t>
      </w:r>
      <w:r>
        <w:rPr/>
        <w:t> 强化总部对前端机构工作支撑和协同作用，确保集团营销政策高效贯彻。公司不断完善集团</w:t>
      </w:r>
      <w:r>
        <w:rPr>
          <w:spacing w:val="-117"/>
        </w:rPr>
        <w:t> </w:t>
      </w:r>
      <w:r>
        <w:rPr>
          <w:spacing w:val="-117"/>
        </w:rPr>
      </w:r>
      <w:r>
        <w:rPr/>
        <w:t>管控与资源整合方式，设立产业发展部，合理规划产业布局，强化对子公司的赋能机制，推 动集团内高效协作。</w:t>
      </w:r>
    </w:p>
    <w:p>
      <w:pPr>
        <w:pStyle w:val="Heading3"/>
        <w:spacing w:line="312" w:lineRule="exact"/>
        <w:ind w:right="1062" w:firstLine="480"/>
        <w:jc w:val="both"/>
      </w:pPr>
      <w:r>
        <w:rPr/>
        <w:t>报告期内，公司通过培训、内部交流、举办各类型的文化活动，强化公司</w:t>
      </w:r>
      <w:r>
        <w:rPr>
          <w:rFonts w:ascii="Times New Roman" w:hAnsi="Times New Roman" w:cs="Times New Roman" w:eastAsia="Times New Roman" w:hint="default"/>
        </w:rPr>
        <w:t>“</w:t>
      </w:r>
      <w:r>
        <w:rPr/>
        <w:t>敬业、诚信、 </w:t>
      </w:r>
      <w:r>
        <w:rPr>
          <w:spacing w:val="-2"/>
        </w:rPr>
        <w:t>尽责、创新</w:t>
      </w:r>
      <w:r>
        <w:rPr>
          <w:rFonts w:ascii="Times New Roman" w:hAnsi="Times New Roman" w:cs="Times New Roman" w:eastAsia="Times New Roman" w:hint="default"/>
          <w:spacing w:val="-2"/>
        </w:rPr>
        <w:t>”</w:t>
      </w:r>
      <w:r>
        <w:rPr>
          <w:spacing w:val="-2"/>
        </w:rPr>
        <w:t>的核心价值观，传递文化理念。开展了篮球赛、羽毛球赛等体育竞技类活动，以</w:t>
      </w:r>
      <w:r>
        <w:rPr>
          <w:spacing w:val="-109"/>
        </w:rPr>
        <w:t> </w:t>
      </w:r>
      <w:r>
        <w:rPr>
          <w:spacing w:val="-109"/>
        </w:rPr>
      </w:r>
      <w:r>
        <w:rPr/>
        <w:t>增强员工体质，培养拼搏精神；举办了</w:t>
      </w:r>
      <w:r>
        <w:rPr>
          <w:rFonts w:ascii="Times New Roman" w:hAnsi="Times New Roman" w:cs="Times New Roman" w:eastAsia="Times New Roman" w:hint="default"/>
        </w:rPr>
        <w:t>“</w:t>
      </w:r>
      <w:r>
        <w:rPr/>
        <w:t>微应用创新大赛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希望杯</w:t>
      </w:r>
      <w:r>
        <w:rPr>
          <w:rFonts w:ascii="Times New Roman" w:hAnsi="Times New Roman" w:cs="Times New Roman" w:eastAsia="Times New Roman" w:hint="default"/>
        </w:rPr>
        <w:t>”</w:t>
      </w:r>
      <w:r>
        <w:rPr/>
        <w:t>算法大赛等形式多样的</w:t>
      </w:r>
      <w:r>
        <w:rPr>
          <w:spacing w:val="-45"/>
        </w:rPr>
        <w:t> </w:t>
      </w:r>
      <w:r>
        <w:rPr>
          <w:spacing w:val="-45"/>
        </w:rPr>
      </w:r>
      <w:r>
        <w:rPr/>
        <w:t>智力竞赛，以培育创新精神，塑造团队的创造性和成就感；举办了</w:t>
      </w:r>
      <w:r>
        <w:rPr>
          <w:rFonts w:ascii="Times New Roman" w:hAnsi="Times New Roman" w:cs="Times New Roman" w:eastAsia="Times New Roman" w:hint="default"/>
        </w:rPr>
        <w:t>“</w:t>
      </w:r>
      <w:r>
        <w:rPr/>
        <w:t>远光新歌声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家属开放 </w:t>
      </w:r>
      <w:r>
        <w:rPr>
          <w:spacing w:val="-5"/>
        </w:rPr>
        <w:t>日</w:t>
      </w:r>
      <w:r>
        <w:rPr>
          <w:rFonts w:ascii="Times New Roman" w:hAnsi="Times New Roman" w:cs="Times New Roman" w:eastAsia="Times New Roman" w:hint="default"/>
          <w:spacing w:val="-5"/>
        </w:rPr>
        <w:t>”</w:t>
      </w:r>
      <w:r>
        <w:rPr>
          <w:spacing w:val="-5"/>
        </w:rPr>
        <w:t>等文化活动，以丰富同事的精神文化生活。</w:t>
      </w:r>
      <w:r>
        <w:rPr>
          <w:rFonts w:ascii="Times New Roman" w:hAnsi="Times New Roman" w:cs="Times New Roman" w:eastAsia="Times New Roman" w:hint="default"/>
          <w:spacing w:val="-5"/>
        </w:rPr>
        <w:t>2018</w:t>
      </w:r>
      <w:r>
        <w:rPr>
          <w:spacing w:val="-5"/>
        </w:rPr>
        <w:t>年适逢远光成立二十周年，公司举办了</w:t>
      </w:r>
      <w:r>
        <w:rPr>
          <w:rFonts w:ascii="Times New Roman" w:hAnsi="Times New Roman" w:cs="Times New Roman" w:eastAsia="Times New Roman" w:hint="default"/>
          <w:spacing w:val="-5"/>
        </w:rPr>
        <w:t>“</w:t>
      </w:r>
      <w:r>
        <w:rPr>
          <w:spacing w:val="-5"/>
        </w:rPr>
        <w:t>我</w:t>
      </w:r>
      <w:r>
        <w:rPr>
          <w:spacing w:val="-77"/>
        </w:rPr>
        <w:t> </w:t>
      </w:r>
      <w:r>
        <w:rPr>
          <w:spacing w:val="-2"/>
        </w:rPr>
        <w:t>们的二十年</w:t>
      </w:r>
      <w:r>
        <w:rPr>
          <w:rFonts w:ascii="Times New Roman" w:hAnsi="Times New Roman" w:cs="Times New Roman" w:eastAsia="Times New Roman" w:hint="default"/>
          <w:spacing w:val="-2"/>
        </w:rPr>
        <w:t>”</w:t>
      </w:r>
      <w:r>
        <w:rPr>
          <w:spacing w:val="-2"/>
        </w:rPr>
        <w:t>远光之夜大型文艺晚会，通过形式丰富的节目和展出，增进新老同事对公司发展</w:t>
      </w:r>
      <w:r>
        <w:rPr>
          <w:spacing w:val="-108"/>
        </w:rPr>
        <w:t> </w:t>
      </w:r>
      <w:r>
        <w:rPr>
          <w:spacing w:val="-108"/>
        </w:rPr>
      </w:r>
      <w:r>
        <w:rPr/>
        <w:t>历程、发展目标的理解，增进集体认同，坚定发展信心。</w:t>
      </w:r>
    </w:p>
    <w:p>
      <w:pPr>
        <w:spacing w:line="240" w:lineRule="auto" w:before="9"/>
        <w:rPr>
          <w:rFonts w:ascii="宋体" w:hAnsi="宋体" w:cs="宋体" w:eastAsia="宋体" w:hint="default"/>
          <w:sz w:val="21"/>
          <w:szCs w:val="21"/>
        </w:rPr>
      </w:pPr>
    </w:p>
    <w:p>
      <w:pPr>
        <w:pStyle w:val="Heading3"/>
        <w:spacing w:line="237" w:lineRule="auto"/>
        <w:ind w:right="0" w:firstLine="480"/>
        <w:jc w:val="left"/>
      </w:pPr>
      <w:r>
        <w:rPr/>
        <w:t>报告期内，公司持续推动各部门开展日常提能活动，促进全员能力提升，并通过全司范 围的培训需求调查，分析业务能力现状，制定定向赋能计划。公司加强了对新员工、实施人 员、服务人员与运维人员在提能活动方面的组织力度，全面提升各领域人员的综合能力；开 </w:t>
      </w:r>
      <w:r>
        <w:rPr>
          <w:spacing w:val="-3"/>
        </w:rPr>
        <w:t>展大数据专题、税务管理业务专题等系列培训项目，提升特定人员的专项能力；开展大数据、</w:t>
      </w:r>
      <w:r>
        <w:rPr>
          <w:spacing w:val="-80"/>
        </w:rPr>
        <w:t> </w:t>
      </w:r>
      <w:r>
        <w:rPr>
          <w:spacing w:val="-80"/>
        </w:rPr>
      </w:r>
      <w:r>
        <w:rPr>
          <w:spacing w:val="-3"/>
        </w:rPr>
        <w:t>企业级大数据平台、机器学习、区块链技术等系列课程，提升产品业务端对前沿技术的认知。</w:t>
      </w:r>
      <w:r>
        <w:rPr>
          <w:spacing w:val="-81"/>
        </w:rPr>
        <w:t> </w:t>
      </w:r>
      <w:r>
        <w:rPr>
          <w:spacing w:val="-81"/>
        </w:rPr>
      </w:r>
      <w:r>
        <w:rPr>
          <w:spacing w:val="-3"/>
        </w:rPr>
        <w:t>星起点、春天行动、远光讲堂、青蓝学堂、远光新咖秀等相关培训品牌也得到了很好的发展。</w:t>
      </w:r>
      <w:r>
        <w:rPr>
          <w:spacing w:val="-81"/>
        </w:rPr>
        <w:t> </w:t>
      </w:r>
      <w:r>
        <w:rPr>
          <w:spacing w:val="-81"/>
        </w:rPr>
      </w:r>
      <w:r>
        <w:rPr/>
        <w:t>同时，公司加强了讲师体系以及课程体系的建设，促进经验的传承、知识的沉淀；加强了规 范化的员工能力管理，新建代码规范认证、需求分析认证、</w:t>
      </w:r>
      <w:r>
        <w:rPr>
          <w:rFonts w:ascii="Times New Roman" w:hAnsi="Times New Roman" w:cs="Times New Roman" w:eastAsia="Times New Roman" w:hint="default"/>
        </w:rPr>
        <w:t>UX</w:t>
      </w:r>
      <w:r>
        <w:rPr/>
        <w:t>认证等系列内部能力认证，并 顺利完成</w:t>
      </w:r>
      <w:r>
        <w:rPr>
          <w:rFonts w:ascii="Times New Roman" w:hAnsi="Times New Roman" w:cs="Times New Roman" w:eastAsia="Times New Roman" w:hint="default"/>
        </w:rPr>
        <w:t>PMP R.E.P</w:t>
      </w:r>
      <w:r>
        <w:rPr/>
        <w:t>、</w:t>
      </w:r>
      <w:r>
        <w:rPr>
          <w:rFonts w:ascii="Times New Roman" w:hAnsi="Times New Roman" w:cs="Times New Roman" w:eastAsia="Times New Roman" w:hint="default"/>
        </w:rPr>
        <w:t>ITIL</w:t>
      </w:r>
      <w:r>
        <w:rPr>
          <w:rFonts w:ascii="Times New Roman" w:hAnsi="Times New Roman" w:cs="Times New Roman" w:eastAsia="Times New Roman" w:hint="default"/>
          <w:spacing w:val="-3"/>
        </w:rPr>
        <w:t> </w:t>
      </w:r>
      <w:r>
        <w:rPr>
          <w:rFonts w:ascii="Times New Roman" w:hAnsi="Times New Roman" w:cs="Times New Roman" w:eastAsia="Times New Roman" w:hint="default"/>
        </w:rPr>
        <w:t>ATO</w:t>
      </w:r>
      <w:r>
        <w:rPr/>
        <w:t>等外部认证的资质续期。</w:t>
      </w:r>
    </w:p>
    <w:p>
      <w:pPr>
        <w:pStyle w:val="Heading3"/>
        <w:spacing w:line="312" w:lineRule="exact" w:before="11"/>
        <w:ind w:right="0" w:firstLine="480"/>
        <w:jc w:val="left"/>
      </w:pPr>
      <w:r>
        <w:rPr/>
        <w:t>报告期内，公司积极开展实习基地扩容、奖学金捐赠、专题讲座、毕业生就业指导、学 </w:t>
      </w:r>
      <w:r>
        <w:rPr>
          <w:spacing w:val="-3"/>
        </w:rPr>
        <w:t>科建设等多维度校企合作，为公司实施人才战略，大量引进高端人才打下扎实的基础。同时，</w:t>
      </w:r>
      <w:r>
        <w:rPr>
          <w:spacing w:val="-81"/>
        </w:rPr>
        <w:t> </w:t>
      </w:r>
      <w:r>
        <w:rPr>
          <w:spacing w:val="-81"/>
        </w:rPr>
      </w:r>
      <w:r>
        <w:rPr/>
        <w:t>与华北电力大学等知名院校的共建实验室项目在技术创新、新产品研发、人才培养与储备等 方面初显成效。</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2">
              <w:r>
                <w:rPr>
                  <w:rFonts w:ascii="Times New Roman" w:hAnsi="Times New Roman" w:cs="Times New Roman" w:eastAsia="Times New Roman" w:hint="default"/>
                  <w:sz w:val="18"/>
                  <w:szCs w:val="18"/>
                </w:rPr>
                <w:t>http://irm.cninfo.com.cn/ircs/company/c</w:t>
              </w:r>
            </w:hyperlink>
            <w:r>
              <w:rPr>
                <w:rFonts w:ascii="Times New Roman" w:hAnsi="Times New Roman" w:cs="Times New Roman" w:eastAsia="Times New Roman" w:hint="default"/>
                <w:sz w:val="18"/>
                <w:szCs w:val="18"/>
              </w:rPr>
              <w:t> ompanyDetail?stockcode=002063&amp;orgI d=9900000382</w:t>
            </w:r>
          </w:p>
        </w:tc>
      </w:tr>
      <w:tr>
        <w:trPr>
          <w:trHeight w:val="98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2">
              <w:r>
                <w:rPr>
                  <w:rFonts w:ascii="Times New Roman" w:hAnsi="Times New Roman" w:cs="Times New Roman" w:eastAsia="Times New Roman" w:hint="default"/>
                  <w:sz w:val="18"/>
                  <w:szCs w:val="18"/>
                </w:rPr>
                <w:t>http://irm.cninfo.com.cn/ircs/company/c</w:t>
              </w:r>
            </w:hyperlink>
            <w:r>
              <w:rPr>
                <w:rFonts w:ascii="Times New Roman" w:hAnsi="Times New Roman" w:cs="Times New Roman" w:eastAsia="Times New Roman" w:hint="default"/>
                <w:sz w:val="18"/>
                <w:szCs w:val="18"/>
              </w:rPr>
              <w:t> ompanyDetail?stockcode=002063&amp;orgI</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d=9900000382</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2">
              <w:r>
                <w:rPr>
                  <w:rFonts w:ascii="Times New Roman" w:hAnsi="Times New Roman" w:cs="Times New Roman" w:eastAsia="Times New Roman" w:hint="default"/>
                  <w:sz w:val="18"/>
                  <w:szCs w:val="18"/>
                </w:rPr>
                <w:t>http://irm.cninfo.com.cn/ircs/company/c</w:t>
              </w:r>
            </w:hyperlink>
            <w:r>
              <w:rPr>
                <w:rFonts w:ascii="Times New Roman" w:hAnsi="Times New Roman" w:cs="Times New Roman" w:eastAsia="Times New Roman" w:hint="default"/>
                <w:sz w:val="18"/>
                <w:szCs w:val="18"/>
              </w:rPr>
              <w:t> ompanyDetail?stockcode=002063&amp;orgI d=9900000382</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2">
              <w:r>
                <w:rPr>
                  <w:rFonts w:ascii="Times New Roman" w:hAnsi="Times New Roman" w:cs="Times New Roman" w:eastAsia="Times New Roman" w:hint="default"/>
                  <w:sz w:val="18"/>
                  <w:szCs w:val="18"/>
                </w:rPr>
                <w:t>http://irm.cninfo.com.cn/ircs/company/c</w:t>
              </w:r>
            </w:hyperlink>
            <w:r>
              <w:rPr>
                <w:rFonts w:ascii="Times New Roman" w:hAnsi="Times New Roman" w:cs="Times New Roman" w:eastAsia="Times New Roman" w:hint="default"/>
                <w:sz w:val="18"/>
                <w:szCs w:val="18"/>
              </w:rPr>
              <w:t> ompanyDetail?stockcode=002063&amp;orgI d=9900000382</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2">
              <w:r>
                <w:rPr>
                  <w:rFonts w:ascii="Times New Roman" w:hAnsi="Times New Roman" w:cs="Times New Roman" w:eastAsia="Times New Roman" w:hint="default"/>
                  <w:sz w:val="18"/>
                  <w:szCs w:val="18"/>
                </w:rPr>
                <w:t>http://irm.cninfo.com.cn/ircs/company/c</w:t>
              </w:r>
            </w:hyperlink>
            <w:r>
              <w:rPr>
                <w:rFonts w:ascii="Times New Roman" w:hAnsi="Times New Roman" w:cs="Times New Roman" w:eastAsia="Times New Roman" w:hint="default"/>
                <w:sz w:val="18"/>
                <w:szCs w:val="18"/>
              </w:rPr>
              <w:t> ompanyDetail?stockcode=002063&amp;orgI d=9900000382</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深交所互动易平台，网址： </w:t>
            </w:r>
            <w:hyperlink r:id="rId12">
              <w:r>
                <w:rPr>
                  <w:rFonts w:ascii="Times New Roman" w:hAnsi="Times New Roman" w:cs="Times New Roman" w:eastAsia="Times New Roman" w:hint="default"/>
                  <w:sz w:val="18"/>
                  <w:szCs w:val="18"/>
                </w:rPr>
                <w:t>http://irm.cninfo.com.cn/ircs/company/c</w:t>
              </w:r>
            </w:hyperlink>
            <w:r>
              <w:rPr>
                <w:rFonts w:ascii="Times New Roman" w:hAnsi="Times New Roman" w:cs="Times New Roman" w:eastAsia="Times New Roman" w:hint="default"/>
                <w:sz w:val="18"/>
                <w:szCs w:val="18"/>
              </w:rPr>
              <w:t> ompanyDetail?stockcode=002063&amp;orgI d=9900000382</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146" w:right="4124"/>
        <w:jc w:val="center"/>
        <w:rPr>
          <w:b w:val="0"/>
          <w:bCs w:val="0"/>
        </w:rPr>
      </w:pPr>
      <w:bookmarkStart w:name="_TOC_250007"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4" w:right="1110" w:firstLine="73"/>
        <w:jc w:val="left"/>
        <w:rPr>
          <w:rFonts w:ascii="宋体" w:hAnsi="宋体" w:cs="宋体" w:eastAsia="宋体" w:hint="default"/>
          <w:sz w:val="18"/>
          <w:szCs w:val="18"/>
        </w:rPr>
      </w:pPr>
      <w:r>
        <w:rPr>
          <w:rFonts w:ascii="宋体" w:hAnsi="宋体" w:cs="宋体" w:eastAsia="宋体" w:hint="default"/>
          <w:sz w:val="18"/>
          <w:szCs w:val="18"/>
        </w:rPr>
        <w:t>报告期内，根据公司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年度股东大会审议通过的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年度利润分配方案：以未来实施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年度权益分配方案时股权登记 日的总股本为基数，向全体股东每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 </w:t>
      </w:r>
      <w:r>
        <w:rPr>
          <w:rFonts w:ascii="Times New Roman" w:hAnsi="Times New Roman" w:cs="Times New Roman" w:eastAsia="Times New Roman" w:hint="default"/>
          <w:sz w:val="18"/>
          <w:szCs w:val="18"/>
        </w:rPr>
        <w:t>0.50 </w:t>
      </w:r>
      <w:r>
        <w:rPr>
          <w:rFonts w:ascii="宋体" w:hAnsi="宋体" w:cs="宋体" w:eastAsia="宋体" w:hint="default"/>
          <w:sz w:val="18"/>
          <w:szCs w:val="18"/>
        </w:rPr>
        <w:t>元（含税），送红股 </w:t>
      </w:r>
      <w:r>
        <w:rPr>
          <w:rFonts w:ascii="Times New Roman" w:hAnsi="Times New Roman" w:cs="Times New Roman" w:eastAsia="Times New Roman" w:hint="default"/>
          <w:sz w:val="18"/>
          <w:szCs w:val="18"/>
        </w:rPr>
        <w:t>2 </w:t>
      </w:r>
      <w:r>
        <w:rPr>
          <w:rFonts w:ascii="宋体" w:hAnsi="宋体" w:cs="宋体" w:eastAsia="宋体" w:hint="default"/>
          <w:sz w:val="18"/>
          <w:szCs w:val="18"/>
        </w:rPr>
        <w:t>股（含税），以资本公积金向全体股东</w:t>
      </w:r>
    </w:p>
    <w:p>
      <w:pPr>
        <w:spacing w:before="13"/>
        <w:ind w:left="154" w:right="0" w:firstLine="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日刊登了《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年度权益分派实施公告》，并于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日实施完毕。</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300" w:lineRule="auto" w:before="102"/>
        <w:ind w:left="154" w:right="1132" w:firstLine="29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年度利润分配预案为：在综合考虑公司业务前景、资产状况以及市场环境的前提下，以未来实施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权益分配方案时股权登记日的总股本为基数，向全体股东每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0.5</w:t>
      </w:r>
      <w:r>
        <w:rPr>
          <w:rFonts w:ascii="宋体" w:hAnsi="宋体" w:cs="宋体" w:eastAsia="宋体" w:hint="default"/>
          <w:sz w:val="18"/>
          <w:szCs w:val="18"/>
        </w:rPr>
        <w:t>元（含税）。本次利润分配方案完成后，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剩余未分配利润结转至以后年度。</w:t>
      </w:r>
    </w:p>
    <w:p>
      <w:pPr>
        <w:spacing w:line="304" w:lineRule="auto" w:before="31"/>
        <w:ind w:left="154" w:right="1129" w:firstLine="29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年年度权益分派方案为：以公司现有总股本</w:t>
      </w:r>
      <w:r>
        <w:rPr>
          <w:rFonts w:ascii="Times New Roman" w:hAnsi="Times New Roman" w:cs="Times New Roman" w:eastAsia="Times New Roman" w:hint="default"/>
          <w:spacing w:val="-1"/>
          <w:sz w:val="18"/>
          <w:szCs w:val="18"/>
        </w:rPr>
        <w:t>607,014,388</w:t>
      </w:r>
      <w:r>
        <w:rPr>
          <w:rFonts w:ascii="宋体" w:hAnsi="宋体" w:cs="宋体" w:eastAsia="宋体" w:hint="default"/>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股送红股</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股，派</w:t>
      </w:r>
      <w:r>
        <w:rPr>
          <w:rFonts w:ascii="Times New Roman" w:hAnsi="Times New Roman" w:cs="Times New Roman" w:eastAsia="Times New Roman" w:hint="default"/>
          <w:spacing w:val="-1"/>
          <w:sz w:val="18"/>
          <w:szCs w:val="18"/>
        </w:rPr>
        <w:t>0.5</w:t>
      </w:r>
      <w:r>
        <w:rPr>
          <w:rFonts w:ascii="宋体" w:hAnsi="宋体" w:cs="宋体" w:eastAsia="宋体" w:hint="default"/>
          <w:spacing w:val="-1"/>
          <w:sz w:val="18"/>
          <w:szCs w:val="18"/>
        </w:rPr>
        <w:t>元人</w:t>
      </w:r>
      <w:r>
        <w:rPr>
          <w:rFonts w:ascii="宋体" w:hAnsi="宋体" w:cs="宋体" w:eastAsia="宋体" w:hint="default"/>
          <w:spacing w:val="1"/>
          <w:sz w:val="18"/>
          <w:szCs w:val="18"/>
        </w:rPr>
        <w:t> </w:t>
      </w:r>
      <w:r>
        <w:rPr>
          <w:rFonts w:ascii="宋体" w:hAnsi="宋体" w:cs="宋体" w:eastAsia="宋体" w:hint="default"/>
          <w:sz w:val="18"/>
          <w:szCs w:val="18"/>
        </w:rPr>
        <w:t>民币现金（含税；扣税后，通过深股通持有股份的香港市场投资者、</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以及持有首发前限售股的个人和证券投资</w:t>
      </w:r>
      <w:r>
        <w:rPr>
          <w:rFonts w:ascii="宋体" w:hAnsi="宋体" w:cs="宋体" w:eastAsia="宋体" w:hint="default"/>
          <w:w w:val="99"/>
          <w:sz w:val="18"/>
          <w:szCs w:val="18"/>
        </w:rPr>
        <w:t> </w:t>
      </w:r>
      <w:r>
        <w:rPr>
          <w:rFonts w:ascii="宋体" w:hAnsi="宋体" w:cs="宋体" w:eastAsia="宋体" w:hint="default"/>
          <w:spacing w:val="-1"/>
          <w:sz w:val="18"/>
          <w:szCs w:val="18"/>
        </w:rPr>
        <w:t>基金每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w:t>
      </w:r>
      <w:r>
        <w:rPr>
          <w:rFonts w:ascii="Times New Roman" w:hAnsi="Times New Roman" w:cs="Times New Roman" w:eastAsia="Times New Roman" w:hint="default"/>
          <w:spacing w:val="-1"/>
          <w:sz w:val="18"/>
          <w:szCs w:val="18"/>
        </w:rPr>
        <w:t>0.25</w:t>
      </w:r>
      <w:r>
        <w:rPr>
          <w:rFonts w:ascii="宋体" w:hAnsi="宋体" w:cs="宋体" w:eastAsia="宋体" w:hint="default"/>
          <w:spacing w:val="-1"/>
          <w:sz w:val="18"/>
          <w:szCs w:val="18"/>
        </w:rPr>
        <w:t>元；持有首发后限售股、股权激励限售股及无限售流通股的个人股息红利税实行差别化税率征收，公司暂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不扣缴个人所得税，待个人转让股票时，根据其持股期限计算应纳税额；持有首发后限售股、股权激励限售股及无限售流通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股的证券投资基金所涉红利税，对香港投资者持有基金份额部分按</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征收，对内地投资者持有基金份额部分实行差别化税</w:t>
      </w:r>
      <w:r>
        <w:rPr>
          <w:rFonts w:ascii="宋体" w:hAnsi="宋体" w:cs="宋体" w:eastAsia="宋体" w:hint="default"/>
          <w:w w:val="99"/>
          <w:sz w:val="18"/>
          <w:szCs w:val="18"/>
        </w:rPr>
        <w:t> </w:t>
      </w:r>
      <w:r>
        <w:rPr>
          <w:rFonts w:ascii="宋体" w:hAnsi="宋体" w:cs="宋体" w:eastAsia="宋体" w:hint="default"/>
          <w:sz w:val="18"/>
          <w:szCs w:val="18"/>
        </w:rPr>
        <w:t>率征收），同时，以资本公积金向全体股东每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w:t>
      </w:r>
      <w:r>
        <w:rPr>
          <w:rFonts w:ascii="宋体" w:hAnsi="宋体" w:cs="宋体" w:eastAsia="宋体" w:hint="default"/>
          <w:sz w:val="18"/>
          <w:szCs w:val="18"/>
        </w:rPr>
        <w:t>股。该利润分配方案已于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日实施完毕。</w:t>
      </w:r>
    </w:p>
    <w:p>
      <w:pPr>
        <w:spacing w:line="302" w:lineRule="auto" w:before="9"/>
        <w:ind w:left="154" w:right="1084" w:firstLine="29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年度权益分派方案为：以公司现有总股本</w:t>
      </w:r>
      <w:r>
        <w:rPr>
          <w:rFonts w:ascii="Times New Roman" w:hAnsi="Times New Roman" w:cs="Times New Roman" w:eastAsia="Times New Roman" w:hint="default"/>
          <w:sz w:val="18"/>
          <w:szCs w:val="18"/>
        </w:rPr>
        <w:t>601,285,790</w:t>
      </w:r>
      <w:r>
        <w:rPr>
          <w:rFonts w:ascii="宋体" w:hAnsi="宋体" w:cs="宋体" w:eastAsia="宋体" w:hint="default"/>
          <w:sz w:val="18"/>
          <w:szCs w:val="18"/>
        </w:rPr>
        <w:t>股为基数，</w:t>
      </w:r>
      <w:r>
        <w:rPr>
          <w:rFonts w:ascii="宋体" w:hAnsi="宋体" w:cs="宋体" w:eastAsia="宋体" w:hint="default"/>
          <w:spacing w:val="-43"/>
          <w:sz w:val="18"/>
          <w:szCs w:val="18"/>
        </w:rPr>
        <w:t> </w:t>
      </w:r>
      <w:r>
        <w:rPr>
          <w:rFonts w:ascii="宋体" w:hAnsi="宋体" w:cs="宋体" w:eastAsia="宋体" w:hint="default"/>
          <w:sz w:val="18"/>
          <w:szCs w:val="18"/>
        </w:rPr>
        <w:t>向全体股东每</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股派</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0.500000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元人民币 现金（含税；扣税后，</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 </w:t>
      </w:r>
      <w:r>
        <w:rPr>
          <w:rFonts w:ascii="宋体" w:hAnsi="宋体" w:cs="宋体" w:eastAsia="宋体" w:hint="default"/>
          <w:sz w:val="18"/>
          <w:szCs w:val="18"/>
        </w:rPr>
        <w:t>以 及持有首发前限售股的个人和证券投资基金每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0.450000</w:t>
      </w:r>
      <w:r>
        <w:rPr>
          <w:rFonts w:ascii="宋体" w:hAnsi="宋体" w:cs="宋体" w:eastAsia="宋体" w:hint="default"/>
          <w:sz w:val="18"/>
          <w:szCs w:val="18"/>
        </w:rPr>
        <w:t>元；持有非股改、</w:t>
      </w:r>
      <w:r>
        <w:rPr>
          <w:rFonts w:ascii="宋体" w:hAnsi="宋体" w:cs="宋体" w:eastAsia="宋体" w:hint="default"/>
          <w:spacing w:val="-50"/>
          <w:sz w:val="18"/>
          <w:szCs w:val="18"/>
        </w:rPr>
        <w:t> </w:t>
      </w:r>
      <w:r>
        <w:rPr>
          <w:rFonts w:ascii="宋体" w:hAnsi="宋体" w:cs="宋体" w:eastAsia="宋体" w:hint="default"/>
          <w:sz w:val="18"/>
          <w:szCs w:val="18"/>
        </w:rPr>
        <w:t>非</w:t>
      </w:r>
      <w:r>
        <w:rPr>
          <w:rFonts w:ascii="宋体" w:hAnsi="宋体" w:cs="宋体" w:eastAsia="宋体" w:hint="default"/>
          <w:w w:val="99"/>
          <w:sz w:val="18"/>
          <w:szCs w:val="18"/>
        </w:rPr>
        <w:t> </w:t>
      </w:r>
      <w:r>
        <w:rPr>
          <w:rFonts w:ascii="宋体" w:hAnsi="宋体" w:cs="宋体" w:eastAsia="宋体" w:hint="default"/>
          <w:sz w:val="18"/>
          <w:szCs w:val="18"/>
        </w:rPr>
        <w:t>首发限售股及无限售流通股的个人股息红利税实行差别化税率征收，先按每</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股派</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0.500000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元，权益登记日后根据投资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者减持股票情况，再按实际持股期 限补缴税款；持有非股改、非首发限售股及无限售流通股的证券投资基金所涉红</w:t>
      </w:r>
      <w:r>
        <w:rPr>
          <w:rFonts w:ascii="宋体" w:hAnsi="宋体" w:cs="宋体" w:eastAsia="宋体" w:hint="default"/>
          <w:spacing w:val="-36"/>
          <w:sz w:val="18"/>
          <w:szCs w:val="18"/>
        </w:rPr>
        <w:t> </w:t>
      </w:r>
      <w:r>
        <w:rPr>
          <w:rFonts w:ascii="宋体" w:hAnsi="宋体" w:cs="宋体" w:eastAsia="宋体" w:hint="default"/>
          <w:sz w:val="18"/>
          <w:szCs w:val="18"/>
        </w:rPr>
        <w:t>利税，</w:t>
      </w:r>
      <w:r>
        <w:rPr>
          <w:rFonts w:ascii="宋体" w:hAnsi="宋体" w:cs="宋体" w:eastAsia="宋体" w:hint="default"/>
          <w:w w:val="99"/>
          <w:sz w:val="18"/>
          <w:szCs w:val="18"/>
        </w:rPr>
        <w:t> </w:t>
      </w:r>
      <w:r>
        <w:rPr>
          <w:rFonts w:ascii="宋体" w:hAnsi="宋体" w:cs="宋体" w:eastAsia="宋体" w:hint="default"/>
          <w:sz w:val="18"/>
          <w:szCs w:val="18"/>
        </w:rPr>
        <w:t>对香港投资者持有基金份额部分按</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征收，对内地投资者持有基金份额</w:t>
      </w:r>
      <w:r>
        <w:rPr>
          <w:rFonts w:ascii="宋体" w:hAnsi="宋体" w:cs="宋体" w:eastAsia="宋体" w:hint="default"/>
          <w:spacing w:val="-19"/>
          <w:sz w:val="18"/>
          <w:szCs w:val="18"/>
        </w:rPr>
        <w:t> </w:t>
      </w:r>
      <w:r>
        <w:rPr>
          <w:rFonts w:ascii="宋体" w:hAnsi="宋体" w:cs="宋体" w:eastAsia="宋体" w:hint="default"/>
          <w:spacing w:val="-3"/>
          <w:sz w:val="18"/>
          <w:szCs w:val="18"/>
        </w:rPr>
        <w:t>部分实行差别化税率征收；对于</w:t>
      </w:r>
      <w:r>
        <w:rPr>
          <w:rFonts w:ascii="宋体" w:hAnsi="宋体" w:cs="宋体" w:eastAsia="宋体" w:hint="default"/>
          <w:spacing w:val="-19"/>
          <w:sz w:val="18"/>
          <w:szCs w:val="18"/>
        </w:rPr>
        <w:t> </w:t>
      </w:r>
      <w:r>
        <w:rPr>
          <w:rFonts w:ascii="Times New Roman" w:hAnsi="Times New Roman" w:cs="Times New Roman" w:eastAsia="Times New Roman" w:hint="default"/>
          <w:spacing w:val="-4"/>
          <w:sz w:val="18"/>
          <w:szCs w:val="18"/>
        </w:rPr>
        <w:t>QFII</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RQFII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外</w:t>
      </w:r>
      <w:r>
        <w:rPr>
          <w:rFonts w:ascii="宋体" w:hAnsi="宋体" w:cs="宋体" w:eastAsia="宋体" w:hint="default"/>
          <w:w w:val="99"/>
          <w:sz w:val="18"/>
          <w:szCs w:val="18"/>
        </w:rPr>
        <w:t> </w:t>
      </w:r>
      <w:r>
        <w:rPr>
          <w:rFonts w:ascii="宋体" w:hAnsi="宋体" w:cs="宋体" w:eastAsia="宋体" w:hint="default"/>
          <w:sz w:val="18"/>
          <w:szCs w:val="18"/>
        </w:rPr>
        <w:t>的其他非居民企业，本公司未代</w:t>
      </w:r>
      <w:r>
        <w:rPr>
          <w:rFonts w:ascii="宋体" w:hAnsi="宋体" w:cs="宋体" w:eastAsia="宋体" w:hint="default"/>
          <w:spacing w:val="-55"/>
          <w:sz w:val="18"/>
          <w:szCs w:val="18"/>
        </w:rPr>
        <w:t> </w:t>
      </w:r>
      <w:r>
        <w:rPr>
          <w:rFonts w:ascii="宋体" w:hAnsi="宋体" w:cs="宋体" w:eastAsia="宋体" w:hint="default"/>
          <w:sz w:val="18"/>
          <w:szCs w:val="18"/>
        </w:rPr>
        <w:t>扣代缴所得税，由纳税人在所得发生地缴纳）。该利润分配方案已于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日实施完</w:t>
      </w:r>
      <w:r>
        <w:rPr>
          <w:rFonts w:ascii="宋体" w:hAnsi="宋体" w:cs="宋体" w:eastAsia="宋体" w:hint="default"/>
          <w:w w:val="99"/>
          <w:sz w:val="18"/>
          <w:szCs w:val="18"/>
        </w:rPr>
        <w:t> </w:t>
      </w:r>
      <w:r>
        <w:rPr>
          <w:rFonts w:ascii="宋体" w:hAnsi="宋体" w:cs="宋体" w:eastAsia="宋体" w:hint="default"/>
          <w:sz w:val="18"/>
          <w:szCs w:val="18"/>
        </w:rPr>
        <w:t>毕。</w:t>
      </w:r>
    </w:p>
    <w:p>
      <w:pPr>
        <w:spacing w:before="7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42,470,162.55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194,695,651.63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21.81%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42,470,162.55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30,350,719.40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172,272,603.75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17.62%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30,350,719.40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30,064,289.50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131,374,311.56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22.88%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30,064,289.50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22.88%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44"/>
        <w:ind w:left="0" w:right="1139" w:firstLine="0"/>
        <w:jc w:val="right"/>
        <w:rPr>
          <w:rFonts w:ascii="宋体" w:hAnsi="宋体" w:cs="宋体" w:eastAsia="宋体" w:hint="default"/>
          <w:sz w:val="18"/>
          <w:szCs w:val="18"/>
        </w:rPr>
      </w:pPr>
      <w:r>
        <w:rPr/>
        <w:pict>
          <v:shape style="position:absolute;margin-left:56.459999pt;margin-top:-306.448303pt;width:479.2pt;height:421.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849,403,251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42,470,162.55</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42,470,162.55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1,056,527,973.91</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9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年度母公司实现的净利润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204,545,701.24 </w:t>
                        </w:r>
                        <w:r>
                          <w:rPr>
                            <w:rFonts w:ascii="宋体" w:hAnsi="宋体" w:cs="宋体" w:eastAsia="宋体" w:hint="default"/>
                            <w:sz w:val="18"/>
                            <w:szCs w:val="18"/>
                          </w:rPr>
                          <w:t>元，根据《公司法》以及《公司章程》的规定，按净利润的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计提法定盈余公积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20,454,570.12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元，本年度实现可供股东分配的利润为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184,091,131.12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元；加上以前年度未分配利润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903,756,676.01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元，本年度可供股东分配的未分配利润为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1,087,847,807.13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年度合并报表实现归属上市公司股东的净利润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194,695,651.63</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元，根据《公司法》以及《公司章程》的规定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20,454,570.12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元，本年度实现可供股东分配的利润为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174,241,081.51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元；加上以前年度未分配利润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882,286,892.40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元，本年度可供股东分配的未分配利润为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1,056,527,973.91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4"/>
                          <w:ind w:left="117" w:right="0"/>
                          <w:jc w:val="center"/>
                          <w:rPr>
                            <w:rFonts w:ascii="宋体" w:hAnsi="宋体" w:cs="宋体" w:eastAsia="宋体" w:hint="default"/>
                            <w:sz w:val="18"/>
                            <w:szCs w:val="18"/>
                          </w:rPr>
                        </w:pPr>
                        <w:r>
                          <w:rPr>
                            <w:rFonts w:ascii="宋体" w:hAnsi="宋体" w:cs="宋体" w:eastAsia="宋体" w:hint="default"/>
                            <w:sz w:val="18"/>
                            <w:szCs w:val="18"/>
                          </w:rPr>
                          <w:t>根据合并报表、母公司报表中可供分配利润孰低原则，本年度可供股东分配的未分配利润为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1,056,527,973.91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在综合考虑公司业务前景、资产状况以及市场环境的前提下，以未来实施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年度权益分配方案时股权登记日的总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股本为基数</w:t>
                        </w:r>
                        <w:r>
                          <w:rPr>
                            <w:rFonts w:ascii="宋体" w:hAnsi="宋体" w:cs="宋体" w:eastAsia="宋体" w:hint="default"/>
                            <w:spacing w:val="-18"/>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以目前公司总股本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849,403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18"/>
                            <w:sz w:val="18"/>
                            <w:szCs w:val="18"/>
                          </w:rPr>
                          <w:t>，</w:t>
                        </w:r>
                        <w:r>
                          <w:rPr>
                            <w:rFonts w:ascii="宋体" w:hAnsi="宋体" w:cs="宋体" w:eastAsia="宋体" w:hint="default"/>
                            <w:sz w:val="18"/>
                            <w:szCs w:val="18"/>
                          </w:rPr>
                          <w:t>预计派发现</w:t>
                        </w:r>
                        <w:r>
                          <w:rPr>
                            <w:rFonts w:ascii="宋体" w:hAnsi="宋体" w:cs="宋体" w:eastAsia="宋体" w:hint="default"/>
                            <w:spacing w:val="1"/>
                            <w:sz w:val="18"/>
                            <w:szCs w:val="18"/>
                          </w:rPr>
                          <w:t>金</w:t>
                        </w:r>
                        <w:r>
                          <w:rPr>
                            <w:rFonts w:ascii="宋体" w:hAnsi="宋体" w:cs="宋体" w:eastAsia="宋体" w:hint="default"/>
                            <w:sz w:val="18"/>
                            <w:szCs w:val="18"/>
                          </w:rPr>
                          <w:t>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42,470,162.55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元。本次利润分配方案完成后，剩余未分配利润为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1,014,057,811.36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元，结转至以后年度。利润分配方案</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362" w:lineRule="exact"/>
        <w:ind w:left="15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5pt;height:18.150pt;mso-position-horizontal-relative:char;mso-position-vertical-relative:line" type="#_x0000_t202" filled="false" stroked="true" strokeweight=".48004pt" strokecolor="#000000">
            <w10:anchorlock/>
            <v:textbox inset="0,0,0,0">
              <w:txbxContent>
                <w:p>
                  <w:pPr>
                    <w:spacing w:before="11"/>
                    <w:ind w:left="22" w:right="0" w:firstLine="0"/>
                    <w:jc w:val="left"/>
                    <w:rPr>
                      <w:rFonts w:ascii="宋体" w:hAnsi="宋体" w:cs="宋体" w:eastAsia="宋体" w:hint="default"/>
                      <w:sz w:val="18"/>
                      <w:szCs w:val="18"/>
                    </w:rPr>
                  </w:pPr>
                  <w:r>
                    <w:rPr>
                      <w:rFonts w:ascii="宋体" w:hAnsi="宋体" w:cs="宋体" w:eastAsia="宋体" w:hint="default"/>
                      <w:sz w:val="18"/>
                      <w:szCs w:val="18"/>
                    </w:rPr>
                    <w:t>符合公司章程和相关法律法规的规定。</w:t>
                  </w:r>
                </w:p>
              </w:txbxContent>
            </v:textbox>
          </v:shape>
        </w:pict>
      </w:r>
      <w:r>
        <w:rPr>
          <w:rFonts w:ascii="宋体" w:hAnsi="宋体" w:cs="宋体" w:eastAsia="宋体" w:hint="default"/>
          <w:position w:val="-6"/>
          <w:sz w:val="20"/>
          <w:szCs w:val="20"/>
        </w:rPr>
      </w:r>
    </w:p>
    <w:p>
      <w:pPr>
        <w:spacing w:line="240" w:lineRule="auto" w:before="7"/>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陈利浩、林芝</w:t>
            </w:r>
            <w:r>
              <w:rPr>
                <w:rFonts w:ascii="宋体" w:hAnsi="宋体" w:cs="宋体" w:eastAsia="宋体" w:hint="default"/>
                <w:sz w:val="18"/>
                <w:szCs w:val="18"/>
              </w:rPr>
              <w:t> 地区荣光科 技有限公司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2300"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7" w:right="21"/>
              <w:jc w:val="left"/>
              <w:rPr>
                <w:rFonts w:ascii="宋体" w:hAnsi="宋体" w:cs="宋体" w:eastAsia="宋体" w:hint="default"/>
                <w:sz w:val="18"/>
                <w:szCs w:val="18"/>
              </w:rPr>
            </w:pPr>
            <w:r>
              <w:rPr>
                <w:rFonts w:ascii="宋体" w:hAnsi="宋体" w:cs="宋体" w:eastAsia="宋体" w:hint="default"/>
                <w:sz w:val="18"/>
                <w:szCs w:val="18"/>
              </w:rPr>
              <w:t>深圳市宏利 创新投资合 伙企业（有限 合伙）</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本企业本次 认购取得的 远光软件非 公开发行股 份自上市之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内将不以任 何方式转让， 包括但不限 于通过证券 市场公开转 让或通过协 议方式转让。 本企业在锁 定期内，本企 业委托人、合 伙人不得转 让其持有的 产品份额或 退出合伙。</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63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316" w:lineRule="auto" w:before="53"/>
              <w:ind w:left="17" w:right="21"/>
              <w:jc w:val="left"/>
              <w:rPr>
                <w:rFonts w:ascii="宋体" w:hAnsi="宋体" w:cs="宋体" w:eastAsia="宋体" w:hint="default"/>
                <w:sz w:val="18"/>
                <w:szCs w:val="18"/>
              </w:rPr>
            </w:pPr>
            <w:r>
              <w:rPr>
                <w:rFonts w:ascii="宋体" w:hAnsi="宋体" w:cs="宋体" w:eastAsia="宋体" w:hint="default"/>
                <w:sz w:val="18"/>
                <w:szCs w:val="18"/>
              </w:rPr>
              <w:t>封仕勇、杭州 飞涅投资管 理合伙企业</w:t>
            </w:r>
          </w:p>
          <w:p>
            <w:pPr>
              <w:pStyle w:val="TableParagraph"/>
              <w:spacing w:line="240" w:lineRule="auto" w:before="19"/>
              <w:ind w:left="17"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12"/>
              <w:jc w:val="left"/>
              <w:rPr>
                <w:rFonts w:ascii="宋体" w:hAnsi="宋体" w:cs="宋体" w:eastAsia="宋体" w:hint="default"/>
                <w:sz w:val="18"/>
                <w:szCs w:val="18"/>
              </w:rPr>
            </w:pPr>
            <w:r>
              <w:rPr>
                <w:rFonts w:ascii="宋体" w:hAnsi="宋体" w:cs="宋体" w:eastAsia="宋体" w:hint="default"/>
                <w:sz w:val="18"/>
                <w:szCs w:val="18"/>
              </w:rPr>
              <w:t>一、王建军、 齐志刚、赵向 新的业绩承 诺及补偿安</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52"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0"/>
        </w:sectPr>
      </w:pPr>
    </w:p>
    <w:p>
      <w:pPr>
        <w:spacing w:line="319" w:lineRule="auto" w:before="44"/>
        <w:ind w:left="3018" w:right="-20" w:firstLine="0"/>
        <w:jc w:val="left"/>
        <w:rPr>
          <w:rFonts w:ascii="宋体" w:hAnsi="宋体" w:cs="宋体" w:eastAsia="宋体" w:hint="default"/>
          <w:sz w:val="18"/>
          <w:szCs w:val="18"/>
        </w:rPr>
      </w:pPr>
      <w:r>
        <w:rPr/>
        <w:pict>
          <v:shape style="position:absolute;margin-left:221.899994pt;margin-top:72.47998pt;width:88.95pt;height:686.5pt;mso-position-horizontal-relative:page;mso-position-vertical-relative:page;z-index:-1185568"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李红祥、</w:t>
                  </w:r>
                </w:p>
              </w:txbxContent>
            </v:textbox>
            <w10:wrap type="none"/>
          </v:shape>
        </w:pict>
      </w:r>
      <w:r>
        <w:rPr/>
        <w:pict>
          <v:group style="position:absolute;margin-left:56.459999pt;margin-top:71.759964pt;width:478.95pt;height:688pt;mso-position-horizontal-relative:page;mso-position-vertical-relative:page;z-index:-1185544"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5101;top:1450;width:1116;height:13730" coordorigin="5101,1450" coordsize="1116,13730">
              <v:shape style="position:absolute;left:5101;top:1450;width:1116;height:13730" coordorigin="5101,1450" coordsize="1116,13730" path="m5101,15179l6217,15179,6217,1450,5101,1450,5101,15179xe" filled="true" fillcolor="#ffffff" stroked="false">
                <v:path arrowok="t"/>
                <v:fill type="solid"/>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1116;height:2" coordorigin="5101,1445" coordsize="1116,2">
              <v:shape style="position:absolute;left:5101;top:1445;width:1116;height:2" coordorigin="5101,1445" coordsize="1116,0" path="m5101,1445l6217,1445e" filled="false" stroked="true" strokeweight=".48pt" strokecolor="#000000">
                <v:path arrowok="t"/>
              </v:shape>
            </v:group>
            <v:group style="position:absolute;left:6226;top:1445;width:1118;height:2" coordorigin="6226,1445" coordsize="1118,2">
              <v:shape style="position:absolute;left:6226;top:1445;width:1118;height:2" coordorigin="6226,1445" coordsize="1118,0" path="m6226,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799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799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1116;height:2" coordorigin="5101,15185" coordsize="1116,2">
              <v:shape style="position:absolute;left:5101;top:15185;width:1116;height:2" coordorigin="5101,15185" coordsize="1116,0" path="m5101,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6;top:15185;width:1118;height:2" coordorigin="6226,15185" coordsize="1118,2">
              <v:shape style="position:absolute;left:6226;top:15185;width:1118;height:2" coordorigin="6226,15185" coordsize="1118,0" path="m6226,15185l7344,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001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799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001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799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004pt" strokecolor="#000000">
                <v:path arrowok="t"/>
              </v:shape>
            </v:group>
            <w10:wrap type="none"/>
          </v:group>
        </w:pict>
      </w:r>
      <w:r>
        <w:rPr>
          <w:rFonts w:ascii="宋体" w:hAnsi="宋体" w:cs="宋体" w:eastAsia="宋体" w:hint="default"/>
          <w:spacing w:val="-30"/>
          <w:sz w:val="18"/>
          <w:szCs w:val="18"/>
        </w:rPr>
        <w:t>伙）、</w:t>
      </w:r>
      <w:r>
        <w:rPr>
          <w:rFonts w:ascii="宋体" w:hAnsi="宋体" w:cs="宋体" w:eastAsia="宋体" w:hint="default"/>
          <w:sz w:val="18"/>
          <w:szCs w:val="18"/>
        </w:rPr>
        <w:t> </w:t>
      </w:r>
      <w:r>
        <w:rPr>
          <w:rFonts w:ascii="宋体" w:hAnsi="宋体" w:cs="宋体" w:eastAsia="宋体" w:hint="default"/>
          <w:spacing w:val="-2"/>
          <w:sz w:val="18"/>
          <w:szCs w:val="18"/>
        </w:rPr>
        <w:t>梁志君、刘润</w:t>
      </w:r>
      <w:r>
        <w:rPr>
          <w:rFonts w:ascii="宋体" w:hAnsi="宋体" w:cs="宋体" w:eastAsia="宋体" w:hint="default"/>
          <w:sz w:val="18"/>
          <w:szCs w:val="18"/>
        </w:rPr>
        <w:t> 标、马三光、 齐志刚、邵 燕、王建军、 </w:t>
      </w:r>
      <w:r>
        <w:rPr>
          <w:rFonts w:ascii="宋体" w:hAnsi="宋体" w:cs="宋体" w:eastAsia="宋体" w:hint="default"/>
          <w:spacing w:val="-2"/>
          <w:sz w:val="18"/>
          <w:szCs w:val="18"/>
        </w:rPr>
        <w:t>徐飞鹏、杨玉</w:t>
      </w:r>
      <w:r>
        <w:rPr>
          <w:rFonts w:ascii="宋体" w:hAnsi="宋体" w:cs="宋体" w:eastAsia="宋体" w:hint="default"/>
          <w:sz w:val="18"/>
          <w:szCs w:val="18"/>
        </w:rPr>
        <w:t> 山、赵向新</w:t>
      </w:r>
    </w:p>
    <w:p>
      <w:pPr>
        <w:spacing w:line="300" w:lineRule="auto" w:before="44"/>
        <w:ind w:left="1130" w:right="4569" w:firstLine="0"/>
        <w:jc w:val="left"/>
        <w:rPr>
          <w:rFonts w:ascii="宋体" w:hAnsi="宋体" w:cs="宋体" w:eastAsia="宋体" w:hint="default"/>
          <w:sz w:val="18"/>
          <w:szCs w:val="18"/>
        </w:rPr>
      </w:pPr>
      <w:r>
        <w:rPr/>
        <w:br w:type="column"/>
      </w:r>
      <w:r>
        <w:rPr>
          <w:rFonts w:ascii="宋体" w:hAnsi="宋体" w:cs="宋体" w:eastAsia="宋体" w:hint="default"/>
          <w:sz w:val="18"/>
          <w:szCs w:val="18"/>
        </w:rPr>
        <w:t>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、昊美科 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spacing w:line="316" w:lineRule="auto" w:before="13"/>
        <w:ind w:left="1130" w:right="4577" w:firstLine="0"/>
        <w:jc w:val="left"/>
        <w:rPr>
          <w:rFonts w:ascii="宋体" w:hAnsi="宋体" w:cs="宋体" w:eastAsia="宋体" w:hint="default"/>
          <w:sz w:val="18"/>
          <w:szCs w:val="18"/>
        </w:rPr>
      </w:pPr>
      <w:r>
        <w:rPr>
          <w:rFonts w:ascii="宋体" w:hAnsi="宋体" w:cs="宋体" w:eastAsia="宋体" w:hint="default"/>
          <w:sz w:val="18"/>
          <w:szCs w:val="18"/>
        </w:rPr>
        <w:t>经审计的的 </w:t>
      </w:r>
      <w:r>
        <w:rPr>
          <w:rFonts w:ascii="宋体" w:hAnsi="宋体" w:cs="宋体" w:eastAsia="宋体" w:hint="default"/>
          <w:spacing w:val="-2"/>
          <w:sz w:val="18"/>
          <w:szCs w:val="18"/>
        </w:rPr>
        <w:t>净利润（扣除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非经常性损 </w:t>
      </w:r>
      <w:r>
        <w:rPr>
          <w:rFonts w:ascii="宋体" w:hAnsi="宋体" w:cs="宋体" w:eastAsia="宋体" w:hint="default"/>
          <w:spacing w:val="-2"/>
          <w:sz w:val="18"/>
          <w:szCs w:val="18"/>
        </w:rPr>
        <w:t>益）分别不低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于人民币 </w:t>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spacing w:line="248" w:lineRule="exact" w:before="0"/>
        <w:ind w:left="1130" w:right="45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12" w:lineRule="auto" w:before="63"/>
        <w:ind w:left="1130" w:right="457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万元。如</w:t>
      </w:r>
      <w:r>
        <w:rPr>
          <w:rFonts w:ascii="宋体" w:hAnsi="宋体" w:cs="宋体" w:eastAsia="宋体" w:hint="default"/>
          <w:sz w:val="18"/>
          <w:szCs w:val="18"/>
        </w:rPr>
        <w:t> 昊美科技经 营业务在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p>
      <w:pPr>
        <w:spacing w:line="314" w:lineRule="auto" w:before="3"/>
        <w:ind w:left="1130" w:right="4543" w:firstLine="0"/>
        <w:jc w:val="left"/>
        <w:rPr>
          <w:rFonts w:ascii="宋体" w:hAnsi="宋体" w:cs="宋体" w:eastAsia="宋体"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 业绩承诺期 当年实现的 净利润达到 或高于承诺 的净利润，则 购买的远光 软件的股票 分别按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的</w:t>
      </w:r>
    </w:p>
    <w:p>
      <w:pPr>
        <w:spacing w:line="316" w:lineRule="auto" w:before="1"/>
        <w:ind w:left="1130" w:right="4557" w:firstLine="0"/>
        <w:jc w:val="left"/>
        <w:rPr>
          <w:rFonts w:ascii="宋体" w:hAnsi="宋体" w:cs="宋体" w:eastAsia="宋体" w:hint="default"/>
          <w:sz w:val="18"/>
          <w:szCs w:val="18"/>
        </w:rPr>
      </w:pPr>
      <w:r>
        <w:rPr>
          <w:rFonts w:ascii="宋体" w:hAnsi="宋体" w:cs="宋体" w:eastAsia="宋体" w:hint="default"/>
          <w:sz w:val="18"/>
          <w:szCs w:val="18"/>
        </w:rPr>
        <w:t>比例逐年解 锁；</w:t>
      </w:r>
      <w:r>
        <w:rPr>
          <w:rFonts w:ascii="Times New Roman" w:hAnsi="Times New Roman" w:cs="Times New Roman" w:eastAsia="Times New Roman" w:hint="default"/>
          <w:sz w:val="18"/>
          <w:szCs w:val="18"/>
        </w:rPr>
        <w:t>2</w:t>
      </w:r>
      <w:r>
        <w:rPr>
          <w:rFonts w:ascii="宋体" w:hAnsi="宋体" w:cs="宋体" w:eastAsia="宋体" w:hint="default"/>
          <w:sz w:val="18"/>
          <w:szCs w:val="18"/>
        </w:rPr>
        <w:t>、昊美 科技的业绩 承诺期当年 实现的净利 润未达到承 诺的净利润 时，需以现金 进行业绩补 偿，补偿后方 可解锁对应 比例股票；业 绩承诺期届 满时，如期末 减值额高于 已补偿金额， 承诺人须补 偿期末减值 额与已补偿 金额的差额，</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4099" w:space="40"/>
            <w:col w:w="6791"/>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补偿完毕后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方可解锁最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后年度的对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应比例股票。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如承诺人未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能以现金补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偿，远光软件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有权要求其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以补偿年度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司股权按补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偿当年净资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产作价补偿。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二、马三光、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邵燕、李红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祥、杨玉山、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徐飞鹏、刘润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标、梁志君、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封仕勇、杭州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飞涅投资管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理合伙企业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及补偿安排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、昊美科技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审计的净利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润（扣除非经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常性损益）分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别不低于人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元。昊美科技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经营业务在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年的业绩承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诺期当年实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达到或高于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润，则购买的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远光软件股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票分别按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6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比例逐年解 锁该部分股 票；</w:t>
            </w:r>
            <w:r>
              <w:rPr>
                <w:rFonts w:ascii="Times New Roman" w:hAnsi="Times New Roman" w:cs="Times New Roman" w:eastAsia="Times New Roman" w:hint="default"/>
                <w:sz w:val="18"/>
                <w:szCs w:val="18"/>
              </w:rPr>
              <w:t>2</w:t>
            </w:r>
            <w:r>
              <w:rPr>
                <w:rFonts w:ascii="宋体" w:hAnsi="宋体" w:cs="宋体" w:eastAsia="宋体" w:hint="default"/>
                <w:sz w:val="18"/>
                <w:szCs w:val="18"/>
              </w:rPr>
              <w:t>、昊美 科技的业绩 承诺期当年 实现的净利 润未达到承 诺的净利润 时，需以现金 进行业绩补 偿，补偿后方 可解锁对应 比例股票；业 绩承诺期届 满时，如期末 减值额高于 已补偿金额， 承诺人须补 偿期末减值 额与已补偿 金额的差额， 补偿完毕后 方可解锁最 后年度的对 应比例股票。 如承诺人未 能以现金补 偿，远光软件 有权要求其 以补偿年度 拥有标的公 司股权按补 偿当年净资 产作价补偿。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袁志武</w:t>
            </w:r>
            <w:r>
              <w:rPr>
                <w:rFonts w:ascii="Times New Roman" w:hAnsi="Times New Roman" w:cs="Times New Roman" w:eastAsia="Times New Roman" w:hint="default"/>
                <w:sz w:val="18"/>
                <w:szCs w:val="18"/>
              </w:rPr>
              <w:t>;</w:t>
            </w:r>
            <w:r>
              <w:rPr>
                <w:rFonts w:ascii="宋体" w:hAnsi="宋体" w:cs="宋体" w:eastAsia="宋体" w:hint="default"/>
                <w:sz w:val="18"/>
                <w:szCs w:val="18"/>
              </w:rPr>
              <w:t>徐勇</w:t>
            </w:r>
            <w:r>
              <w:rPr>
                <w:rFonts w:ascii="Times New Roman" w:hAnsi="Times New Roman" w:cs="Times New Roman" w:eastAsia="Times New Roman" w:hint="default"/>
                <w:sz w:val="18"/>
                <w:szCs w:val="18"/>
              </w:rPr>
              <w:t>; </w:t>
            </w:r>
            <w:r>
              <w:rPr>
                <w:rFonts w:ascii="宋体" w:hAnsi="宋体" w:cs="宋体" w:eastAsia="宋体" w:hint="default"/>
                <w:sz w:val="18"/>
                <w:szCs w:val="18"/>
              </w:rPr>
              <w:t>范晓霞</w:t>
            </w:r>
            <w:r>
              <w:rPr>
                <w:rFonts w:ascii="Times New Roman" w:hAnsi="Times New Roman" w:cs="Times New Roman" w:eastAsia="Times New Roman" w:hint="default"/>
                <w:sz w:val="18"/>
                <w:szCs w:val="18"/>
              </w:rPr>
              <w:t>;</w:t>
            </w:r>
            <w:r>
              <w:rPr>
                <w:rFonts w:ascii="宋体" w:hAnsi="宋体" w:cs="宋体" w:eastAsia="宋体" w:hint="default"/>
                <w:sz w:val="18"/>
                <w:szCs w:val="18"/>
              </w:rPr>
              <w:t>吴卫</w:t>
            </w:r>
            <w:r>
              <w:rPr>
                <w:rFonts w:ascii="Times New Roman" w:hAnsi="Times New Roman" w:cs="Times New Roman" w:eastAsia="Times New Roman" w:hint="default"/>
                <w:sz w:val="18"/>
                <w:szCs w:val="18"/>
              </w:rPr>
              <w:t>; </w:t>
            </w:r>
            <w:r>
              <w:rPr>
                <w:rFonts w:ascii="宋体" w:hAnsi="宋体" w:cs="宋体" w:eastAsia="宋体" w:hint="default"/>
                <w:sz w:val="18"/>
                <w:szCs w:val="18"/>
              </w:rPr>
              <w:t>李文斌</w:t>
            </w:r>
            <w:r>
              <w:rPr>
                <w:rFonts w:ascii="Times New Roman" w:hAnsi="Times New Roman" w:cs="Times New Roman" w:eastAsia="Times New Roman" w:hint="default"/>
                <w:sz w:val="18"/>
                <w:szCs w:val="18"/>
              </w:rPr>
              <w:t>;</w:t>
            </w:r>
            <w:r>
              <w:rPr>
                <w:rFonts w:ascii="宋体" w:hAnsi="宋体" w:cs="宋体" w:eastAsia="宋体" w:hint="default"/>
                <w:sz w:val="18"/>
                <w:szCs w:val="18"/>
              </w:rPr>
              <w:t>黄苏</w:t>
            </w:r>
            <w:r>
              <w:rPr>
                <w:rFonts w:ascii="Times New Roman" w:hAnsi="Times New Roman" w:cs="Times New Roman" w:eastAsia="Times New Roman" w:hint="default"/>
                <w:sz w:val="18"/>
                <w:szCs w:val="18"/>
              </w:rPr>
              <w:t>; </w:t>
            </w:r>
            <w:r>
              <w:rPr>
                <w:rFonts w:ascii="宋体" w:hAnsi="宋体" w:cs="宋体" w:eastAsia="宋体" w:hint="default"/>
                <w:sz w:val="18"/>
                <w:szCs w:val="18"/>
              </w:rPr>
              <w:t>刘刚</w:t>
            </w:r>
            <w:r>
              <w:rPr>
                <w:rFonts w:ascii="Times New Roman" w:hAnsi="Times New Roman" w:cs="Times New Roman" w:eastAsia="Times New Roman" w:hint="default"/>
                <w:sz w:val="18"/>
                <w:szCs w:val="18"/>
              </w:rPr>
              <w:t>;</w:t>
            </w:r>
            <w:r>
              <w:rPr>
                <w:rFonts w:ascii="宋体" w:hAnsi="宋体" w:cs="宋体" w:eastAsia="宋体" w:hint="default"/>
                <w:sz w:val="18"/>
                <w:szCs w:val="18"/>
              </w:rPr>
              <w:t>杨海生</w:t>
            </w:r>
            <w:r>
              <w:rPr>
                <w:rFonts w:ascii="Times New Roman" w:hAnsi="Times New Roman" w:cs="Times New Roman" w:eastAsia="Times New Roman" w:hint="default"/>
                <w:sz w:val="18"/>
                <w:szCs w:val="18"/>
              </w:rPr>
              <w:t>; </w:t>
            </w:r>
            <w:r>
              <w:rPr>
                <w:rFonts w:ascii="宋体" w:hAnsi="宋体" w:cs="宋体" w:eastAsia="宋体" w:hint="default"/>
                <w:sz w:val="18"/>
                <w:szCs w:val="18"/>
              </w:rPr>
              <w:t>吕勇</w:t>
            </w:r>
            <w:r>
              <w:rPr>
                <w:rFonts w:ascii="Times New Roman" w:hAnsi="Times New Roman" w:cs="Times New Roman" w:eastAsia="Times New Roman" w:hint="default"/>
                <w:sz w:val="18"/>
                <w:szCs w:val="18"/>
              </w:rPr>
              <w:t>;</w:t>
            </w:r>
            <w:r>
              <w:rPr>
                <w:rFonts w:ascii="宋体" w:hAnsi="宋体" w:cs="宋体" w:eastAsia="宋体" w:hint="default"/>
                <w:sz w:val="18"/>
                <w:szCs w:val="18"/>
              </w:rPr>
              <w:t>盛晓兴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根据协议约 </w:t>
            </w:r>
            <w:r>
              <w:rPr>
                <w:rFonts w:ascii="宋体" w:hAnsi="宋体" w:cs="宋体" w:eastAsia="宋体" w:hint="default"/>
                <w:spacing w:val="-2"/>
                <w:sz w:val="18"/>
                <w:szCs w:val="18"/>
              </w:rPr>
              <w:t>定，瑞翔科技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p>
          <w:p>
            <w:pPr>
              <w:pStyle w:val="TableParagraph"/>
              <w:spacing w:line="300" w:lineRule="auto"/>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承诺净利润</w:t>
            </w:r>
          </w:p>
          <w:p>
            <w:pPr>
              <w:pStyle w:val="TableParagraph"/>
              <w:spacing w:line="319" w:lineRule="auto" w:before="31"/>
              <w:ind w:left="22" w:right="192"/>
              <w:jc w:val="both"/>
              <w:rPr>
                <w:rFonts w:ascii="宋体" w:hAnsi="宋体" w:cs="宋体" w:eastAsia="宋体" w:hint="default"/>
                <w:sz w:val="18"/>
                <w:szCs w:val="18"/>
              </w:rPr>
            </w:pPr>
            <w:r>
              <w:rPr>
                <w:rFonts w:ascii="宋体" w:hAnsi="宋体" w:cs="宋体" w:eastAsia="宋体" w:hint="default"/>
                <w:sz w:val="18"/>
                <w:szCs w:val="18"/>
              </w:rPr>
              <w:t>（指瑞翔科 技会计报表 中经审计的 扣除非经常 性损益后的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行了该承诺。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净利润）分别</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不得低于人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元，若瑞翔科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技在业绩承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诺期限内当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年的实际净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w:t>
            </w:r>
            <w:r>
              <w:rPr>
                <w:rFonts w:ascii="Times New Roman" w:hAnsi="Times New Roman" w:cs="Times New Roman" w:eastAsia="Times New Roman" w:hint="default"/>
                <w:sz w:val="18"/>
                <w:szCs w:val="18"/>
              </w:rPr>
              <w:t>,</w:t>
            </w:r>
            <w:r>
              <w:rPr>
                <w:rFonts w:ascii="宋体" w:hAnsi="宋体" w:cs="宋体" w:eastAsia="宋体" w:hint="default"/>
                <w:sz w:val="18"/>
                <w:szCs w:val="18"/>
              </w:rPr>
              <w:t>则购买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的远光软件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股票依次按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度</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比例于每一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年度分别进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行解锁；若瑞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翔科技在业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内当年的实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解锁当年度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对应比例的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股票；未能解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锁的剩余部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分股票须于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瑞翔科技自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计实现净利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润达到人民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后一周内方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可解锁。若瑞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翔科技自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年实现的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净利润数仍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未达到承诺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净利润数人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元，承诺人将 用现金弥补 瑞翔科技自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年起累 计实现的净 利润数与承 诺净利润数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万元之间的 差额后一周 内方可解锁。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7"/>
        </w:rPr>
        <w:t> </w:t>
      </w:r>
      <w:r>
        <w:rPr>
          <w:spacing w:val="-67"/>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长沙远光瑞翔 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614.75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both"/>
              <w:rPr>
                <w:rFonts w:ascii="宋体" w:hAnsi="宋体" w:cs="宋体" w:eastAsia="宋体" w:hint="default"/>
                <w:sz w:val="18"/>
                <w:szCs w:val="18"/>
              </w:rPr>
            </w:pPr>
            <w:r>
              <w:rPr>
                <w:rFonts w:ascii="宋体" w:hAnsi="宋体" w:cs="宋体" w:eastAsia="宋体" w:hint="default"/>
                <w:sz w:val="18"/>
                <w:szCs w:val="18"/>
              </w:rPr>
              <w:t>公告编号为</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2014-086</w:t>
            </w:r>
            <w:r>
              <w:rPr>
                <w:rFonts w:ascii="宋体" w:hAnsi="宋体" w:cs="宋体" w:eastAsia="宋体" w:hint="default"/>
                <w:sz w:val="18"/>
                <w:szCs w:val="18"/>
              </w:rPr>
              <w:t>《关</w:t>
            </w:r>
          </w:p>
          <w:p>
            <w:pPr>
              <w:pStyle w:val="TableParagraph"/>
              <w:spacing w:line="319" w:lineRule="auto" w:before="63"/>
              <w:ind w:left="22" w:right="65"/>
              <w:jc w:val="both"/>
              <w:rPr>
                <w:rFonts w:ascii="宋体" w:hAnsi="宋体" w:cs="宋体" w:eastAsia="宋体" w:hint="default"/>
                <w:sz w:val="18"/>
                <w:szCs w:val="18"/>
              </w:rPr>
            </w:pPr>
            <w:r>
              <w:rPr>
                <w:rFonts w:ascii="宋体" w:hAnsi="宋体" w:cs="宋体" w:eastAsia="宋体" w:hint="default"/>
                <w:sz w:val="18"/>
                <w:szCs w:val="18"/>
              </w:rPr>
              <w:t>于全资子公司 对外投资收购 股权的公告》</w:t>
            </w: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1"/>
              <w:jc w:val="left"/>
              <w:rPr>
                <w:rFonts w:ascii="宋体" w:hAnsi="宋体" w:cs="宋体" w:eastAsia="宋体" w:hint="default"/>
                <w:sz w:val="18"/>
                <w:szCs w:val="18"/>
              </w:rPr>
            </w:pPr>
            <w:r>
              <w:rPr>
                <w:rFonts w:ascii="宋体" w:hAnsi="宋体" w:cs="宋体" w:eastAsia="宋体" w:hint="default"/>
                <w:sz w:val="18"/>
                <w:szCs w:val="18"/>
              </w:rPr>
              <w:t>杭州昊美科技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1,526.34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公告编号为</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2017-030</w:t>
            </w:r>
            <w:r>
              <w:rPr>
                <w:rFonts w:ascii="宋体" w:hAnsi="宋体" w:cs="宋体" w:eastAsia="宋体" w:hint="default"/>
                <w:sz w:val="18"/>
                <w:szCs w:val="18"/>
              </w:rPr>
              <w:t>《关</w:t>
            </w:r>
          </w:p>
          <w:p>
            <w:pPr>
              <w:pStyle w:val="TableParagraph"/>
              <w:spacing w:line="319"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于对外投资的 公告》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9" w:lineRule="auto" w:before="77"/>
        <w:ind w:right="1009" w:firstLine="42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日召开的第五届董事会第十五次会议审议通过了《关于全资子公司对外投资 </w:t>
      </w:r>
      <w:r>
        <w:rPr>
          <w:spacing w:val="-3"/>
        </w:rPr>
        <w:t>收购股权的议案》，公司全资子公司珠海横琴新区集睿思信息技术有限公司（后更名为</w:t>
      </w:r>
      <w:r>
        <w:rPr>
          <w:rFonts w:ascii="Times New Roman" w:hAnsi="Times New Roman" w:cs="Times New Roman" w:eastAsia="Times New Roman" w:hint="default"/>
          <w:spacing w:val="-3"/>
        </w:rPr>
        <w:t>“</w:t>
      </w:r>
      <w:r>
        <w:rPr>
          <w:spacing w:val="-3"/>
        </w:rPr>
        <w:t>远光资本管理（横</w:t>
      </w:r>
      <w:r>
        <w:rPr>
          <w:spacing w:val="-79"/>
        </w:rPr>
        <w:t> </w:t>
      </w:r>
      <w:r>
        <w:rPr>
          <w:spacing w:val="-79"/>
        </w:rPr>
      </w:r>
      <w:r>
        <w:rPr/>
        <w:t>琴）有限公司</w:t>
      </w:r>
      <w:r>
        <w:rPr>
          <w:rFonts w:ascii="Times New Roman" w:hAnsi="Times New Roman" w:cs="Times New Roman" w:eastAsia="Times New Roman" w:hint="default"/>
        </w:rPr>
        <w:t>”</w:t>
      </w:r>
      <w:r>
        <w:rPr/>
        <w:t>）出资收购长沙瑞翔科技有限公司（后更名为</w:t>
      </w:r>
      <w:r>
        <w:rPr>
          <w:rFonts w:ascii="Times New Roman" w:hAnsi="Times New Roman" w:cs="Times New Roman" w:eastAsia="Times New Roman" w:hint="default"/>
        </w:rPr>
        <w:t>“</w:t>
      </w:r>
      <w:r>
        <w:rPr/>
        <w:t>长沙远光瑞翔科技有限公司</w:t>
      </w:r>
      <w:r>
        <w:rPr>
          <w:rFonts w:ascii="Times New Roman" w:hAnsi="Times New Roman" w:cs="Times New Roman" w:eastAsia="Times New Roman" w:hint="default"/>
        </w:rPr>
        <w:t>”</w:t>
      </w:r>
      <w:r>
        <w:rPr/>
        <w:t>）</w:t>
      </w:r>
      <w:r>
        <w:rPr>
          <w:spacing w:val="-57"/>
        </w:rPr>
        <w:t> </w:t>
      </w:r>
      <w:r>
        <w:rPr>
          <w:rFonts w:ascii="Times New Roman" w:hAnsi="Times New Roman" w:cs="Times New Roman" w:eastAsia="Times New Roman" w:hint="default"/>
        </w:rPr>
        <w:t>70%</w:t>
      </w:r>
      <w:r>
        <w:rPr/>
        <w:t>的股权， 根据交易各方签署的《股权收购协议》，瑞翔科技十名自然人股东承诺，收到全部股权收购款后</w:t>
      </w:r>
      <w:r>
        <w:rPr>
          <w:rFonts w:ascii="Times New Roman" w:hAnsi="Times New Roman" w:cs="Times New Roman" w:eastAsia="Times New Roman" w:hint="default"/>
        </w:rPr>
        <w:t>60</w:t>
      </w:r>
      <w:r>
        <w:rPr/>
        <w:t>个工作 </w:t>
      </w:r>
      <w:r>
        <w:rPr>
          <w:spacing w:val="-2"/>
        </w:rPr>
        <w:t>日内，将其中的</w:t>
      </w:r>
      <w:r>
        <w:rPr>
          <w:rFonts w:ascii="Times New Roman" w:hAnsi="Times New Roman" w:cs="Times New Roman" w:eastAsia="Times New Roman" w:hint="default"/>
          <w:spacing w:val="-2"/>
        </w:rPr>
        <w:t>1,600</w:t>
      </w:r>
      <w:r>
        <w:rPr>
          <w:spacing w:val="-2"/>
        </w:rPr>
        <w:t>万元专项用于从二级市场购买远光软件股票，并自愿将相应股票进行锁定。根据《股</w:t>
      </w:r>
      <w:r>
        <w:rPr>
          <w:spacing w:val="-89"/>
        </w:rPr>
        <w:t> </w:t>
      </w:r>
      <w:r>
        <w:rPr>
          <w:spacing w:val="-89"/>
        </w:rPr>
      </w:r>
      <w:r>
        <w:rPr/>
        <w:t>份收购协议》、《盈利预测补偿协议》的约定，如标的公司在业绩承诺期限内当年的实际净利润数不低于</w:t>
      </w:r>
      <w:r>
        <w:rPr/>
        <w:t> 承诺净利润数，则乙方购买的远光软件股份有限公司股票依次按照</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2017</w:t>
      </w:r>
      <w:r>
        <w:rPr/>
        <w:t>年</w:t>
      </w:r>
      <w:r>
        <w:rPr>
          <w:spacing w:val="-65"/>
        </w:rPr>
        <w:t> </w:t>
      </w:r>
      <w:r>
        <w:rPr/>
        <w:t>度</w:t>
      </w:r>
      <w:r>
        <w:rPr>
          <w:rFonts w:ascii="Times New Roman" w:hAnsi="Times New Roman" w:cs="Times New Roman" w:eastAsia="Times New Roman" w:hint="default"/>
        </w:rPr>
        <w:t>40%</w:t>
      </w:r>
      <w:r>
        <w:rPr/>
        <w:t>的比例于每一年度分别进行解锁；如标的公司在业绩承诺期限内当年的实际净利润数低于承诺净利</w:t>
      </w:r>
      <w:r>
        <w:rPr>
          <w:spacing w:val="-98"/>
        </w:rPr>
        <w:t> </w:t>
      </w:r>
      <w:r>
        <w:rPr>
          <w:spacing w:val="-98"/>
        </w:rPr>
      </w:r>
      <w:r>
        <w:rPr/>
        <w:t>润数，不得解锁当年度对应比例的股票；未能解锁的剩余部分股票须于标的公司自</w:t>
      </w:r>
      <w:r>
        <w:rPr>
          <w:rFonts w:ascii="Times New Roman" w:hAnsi="Times New Roman" w:cs="Times New Roman" w:eastAsia="Times New Roman" w:hint="default"/>
        </w:rPr>
        <w:t>2015</w:t>
      </w:r>
      <w:r>
        <w:rPr/>
        <w:t>年起累计实现净利 润达到人民币</w:t>
      </w:r>
      <w:r>
        <w:rPr>
          <w:rFonts w:ascii="Times New Roman" w:hAnsi="Times New Roman" w:cs="Times New Roman" w:eastAsia="Times New Roman" w:hint="default"/>
        </w:rPr>
        <w:t>3,500</w:t>
      </w:r>
      <w:r>
        <w:rPr/>
        <w:t>万元后一周内方可解锁；如果标的公司自</w:t>
      </w:r>
      <w:r>
        <w:rPr>
          <w:rFonts w:ascii="Times New Roman" w:hAnsi="Times New Roman" w:cs="Times New Roman" w:eastAsia="Times New Roman" w:hint="default"/>
        </w:rPr>
        <w:t>2015</w:t>
      </w:r>
      <w:r>
        <w:rPr/>
        <w:t>年起累计</w:t>
      </w:r>
      <w:r>
        <w:rPr>
          <w:rFonts w:ascii="Times New Roman" w:hAnsi="Times New Roman" w:cs="Times New Roman" w:eastAsia="Times New Roman" w:hint="default"/>
        </w:rPr>
        <w:t>5</w:t>
      </w:r>
      <w:r>
        <w:rPr/>
        <w:t>年实现的净利润数仍未达到承</w:t>
      </w:r>
    </w:p>
    <w:p>
      <w:pPr>
        <w:spacing w:after="0" w:line="25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334" w:right="1132"/>
        <w:jc w:val="both"/>
      </w:pPr>
      <w:r>
        <w:rPr>
          <w:spacing w:val="-2"/>
        </w:rPr>
        <w:t>诺净利润数人民币</w:t>
      </w:r>
      <w:r>
        <w:rPr>
          <w:rFonts w:ascii="Times New Roman" w:hAnsi="Times New Roman" w:cs="Times New Roman" w:eastAsia="Times New Roman" w:hint="default"/>
          <w:spacing w:val="-2"/>
        </w:rPr>
        <w:t>3,500</w:t>
      </w:r>
      <w:r>
        <w:rPr>
          <w:spacing w:val="-2"/>
        </w:rPr>
        <w:t>万元，乙方须用现金弥补标的公司自</w:t>
      </w:r>
      <w:r>
        <w:rPr>
          <w:rFonts w:ascii="Times New Roman" w:hAnsi="Times New Roman" w:cs="Times New Roman" w:eastAsia="Times New Roman" w:hint="default"/>
          <w:spacing w:val="-2"/>
        </w:rPr>
        <w:t>2015</w:t>
      </w:r>
      <w:r>
        <w:rPr>
          <w:spacing w:val="-2"/>
        </w:rPr>
        <w:t>年起累计实现的净利润数与承诺净利润数</w:t>
      </w:r>
      <w:r>
        <w:rPr>
          <w:spacing w:val="-81"/>
        </w:rPr>
        <w:t> </w:t>
      </w:r>
      <w:r>
        <w:rPr>
          <w:spacing w:val="-81"/>
        </w:rPr>
      </w:r>
      <w:r>
        <w:rPr>
          <w:spacing w:val="8"/>
        </w:rPr>
        <w:t>人民币</w:t>
      </w:r>
      <w:r>
        <w:rPr>
          <w:rFonts w:ascii="Times New Roman" w:hAnsi="Times New Roman" w:cs="Times New Roman" w:eastAsia="Times New Roman" w:hint="default"/>
          <w:spacing w:val="8"/>
        </w:rPr>
        <w:t>3,500</w:t>
      </w:r>
      <w:r>
        <w:rPr>
          <w:spacing w:val="8"/>
        </w:rPr>
        <w:t>万元之间的差额后一周内方可解锁。</w:t>
      </w:r>
      <w:r>
        <w:rPr>
          <w:spacing w:val="8"/>
          <w:sz w:val="18"/>
          <w:szCs w:val="18"/>
        </w:rPr>
        <w:t>瑞翔科技</w:t>
      </w:r>
      <w:r>
        <w:rPr>
          <w:rFonts w:ascii="Times New Roman" w:hAnsi="Times New Roman" w:cs="Times New Roman" w:eastAsia="Times New Roman" w:hint="default"/>
          <w:spacing w:val="8"/>
        </w:rPr>
        <w:t>2018</w:t>
      </w:r>
      <w:r>
        <w:rPr>
          <w:spacing w:val="8"/>
        </w:rPr>
        <w:t>年度实现扣除非经常性损益后的净利润</w:t>
      </w:r>
      <w:r>
        <w:rPr>
          <w:spacing w:val="-65"/>
        </w:rPr>
        <w:t> </w:t>
      </w:r>
      <w:r>
        <w:rPr>
          <w:spacing w:val="-65"/>
        </w:rPr>
      </w:r>
      <w:r>
        <w:rPr>
          <w:rFonts w:ascii="Times New Roman" w:hAnsi="Times New Roman" w:cs="Times New Roman" w:eastAsia="Times New Roman" w:hint="default"/>
          <w:spacing w:val="2"/>
        </w:rPr>
        <w:t>614.75</w:t>
      </w:r>
      <w:r>
        <w:rPr>
          <w:spacing w:val="2"/>
        </w:rPr>
        <w:t>万元，</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2018</w:t>
      </w:r>
      <w:r>
        <w:rPr>
          <w:spacing w:val="2"/>
        </w:rPr>
        <w:t>年实现扣除非经常性损益后的累计净利润</w:t>
      </w:r>
      <w:r>
        <w:rPr>
          <w:rFonts w:ascii="Times New Roman" w:hAnsi="Times New Roman" w:cs="Times New Roman" w:eastAsia="Times New Roman" w:hint="default"/>
          <w:spacing w:val="2"/>
        </w:rPr>
        <w:t>3,994.14</w:t>
      </w:r>
      <w:r>
        <w:rPr>
          <w:spacing w:val="2"/>
        </w:rPr>
        <w:t>万元，超过业绩承诺净利润</w:t>
      </w:r>
      <w:r>
        <w:rPr>
          <w:spacing w:val="-103"/>
        </w:rPr>
        <w:t> </w:t>
      </w:r>
      <w:r>
        <w:rPr>
          <w:spacing w:val="-103"/>
        </w:rPr>
      </w:r>
      <w:r>
        <w:rPr>
          <w:rFonts w:ascii="Times New Roman" w:hAnsi="Times New Roman" w:cs="Times New Roman" w:eastAsia="Times New Roman" w:hint="default"/>
        </w:rPr>
        <w:t>(3,500</w:t>
      </w:r>
      <w:r>
        <w:rPr/>
        <w:t>万元</w:t>
      </w:r>
      <w:r>
        <w:rPr>
          <w:rFonts w:ascii="Times New Roman" w:hAnsi="Times New Roman" w:cs="Times New Roman" w:eastAsia="Times New Roman" w:hint="default"/>
        </w:rPr>
        <w:t>)494.14</w:t>
      </w:r>
      <w:r>
        <w:rPr/>
        <w:t>万元，交易对方所持限售股份达到解锁条件。</w:t>
      </w:r>
    </w:p>
    <w:p>
      <w:pPr>
        <w:pStyle w:val="BodyText"/>
        <w:spacing w:line="259" w:lineRule="auto" w:before="5"/>
        <w:ind w:left="334" w:right="1132" w:firstLine="420"/>
        <w:jc w:val="both"/>
      </w:pP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日召开第六届董事会第四次会议，审议通过了《关于对外投资的议案》，同意</w:t>
      </w:r>
      <w:r>
        <w:rPr/>
        <w:t> </w:t>
      </w:r>
      <w:r>
        <w:rPr>
          <w:spacing w:val="-1"/>
        </w:rPr>
        <w:t>公司收购昊美科技</w:t>
      </w:r>
      <w:r>
        <w:rPr>
          <w:rFonts w:ascii="Times New Roman" w:hAnsi="Times New Roman" w:cs="Times New Roman" w:eastAsia="Times New Roman" w:hint="default"/>
          <w:spacing w:val="-1"/>
        </w:rPr>
        <w:t>67%</w:t>
      </w:r>
      <w:r>
        <w:rPr>
          <w:spacing w:val="-1"/>
        </w:rPr>
        <w:t>的股权，并向昊美科技增资，收购及增资后，公司持有昊美科技</w:t>
      </w:r>
      <w:r>
        <w:rPr>
          <w:rFonts w:ascii="Times New Roman" w:hAnsi="Times New Roman" w:cs="Times New Roman" w:eastAsia="Times New Roman" w:hint="default"/>
          <w:spacing w:val="-1"/>
        </w:rPr>
        <w:t>70.71%</w:t>
      </w:r>
      <w:r>
        <w:rPr>
          <w:spacing w:val="-1"/>
        </w:rPr>
        <w:t>的股权。根</w:t>
      </w:r>
      <w:r>
        <w:rPr>
          <w:spacing w:val="-65"/>
        </w:rPr>
        <w:t> </w:t>
      </w:r>
      <w:r>
        <w:rPr>
          <w:spacing w:val="-65"/>
        </w:rPr>
      </w:r>
      <w:r>
        <w:rPr>
          <w:spacing w:val="-1"/>
        </w:rPr>
        <w:t>据交易各方签署的《股权收购及增资协议》及补充协议，昊美科技股东承诺，收到首期股权转让款之日起</w:t>
      </w:r>
      <w:r>
        <w:rPr>
          <w:spacing w:val="-86"/>
        </w:rPr>
        <w:t> </w:t>
      </w:r>
      <w:r>
        <w:rPr>
          <w:spacing w:val="-86"/>
        </w:rPr>
      </w:r>
      <w:r>
        <w:rPr>
          <w:rFonts w:ascii="Times New Roman" w:hAnsi="Times New Roman" w:cs="Times New Roman" w:eastAsia="Times New Roman" w:hint="default"/>
        </w:rPr>
        <w:t>10</w:t>
      </w:r>
      <w:r>
        <w:rPr/>
        <w:t>个工作日内，用股权转让款总金额</w:t>
      </w:r>
      <w:r>
        <w:rPr>
          <w:rFonts w:ascii="Times New Roman" w:hAnsi="Times New Roman" w:cs="Times New Roman" w:eastAsia="Times New Roman" w:hint="default"/>
        </w:rPr>
        <w:t>30%</w:t>
      </w:r>
      <w:r>
        <w:rPr/>
        <w:t>的资金在二级市场购买远光软件股票，并自愿将相应股票进行锁</w:t>
      </w:r>
      <w:r>
        <w:rPr>
          <w:spacing w:val="-99"/>
        </w:rPr>
        <w:t> </w:t>
      </w:r>
      <w:r>
        <w:rPr>
          <w:spacing w:val="-99"/>
        </w:rPr>
      </w:r>
      <w:r>
        <w:rPr>
          <w:spacing w:val="-2"/>
        </w:rPr>
        <w:t>定。昊美科技</w:t>
      </w:r>
      <w:r>
        <w:rPr>
          <w:rFonts w:ascii="Times New Roman" w:hAnsi="Times New Roman" w:cs="Times New Roman" w:eastAsia="Times New Roman" w:hint="default"/>
          <w:spacing w:val="-2"/>
        </w:rPr>
        <w:t>2018</w:t>
      </w:r>
      <w:r>
        <w:rPr>
          <w:spacing w:val="-2"/>
        </w:rPr>
        <w:t>年度实现扣除非经常性损益后的净利润</w:t>
      </w:r>
      <w:r>
        <w:rPr>
          <w:rFonts w:ascii="Times New Roman" w:hAnsi="Times New Roman" w:cs="Times New Roman" w:eastAsia="Times New Roman" w:hint="default"/>
          <w:spacing w:val="-2"/>
        </w:rPr>
        <w:t>1526.34</w:t>
      </w:r>
      <w:r>
        <w:rPr>
          <w:spacing w:val="-2"/>
        </w:rPr>
        <w:t>万元，</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2018</w:t>
      </w:r>
      <w:r>
        <w:rPr>
          <w:spacing w:val="-2"/>
        </w:rPr>
        <w:t>年实现扣除非经常性</w:t>
      </w:r>
      <w:r>
        <w:rPr>
          <w:spacing w:val="-72"/>
        </w:rPr>
        <w:t> </w:t>
      </w:r>
      <w:r>
        <w:rPr/>
        <w:t>损益后的累计净利润</w:t>
      </w:r>
      <w:r>
        <w:rPr>
          <w:rFonts w:ascii="Times New Roman" w:hAnsi="Times New Roman" w:cs="Times New Roman" w:eastAsia="Times New Roman" w:hint="default"/>
        </w:rPr>
        <w:t>2,604.54</w:t>
      </w:r>
      <w:r>
        <w:rPr/>
        <w:t>万元，超过业绩承诺净利润（</w:t>
      </w:r>
      <w:r>
        <w:rPr>
          <w:rFonts w:ascii="Times New Roman" w:hAnsi="Times New Roman" w:cs="Times New Roman" w:eastAsia="Times New Roman" w:hint="default"/>
        </w:rPr>
        <w:t>2,500</w:t>
      </w:r>
      <w:r>
        <w:rPr/>
        <w:t>万元）</w:t>
      </w:r>
      <w:r>
        <w:rPr>
          <w:rFonts w:ascii="Times New Roman" w:hAnsi="Times New Roman" w:cs="Times New Roman" w:eastAsia="Times New Roman" w:hint="default"/>
        </w:rPr>
        <w:t>104.53</w:t>
      </w:r>
      <w:r>
        <w:rPr/>
        <w:t>万元，交易对方所持限售股</w:t>
      </w:r>
      <w:r>
        <w:rPr>
          <w:spacing w:val="-33"/>
        </w:rPr>
        <w:t> </w:t>
      </w:r>
      <w:r>
        <w:rPr>
          <w:spacing w:val="-33"/>
        </w:rPr>
      </w:r>
      <w:r>
        <w:rPr/>
        <w:t>份对应的</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年度的数量达到解锁条件。</w:t>
      </w:r>
    </w:p>
    <w:p>
      <w:pPr>
        <w:spacing w:line="357" w:lineRule="auto" w:before="69"/>
        <w:ind w:left="334" w:right="6972"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 业绩承诺的完成情况对商誉减值测试无重大影响</w:t>
      </w:r>
    </w:p>
    <w:p>
      <w:pPr>
        <w:spacing w:line="240" w:lineRule="auto" w:before="5"/>
        <w:rPr>
          <w:rFonts w:ascii="宋体" w:hAnsi="宋体" w:cs="宋体" w:eastAsia="宋体" w:hint="default"/>
          <w:sz w:val="18"/>
          <w:szCs w:val="18"/>
        </w:rPr>
      </w:pPr>
    </w:p>
    <w:p>
      <w:pPr>
        <w:pStyle w:val="Heading2"/>
        <w:spacing w:line="240" w:lineRule="auto"/>
        <w:ind w:left="334"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33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left="334"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3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334"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3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585" w:right="0"/>
        <w:jc w:val="left"/>
      </w:pPr>
      <w:r>
        <w:rPr/>
        <w:t>根据财政部</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2"/>
        </w:rPr>
        <w:t>年</w:t>
      </w:r>
      <w:r>
        <w:rPr>
          <w:rFonts w:ascii="Times New Roman" w:hAnsi="Times New Roman" w:cs="Times New Roman" w:eastAsia="Times New Roman" w:hint="default"/>
        </w:rPr>
        <w:t>6</w:t>
      </w:r>
      <w:r>
        <w:rPr>
          <w:spacing w:val="-2"/>
        </w:rPr>
        <w:t>月</w:t>
      </w:r>
      <w:r>
        <w:rPr>
          <w:rFonts w:ascii="Times New Roman" w:hAnsi="Times New Roman" w:cs="Times New Roman" w:eastAsia="Times New Roman" w:hint="default"/>
        </w:rPr>
        <w:t>15</w:t>
      </w:r>
      <w:r>
        <w:rPr/>
        <w:t>日发布</w:t>
      </w:r>
      <w:r>
        <w:rPr>
          <w:spacing w:val="-69"/>
        </w:rPr>
        <w:t>的</w:t>
      </w:r>
      <w:r>
        <w:rPr>
          <w:spacing w:val="-2"/>
        </w:rPr>
        <w:t>《</w:t>
      </w:r>
      <w:r>
        <w:rPr/>
        <w:t>关于修订印发</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t>年</w:t>
      </w:r>
      <w:r>
        <w:rPr>
          <w:spacing w:val="-2"/>
        </w:rPr>
        <w:t>度</w:t>
      </w:r>
      <w:r>
        <w:rPr/>
        <w:t>一般企业财务报表格式的通知</w:t>
      </w:r>
      <w:r>
        <w:rPr>
          <w:spacing w:val="-137"/>
        </w:rPr>
        <w:t>》</w:t>
      </w:r>
      <w:r>
        <w:rPr/>
        <w:t>（财</w:t>
      </w:r>
      <w:r>
        <w:rPr>
          <w:spacing w:val="-69"/>
        </w:rPr>
        <w:t>会</w:t>
      </w:r>
      <w:r>
        <w:rPr/>
        <w:t>〔</w:t>
      </w:r>
      <w:r>
        <w:rPr>
          <w:rFonts w:ascii="Times New Roman" w:hAnsi="Times New Roman" w:cs="Times New Roman" w:eastAsia="Times New Roman" w:hint="default"/>
        </w:rPr>
        <w:t>2018</w:t>
      </w:r>
      <w:r>
        <w:rPr/>
        <w:t>〕</w:t>
      </w:r>
    </w:p>
    <w:p>
      <w:pPr>
        <w:pStyle w:val="BodyText"/>
        <w:spacing w:line="240" w:lineRule="auto" w:before="21"/>
        <w:ind w:left="334" w:right="0"/>
        <w:jc w:val="both"/>
      </w:pPr>
      <w:r>
        <w:rPr>
          <w:rFonts w:ascii="Times New Roman" w:hAnsi="Times New Roman" w:cs="Times New Roman" w:eastAsia="Times New Roman" w:hint="default"/>
        </w:rPr>
        <w:t>15</w:t>
      </w:r>
      <w:r>
        <w:rPr/>
        <w:t>号），对上年同期数据调整如下：</w:t>
      </w:r>
    </w:p>
    <w:p>
      <w:pPr>
        <w:spacing w:line="240" w:lineRule="auto" w:before="6"/>
        <w:rPr>
          <w:rFonts w:ascii="宋体" w:hAnsi="宋体" w:cs="宋体" w:eastAsia="宋体" w:hint="default"/>
          <w:sz w:val="25"/>
          <w:szCs w:val="25"/>
        </w:rPr>
      </w:pPr>
    </w:p>
    <w:p>
      <w:pPr>
        <w:pStyle w:val="BodyText"/>
        <w:spacing w:line="240" w:lineRule="auto" w:before="0"/>
        <w:ind w:left="0" w:right="1848"/>
        <w:jc w:val="right"/>
      </w:pPr>
      <w:r>
        <w:rPr/>
        <w:t>单位：元</w:t>
      </w:r>
    </w:p>
    <w:p>
      <w:pPr>
        <w:spacing w:line="240" w:lineRule="auto" w:before="11"/>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22"/>
        <w:gridCol w:w="1374"/>
        <w:gridCol w:w="1559"/>
        <w:gridCol w:w="1417"/>
        <w:gridCol w:w="1417"/>
        <w:gridCol w:w="1631"/>
        <w:gridCol w:w="1346"/>
      </w:tblGrid>
      <w:tr>
        <w:trPr>
          <w:trHeight w:val="426" w:hRule="exact"/>
        </w:trPr>
        <w:tc>
          <w:tcPr>
            <w:tcW w:w="13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b/>
                <w:bCs/>
                <w:sz w:val="18"/>
                <w:szCs w:val="18"/>
              </w:rPr>
              <w:t>科目名称</w:t>
            </w:r>
            <w:r>
              <w:rPr>
                <w:rFonts w:ascii="宋体" w:hAnsi="宋体" w:cs="宋体" w:eastAsia="宋体" w:hint="default"/>
                <w:sz w:val="18"/>
                <w:szCs w:val="18"/>
              </w:rPr>
            </w:r>
          </w:p>
        </w:tc>
        <w:tc>
          <w:tcPr>
            <w:tcW w:w="874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27" w:hRule="exact"/>
        </w:trPr>
        <w:tc>
          <w:tcPr>
            <w:tcW w:w="1322" w:type="dxa"/>
            <w:vMerge/>
            <w:tcBorders>
              <w:left w:val="single" w:sz="6" w:space="0" w:color="000000"/>
              <w:right w:val="single" w:sz="6" w:space="0" w:color="000000"/>
            </w:tcBorders>
          </w:tcPr>
          <w:p>
            <w:pPr/>
          </w:p>
        </w:tc>
        <w:tc>
          <w:tcPr>
            <w:tcW w:w="43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合并报表</w:t>
            </w:r>
            <w:r>
              <w:rPr>
                <w:rFonts w:ascii="宋体" w:hAnsi="宋体" w:cs="宋体" w:eastAsia="宋体" w:hint="default"/>
                <w:sz w:val="18"/>
                <w:szCs w:val="18"/>
              </w:rPr>
            </w:r>
          </w:p>
        </w:tc>
        <w:tc>
          <w:tcPr>
            <w:tcW w:w="43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母公司报表</w:t>
            </w:r>
            <w:r>
              <w:rPr>
                <w:rFonts w:ascii="宋体" w:hAnsi="宋体" w:cs="宋体" w:eastAsia="宋体" w:hint="default"/>
                <w:sz w:val="18"/>
                <w:szCs w:val="18"/>
              </w:rPr>
            </w:r>
          </w:p>
        </w:tc>
      </w:tr>
      <w:tr>
        <w:trPr>
          <w:trHeight w:val="427" w:hRule="exact"/>
        </w:trPr>
        <w:tc>
          <w:tcPr>
            <w:tcW w:w="1322" w:type="dxa"/>
            <w:vMerge/>
            <w:tcBorders>
              <w:left w:val="single" w:sz="6" w:space="0" w:color="000000"/>
              <w:bottom w:val="single" w:sz="6" w:space="0" w:color="000000"/>
              <w:right w:val="single" w:sz="6" w:space="0" w:color="000000"/>
            </w:tcBorders>
          </w:tcPr>
          <w:p>
            <w:pP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8"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0" w:right="0"/>
              <w:jc w:val="left"/>
              <w:rPr>
                <w:rFonts w:ascii="宋体" w:hAnsi="宋体" w:cs="宋体" w:eastAsia="宋体" w:hint="default"/>
                <w:sz w:val="18"/>
                <w:szCs w:val="18"/>
              </w:rPr>
            </w:pPr>
            <w:r>
              <w:rPr>
                <w:rFonts w:ascii="宋体" w:hAnsi="宋体" w:cs="宋体" w:eastAsia="宋体" w:hint="default"/>
                <w:b/>
                <w:bCs/>
                <w:sz w:val="18"/>
                <w:szCs w:val="18"/>
              </w:rPr>
              <w:t>调整变动</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9"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9"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6" w:right="0"/>
              <w:jc w:val="left"/>
              <w:rPr>
                <w:rFonts w:ascii="宋体" w:hAnsi="宋体" w:cs="宋体" w:eastAsia="宋体" w:hint="default"/>
                <w:sz w:val="18"/>
                <w:szCs w:val="18"/>
              </w:rPr>
            </w:pPr>
            <w:r>
              <w:rPr>
                <w:rFonts w:ascii="宋体" w:hAnsi="宋体" w:cs="宋体" w:eastAsia="宋体" w:hint="default"/>
                <w:b/>
                <w:bCs/>
                <w:sz w:val="18"/>
                <w:szCs w:val="18"/>
              </w:rPr>
              <w:t>调整变动</w:t>
            </w:r>
            <w:r>
              <w:rPr>
                <w:rFonts w:ascii="宋体" w:hAnsi="宋体" w:cs="宋体" w:eastAsia="宋体" w:hint="default"/>
                <w:sz w:val="18"/>
                <w:szCs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3"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r>
      <w:tr>
        <w:trPr>
          <w:trHeight w:val="739"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9"/>
              <w:jc w:val="left"/>
              <w:rPr>
                <w:rFonts w:ascii="宋体" w:hAnsi="宋体" w:cs="宋体" w:eastAsia="宋体" w:hint="default"/>
                <w:sz w:val="18"/>
                <w:szCs w:val="18"/>
              </w:rPr>
            </w:pPr>
            <w:r>
              <w:rPr>
                <w:rFonts w:ascii="宋体" w:hAnsi="宋体" w:cs="宋体" w:eastAsia="宋体" w:hint="default"/>
                <w:b/>
                <w:bCs/>
                <w:sz w:val="18"/>
                <w:szCs w:val="18"/>
              </w:rPr>
              <w:t>应收票据及应收</w:t>
            </w:r>
            <w:r>
              <w:rPr>
                <w:rFonts w:ascii="宋体" w:hAnsi="宋体" w:cs="宋体" w:eastAsia="宋体" w:hint="default"/>
                <w:b/>
                <w:bCs/>
                <w:w w:val="99"/>
                <w:sz w:val="18"/>
                <w:szCs w:val="18"/>
              </w:rPr>
              <w:t> </w:t>
            </w:r>
            <w:r>
              <w:rPr>
                <w:rFonts w:ascii="宋体" w:hAnsi="宋体" w:cs="宋体" w:eastAsia="宋体" w:hint="default"/>
                <w:b/>
                <w:bCs/>
                <w:sz w:val="18"/>
                <w:szCs w:val="18"/>
              </w:rPr>
              <w:t>账款</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727,462,465.10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727,462,465.10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596,476,942.31</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596,476,942.31</w:t>
            </w:r>
          </w:p>
        </w:tc>
      </w:tr>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43,339,869.03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-43,339,869.03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30,412,235.03</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-30,412,235.03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684,122,596.07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-684,122,596.07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566,064,707.28</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-566,064,707.28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8,948,946.25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550,930.60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9,499,876.85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30,208,645.84</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550,930.60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30,759,576.44</w:t>
            </w:r>
          </w:p>
        </w:tc>
      </w:tr>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应付股利</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550,930.60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-550,930.60</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550,930.60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-550,930.60</w:t>
            </w:r>
            <w:r>
              <w:rPr>
                <w:rFonts w:ascii="Times New Roman"/>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425,572,278.70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-257,742,653.17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167,829,625.53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318,286,990.95</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-196,086,281.45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122,200,709.50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0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1322"/>
        <w:gridCol w:w="1374"/>
        <w:gridCol w:w="1559"/>
        <w:gridCol w:w="1417"/>
        <w:gridCol w:w="1417"/>
        <w:gridCol w:w="1631"/>
        <w:gridCol w:w="1346"/>
      </w:tblGrid>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研发费用</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257,742,653.17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257,742,653.17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196,086,281.45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196,086,281.45</w:t>
            </w:r>
          </w:p>
        </w:tc>
      </w:tr>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其他收益</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30,559,381.17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145,381.92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30,704,763.09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14,924,988.90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70,419.90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14,995,408.80</w:t>
            </w:r>
          </w:p>
        </w:tc>
      </w:tr>
      <w:tr>
        <w:trPr>
          <w:trHeight w:val="427" w:hRule="exact"/>
        </w:trPr>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b/>
                <w:bCs/>
                <w:sz w:val="18"/>
                <w:szCs w:val="18"/>
              </w:rPr>
              <w:t>营业外收入</w:t>
            </w:r>
            <w:r>
              <w:rPr>
                <w:rFonts w:ascii="宋体" w:hAnsi="宋体" w:cs="宋体" w:eastAsia="宋体" w:hint="default"/>
                <w:sz w:val="18"/>
                <w:szCs w:val="18"/>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2,567,172.35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-145,381.92</w:t>
            </w:r>
            <w:r>
              <w:rPr>
                <w:rFonts w:ascii="Times New Roman"/>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2,421,790.43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1,629,375.81</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-70,419.90</w:t>
            </w:r>
            <w:r>
              <w:rPr>
                <w:rFonts w:ascii="Times New Roman"/>
                <w:sz w:val="18"/>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1,558,955.91</w:t>
            </w:r>
          </w:p>
        </w:tc>
      </w:tr>
    </w:tbl>
    <w:p>
      <w:pPr>
        <w:spacing w:line="240" w:lineRule="auto" w:before="4"/>
        <w:rPr>
          <w:rFonts w:ascii="宋体" w:hAnsi="宋体" w:cs="宋体" w:eastAsia="宋体" w:hint="default"/>
          <w:sz w:val="21"/>
          <w:szCs w:val="21"/>
        </w:rPr>
      </w:pPr>
    </w:p>
    <w:p>
      <w:pPr>
        <w:spacing w:line="316" w:lineRule="auto" w:before="44"/>
        <w:ind w:left="334" w:right="1175" w:firstLine="217"/>
        <w:jc w:val="left"/>
        <w:rPr>
          <w:rFonts w:ascii="宋体" w:hAnsi="宋体" w:cs="宋体" w:eastAsia="宋体" w:hint="default"/>
          <w:sz w:val="18"/>
          <w:szCs w:val="18"/>
        </w:rPr>
      </w:pPr>
      <w:r>
        <w:rPr>
          <w:rFonts w:ascii="宋体" w:hAnsi="宋体" w:cs="宋体" w:eastAsia="宋体" w:hint="default"/>
          <w:sz w:val="18"/>
          <w:szCs w:val="18"/>
        </w:rPr>
        <w:t>此次会计政策变更只涉及财务报表列报和相关科目调整，不会对当期和格式调整之前的公司资产总额、负债总额、净资 产、股东权益产生影响。</w:t>
      </w:r>
    </w:p>
    <w:p>
      <w:pPr>
        <w:spacing w:line="240" w:lineRule="auto" w:before="10"/>
        <w:rPr>
          <w:rFonts w:ascii="宋体" w:hAnsi="宋体" w:cs="宋体" w:eastAsia="宋体" w:hint="default"/>
          <w:sz w:val="20"/>
          <w:szCs w:val="20"/>
        </w:rPr>
      </w:pPr>
    </w:p>
    <w:p>
      <w:pPr>
        <w:pStyle w:val="Heading2"/>
        <w:spacing w:line="240" w:lineRule="auto"/>
        <w:ind w:left="334"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33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334"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33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324" w:type="dxa"/>
        <w:tblLayout w:type="fixed"/>
        <w:tblCellMar>
          <w:top w:w="0" w:type="dxa"/>
          <w:left w:w="0" w:type="dxa"/>
          <w:bottom w:w="0" w:type="dxa"/>
          <w:right w:w="0" w:type="dxa"/>
        </w:tblCellMar>
        <w:tblLook w:val="01E0"/>
      </w:tblPr>
      <w:tblGrid>
        <w:gridCol w:w="2978"/>
        <w:gridCol w:w="1523"/>
        <w:gridCol w:w="4080"/>
      </w:tblGrid>
      <w:tr>
        <w:trPr>
          <w:trHeight w:val="653" w:hRule="exact"/>
        </w:trPr>
        <w:tc>
          <w:tcPr>
            <w:tcW w:w="2978" w:type="dxa"/>
            <w:tcBorders>
              <w:top w:val="nil" w:sz="6" w:space="0" w:color="auto"/>
              <w:left w:val="nil" w:sz="6" w:space="0" w:color="auto"/>
              <w:bottom w:val="single" w:sz="8" w:space="0" w:color="000000"/>
              <w:right w:val="single" w:sz="8" w:space="0" w:color="000000"/>
            </w:tcBorders>
            <w:shd w:val="clear" w:color="auto" w:fill="D2D2D2"/>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23"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316" w:lineRule="auto" w:before="20"/>
              <w:ind w:left="211" w:right="30" w:hanging="180"/>
              <w:jc w:val="left"/>
              <w:rPr>
                <w:rFonts w:ascii="宋体" w:hAnsi="宋体" w:cs="宋体" w:eastAsia="宋体" w:hint="default"/>
                <w:sz w:val="18"/>
                <w:szCs w:val="18"/>
              </w:rPr>
            </w:pPr>
            <w:r>
              <w:rPr>
                <w:rFonts w:ascii="宋体" w:hAnsi="宋体" w:cs="宋体" w:eastAsia="宋体" w:hint="default"/>
                <w:sz w:val="18"/>
                <w:szCs w:val="18"/>
              </w:rPr>
              <w:t>报告期内取得和处 置子公司方式</w:t>
            </w:r>
          </w:p>
        </w:tc>
        <w:tc>
          <w:tcPr>
            <w:tcW w:w="4080"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85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43" w:hRule="exact"/>
        </w:trPr>
        <w:tc>
          <w:tcPr>
            <w:tcW w:w="29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珠海智行慧达商务旅行社有限公司</w:t>
            </w:r>
          </w:p>
        </w:tc>
        <w:tc>
          <w:tcPr>
            <w:tcW w:w="15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hAnsi="宋体" w:cs="宋体" w:eastAsia="宋体" w:hint="default"/>
                <w:sz w:val="18"/>
                <w:szCs w:val="18"/>
              </w:rPr>
              <w:t>设立</w:t>
            </w:r>
          </w:p>
        </w:tc>
        <w:tc>
          <w:tcPr>
            <w:tcW w:w="4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819" w:right="0"/>
              <w:jc w:val="left"/>
              <w:rPr>
                <w:rFonts w:ascii="宋体" w:hAnsi="宋体" w:cs="宋体" w:eastAsia="宋体" w:hint="default"/>
                <w:sz w:val="18"/>
                <w:szCs w:val="18"/>
              </w:rPr>
            </w:pPr>
            <w:r>
              <w:rPr>
                <w:rFonts w:ascii="宋体" w:hAnsi="宋体" w:cs="宋体" w:eastAsia="宋体" w:hint="default"/>
                <w:sz w:val="18"/>
                <w:szCs w:val="18"/>
              </w:rPr>
              <w:t>对报告期整体生产经营和业绩的影响甚微</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334" w:right="6972"/>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spacing w:before="0"/>
        <w:ind w:left="334" w:right="6972"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3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瑞华会计师事务所（特殊普通合伙人）</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凌运良、余红</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spacing w:before="51"/>
        <w:ind w:left="334" w:right="6972"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33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33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334" w:right="4992"/>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33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left="334" w:right="6972"/>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33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after="0" w:line="340" w:lineRule="auto"/>
        <w:jc w:val="left"/>
        <w:rPr>
          <w:rFonts w:ascii="宋体" w:hAnsi="宋体" w:cs="宋体" w:eastAsia="宋体" w:hint="default"/>
          <w:sz w:val="18"/>
          <w:szCs w:val="18"/>
        </w:rPr>
        <w:sectPr>
          <w:pgSz w:w="11910" w:h="16840"/>
          <w:pgMar w:header="747" w:footer="979" w:top="1060" w:bottom="1160" w:left="80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322" w:lineRule="exact" w:before="51"/>
        <w:ind w:left="634" w:right="0"/>
        <w:jc w:val="left"/>
      </w:pPr>
      <w:r>
        <w:rPr>
          <w:rFonts w:ascii="Times New Roman" w:hAnsi="Times New Roman" w:cs="Times New Roman" w:eastAsia="Times New Roman" w:hint="default"/>
        </w:rPr>
        <w:t>2016</w:t>
      </w:r>
      <w:r>
        <w:rPr/>
        <w:t>年限制性股票激励计划实施情况</w:t>
      </w:r>
    </w:p>
    <w:p>
      <w:pPr>
        <w:pStyle w:val="Heading3"/>
        <w:spacing w:line="312" w:lineRule="exact"/>
        <w:ind w:left="634" w:right="0"/>
        <w:jc w:val="left"/>
      </w:pPr>
      <w:r>
        <w:rPr/>
        <w:t>（</w:t>
      </w:r>
      <w:r>
        <w:rPr>
          <w:rFonts w:ascii="Times New Roman" w:hAnsi="Times New Roman" w:cs="Times New Roman" w:eastAsia="Times New Roman" w:hint="default"/>
        </w:rPr>
        <w:t>1</w:t>
      </w:r>
      <w:r>
        <w:rPr/>
        <w:t>）回购注销</w:t>
      </w:r>
    </w:p>
    <w:p>
      <w:pPr>
        <w:pStyle w:val="Heading3"/>
        <w:spacing w:line="225" w:lineRule="auto" w:before="6"/>
        <w:ind w:right="1130" w:firstLine="576"/>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日第六届董事会第十五次会议，</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日第六届董事会第十八次会</w:t>
      </w:r>
      <w:r>
        <w:rPr/>
        <w:t> 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日第六届董事会第二十一次会议，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日第六届董事会第二十二次</w:t>
      </w:r>
      <w:r>
        <w:rPr>
          <w:spacing w:val="-102"/>
        </w:rPr>
        <w:t> </w:t>
      </w:r>
      <w:r>
        <w:rPr>
          <w:spacing w:val="-102"/>
        </w:rPr>
      </w:r>
      <w:r>
        <w:rPr>
          <w:spacing w:val="-2"/>
        </w:rPr>
        <w:t>会议以及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2017</w:t>
      </w:r>
      <w:r>
        <w:rPr>
          <w:spacing w:val="-2"/>
        </w:rPr>
        <w:t>年年度股东大会分别审议通过《关于回购注销</w:t>
      </w:r>
      <w:r>
        <w:rPr>
          <w:rFonts w:ascii="Times New Roman" w:hAnsi="Times New Roman" w:cs="Times New Roman" w:eastAsia="Times New Roman" w:hint="default"/>
          <w:spacing w:val="-2"/>
        </w:rPr>
        <w:t>2016</w:t>
      </w:r>
      <w:r>
        <w:rPr>
          <w:spacing w:val="-2"/>
        </w:rPr>
        <w:t>年限制性股票</w:t>
      </w:r>
      <w:r>
        <w:rPr>
          <w:spacing w:val="-106"/>
        </w:rPr>
        <w:t> </w:t>
      </w:r>
      <w:r>
        <w:rPr/>
        <w:t>激励计划部分限制性股票的议案》，同意对部分因离职、在首次授予股票第二个解除限售期</w:t>
      </w:r>
    </w:p>
    <w:p>
      <w:pPr>
        <w:pStyle w:val="Heading3"/>
        <w:spacing w:line="312" w:lineRule="exact" w:before="30"/>
        <w:ind w:right="1132"/>
        <w:jc w:val="both"/>
      </w:pPr>
      <w:r>
        <w:rPr/>
        <w:t>（预留授予股票第一个解除限售期）对应绩效考核年度绩效未完全达标的激励对象获授的首 </w:t>
      </w:r>
      <w:r>
        <w:rPr>
          <w:spacing w:val="3"/>
        </w:rPr>
        <w:t>次及预留授予尚未解锁的全部或部分限制性股票进行回购注销，具体情况详见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51"/>
        </w:rPr>
        <w:t> </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日在《证券时报》、</w:t>
      </w:r>
    </w:p>
    <w:p>
      <w:pPr>
        <w:pStyle w:val="Heading3"/>
        <w:spacing w:line="302" w:lineRule="exact"/>
        <w:ind w:right="0"/>
        <w:jc w:val="both"/>
      </w:pPr>
      <w:r>
        <w:rPr/>
        <w:t>《中国证券报》以及巨潮资讯网（</w:t>
      </w:r>
      <w:hyperlink r:id="rId10">
        <w:r>
          <w:rPr>
            <w:rFonts w:ascii="Times New Roman" w:hAnsi="Times New Roman" w:cs="Times New Roman" w:eastAsia="Times New Roman" w:hint="default"/>
          </w:rPr>
          <w:t>www.cninfo.com.cn</w:t>
        </w:r>
      </w:hyperlink>
      <w:r>
        <w:rPr/>
        <w:t>）的相关公告。</w:t>
      </w:r>
    </w:p>
    <w:p>
      <w:pPr>
        <w:spacing w:line="240" w:lineRule="auto" w:before="4"/>
        <w:rPr>
          <w:rFonts w:ascii="宋体" w:hAnsi="宋体" w:cs="宋体" w:eastAsia="宋体" w:hint="default"/>
          <w:sz w:val="22"/>
          <w:szCs w:val="22"/>
        </w:rPr>
      </w:pPr>
    </w:p>
    <w:p>
      <w:pPr>
        <w:pStyle w:val="Heading3"/>
        <w:spacing w:line="322" w:lineRule="exact"/>
        <w:ind w:left="634" w:right="0"/>
        <w:jc w:val="left"/>
      </w:pPr>
      <w:r>
        <w:rPr/>
        <w:t>（</w:t>
      </w:r>
      <w:r>
        <w:rPr>
          <w:rFonts w:ascii="Times New Roman" w:hAnsi="Times New Roman" w:cs="Times New Roman" w:eastAsia="Times New Roman" w:hint="default"/>
        </w:rPr>
        <w:t>2</w:t>
      </w:r>
      <w:r>
        <w:rPr/>
        <w:t>）首次授予股票第二个解除限售期（预留授予股票第一个解除限售期）解锁</w:t>
      </w:r>
    </w:p>
    <w:p>
      <w:pPr>
        <w:pStyle w:val="Heading3"/>
        <w:spacing w:line="312" w:lineRule="exact" w:before="20"/>
        <w:ind w:right="1132" w:firstLine="576"/>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日第六届董事会第二十二次会议，审议通过了《关于</w:t>
      </w:r>
      <w:r>
        <w:rPr>
          <w:rFonts w:ascii="Times New Roman" w:hAnsi="Times New Roman" w:cs="Times New Roman" w:eastAsia="Times New Roman" w:hint="default"/>
        </w:rPr>
        <w:t>2016</w:t>
      </w:r>
      <w:r>
        <w:rPr/>
        <w:t>年限制性股票激 励计划首次授予股票第二个解除限售期（预留授予股票第一个解除限售期）可解除限售的议 案》，</w:t>
      </w:r>
      <w:r>
        <w:rPr>
          <w:rFonts w:ascii="Times New Roman" w:hAnsi="Times New Roman" w:cs="Times New Roman" w:eastAsia="Times New Roman" w:hint="default"/>
        </w:rPr>
        <w:t>2016</w:t>
      </w:r>
      <w:r>
        <w:rPr/>
        <w:t>年限制性股票激励计划首期授予股票第二个解除限售期（预留授予股票第一个解</w:t>
      </w:r>
      <w:r>
        <w:rPr>
          <w:spacing w:val="-115"/>
        </w:rPr>
        <w:t> </w:t>
      </w:r>
      <w:r>
        <w:rPr>
          <w:spacing w:val="-115"/>
        </w:rPr>
      </w:r>
      <w:r>
        <w:rPr>
          <w:spacing w:val="-2"/>
        </w:rPr>
        <w:t>除限售期）股份解锁，具体情况详见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日在《证券时报》、《中</w:t>
      </w:r>
      <w:r>
        <w:rPr>
          <w:spacing w:val="-108"/>
        </w:rPr>
        <w:t> </w:t>
      </w:r>
      <w:r>
        <w:rPr>
          <w:spacing w:val="-108"/>
        </w:rPr>
      </w:r>
      <w:r>
        <w:rPr/>
        <w:t>国证券报》以及巨潮资讯网（</w:t>
      </w:r>
      <w:hyperlink r:id="rId10">
        <w:r>
          <w:rPr>
            <w:rFonts w:ascii="Times New Roman" w:hAnsi="Times New Roman" w:cs="Times New Roman" w:eastAsia="Times New Roman" w:hint="default"/>
          </w:rPr>
          <w:t>www.cninfo.com.cn</w:t>
        </w:r>
      </w:hyperlink>
      <w:r>
        <w:rPr/>
        <w:t>）的相关公告。</w:t>
      </w:r>
    </w:p>
    <w:p>
      <w:pPr>
        <w:spacing w:before="59"/>
        <w:ind w:left="154"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p>
    <w:p>
      <w:pPr>
        <w:pStyle w:val="Heading3"/>
        <w:spacing w:line="312" w:lineRule="exact" w:before="160"/>
        <w:ind w:right="1048" w:firstLine="480"/>
        <w:jc w:val="both"/>
      </w:pPr>
      <w:r>
        <w:rPr/>
        <w:t>报告期公司实施股权激励计提的费用为</w:t>
      </w:r>
      <w:r>
        <w:rPr>
          <w:rFonts w:ascii="Times New Roman" w:hAnsi="Times New Roman" w:cs="Times New Roman" w:eastAsia="Times New Roman" w:hint="default"/>
        </w:rPr>
        <w:t>4,599,200.00</w:t>
      </w:r>
      <w:r>
        <w:rPr/>
        <w:t>元，减少公司净利润</w:t>
      </w:r>
      <w:r>
        <w:rPr>
          <w:rFonts w:ascii="Times New Roman" w:hAnsi="Times New Roman" w:cs="Times New Roman" w:eastAsia="Times New Roman" w:hint="default"/>
        </w:rPr>
        <w:t>4,139,280.00</w:t>
      </w:r>
      <w:r>
        <w:rPr/>
        <w:t>元。 核心技术人员的股权激励费用占公司当期股权激励费用的比重为</w:t>
      </w:r>
      <w:r>
        <w:rPr>
          <w:rFonts w:ascii="Times New Roman" w:hAnsi="Times New Roman" w:cs="Times New Roman" w:eastAsia="Times New Roman" w:hint="default"/>
        </w:rPr>
        <w:t>32.76%</w:t>
      </w:r>
      <w:r>
        <w:rPr/>
        <w:t>。</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5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国电电力 发展股份 有限公司 及其子公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2"/>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允价值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41,278,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535.99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41,278,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535.99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远光软 件股份 有限公 司</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度日常 关联交 易金额 预计公 告 公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22</w:t>
            </w:r>
          </w:p>
        </w:tc>
      </w:tr>
      <w:tr>
        <w:trPr>
          <w:trHeight w:val="445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国网福建 省电力有 限公司及 其子公司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2"/>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允价值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20,556,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720.51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20,556,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720.51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远光软 件股份 有限公 司</w:t>
            </w:r>
          </w:p>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度日常 关联交 易金额 预计公 告 公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22</w:t>
            </w:r>
          </w:p>
        </w:tc>
      </w:tr>
      <w:tr>
        <w:trPr>
          <w:trHeight w:val="348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国网吉林 省电力有 限公司及 其子公司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0"/>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一致行 动人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销售商 品及提 供服务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独立核 算及公 允价值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9,449,1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27.36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944.91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9,449,1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27.36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远光软 件股份 有限公 司</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度日常 关联交 易金额 预计公 告 公 告编</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986"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22</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14,500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年度销售商品及提供服务关联交易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报告期已发生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.43</w:t>
            </w:r>
          </w:p>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万元，占预计年度总金额的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49.16%</w:t>
            </w:r>
            <w:r>
              <w:rPr>
                <w:rFonts w:ascii="宋体" w:hAnsi="宋体" w:cs="宋体" w:eastAsia="宋体" w:hint="default"/>
                <w:sz w:val="18"/>
                <w:szCs w:val="18"/>
              </w:rPr>
              <w:t>。</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3"/>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68" w:lineRule="auto" w:before="14"/>
        <w:ind w:right="0"/>
        <w:jc w:val="left"/>
      </w:pPr>
      <w:r>
        <w:rPr>
          <w:rFonts w:ascii="Times New Roman" w:hAnsi="Times New Roman" w:cs="Times New Roman" w:eastAsia="Times New Roman" w:hint="default"/>
        </w:rPr>
        <w:t>1.</w:t>
      </w:r>
      <w:r>
        <w:rPr/>
        <w:t>报告期内，公司北京朗琴部分房产出租，出租面积</w:t>
      </w:r>
      <w:r>
        <w:rPr>
          <w:rFonts w:ascii="Times New Roman" w:hAnsi="Times New Roman" w:cs="Times New Roman" w:eastAsia="Times New Roman" w:hint="default"/>
        </w:rPr>
        <w:t>1390.57</w:t>
      </w:r>
      <w:r>
        <w:rPr/>
        <w:t>平方米、租期一年、租金</w:t>
      </w:r>
      <w:r>
        <w:rPr>
          <w:rFonts w:ascii="Times New Roman" w:hAnsi="Times New Roman" w:cs="Times New Roman" w:eastAsia="Times New Roman" w:hint="default"/>
        </w:rPr>
        <w:t>291,845.88</w:t>
      </w:r>
      <w:r>
        <w:rPr/>
        <w:t>元</w:t>
      </w:r>
      <w:r>
        <w:rPr>
          <w:rFonts w:ascii="Times New Roman" w:hAnsi="Times New Roman" w:cs="Times New Roman" w:eastAsia="Times New Roman" w:hint="default"/>
        </w:rPr>
        <w:t>/</w:t>
      </w:r>
      <w:r>
        <w:rPr/>
        <w:t>月（含</w:t>
      </w:r>
      <w:r>
        <w:rPr>
          <w:spacing w:val="-83"/>
        </w:rPr>
        <w:t> </w:t>
      </w:r>
      <w:r>
        <w:rPr/>
        <w:t>税），报告期租金收入</w:t>
      </w:r>
      <w:r>
        <w:rPr>
          <w:rFonts w:ascii="Times New Roman" w:hAnsi="Times New Roman" w:cs="Times New Roman" w:eastAsia="Times New Roman" w:hint="default"/>
        </w:rPr>
        <w:t>3,335,381.46</w:t>
      </w:r>
      <w:r>
        <w:rPr/>
        <w:t>元。</w:t>
      </w:r>
      <w:r>
        <w:rPr>
          <w:spacing w:val="-2"/>
        </w:rPr>
        <w:t> </w:t>
      </w:r>
      <w:r>
        <w:rPr>
          <w:rFonts w:ascii="Times New Roman" w:hAnsi="Times New Roman" w:cs="Times New Roman" w:eastAsia="Times New Roman" w:hint="default"/>
          <w:spacing w:val="-3"/>
        </w:rPr>
        <w:t>2.</w:t>
      </w:r>
      <w:r>
        <w:rPr>
          <w:spacing w:val="-3"/>
        </w:rPr>
        <w:t>报告期内，公司海南华凯江海庭部分房产出租，出租面积</w:t>
      </w:r>
      <w:r>
        <w:rPr>
          <w:rFonts w:ascii="Times New Roman" w:hAnsi="Times New Roman" w:cs="Times New Roman" w:eastAsia="Times New Roman" w:hint="default"/>
          <w:spacing w:val="-3"/>
        </w:rPr>
        <w:t>1303.23</w:t>
      </w:r>
      <w:r>
        <w:rPr>
          <w:spacing w:val="-3"/>
        </w:rPr>
        <w:t>平方米、租期一至三年、租金</w:t>
      </w:r>
      <w:r>
        <w:rPr>
          <w:rFonts w:ascii="Times New Roman" w:hAnsi="Times New Roman" w:cs="Times New Roman" w:eastAsia="Times New Roman" w:hint="default"/>
          <w:spacing w:val="-3"/>
        </w:rPr>
        <w:t>697,291.20</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年（含税），报告期租金收入</w:t>
      </w:r>
      <w:r>
        <w:rPr>
          <w:rFonts w:ascii="Times New Roman" w:hAnsi="Times New Roman" w:cs="Times New Roman" w:eastAsia="Times New Roman" w:hint="default"/>
        </w:rPr>
        <w:t>588,369.71</w:t>
      </w:r>
      <w:r>
        <w:rPr/>
        <w:t>元。</w:t>
      </w:r>
    </w:p>
    <w:p>
      <w:pPr>
        <w:spacing w:line="240" w:lineRule="auto" w:before="6"/>
        <w:rPr>
          <w:rFonts w:ascii="宋体" w:hAnsi="宋体" w:cs="宋体" w:eastAsia="宋体" w:hint="default"/>
          <w:sz w:val="31"/>
          <w:szCs w:val="3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远光共创智能科技股 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2,096.84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杭州昊美科技有限公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4,096.84</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4,096.84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26"/>
        <w:gridCol w:w="1317"/>
        <w:gridCol w:w="1028"/>
        <w:gridCol w:w="1060"/>
        <w:gridCol w:w="1063"/>
        <w:gridCol w:w="775"/>
        <w:gridCol w:w="790"/>
      </w:tblGrid>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2"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8"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28"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9"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4,096.84</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4,096.84</w:t>
            </w:r>
          </w:p>
        </w:tc>
      </w:tr>
      <w:tr>
        <w:trPr>
          <w:trHeight w:val="407"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6"/>
              <w:ind w:left="11" w:right="13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2,096.84</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2,096.84</w:t>
            </w:r>
          </w:p>
        </w:tc>
      </w:tr>
      <w:tr>
        <w:trPr>
          <w:trHeight w:val="71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7"/>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10,260.13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155.13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26,760.13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155.13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6"/>
        <w:ind w:left="154"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spacing w:line="547" w:lineRule="auto" w:before="0"/>
        <w:ind w:left="154" w:right="3642" w:firstLine="0"/>
        <w:jc w:val="left"/>
        <w:rPr>
          <w:rFonts w:ascii="宋体" w:hAnsi="宋体" w:cs="宋体" w:eastAsia="宋体" w:hint="default"/>
          <w:sz w:val="21"/>
          <w:szCs w:val="21"/>
        </w:rPr>
      </w:pPr>
      <w:bookmarkStart w:name="1、履行社会责任情况" w:id="100"/>
      <w:bookmarkEnd w:id="10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社会责任情况详见公司于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日在巨潮资讯网披露的《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年度社会责任报告》。 </w:t>
      </w:r>
      <w:bookmarkStart w:name="2、履行精准扶贫社会责任情况" w:id="101"/>
      <w:bookmarkEnd w:id="101"/>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before="5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273" w:lineRule="auto" w:before="2"/>
        <w:ind w:right="1131" w:firstLine="420"/>
        <w:jc w:val="both"/>
      </w:pPr>
      <w:r>
        <w:rPr>
          <w:spacing w:val="-1"/>
        </w:rPr>
        <w:t>公司以向集团企业提供管理信息化产品及服务为主要经营方向，不属于环境保护部门公布的重点排污</w:t>
      </w:r>
      <w:r>
        <w:rPr/>
        <w:t> </w:t>
      </w:r>
      <w:r>
        <w:rPr>
          <w:spacing w:val="-1"/>
        </w:rPr>
        <w:t>单位，在日常生产经营过程中不存在产生、排放污染物等不利环境保护的情形。公司董事长陈利浩编写并</w:t>
      </w:r>
      <w:r>
        <w:rPr>
          <w:spacing w:val="-83"/>
        </w:rPr>
        <w:t> </w:t>
      </w:r>
      <w:r>
        <w:rPr>
          <w:spacing w:val="-83"/>
        </w:rPr>
      </w:r>
      <w:r>
        <w:rPr/>
        <w:t>印制两版《低碳</w:t>
      </w:r>
      <w:r>
        <w:rPr>
          <w:rFonts w:ascii="Times New Roman" w:hAnsi="Times New Roman" w:cs="Times New Roman" w:eastAsia="Times New Roman" w:hint="default"/>
        </w:rPr>
        <w:t>100</w:t>
      </w:r>
      <w:r>
        <w:rPr/>
        <w:t>》，成为员工日常低碳行为准则，取得良好成效。</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、非公开发行股票事项</w:t>
      </w:r>
    </w:p>
    <w:p>
      <w:pPr>
        <w:spacing w:line="288" w:lineRule="auto" w:before="63"/>
        <w:ind w:left="154" w:right="1174"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日，公司披露了《非公开发行股票之发行情况报告暨上市公告书》本次非公开发行新增股份 </w:t>
      </w:r>
      <w:r>
        <w:rPr>
          <w:rFonts w:ascii="Times New Roman" w:hAnsi="Times New Roman" w:cs="Times New Roman" w:eastAsia="Times New Roman" w:hint="default"/>
          <w:sz w:val="18"/>
          <w:szCs w:val="18"/>
        </w:rPr>
        <w:t>4,542,682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股人民 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股），将于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日在深圳证券交易所上市。具体详见</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日公司在《证券时报》、《中 国证券报》以及巨潮资讯网</w:t>
      </w: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18"/>
          <w:szCs w:val="18"/>
        </w:rPr>
        <w:t>）发布的相关公告。</w:t>
      </w:r>
    </w:p>
    <w:p>
      <w:pPr>
        <w:spacing w:line="240" w:lineRule="auto" w:before="11"/>
        <w:rPr>
          <w:rFonts w:ascii="宋体" w:hAnsi="宋体" w:cs="宋体" w:eastAsia="宋体" w:hint="default"/>
          <w:sz w:val="23"/>
          <w:szCs w:val="23"/>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、公开发行可转换公司债券事项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line="300"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日公司分别召开第六届董事会第十九次会议、第六届监事会第十三次会议、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年年 度股东大会，审议通过了《关于公开发行可转换公司债券方案的议案》等相关议案。</w:t>
      </w:r>
    </w:p>
    <w:p>
      <w:pPr>
        <w:spacing w:before="31"/>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日，公司收到中国证券监督管理委员会（以下简称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）出具的《中国证监会行政许可申请受理</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单》（受理序号：</w:t>
      </w:r>
      <w:r>
        <w:rPr>
          <w:rFonts w:ascii="Times New Roman" w:hAnsi="Times New Roman" w:cs="Times New Roman" w:eastAsia="Times New Roman" w:hint="default"/>
          <w:sz w:val="18"/>
          <w:szCs w:val="18"/>
        </w:rPr>
        <w:t>181394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号），对公司发行可转换公司债券申请行政许可予以受理。</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日，中国证监会出具了《中国证监会行政许可项目审查一次反馈意见通知书》（</w:t>
      </w:r>
      <w:r>
        <w:rPr>
          <w:rFonts w:ascii="Times New Roman" w:hAnsi="Times New Roman" w:cs="Times New Roman" w:eastAsia="Times New Roman" w:hint="default"/>
          <w:sz w:val="18"/>
          <w:szCs w:val="18"/>
        </w:rPr>
        <w:t>181394 </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号），收到反馈</w:t>
      </w:r>
    </w:p>
    <w:p>
      <w:pPr>
        <w:spacing w:line="300" w:lineRule="auto" w:before="63"/>
        <w:ind w:left="154" w:right="1118" w:firstLine="0"/>
        <w:jc w:val="left"/>
        <w:rPr>
          <w:rFonts w:ascii="宋体" w:hAnsi="宋体" w:cs="宋体" w:eastAsia="宋体" w:hint="default"/>
          <w:sz w:val="18"/>
          <w:szCs w:val="18"/>
        </w:rPr>
      </w:pPr>
      <w:r>
        <w:rPr>
          <w:rFonts w:ascii="宋体" w:hAnsi="宋体" w:cs="宋体" w:eastAsia="宋体" w:hint="default"/>
          <w:spacing w:val="-5"/>
          <w:sz w:val="18"/>
          <w:szCs w:val="18"/>
        </w:rPr>
        <w:t>意见后，公司会同相关中介机构就《反馈意见》所涉及的问题进行了逐项检查和答复，具体内容详见公司于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日刊登于巨潮资讯网（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）的《远光软件股份有限公司公开发行可转债申请文件反馈意见的回复》等相关</w:t>
      </w:r>
      <w:r>
        <w:rPr>
          <w:rFonts w:ascii="宋体" w:hAnsi="宋体" w:cs="宋体" w:eastAsia="宋体" w:hint="default"/>
          <w:w w:val="99"/>
          <w:sz w:val="18"/>
          <w:szCs w:val="18"/>
        </w:rPr>
        <w:t> </w:t>
      </w:r>
      <w:r>
        <w:rPr>
          <w:rFonts w:ascii="宋体" w:hAnsi="宋体" w:cs="宋体" w:eastAsia="宋体" w:hint="default"/>
          <w:sz w:val="18"/>
          <w:szCs w:val="18"/>
        </w:rPr>
        <w:t>公告。</w:t>
      </w:r>
    </w:p>
    <w:p>
      <w:pPr>
        <w:spacing w:before="3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日，公司召开第六届董事会第二十四次会议，审议通过了《关于调整公开发行可转换公司债券方案的议案》</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等相关议案，决定将本次公开发行可转换公司债券的发行规模从不超过人民币 </w:t>
      </w:r>
      <w:r>
        <w:rPr>
          <w:rFonts w:ascii="Times New Roman" w:hAnsi="Times New Roman" w:cs="Times New Roman" w:eastAsia="Times New Roman" w:hint="default"/>
          <w:sz w:val="18"/>
          <w:szCs w:val="18"/>
        </w:rPr>
        <w:t>75,129.00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万元（含）调减为不超过人民币</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68,328.40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万元（含），并相应调整各项目募集资金投入金额，公开发行可转换公司债券方案的其他条款不变。</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日收到中国证监会出具的《关于请做好远光软件公开发行可转债发审委会议准备工作的函》。公司会同相</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关中介机构对告知函所列问题进行了认真研究和逐项答复，具体内容详见公司于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日刊登于巨潮资讯</w:t>
      </w:r>
    </w:p>
    <w:p>
      <w:pPr>
        <w:spacing w:line="300" w:lineRule="auto" w:before="63"/>
        <w:ind w:left="154" w:right="1187" w:firstLine="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）的《关于请做好远光软件公开发行可转债发审委会议准备工作的函的回复》。根据中国证监会的进</w:t>
      </w:r>
      <w:r>
        <w:rPr>
          <w:rFonts w:ascii="宋体" w:hAnsi="宋体" w:cs="宋体" w:eastAsia="宋体" w:hint="default"/>
          <w:w w:val="99"/>
          <w:sz w:val="18"/>
          <w:szCs w:val="18"/>
        </w:rPr>
        <w:t> </w:t>
      </w:r>
      <w:r>
        <w:rPr>
          <w:rFonts w:ascii="宋体" w:hAnsi="宋体" w:cs="宋体" w:eastAsia="宋体" w:hint="default"/>
          <w:sz w:val="18"/>
          <w:szCs w:val="18"/>
        </w:rPr>
        <w:t>一步审核意见，公司与相关中介机构对反馈意见回复材料进行了修订，具体内容详见公司于刊登于巨潮资讯网</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）的《关于远光软件股份有限公司公开发行可转债申请文件反馈意见的回复（修订稿）》。</w:t>
      </w:r>
    </w:p>
    <w:p>
      <w:pPr>
        <w:spacing w:line="240" w:lineRule="auto" w:before="0"/>
        <w:rPr>
          <w:rFonts w:ascii="宋体" w:hAnsi="宋体" w:cs="宋体" w:eastAsia="宋体" w:hint="default"/>
          <w:sz w:val="18"/>
          <w:szCs w:val="18"/>
        </w:rPr>
      </w:pPr>
    </w:p>
    <w:p>
      <w:pPr>
        <w:spacing w:before="13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日，公司召开第六届董事会第二十六次会议，审议通过了《关于调整公开发行可转换公司债券方案的议案》</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等相关议案，决定将本次公开发行可转换公司债券的发行规模从不超过人民币 </w:t>
      </w:r>
      <w:r>
        <w:rPr>
          <w:rFonts w:ascii="Times New Roman" w:hAnsi="Times New Roman" w:cs="Times New Roman" w:eastAsia="Times New Roman" w:hint="default"/>
          <w:sz w:val="18"/>
          <w:szCs w:val="18"/>
        </w:rPr>
        <w:t>68,328.40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万元（含）调减为不超过人民币</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67,273.40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万元（含），并相应调整各项目募集资金投入金额，公开发行可转换公司债券方案的其他条款不变。</w:t>
      </w:r>
    </w:p>
    <w:p>
      <w:pPr>
        <w:spacing w:line="240" w:lineRule="auto" w:before="0"/>
        <w:rPr>
          <w:rFonts w:ascii="宋体" w:hAnsi="宋体" w:cs="宋体" w:eastAsia="宋体" w:hint="default"/>
          <w:sz w:val="18"/>
          <w:szCs w:val="18"/>
        </w:rPr>
      </w:pPr>
    </w:p>
    <w:p>
      <w:pPr>
        <w:spacing w:line="300" w:lineRule="auto" w:before="139"/>
        <w:ind w:left="154"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日，公司根据中国证监会的进一步审核意见与相关中介机构对告知函回复材料进行了修订，具体内容详见 </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日刊登于巨潮资讯网（</w:t>
      </w:r>
      <w:hyperlink r:id="rId10">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）的《关于请做好远光软件公开发行可转债发审委会议准备工</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作的函的回复（修订稿）》。</w:t>
      </w:r>
    </w:p>
    <w:p>
      <w:pPr>
        <w:spacing w:line="307" w:lineRule="auto" w:before="3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日，公司召开第六届董事会第二十七次会议，审议通过了《关于终止公司公开发行可转换公司债券事项并 撤回申请文件的议案》，决定终止本次公开发行可转换公司债券事项并撤回申请文件。 </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日，公司披露了关于收到《中国证监会行政许可申请终止审查通知书》的公告，中国证监会决定终止对公司提交</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的公开发行可转换公司债券行政许可申请的审查。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left"/>
        <w:rPr>
          <w:b w:val="0"/>
          <w:bCs w:val="0"/>
        </w:rPr>
      </w:pPr>
      <w:bookmarkStart w:name="_TOC_250006" w:id="105"/>
      <w:bookmarkStart w:name="第六节 股份变动及股东情况" w:id="106"/>
      <w:r>
        <w:rPr>
          <w:b w:val="0"/>
          <w:bCs w:val="0"/>
        </w:rPr>
      </w:r>
      <w:r>
        <w:rPr/>
        <w:t>第六节</w:t>
      </w:r>
      <w:r>
        <w:rPr>
          <w:spacing w:val="-10"/>
        </w:rPr>
        <w:t> </w:t>
      </w:r>
      <w:r>
        <w:rPr/>
        <w:t>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67,394,43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11.18%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4,542,682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-6,355,28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94,344,36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pacing w:val="-3"/>
                <w:sz w:val="18"/>
              </w:rPr>
              <w:t>11.11%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67,213,13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11.15%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4,542,682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-6,361,77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26,868,31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94,081,44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11.08%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4,542,682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908,537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908,536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6,359,755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6,359,755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67,213,13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11.15%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-6,361,77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87,721,69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10.33%</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181,304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262,920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181,304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262,920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535,179,5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88.82%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5,836,145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755,058,8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88.89%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535,179,5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88.82%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5,836,145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755,058,8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88.89%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602,573,9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4,542,682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-519,136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246,829,3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849,403,2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日，公司非公开发行股票上市，共计</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4,542,682</w:t>
      </w:r>
      <w:r>
        <w:rPr>
          <w:rFonts w:ascii="宋体" w:hAnsi="宋体" w:cs="宋体" w:eastAsia="宋体" w:hint="default"/>
          <w:sz w:val="18"/>
          <w:szCs w:val="18"/>
        </w:rPr>
        <w:t>股，公司股本总额由</w:t>
      </w:r>
      <w:r>
        <w:rPr>
          <w:rFonts w:ascii="Times New Roman" w:hAnsi="Times New Roman" w:cs="Times New Roman" w:eastAsia="Times New Roman" w:hint="default"/>
          <w:sz w:val="18"/>
          <w:szCs w:val="18"/>
        </w:rPr>
        <w:t>602,573,950</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607,116,632</w:t>
      </w:r>
      <w:r>
        <w:rPr>
          <w:rFonts w:ascii="宋体" w:hAnsi="宋体" w:cs="宋体" w:eastAsia="宋体" w:hint="default"/>
          <w:sz w:val="18"/>
          <w:szCs w:val="18"/>
        </w:rPr>
        <w:t>股。</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年第三次临时股东大会审议通过了《关于回购注销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年限制性股票激励计划部分</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限制性股票的议案》，同意对 </w:t>
      </w:r>
      <w:r>
        <w:rPr>
          <w:rFonts w:ascii="Times New Roman" w:hAnsi="Times New Roman" w:cs="Times New Roman" w:eastAsia="Times New Roman" w:hint="default"/>
          <w:sz w:val="18"/>
          <w:szCs w:val="18"/>
        </w:rPr>
        <w:t>13 </w:t>
      </w:r>
      <w:r>
        <w:rPr>
          <w:rFonts w:ascii="宋体" w:hAnsi="宋体" w:cs="宋体" w:eastAsia="宋体" w:hint="default"/>
          <w:sz w:val="18"/>
          <w:szCs w:val="18"/>
        </w:rPr>
        <w:t>名因离职（那峙雄等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人）、在首次授予股票第一个解除限售期对应绩效考核年度绩效</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未完全达标（叔朋等 </w:t>
      </w:r>
      <w:r>
        <w:rPr>
          <w:rFonts w:ascii="Times New Roman" w:hAnsi="Times New Roman" w:cs="Times New Roman" w:eastAsia="Times New Roman" w:hint="default"/>
          <w:sz w:val="18"/>
          <w:szCs w:val="18"/>
        </w:rPr>
        <w:t>6 </w:t>
      </w:r>
      <w:r>
        <w:rPr>
          <w:rFonts w:ascii="宋体" w:hAnsi="宋体" w:cs="宋体" w:eastAsia="宋体" w:hint="default"/>
          <w:sz w:val="18"/>
          <w:szCs w:val="18"/>
        </w:rPr>
        <w:t>人）的激励对象获授的首次授予尚未解锁的全部或部分限制性股票 </w:t>
      </w:r>
      <w:r>
        <w:rPr>
          <w:rFonts w:ascii="Times New Roman" w:hAnsi="Times New Roman" w:cs="Times New Roman" w:eastAsia="Times New Roman" w:hint="default"/>
          <w:sz w:val="18"/>
          <w:szCs w:val="18"/>
        </w:rPr>
        <w:t>102,244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股进行回购注销。本次</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回购注销的已于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日办理完成。公司股本总额由</w:t>
      </w:r>
      <w:r>
        <w:rPr>
          <w:rFonts w:ascii="Times New Roman" w:hAnsi="Times New Roman" w:cs="Times New Roman" w:eastAsia="Times New Roman" w:hint="default"/>
          <w:sz w:val="18"/>
          <w:szCs w:val="18"/>
        </w:rPr>
        <w:t>607,116,632</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607,014,388</w:t>
      </w:r>
      <w:r>
        <w:rPr>
          <w:rFonts w:ascii="宋体" w:hAnsi="宋体" w:cs="宋体" w:eastAsia="宋体" w:hint="default"/>
          <w:sz w:val="18"/>
          <w:szCs w:val="18"/>
        </w:rPr>
        <w:t>股。</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日，公司实施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年度权益分派，以股权登记日的总股本为基数，向全体股东每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p>
    <w:p>
      <w:pPr>
        <w:spacing w:line="300" w:lineRule="auto"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0.50 </w:t>
      </w:r>
      <w:r>
        <w:rPr>
          <w:rFonts w:ascii="宋体" w:hAnsi="宋体" w:cs="宋体" w:eastAsia="宋体" w:hint="default"/>
          <w:sz w:val="18"/>
          <w:szCs w:val="18"/>
        </w:rPr>
        <w:t>元（含税），送红股 </w:t>
      </w:r>
      <w:r>
        <w:rPr>
          <w:rFonts w:ascii="Times New Roman" w:hAnsi="Times New Roman" w:cs="Times New Roman" w:eastAsia="Times New Roman" w:hint="default"/>
          <w:sz w:val="18"/>
          <w:szCs w:val="18"/>
        </w:rPr>
        <w:t>2 </w:t>
      </w:r>
      <w:r>
        <w:rPr>
          <w:rFonts w:ascii="宋体" w:hAnsi="宋体" w:cs="宋体" w:eastAsia="宋体" w:hint="default"/>
          <w:sz w:val="18"/>
          <w:szCs w:val="18"/>
        </w:rPr>
        <w:t>股（含税），以资本公积金向全体股东每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2 </w:t>
      </w:r>
      <w:r>
        <w:rPr>
          <w:rFonts w:ascii="宋体" w:hAnsi="宋体" w:cs="宋体" w:eastAsia="宋体" w:hint="default"/>
          <w:sz w:val="18"/>
          <w:szCs w:val="18"/>
        </w:rPr>
        <w:t>股。公司股本总额由</w:t>
      </w:r>
      <w:r>
        <w:rPr>
          <w:rFonts w:ascii="Times New Roman" w:hAnsi="Times New Roman" w:cs="Times New Roman" w:eastAsia="Times New Roman" w:hint="default"/>
          <w:sz w:val="18"/>
          <w:szCs w:val="18"/>
        </w:rPr>
        <w:t>607,014,388</w:t>
      </w:r>
      <w:r>
        <w:rPr>
          <w:rFonts w:ascii="宋体" w:hAnsi="宋体" w:cs="宋体" w:eastAsia="宋体" w:hint="default"/>
          <w:sz w:val="18"/>
          <w:szCs w:val="18"/>
        </w:rPr>
        <w:t>股变更 为</w:t>
      </w:r>
      <w:r>
        <w:rPr>
          <w:rFonts w:ascii="Times New Roman" w:hAnsi="Times New Roman" w:cs="Times New Roman" w:eastAsia="Times New Roman" w:hint="default"/>
          <w:sz w:val="18"/>
          <w:szCs w:val="18"/>
        </w:rPr>
        <w:t>849,820,143</w:t>
      </w:r>
      <w:r>
        <w:rPr>
          <w:rFonts w:ascii="宋体" w:hAnsi="宋体" w:cs="宋体" w:eastAsia="宋体" w:hint="default"/>
          <w:sz w:val="18"/>
          <w:szCs w:val="18"/>
        </w:rPr>
        <w:t>股。</w:t>
      </w:r>
    </w:p>
    <w:p>
      <w:pPr>
        <w:spacing w:line="300" w:lineRule="auto" w:before="13"/>
        <w:ind w:left="154"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年年度股东大会审议通过了《关于回购注销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年限制性股票激励计划部分限制性股 </w:t>
      </w:r>
      <w:r>
        <w:rPr>
          <w:rFonts w:ascii="宋体" w:hAnsi="宋体" w:cs="宋体" w:eastAsia="宋体" w:hint="default"/>
          <w:spacing w:val="-7"/>
          <w:sz w:val="18"/>
          <w:szCs w:val="18"/>
        </w:rPr>
        <w:t>票的议案》，同意对 </w:t>
      </w:r>
      <w:r>
        <w:rPr>
          <w:rFonts w:ascii="Times New Roman" w:hAnsi="Times New Roman" w:cs="Times New Roman" w:eastAsia="Times New Roman" w:hint="default"/>
          <w:sz w:val="18"/>
          <w:szCs w:val="18"/>
        </w:rPr>
        <w:t>34 </w:t>
      </w:r>
      <w:r>
        <w:rPr>
          <w:rFonts w:ascii="宋体" w:hAnsi="宋体" w:cs="宋体" w:eastAsia="宋体" w:hint="default"/>
          <w:sz w:val="18"/>
          <w:szCs w:val="18"/>
        </w:rPr>
        <w:t>名因离职的激励对象获授但尚未解锁的限制性股票 </w:t>
      </w:r>
      <w:r>
        <w:rPr>
          <w:rFonts w:ascii="Times New Roman" w:hAnsi="Times New Roman" w:cs="Times New Roman" w:eastAsia="Times New Roman" w:hint="default"/>
          <w:sz w:val="18"/>
          <w:szCs w:val="18"/>
        </w:rPr>
        <w:t>297,780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年度权益分派后为</w:t>
      </w:r>
      <w:r>
        <w:rPr>
          <w:rFonts w:ascii="Times New Roman" w:hAnsi="Times New Roman" w:cs="Times New Roman" w:eastAsia="Times New Roman" w:hint="default"/>
          <w:sz w:val="18"/>
          <w:szCs w:val="18"/>
        </w:rPr>
        <w:t>416,892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股） 进行回购注销。本次回购注销的已于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日办理完成。公司股本总额由</w:t>
      </w:r>
      <w:r>
        <w:rPr>
          <w:rFonts w:ascii="Times New Roman" w:hAnsi="Times New Roman" w:cs="Times New Roman" w:eastAsia="Times New Roman" w:hint="default"/>
          <w:sz w:val="18"/>
          <w:szCs w:val="18"/>
        </w:rPr>
        <w:t>849,820,143</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849,403,251</w:t>
      </w:r>
      <w:r>
        <w:rPr>
          <w:rFonts w:ascii="宋体" w:hAnsi="宋体" w:cs="宋体" w:eastAsia="宋体" w:hint="default"/>
          <w:sz w:val="18"/>
          <w:szCs w:val="18"/>
        </w:rPr>
        <w:t>股。</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、非公开发行股票审批情况</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）公司内部审议程序</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日召开的第五届董事会第三十二次会议，</w:t>
      </w:r>
      <w:r>
        <w:rPr>
          <w:rFonts w:ascii="Times New Roman" w:hAnsi="Times New Roman" w:cs="Times New Roman" w:eastAsia="Times New Roman" w:hint="default"/>
          <w:spacing w:val="-3"/>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年第三次临时股东大会审议通过</w:t>
      </w:r>
    </w:p>
    <w:p>
      <w:pPr>
        <w:spacing w:line="309" w:lineRule="auto" w:before="63"/>
        <w:ind w:left="154" w:right="1129" w:firstLine="0"/>
        <w:jc w:val="both"/>
        <w:rPr>
          <w:rFonts w:ascii="宋体" w:hAnsi="宋体" w:cs="宋体" w:eastAsia="宋体" w:hint="default"/>
          <w:sz w:val="18"/>
          <w:szCs w:val="18"/>
        </w:rPr>
      </w:pPr>
      <w:r>
        <w:rPr>
          <w:rFonts w:ascii="宋体" w:hAnsi="宋体" w:cs="宋体" w:eastAsia="宋体" w:hint="default"/>
          <w:sz w:val="18"/>
          <w:szCs w:val="18"/>
        </w:rPr>
        <w:t>关于本次非公开发行股票的相关议案。</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日召开的第六届董事会第八次会议，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sz w:val="18"/>
          <w:szCs w:val="18"/>
        </w:rPr>
        <w:t>日召开的</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2"/>
          <w:sz w:val="18"/>
          <w:szCs w:val="18"/>
        </w:rPr>
        <w:t>年第二次临时股东大会，审议通过了《关于延长公司非公开发行股票股东大会决议有效期的议案》、《关于提请股东大会延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长授权董事会全权办理本次非公开发行股票相关事宜的授权有效期的议案》等与本次非公开发行有关的议案。</w:t>
      </w:r>
    </w:p>
    <w:p>
      <w:pPr>
        <w:spacing w:before="2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）监管部门核准程序</w:t>
      </w:r>
    </w:p>
    <w:p>
      <w:pPr>
        <w:spacing w:line="300" w:lineRule="auto" w:before="63"/>
        <w:ind w:left="154"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日，本次非公开发行股票申请经中国证监会发行审核委员会审核通过。</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日，中国证监会下 发《关于核准远光软件股份有限公司非公开发行股票的批复》（证监许可</w:t>
      </w:r>
      <w:r>
        <w:rPr>
          <w:rFonts w:ascii="Times New Roman" w:hAnsi="Times New Roman" w:cs="Times New Roman" w:eastAsia="Times New Roman" w:hint="default"/>
          <w:sz w:val="18"/>
          <w:szCs w:val="18"/>
        </w:rPr>
        <w:t>[2017]1217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号），核准远光软件本次非公开发行。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年限制性股票回购注销的审批情况</w:t>
      </w:r>
    </w:p>
    <w:p>
      <w:pPr>
        <w:spacing w:before="13"/>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年第三次临时股东大会审议通过了《关于回购注销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年限制性股票激励计划部</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分限制性股票的议案》，同意对 </w:t>
      </w:r>
      <w:r>
        <w:rPr>
          <w:rFonts w:ascii="Times New Roman" w:hAnsi="Times New Roman" w:cs="Times New Roman" w:eastAsia="Times New Roman" w:hint="default"/>
          <w:sz w:val="18"/>
          <w:szCs w:val="18"/>
        </w:rPr>
        <w:t>13 </w:t>
      </w:r>
      <w:r>
        <w:rPr>
          <w:rFonts w:ascii="宋体" w:hAnsi="宋体" w:cs="宋体" w:eastAsia="宋体" w:hint="default"/>
          <w:sz w:val="18"/>
          <w:szCs w:val="18"/>
        </w:rPr>
        <w:t>名因离职（那峙雄等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人）、在首次授予股票第一个解除限售期对应绩效考核年度绩</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效未完全达标（叔朋等 </w:t>
      </w:r>
      <w:r>
        <w:rPr>
          <w:rFonts w:ascii="Times New Roman" w:hAnsi="Times New Roman" w:cs="Times New Roman" w:eastAsia="Times New Roman" w:hint="default"/>
          <w:sz w:val="18"/>
          <w:szCs w:val="18"/>
        </w:rPr>
        <w:t>6 </w:t>
      </w:r>
      <w:r>
        <w:rPr>
          <w:rFonts w:ascii="宋体" w:hAnsi="宋体" w:cs="宋体" w:eastAsia="宋体" w:hint="default"/>
          <w:sz w:val="18"/>
          <w:szCs w:val="18"/>
        </w:rPr>
        <w:t>人）的激励对象获授的首次授予尚未解锁的全部或部分限制性股票 </w:t>
      </w:r>
      <w:r>
        <w:rPr>
          <w:rFonts w:ascii="Times New Roman" w:hAnsi="Times New Roman" w:cs="Times New Roman" w:eastAsia="Times New Roman" w:hint="default"/>
          <w:sz w:val="18"/>
          <w:szCs w:val="18"/>
        </w:rPr>
        <w:t>102,244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股进行回购注销。</w:t>
      </w:r>
    </w:p>
    <w:p>
      <w:pPr>
        <w:spacing w:line="300" w:lineRule="auto"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年年度股东大会审议通过了《关于回购注销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年限制性股票激励计划部分限制性 </w:t>
      </w:r>
      <w:r>
        <w:rPr>
          <w:rFonts w:ascii="宋体" w:hAnsi="宋体" w:cs="宋体" w:eastAsia="宋体" w:hint="default"/>
          <w:spacing w:val="-18"/>
          <w:sz w:val="18"/>
          <w:szCs w:val="18"/>
        </w:rPr>
        <w:t>股票的议案》，同意对</w:t>
      </w:r>
      <w:r>
        <w:rPr>
          <w:rFonts w:ascii="宋体" w:hAnsi="宋体" w:cs="宋体" w:eastAsia="宋体" w:hint="default"/>
          <w:sz w:val="18"/>
          <w:szCs w:val="18"/>
        </w:rPr>
        <w:t> </w:t>
      </w:r>
      <w:r>
        <w:rPr>
          <w:rFonts w:ascii="Times New Roman" w:hAnsi="Times New Roman" w:cs="Times New Roman" w:eastAsia="Times New Roman" w:hint="default"/>
          <w:sz w:val="18"/>
          <w:szCs w:val="18"/>
        </w:rPr>
        <w:t>34 </w:t>
      </w:r>
      <w:r>
        <w:rPr>
          <w:rFonts w:ascii="宋体" w:hAnsi="宋体" w:cs="宋体" w:eastAsia="宋体" w:hint="default"/>
          <w:spacing w:val="-1"/>
          <w:sz w:val="18"/>
          <w:szCs w:val="18"/>
        </w:rPr>
        <w:t>名因离职的激励对象获授但尚未解锁的限制性股票</w:t>
      </w:r>
      <w:r>
        <w:rPr>
          <w:rFonts w:ascii="宋体" w:hAnsi="宋体" w:cs="宋体" w:eastAsia="宋体" w:hint="default"/>
          <w:sz w:val="18"/>
          <w:szCs w:val="18"/>
        </w:rPr>
        <w:t> </w:t>
      </w:r>
      <w:r>
        <w:rPr>
          <w:rFonts w:ascii="Times New Roman" w:hAnsi="Times New Roman" w:cs="Times New Roman" w:eastAsia="Times New Roman" w:hint="default"/>
          <w:sz w:val="18"/>
          <w:szCs w:val="18"/>
        </w:rPr>
        <w:t>297,780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年度权益分派后为</w:t>
      </w:r>
      <w:r>
        <w:rPr>
          <w:rFonts w:ascii="Times New Roman" w:hAnsi="Times New Roman" w:cs="Times New Roman" w:eastAsia="Times New Roman" w:hint="default"/>
          <w:spacing w:val="-5"/>
          <w:sz w:val="18"/>
          <w:szCs w:val="18"/>
        </w:rPr>
        <w:t>416,892 </w:t>
      </w:r>
      <w:r>
        <w:rPr>
          <w:rFonts w:ascii="宋体" w:hAnsi="宋体" w:cs="宋体" w:eastAsia="宋体" w:hint="default"/>
          <w:sz w:val="18"/>
          <w:szCs w:val="18"/>
        </w:rPr>
        <w:t>股） 进行回购注销。</w:t>
      </w:r>
    </w:p>
    <w:p>
      <w:pPr>
        <w:spacing w:line="240" w:lineRule="auto" w:before="3"/>
        <w:rPr>
          <w:rFonts w:ascii="宋体" w:hAnsi="宋体" w:cs="宋体" w:eastAsia="宋体" w:hint="default"/>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、权益分派的审批情况</w:t>
      </w:r>
    </w:p>
    <w:p>
      <w:pPr>
        <w:spacing w:line="300" w:lineRule="auto" w:before="63"/>
        <w:ind w:left="154" w:right="11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日召开的第六届董事会第十七次会议审议通过了《</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年度利润分配预案》</w:t>
      </w:r>
      <w:r>
        <w:rPr>
          <w:rFonts w:ascii="宋体" w:hAnsi="宋体" w:cs="宋体" w:eastAsia="宋体" w:hint="default"/>
          <w:spacing w:val="-3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 度股东大会审议通过了《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w:t>
      </w:r>
      <w:r>
        <w:rPr>
          <w:rFonts w:ascii="宋体" w:hAnsi="宋体" w:cs="宋体" w:eastAsia="宋体" w:hint="default"/>
          <w:spacing w:val="-19"/>
          <w:sz w:val="18"/>
          <w:szCs w:val="18"/>
        </w:rPr>
        <w:t> </w:t>
      </w:r>
      <w:r>
        <w:rPr>
          <w:rFonts w:ascii="宋体" w:hAnsi="宋体" w:cs="宋体" w:eastAsia="宋体" w:hint="default"/>
          <w:sz w:val="18"/>
          <w:szCs w:val="18"/>
        </w:rPr>
        <w:t>。在综合考虑公司业务前景、资产状况以及市场环境的前提下，以实施</w:t>
      </w:r>
      <w:r>
        <w:rPr>
          <w:rFonts w:ascii="宋体" w:hAnsi="宋体" w:cs="宋体" w:eastAsia="宋体" w:hint="default"/>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年度权益分配方案时股权登记日的总股本为基数，向全体股东每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 </w:t>
      </w:r>
      <w:r>
        <w:rPr>
          <w:rFonts w:ascii="Times New Roman" w:hAnsi="Times New Roman" w:cs="Times New Roman" w:eastAsia="Times New Roman" w:hint="default"/>
          <w:sz w:val="18"/>
          <w:szCs w:val="18"/>
        </w:rPr>
        <w:t>0.50 </w:t>
      </w:r>
      <w:r>
        <w:rPr>
          <w:rFonts w:ascii="宋体" w:hAnsi="宋体" w:cs="宋体" w:eastAsia="宋体" w:hint="default"/>
          <w:sz w:val="18"/>
          <w:szCs w:val="18"/>
        </w:rPr>
        <w:t>元（含税），送红股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p>
    <w:p>
      <w:pPr>
        <w:spacing w:line="340" w:lineRule="auto" w:before="13"/>
        <w:ind w:left="154" w:right="6306" w:firstLine="0"/>
        <w:jc w:val="left"/>
        <w:rPr>
          <w:rFonts w:ascii="宋体" w:hAnsi="宋体" w:cs="宋体" w:eastAsia="宋体" w:hint="default"/>
          <w:sz w:val="18"/>
          <w:szCs w:val="18"/>
        </w:rPr>
      </w:pPr>
      <w:r>
        <w:rPr>
          <w:rFonts w:ascii="宋体" w:hAnsi="宋体" w:cs="宋体" w:eastAsia="宋体" w:hint="default"/>
          <w:sz w:val="18"/>
          <w:szCs w:val="18"/>
        </w:rPr>
        <w:t>（含税），以资本公积金向全体股东每 </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 股份变动的过户情况</w:t>
      </w:r>
    </w:p>
    <w:p>
      <w:pPr>
        <w:spacing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经中国证券登记结算有限责任公司深圳分公司确认</w:t>
      </w:r>
      <w:r>
        <w:rPr>
          <w:rFonts w:ascii="宋体" w:hAnsi="宋体" w:cs="宋体" w:eastAsia="宋体" w:hint="default"/>
          <w:spacing w:val="-82"/>
          <w:sz w:val="18"/>
          <w:szCs w:val="18"/>
        </w:rPr>
        <w:t>，</w:t>
      </w:r>
      <w:r>
        <w:rPr>
          <w:rFonts w:ascii="宋体" w:hAnsi="宋体" w:cs="宋体" w:eastAsia="宋体" w:hint="default"/>
          <w:sz w:val="18"/>
          <w:szCs w:val="18"/>
        </w:rPr>
        <w:t>公司非公开发行新增股份</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4,54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,682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股人民</w:t>
      </w:r>
      <w:r>
        <w:rPr>
          <w:rFonts w:ascii="宋体" w:hAnsi="宋体" w:cs="宋体" w:eastAsia="宋体" w:hint="default"/>
          <w:spacing w:val="-2"/>
          <w:sz w:val="18"/>
          <w:szCs w:val="18"/>
        </w:rPr>
        <w:t>币</w:t>
      </w:r>
      <w:r>
        <w:rPr>
          <w:rFonts w:ascii="宋体" w:hAnsi="宋体" w:cs="宋体" w:eastAsia="宋体" w:hint="default"/>
          <w:sz w:val="18"/>
          <w:szCs w:val="18"/>
        </w:rPr>
        <w:t>普通</w:t>
      </w:r>
      <w:r>
        <w:rPr>
          <w:rFonts w:ascii="宋体" w:hAnsi="宋体" w:cs="宋体" w:eastAsia="宋体" w:hint="default"/>
          <w:spacing w:val="-82"/>
          <w:sz w:val="18"/>
          <w:szCs w:val="18"/>
        </w:rPr>
        <w:t>股</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r>
        <w:rPr>
          <w:rFonts w:ascii="宋体" w:hAnsi="宋体" w:cs="宋体" w:eastAsia="宋体" w:hint="default"/>
          <w:spacing w:val="-83"/>
          <w:sz w:val="18"/>
          <w:szCs w:val="18"/>
        </w:rPr>
        <w:t>），</w:t>
      </w:r>
      <w:r>
        <w:rPr>
          <w:rFonts w:ascii="宋体" w:hAnsi="宋体" w:cs="宋体" w:eastAsia="宋体" w:hint="default"/>
          <w:sz w:val="18"/>
          <w:szCs w:val="18"/>
        </w:rPr>
        <w:t>于</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日在深圳证券交易所上市。</w:t>
      </w:r>
    </w:p>
    <w:p>
      <w:pPr>
        <w:spacing w:line="300" w:lineRule="auto" w:before="63"/>
        <w:ind w:left="154" w:right="114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、经中国证券登记结算有限责任公司深圳分公司确认，因离职（那峙雄等</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人）、在首次授予股票第一个解除限售期对应 绩效考核年度绩效未完全达标（叔朋等 </w:t>
      </w:r>
      <w:r>
        <w:rPr>
          <w:rFonts w:ascii="Times New Roman" w:hAnsi="Times New Roman" w:cs="Times New Roman" w:eastAsia="Times New Roman" w:hint="default"/>
          <w:sz w:val="18"/>
          <w:szCs w:val="18"/>
        </w:rPr>
        <w:t>6 </w:t>
      </w:r>
      <w:r>
        <w:rPr>
          <w:rFonts w:ascii="宋体" w:hAnsi="宋体" w:cs="宋体" w:eastAsia="宋体" w:hint="default"/>
          <w:sz w:val="18"/>
          <w:szCs w:val="18"/>
        </w:rPr>
        <w:t>人）的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名激励对象获授的首次授予尚未解锁的全部或部分限制性股票</w:t>
      </w:r>
      <w:r>
        <w:rPr>
          <w:rFonts w:ascii="Times New Roman" w:hAnsi="Times New Roman" w:cs="Times New Roman" w:eastAsia="Times New Roman" w:hint="default"/>
          <w:sz w:val="18"/>
          <w:szCs w:val="18"/>
        </w:rPr>
        <w:t>102,244</w:t>
      </w:r>
    </w:p>
    <w:p>
      <w:pPr>
        <w:spacing w:before="13"/>
        <w:ind w:left="154" w:right="0" w:firstLine="0"/>
        <w:jc w:val="left"/>
        <w:rPr>
          <w:rFonts w:ascii="宋体" w:hAnsi="宋体" w:cs="宋体" w:eastAsia="宋体" w:hint="default"/>
          <w:sz w:val="18"/>
          <w:szCs w:val="18"/>
        </w:rPr>
      </w:pPr>
      <w:r>
        <w:rPr>
          <w:rFonts w:ascii="宋体" w:hAnsi="宋体" w:cs="宋体" w:eastAsia="宋体" w:hint="default"/>
          <w:sz w:val="18"/>
          <w:szCs w:val="18"/>
        </w:rPr>
        <w:t>股的回购注销已于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日办理完成。本次限制性股票回购注销完成后，公司股本总额由 </w:t>
      </w:r>
      <w:r>
        <w:rPr>
          <w:rFonts w:ascii="Times New Roman" w:hAnsi="Times New Roman" w:cs="Times New Roman" w:eastAsia="Times New Roman" w:hint="default"/>
          <w:sz w:val="18"/>
          <w:szCs w:val="18"/>
        </w:rPr>
        <w:t>607,116,632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股减少至</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607,014,388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w:t>
      </w:r>
    </w:p>
    <w:p>
      <w:pPr>
        <w:spacing w:line="300" w:lineRule="auto" w:before="63"/>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、经中国证券登记结算有限责任公司深圳分公司确认，以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日为股权登记日，实施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年度权益分派后，公司 股本总额由</w:t>
      </w:r>
      <w:r>
        <w:rPr>
          <w:rFonts w:ascii="Times New Roman" w:hAnsi="Times New Roman" w:cs="Times New Roman" w:eastAsia="Times New Roman" w:hint="default"/>
          <w:sz w:val="18"/>
          <w:szCs w:val="18"/>
        </w:rPr>
        <w:t>607,014,388</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849,820,143</w:t>
      </w:r>
      <w:r>
        <w:rPr>
          <w:rFonts w:ascii="宋体" w:hAnsi="宋体" w:cs="宋体" w:eastAsia="宋体" w:hint="default"/>
          <w:sz w:val="18"/>
          <w:szCs w:val="18"/>
        </w:rPr>
        <w:t>股。</w:t>
      </w:r>
    </w:p>
    <w:p>
      <w:pPr>
        <w:spacing w:line="300" w:lineRule="auto" w:before="1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、经中国证券登记结算有限责任公司深圳分公司确认，</w:t>
      </w:r>
      <w:r>
        <w:rPr>
          <w:rFonts w:ascii="Times New Roman" w:hAnsi="Times New Roman" w:cs="Times New Roman" w:eastAsia="Times New Roman" w:hint="default"/>
          <w:spacing w:val="-3"/>
          <w:sz w:val="18"/>
          <w:szCs w:val="18"/>
        </w:rPr>
        <w:t>34 </w:t>
      </w:r>
      <w:r>
        <w:rPr>
          <w:rFonts w:ascii="宋体" w:hAnsi="宋体" w:cs="宋体" w:eastAsia="宋体" w:hint="default"/>
          <w:sz w:val="18"/>
          <w:szCs w:val="18"/>
        </w:rPr>
        <w:t>名因离职的激励对象获授但尚未解锁的限制性股票 </w:t>
      </w:r>
      <w:r>
        <w:rPr>
          <w:rFonts w:ascii="Times New Roman" w:hAnsi="Times New Roman" w:cs="Times New Roman" w:eastAsia="Times New Roman" w:hint="default"/>
          <w:sz w:val="18"/>
          <w:szCs w:val="18"/>
        </w:rPr>
        <w:t>416,892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 </w:t>
      </w:r>
      <w:r>
        <w:rPr>
          <w:rFonts w:ascii="宋体" w:hAnsi="宋体" w:cs="宋体" w:eastAsia="宋体" w:hint="default"/>
          <w:spacing w:val="-3"/>
          <w:sz w:val="18"/>
          <w:szCs w:val="18"/>
        </w:rPr>
        <w:t>回购注销（第六届董事会第十五次会议审议通过、第六届董事会第十八次会议审议通过）已于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日办理完成。 本次限制性股票回购注销完成后，公司股本总额由 </w:t>
      </w:r>
      <w:r>
        <w:rPr>
          <w:rFonts w:ascii="Times New Roman" w:hAnsi="Times New Roman" w:cs="Times New Roman" w:eastAsia="Times New Roman" w:hint="default"/>
          <w:sz w:val="18"/>
          <w:szCs w:val="18"/>
        </w:rPr>
        <w:t>849,820,143</w:t>
      </w:r>
      <w:r>
        <w:rPr>
          <w:rFonts w:ascii="宋体" w:hAnsi="宋体" w:cs="宋体" w:eastAsia="宋体" w:hint="default"/>
          <w:sz w:val="18"/>
          <w:szCs w:val="18"/>
        </w:rPr>
        <w:t>股减少至 </w:t>
      </w:r>
      <w:r>
        <w:rPr>
          <w:rFonts w:ascii="Times New Roman" w:hAnsi="Times New Roman" w:cs="Times New Roman" w:eastAsia="Times New Roman" w:hint="default"/>
          <w:sz w:val="18"/>
          <w:szCs w:val="18"/>
        </w:rPr>
        <w:t>849,403,251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468.359985pt;margin-top:668.5pt;width:65.55pt;height:15.6pt;mso-position-horizontal-relative:page;mso-position-vertical-relative:page;z-index:-1185520" coordorigin="9367,13370" coordsize="1311,312">
            <v:shape style="position:absolute;left:9367;top:13370;width:1311;height:312" coordorigin="9367,13370" coordsize="1311,312" path="m9367,13682l10678,13682,10678,13370,9367,13370,9367,13682xe" filled="true" fillcolor="#ffffff" stroked="false">
              <v:path arrowok="t"/>
              <v:fill type="solid"/>
            </v:shape>
            <w10:wrap type="none"/>
          </v:group>
        </w:pict>
      </w: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0"/>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30" w:lineRule="auto" w:before="62"/>
        <w:ind w:right="1111"/>
        <w:jc w:val="left"/>
      </w:pPr>
      <w:r>
        <w:rPr/>
        <w:t>报告期内，限制性股票回购注销对每股收益、每股净资产影响甚微，限制性股票达标解锁对 每股收益无影响、影响每股净资产增加</w:t>
      </w:r>
      <w:r>
        <w:rPr>
          <w:rFonts w:ascii="Times New Roman" w:hAnsi="Times New Roman" w:cs="Times New Roman" w:eastAsia="Times New Roman" w:hint="default"/>
        </w:rPr>
        <w:t>0.0609</w:t>
      </w:r>
      <w:r>
        <w:rPr/>
        <w:t>元，非公开发行股份影响基本每股收益减少 </w:t>
      </w:r>
      <w:r>
        <w:rPr>
          <w:rFonts w:ascii="Times New Roman" w:hAnsi="Times New Roman" w:cs="Times New Roman" w:eastAsia="Times New Roman" w:hint="default"/>
        </w:rPr>
        <w:t>0.0009</w:t>
      </w:r>
      <w:r>
        <w:rPr/>
        <w:t>元、每股净资产增加</w:t>
      </w:r>
      <w:r>
        <w:rPr>
          <w:spacing w:val="-79"/>
        </w:rPr>
        <w:t> </w:t>
      </w:r>
      <w:r>
        <w:rPr>
          <w:rFonts w:ascii="Times New Roman" w:hAnsi="Times New Roman" w:cs="Times New Roman" w:eastAsia="Times New Roman" w:hint="default"/>
        </w:rPr>
        <w:t>0.0676</w:t>
      </w:r>
      <w:r>
        <w:rPr/>
        <w:t>元，权益分派（每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股，以资本公积金每</w:t>
      </w:r>
      <w:r>
        <w:rPr>
          <w:rFonts w:ascii="Times New Roman" w:hAnsi="Times New Roman" w:cs="Times New Roman" w:eastAsia="Times New Roman" w:hint="default"/>
        </w:rPr>
        <w:t>10</w:t>
      </w:r>
      <w:r>
        <w:rPr/>
        <w:t>股转 增</w:t>
      </w:r>
      <w:r>
        <w:rPr>
          <w:rFonts w:ascii="Times New Roman" w:hAnsi="Times New Roman" w:cs="Times New Roman" w:eastAsia="Times New Roman" w:hint="default"/>
        </w:rPr>
        <w:t>2</w:t>
      </w:r>
      <w:r>
        <w:rPr/>
        <w:t>股）影响每股收益减少</w:t>
      </w:r>
      <w:r>
        <w:rPr>
          <w:rFonts w:ascii="Times New Roman" w:hAnsi="Times New Roman" w:cs="Times New Roman" w:eastAsia="Times New Roman" w:hint="default"/>
        </w:rPr>
        <w:t>0.0654</w:t>
      </w:r>
      <w:r>
        <w:rPr/>
        <w:t>、每股净资产减少</w:t>
      </w:r>
      <w:r>
        <w:rPr>
          <w:rFonts w:ascii="Times New Roman" w:hAnsi="Times New Roman" w:cs="Times New Roman" w:eastAsia="Times New Roman" w:hint="default"/>
        </w:rPr>
        <w:t>1.0301</w:t>
      </w:r>
      <w:r>
        <w:rPr/>
        <w:t>元。</w:t>
      </w:r>
    </w:p>
    <w:p>
      <w:pPr>
        <w:spacing w:before="7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54,361,988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21,744,795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76,106,783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72"/>
              <w:jc w:val="left"/>
              <w:rPr>
                <w:rFonts w:ascii="宋体" w:hAnsi="宋体" w:cs="宋体" w:eastAsia="宋体" w:hint="default"/>
                <w:sz w:val="18"/>
                <w:szCs w:val="18"/>
              </w:rPr>
            </w:pPr>
            <w:r>
              <w:rPr>
                <w:rFonts w:ascii="宋体" w:hAnsi="宋体" w:cs="宋体" w:eastAsia="宋体" w:hint="default"/>
                <w:sz w:val="18"/>
                <w:szCs w:val="18"/>
              </w:rPr>
              <w:t>期末限售原因为 高管锁定限售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深圳市宏利创新 投资合伙企业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6,359,755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6,359,755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52"/>
              <w:jc w:val="left"/>
              <w:rPr>
                <w:rFonts w:ascii="宋体" w:hAnsi="宋体" w:cs="宋体" w:eastAsia="宋体" w:hint="default"/>
                <w:sz w:val="18"/>
                <w:szCs w:val="18"/>
              </w:rPr>
            </w:pPr>
            <w:r>
              <w:rPr>
                <w:rFonts w:ascii="宋体" w:hAnsi="宋体" w:cs="宋体" w:eastAsia="宋体" w:hint="default"/>
                <w:sz w:val="18"/>
                <w:szCs w:val="18"/>
              </w:rPr>
              <w:t>非公开发行限 售、权益分派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日解除限售</w:t>
            </w:r>
            <w:r>
              <w:rPr>
                <w:rFonts w:ascii="Times New Roman" w:hAnsi="Times New Roman" w:cs="Times New Roman" w:eastAsia="Times New Roman" w:hint="default"/>
                <w:sz w:val="18"/>
                <w:szCs w:val="18"/>
              </w:rPr>
              <w:t>;</w:t>
            </w:r>
          </w:p>
        </w:tc>
      </w:tr>
      <w:tr>
        <w:trPr>
          <w:trHeight w:val="410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1,265,276</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2"/>
              <w:ind w:left="22" w:right="-39"/>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7,538</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股；</w:t>
            </w:r>
            <w:r>
              <w:rPr>
                <w:rFonts w:ascii="宋体" w:hAnsi="宋体" w:cs="宋体" w:eastAsia="宋体" w:hint="default"/>
                <w:spacing w:val="-28"/>
                <w:sz w:val="18"/>
                <w:szCs w:val="18"/>
              </w:rPr>
              <w:t> </w:t>
            </w:r>
            <w:r>
              <w:rPr>
                <w:rFonts w:ascii="宋体" w:hAnsi="宋体" w:cs="宋体" w:eastAsia="宋体" w:hint="default"/>
                <w:sz w:val="18"/>
                <w:szCs w:val="18"/>
              </w:rPr>
              <w:t>权益分派新增限</w:t>
            </w:r>
            <w:r>
              <w:rPr>
                <w:rFonts w:ascii="宋体" w:hAnsi="宋体" w:cs="宋体" w:eastAsia="宋体" w:hint="default"/>
                <w:sz w:val="18"/>
                <w:szCs w:val="18"/>
              </w:rPr>
              <w:t>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361,508 </w:t>
            </w:r>
            <w:r>
              <w:rPr>
                <w:rFonts w:ascii="宋体" w:hAnsi="宋体" w:cs="宋体" w:eastAsia="宋体" w:hint="default"/>
                <w:sz w:val="18"/>
                <w:szCs w:val="18"/>
              </w:rPr>
              <w:t>股。期末限售原 因为股权激励限 售、高管锁定限</w:t>
            </w:r>
          </w:p>
        </w:tc>
        <w:tc>
          <w:tcPr>
            <w:tcW w:w="1367"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2"/>
              <w:ind w:left="16"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9" w:lineRule="auto" w:before="3"/>
              <w:ind w:left="16"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6" w:lineRule="auto" w:before="17"/>
              <w:ind w:left="16" w:right="72"/>
              <w:jc w:val="both"/>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8.359985pt;margin-top:264.199982pt;width:65.55pt;height:31.2pt;mso-position-horizontal-relative:page;mso-position-vertical-relative:page;z-index:-1185496" coordorigin="9367,5284" coordsize="1311,624">
            <v:group style="position:absolute;left:9367;top:5284;width:1311;height:312" coordorigin="9367,5284" coordsize="1311,312">
              <v:shape style="position:absolute;left:9367;top:5284;width:1311;height:312" coordorigin="9367,5284" coordsize="1311,312" path="m9367,5596l10678,5596,10678,5284,9367,5284,9367,5596xe" filled="true" fillcolor="#ffffff" stroked="false">
                <v:path arrowok="t"/>
                <v:fill type="solid"/>
              </v:shape>
            </v:group>
            <v:group style="position:absolute;left:9367;top:5596;width:1311;height:312" coordorigin="9367,5596" coordsize="1311,312">
              <v:shape style="position:absolute;left:9367;top:5596;width:1311;height:312" coordorigin="9367,5596" coordsize="1311,312" path="m9367,5908l10678,5908,10678,5596,9367,5596,9367,5908xe" filled="true" fillcolor="#ffffff" stroked="false">
                <v:path arrowok="t"/>
                <v:fill type="solid"/>
              </v:shape>
            </v:group>
            <w10:wrap type="none"/>
          </v:group>
        </w:pict>
      </w:r>
      <w:r>
        <w:rPr/>
        <w:pict>
          <v:group style="position:absolute;margin-left:468.359985pt;margin-top:533.919983pt;width:65.55pt;height:31.2pt;mso-position-horizontal-relative:page;mso-position-vertical-relative:page;z-index:-1185472" coordorigin="9367,10678" coordsize="1311,624">
            <v:group style="position:absolute;left:9367;top:10678;width:1311;height:312" coordorigin="9367,10678" coordsize="1311,312">
              <v:shape style="position:absolute;left:9367;top:10678;width:1311;height:312" coordorigin="9367,10678" coordsize="1311,312" path="m9367,10990l10678,10990,10678,10678,9367,10678,9367,10990xe" filled="true" fillcolor="#ffffff" stroked="false">
                <v:path arrowok="t"/>
                <v:fill type="solid"/>
              </v:shape>
            </v:group>
            <v:group style="position:absolute;left:9367;top:10990;width:1311;height:312" coordorigin="9367,10990" coordsize="1311,312">
              <v:shape style="position:absolute;left:9367;top:10990;width:1311;height:312" coordorigin="9367,10990" coordsize="1311,312" path="m9367,11302l10678,11302,10678,10990,9367,10990,9367,113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79"/>
        <w:gridCol w:w="1355"/>
      </w:tblGrid>
      <w:tr>
        <w:trPr>
          <w:trHeight w:val="129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1"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万股，在本 年度可转让额度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39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263,664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2"/>
                <w:sz w:val="18"/>
              </w:rPr>
              <w:t>114,560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378,224</w:t>
            </w:r>
          </w:p>
        </w:tc>
        <w:tc>
          <w:tcPr>
            <w:tcW w:w="137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2" w:right="-56"/>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权益分派新增限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108,064 </w:t>
            </w:r>
            <w:r>
              <w:rPr>
                <w:rFonts w:ascii="宋体" w:hAnsi="宋体" w:cs="宋体" w:eastAsia="宋体" w:hint="default"/>
                <w:sz w:val="18"/>
                <w:szCs w:val="18"/>
              </w:rPr>
              <w:t>股。期末限售原 因为股权激励限 售、高管锁定限 售</w:t>
            </w:r>
          </w:p>
        </w:tc>
        <w:tc>
          <w:tcPr>
            <w:tcW w:w="1355"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6" w:lineRule="auto" w:before="3"/>
              <w:ind w:left="4"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4" w:lineRule="auto" w:before="19"/>
              <w:ind w:left="4" w:right="72"/>
              <w:jc w:val="both"/>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万股，在本 年度可转让额度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39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262,387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2"/>
                <w:sz w:val="18"/>
              </w:rPr>
              <w:t>114,049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376,436</w:t>
            </w:r>
          </w:p>
        </w:tc>
        <w:tc>
          <w:tcPr>
            <w:tcW w:w="137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2" w:right="-56"/>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权益分派新增限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107,553 </w:t>
            </w:r>
            <w:r>
              <w:rPr>
                <w:rFonts w:ascii="宋体" w:hAnsi="宋体" w:cs="宋体" w:eastAsia="宋体" w:hint="default"/>
                <w:sz w:val="18"/>
                <w:szCs w:val="18"/>
              </w:rPr>
              <w:t>股。期末限售原 因为股权激励限 售、高管锁定限 售</w:t>
            </w:r>
          </w:p>
        </w:tc>
        <w:tc>
          <w:tcPr>
            <w:tcW w:w="1355"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6" w:lineRule="auto" w:before="3"/>
              <w:ind w:left="4"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4" w:lineRule="auto" w:before="19"/>
              <w:ind w:left="4" w:right="72"/>
              <w:jc w:val="both"/>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万股，在本 年度可转让额度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权益分派新增限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79,500 </w:t>
            </w:r>
            <w:r>
              <w:rPr>
                <w:rFonts w:ascii="宋体" w:hAnsi="宋体" w:cs="宋体" w:eastAsia="宋体" w:hint="default"/>
                <w:sz w:val="18"/>
                <w:szCs w:val="18"/>
              </w:rPr>
              <w:t>股，离职新增限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92,750 </w:t>
            </w:r>
            <w:r>
              <w:rPr>
                <w:rFonts w:ascii="宋体" w:hAnsi="宋体" w:cs="宋体" w:eastAsia="宋体" w:hint="default"/>
                <w:sz w:val="18"/>
                <w:szCs w:val="18"/>
              </w:rPr>
              <w:t>股。期末限售原</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8.359985pt;margin-top:388.999969pt;width:65.55pt;height:31.2pt;mso-position-horizontal-relative:page;mso-position-vertical-relative:page;z-index:-1185448" coordorigin="9367,7780" coordsize="1311,624">
            <v:group style="position:absolute;left:9367;top:7780;width:1311;height:312" coordorigin="9367,7780" coordsize="1311,312">
              <v:shape style="position:absolute;left:9367;top:7780;width:1311;height:312" coordorigin="9367,7780" coordsize="1311,312" path="m9367,8092l10678,8092,10678,7780,9367,7780,9367,8092xe" filled="true" fillcolor="#ffffff" stroked="false">
                <v:path arrowok="t"/>
                <v:fill type="solid"/>
              </v:shape>
            </v:group>
            <v:group style="position:absolute;left:9367;top:8092;width:1311;height:312" coordorigin="9367,8092" coordsize="1311,312">
              <v:shape style="position:absolute;left:9367;top:8092;width:1311;height:312" coordorigin="9367,8092" coordsize="1311,312" path="m9367,8404l10678,8404,10678,8092,9367,8092,9367,8404xe" filled="true" fillcolor="#ffffff" stroked="false">
                <v:path arrowok="t"/>
                <v:fill type="solid"/>
              </v:shape>
            </v:group>
            <w10:wrap type="none"/>
          </v:group>
        </w:pict>
      </w:r>
      <w:r>
        <w:rPr/>
        <w:pict>
          <v:group style="position:absolute;margin-left:468.359985pt;margin-top:643.119995pt;width:65.55pt;height:31.2pt;mso-position-horizontal-relative:page;mso-position-vertical-relative:page;z-index:-1185424" coordorigin="9367,12862" coordsize="1311,624">
            <v:group style="position:absolute;left:9367;top:12862;width:1311;height:312" coordorigin="9367,12862" coordsize="1311,312">
              <v:shape style="position:absolute;left:9367;top:12862;width:1311;height:312" coordorigin="9367,12862" coordsize="1311,312" path="m9367,13174l10678,13174,10678,12862,9367,12862,9367,13174xe" filled="true" fillcolor="#ffffff" stroked="false">
                <v:path arrowok="t"/>
                <v:fill type="solid"/>
              </v:shape>
            </v:group>
            <v:group style="position:absolute;left:9367;top:13174;width:1311;height:312" coordorigin="9367,13174" coordsize="1311,312">
              <v:shape style="position:absolute;left:9367;top:13174;width:1311;height:312" coordorigin="9367,13174" coordsize="1311,312" path="m9367,13486l10678,13486,10678,13174,9367,13174,9367,1348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79"/>
        <w:gridCol w:w="1355"/>
      </w:tblGrid>
      <w:tr>
        <w:trPr>
          <w:trHeight w:val="379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4"/>
              <w:jc w:val="both"/>
              <w:rPr>
                <w:rFonts w:ascii="宋体" w:hAnsi="宋体" w:cs="宋体" w:eastAsia="宋体" w:hint="default"/>
                <w:sz w:val="18"/>
                <w:szCs w:val="18"/>
              </w:rPr>
            </w:pPr>
            <w:r>
              <w:rPr>
                <w:rFonts w:ascii="宋体" w:hAnsi="宋体" w:cs="宋体" w:eastAsia="宋体" w:hint="default"/>
                <w:sz w:val="18"/>
                <w:szCs w:val="18"/>
              </w:rPr>
              <w:t>因为股权激励限 售、高管锁定限 售</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1"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9" w:lineRule="auto" w:before="5"/>
              <w:ind w:left="11"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4" w:lineRule="auto" w:before="17"/>
              <w:ind w:left="11" w:right="23"/>
              <w:jc w:val="left"/>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万股，在本年</w:t>
            </w:r>
            <w:r>
              <w:rPr>
                <w:rFonts w:ascii="宋体" w:hAnsi="宋体" w:cs="宋体" w:eastAsia="宋体" w:hint="default"/>
                <w:sz w:val="18"/>
                <w:szCs w:val="18"/>
              </w:rPr>
              <w:t> 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39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346,468</w:t>
            </w:r>
          </w:p>
        </w:tc>
        <w:tc>
          <w:tcPr>
            <w:tcW w:w="137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2" w:right="-56"/>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权益分派新增限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98,991 </w:t>
            </w:r>
            <w:r>
              <w:rPr>
                <w:rFonts w:ascii="宋体" w:hAnsi="宋体" w:cs="宋体" w:eastAsia="宋体" w:hint="default"/>
                <w:sz w:val="18"/>
                <w:szCs w:val="18"/>
              </w:rPr>
              <w:t>股。期末限售原 因为股权激励限 售、高管锁定限 售</w:t>
            </w:r>
          </w:p>
        </w:tc>
        <w:tc>
          <w:tcPr>
            <w:tcW w:w="1355"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6" w:lineRule="auto" w:before="3"/>
              <w:ind w:left="4"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4" w:lineRule="auto" w:before="19"/>
              <w:ind w:left="4" w:right="23"/>
              <w:jc w:val="left"/>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万股，在本年</w:t>
            </w:r>
            <w:r>
              <w:rPr>
                <w:rFonts w:ascii="宋体" w:hAnsi="宋体" w:cs="宋体" w:eastAsia="宋体" w:hint="default"/>
                <w:sz w:val="18"/>
                <w:szCs w:val="18"/>
              </w:rPr>
              <w:t> 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73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323,201</w:t>
            </w:r>
          </w:p>
        </w:tc>
        <w:tc>
          <w:tcPr>
            <w:tcW w:w="137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4" w:lineRule="auto"/>
              <w:ind w:left="22" w:right="-56"/>
              <w:jc w:val="left"/>
              <w:rPr>
                <w:rFonts w:ascii="宋体" w:hAnsi="宋体" w:cs="宋体" w:eastAsia="宋体"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权益分派新增限 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92,343 </w:t>
            </w:r>
            <w:r>
              <w:rPr>
                <w:rFonts w:ascii="宋体" w:hAnsi="宋体" w:cs="宋体" w:eastAsia="宋体" w:hint="default"/>
                <w:sz w:val="18"/>
                <w:szCs w:val="18"/>
              </w:rPr>
              <w:t>股。期末限售原 因为股权激励限 售、高管锁定限 售</w:t>
            </w:r>
          </w:p>
        </w:tc>
        <w:tc>
          <w:tcPr>
            <w:tcW w:w="1355"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6" w:lineRule="auto" w:before="3"/>
              <w:ind w:left="4"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4" w:lineRule="auto" w:before="19"/>
              <w:ind w:left="4" w:right="23"/>
              <w:jc w:val="both"/>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万股，在本年</w:t>
            </w:r>
            <w:r>
              <w:rPr>
                <w:rFonts w:ascii="宋体" w:hAnsi="宋体" w:cs="宋体" w:eastAsia="宋体" w:hint="default"/>
                <w:sz w:val="18"/>
                <w:szCs w:val="18"/>
              </w:rPr>
              <w:t> 度可转让额度</w:t>
            </w:r>
          </w:p>
        </w:tc>
      </w:tr>
    </w:tbl>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85.4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39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2" w:right="72"/>
                          <w:jc w:val="both"/>
                          <w:rPr>
                            <w:rFonts w:ascii="宋体" w:hAnsi="宋体" w:cs="宋体" w:eastAsia="宋体" w:hint="default"/>
                            <w:sz w:val="18"/>
                            <w:szCs w:val="18"/>
                          </w:rPr>
                        </w:pPr>
                        <w:r>
                          <w:rPr>
                            <w:rFonts w:ascii="宋体" w:hAnsi="宋体" w:cs="宋体" w:eastAsia="宋体" w:hint="default"/>
                            <w:sz w:val="18"/>
                            <w:szCs w:val="18"/>
                          </w:rPr>
                          <w:t>权益分派后限售 股份增加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81,172 </w:t>
                        </w:r>
                        <w:r>
                          <w:rPr>
                            <w:rFonts w:ascii="宋体" w:hAnsi="宋体" w:cs="宋体" w:eastAsia="宋体" w:hint="default"/>
                            <w:sz w:val="18"/>
                            <w:szCs w:val="18"/>
                          </w:rPr>
                          <w:t>股。期末限售原 因为股权激励限 售、高管锁定限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6" w:lineRule="auto" w:before="3"/>
                          <w:ind w:left="22"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4"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万股，在本年</w:t>
                        </w:r>
                        <w:r>
                          <w:rPr>
                            <w:rFonts w:ascii="宋体" w:hAnsi="宋体" w:cs="宋体" w:eastAsia="宋体" w:hint="default"/>
                            <w:sz w:val="18"/>
                            <w:szCs w:val="18"/>
                          </w:rPr>
                          <w:t> 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39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2" w:right="72"/>
                          <w:jc w:val="both"/>
                          <w:rPr>
                            <w:rFonts w:ascii="宋体" w:hAnsi="宋体" w:cs="宋体" w:eastAsia="宋体" w:hint="default"/>
                            <w:sz w:val="18"/>
                            <w:szCs w:val="18"/>
                          </w:rPr>
                        </w:pPr>
                        <w:r>
                          <w:rPr>
                            <w:rFonts w:ascii="宋体" w:hAnsi="宋体" w:cs="宋体" w:eastAsia="宋体" w:hint="default"/>
                            <w:sz w:val="18"/>
                            <w:szCs w:val="18"/>
                          </w:rPr>
                          <w:t>权益分派后限售 股份增加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80,430 </w:t>
                        </w:r>
                        <w:r>
                          <w:rPr>
                            <w:rFonts w:ascii="宋体" w:hAnsi="宋体" w:cs="宋体" w:eastAsia="宋体" w:hint="default"/>
                            <w:sz w:val="18"/>
                            <w:szCs w:val="18"/>
                          </w:rPr>
                          <w:t>股。期末限售原 因为股权激励限 售、高管锁定限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每年按照上年最 后一个交易日登 记在其名下的股 份为基数，按 </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 度可转让股份法 定额度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日，</w:t>
                        </w:r>
                        <w:r>
                          <w:rPr>
                            <w:rFonts w:ascii="Times New Roman" w:hAnsi="Times New Roman" w:cs="Times New Roman" w:eastAsia="Times New Roman" w:hint="default"/>
                            <w:spacing w:val="-14"/>
                            <w:sz w:val="18"/>
                            <w:szCs w:val="18"/>
                          </w:rPr>
                          <w:t>2016</w:t>
                        </w:r>
                      </w:p>
                      <w:p>
                        <w:pPr>
                          <w:pStyle w:val="TableParagraph"/>
                          <w:spacing w:line="316" w:lineRule="auto" w:before="3"/>
                          <w:ind w:left="22" w:right="72"/>
                          <w:jc w:val="left"/>
                          <w:rPr>
                            <w:rFonts w:ascii="宋体" w:hAnsi="宋体" w:cs="宋体" w:eastAsia="宋体" w:hint="default"/>
                            <w:sz w:val="18"/>
                            <w:szCs w:val="18"/>
                          </w:rPr>
                        </w:pPr>
                        <w:r>
                          <w:rPr>
                            <w:rFonts w:ascii="宋体" w:hAnsi="宋体" w:cs="宋体" w:eastAsia="宋体" w:hint="default"/>
                            <w:sz w:val="18"/>
                            <w:szCs w:val="18"/>
                          </w:rPr>
                          <w:t>年限制性股票第 二个解除限售期</w:t>
                        </w:r>
                      </w:p>
                      <w:p>
                        <w:pPr>
                          <w:pStyle w:val="TableParagraph"/>
                          <w:spacing w:line="314"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（预留授予股票 第一个解除限售 期）解除限售股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万股，在本年</w:t>
                        </w:r>
                        <w:r>
                          <w:rPr>
                            <w:rFonts w:ascii="宋体" w:hAnsi="宋体" w:cs="宋体" w:eastAsia="宋体" w:hint="default"/>
                            <w:sz w:val="18"/>
                            <w:szCs w:val="18"/>
                          </w:rPr>
                          <w:t> 度可转让额度 内，实际上市流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10,442,071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5,948,637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4,277,322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8,251,620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本期其他增加限 售为高管离任股 份锁定、权益分 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本期解除限售为 其他高管年初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 按照上年最后一 个交易日登记在 其名下的股份为 基数，按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1136" w:firstLine="0"/>
        <w:jc w:val="right"/>
        <w:rPr>
          <w:rFonts w:ascii="宋体" w:hAnsi="宋体" w:cs="宋体" w:eastAsia="宋体" w:hint="default"/>
          <w:sz w:val="18"/>
          <w:szCs w:val="18"/>
        </w:rPr>
      </w:pPr>
      <w:r>
        <w:rPr/>
        <w:pict>
          <v:shape style="position:absolute;margin-left:56.459999pt;margin-top:-76.828278pt;width:479.35pt;height:225.9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10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算其本年度可转 让股份法定额 度，并在额度内 对无限售流通股 份解锁；离任高 管离任满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 所持股份部分解 锁；限制性股票 解锁。除上述解 除限售外，本期 限售股份因回购 注销限制性股票 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67,394,437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6,048,637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33,517,705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94,344,369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4,542,682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4,542,682</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before="115"/>
        <w:ind w:left="154" w:right="0" w:firstLine="0"/>
        <w:jc w:val="left"/>
        <w:rPr>
          <w:rFonts w:ascii="宋体" w:hAnsi="宋体" w:cs="宋体" w:eastAsia="宋体" w:hint="default"/>
          <w:sz w:val="18"/>
          <w:szCs w:val="18"/>
        </w:rPr>
      </w:pPr>
      <w:r>
        <w:rPr>
          <w:rFonts w:ascii="宋体" w:hAnsi="宋体" w:cs="宋体" w:eastAsia="宋体" w:hint="default"/>
          <w:sz w:val="18"/>
          <w:szCs w:val="18"/>
        </w:rPr>
        <w:t>（一）非公开发行概况</w:t>
      </w:r>
    </w:p>
    <w:p>
      <w:pPr>
        <w:spacing w:line="300" w:lineRule="auto" w:before="76"/>
        <w:ind w:left="154" w:right="69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、发行股票的类型 本次发行的股票种类为人民币普通股（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2</w:t>
      </w:r>
      <w:r>
        <w:rPr>
          <w:rFonts w:ascii="宋体" w:hAnsi="宋体" w:cs="宋体" w:eastAsia="宋体" w:hint="default"/>
          <w:sz w:val="18"/>
          <w:szCs w:val="18"/>
        </w:rPr>
        <w:t>、股票面值：</w:t>
      </w:r>
    </w:p>
    <w:p>
      <w:pPr>
        <w:spacing w:line="307" w:lineRule="auto" w:before="13"/>
        <w:ind w:left="154" w:right="7592" w:firstLine="0"/>
        <w:jc w:val="left"/>
        <w:rPr>
          <w:rFonts w:ascii="宋体" w:hAnsi="宋体" w:cs="宋体" w:eastAsia="宋体" w:hint="default"/>
          <w:sz w:val="18"/>
          <w:szCs w:val="18"/>
        </w:rPr>
      </w:pPr>
      <w:r>
        <w:rPr>
          <w:rFonts w:ascii="宋体" w:hAnsi="宋体" w:cs="宋体" w:eastAsia="宋体" w:hint="default"/>
          <w:sz w:val="18"/>
          <w:szCs w:val="18"/>
        </w:rPr>
        <w:t>本次发行股票的面值为人民币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3</w:t>
      </w:r>
      <w:r>
        <w:rPr>
          <w:rFonts w:ascii="宋体" w:hAnsi="宋体" w:cs="宋体" w:eastAsia="宋体" w:hint="default"/>
          <w:sz w:val="18"/>
          <w:szCs w:val="18"/>
        </w:rPr>
        <w:t>、发行方式 本次发行股票的方式为非公开发行。 </w:t>
      </w:r>
      <w:r>
        <w:rPr>
          <w:rFonts w:ascii="Times New Roman" w:hAnsi="Times New Roman" w:cs="Times New Roman" w:eastAsia="Times New Roman" w:hint="default"/>
          <w:sz w:val="18"/>
          <w:szCs w:val="18"/>
        </w:rPr>
        <w:t>4</w:t>
      </w:r>
      <w:r>
        <w:rPr>
          <w:rFonts w:ascii="宋体" w:hAnsi="宋体" w:cs="宋体" w:eastAsia="宋体" w:hint="default"/>
          <w:sz w:val="18"/>
          <w:szCs w:val="18"/>
        </w:rPr>
        <w:t>、发行数量</w:t>
      </w:r>
    </w:p>
    <w:p>
      <w:pPr>
        <w:spacing w:before="7"/>
        <w:ind w:left="154" w:right="0" w:firstLine="0"/>
        <w:jc w:val="left"/>
        <w:rPr>
          <w:rFonts w:ascii="宋体" w:hAnsi="宋体" w:cs="宋体" w:eastAsia="宋体" w:hint="default"/>
          <w:sz w:val="18"/>
          <w:szCs w:val="18"/>
        </w:rPr>
      </w:pPr>
      <w:r>
        <w:rPr>
          <w:rFonts w:ascii="宋体" w:hAnsi="宋体" w:cs="宋体" w:eastAsia="宋体" w:hint="default"/>
          <w:sz w:val="18"/>
          <w:szCs w:val="18"/>
        </w:rPr>
        <w:t>本次非公开发行股票的数量为 </w:t>
      </w:r>
      <w:r>
        <w:rPr>
          <w:rFonts w:ascii="Times New Roman" w:hAnsi="Times New Roman" w:cs="Times New Roman" w:eastAsia="Times New Roman" w:hint="default"/>
          <w:sz w:val="18"/>
          <w:szCs w:val="18"/>
        </w:rPr>
        <w:t>4,542,682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、发行价格</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本次非公开发行股票的发行价格为 </w:t>
      </w:r>
      <w:r>
        <w:rPr>
          <w:rFonts w:ascii="Times New Roman" w:hAnsi="Times New Roman" w:cs="Times New Roman" w:eastAsia="Times New Roman" w:hint="default"/>
          <w:sz w:val="18"/>
          <w:szCs w:val="18"/>
        </w:rPr>
        <w:t>13.12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、募集资金数量</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本次非公开发行股票募集资金总额为 </w:t>
      </w:r>
      <w:r>
        <w:rPr>
          <w:rFonts w:ascii="Times New Roman" w:hAnsi="Times New Roman" w:cs="Times New Roman" w:eastAsia="Times New Roman" w:hint="default"/>
          <w:sz w:val="18"/>
          <w:szCs w:val="18"/>
        </w:rPr>
        <w:t>59,599,987.84  </w:t>
      </w:r>
      <w:r>
        <w:rPr>
          <w:rFonts w:ascii="宋体" w:hAnsi="宋体" w:cs="宋体" w:eastAsia="宋体" w:hint="default"/>
          <w:sz w:val="18"/>
          <w:szCs w:val="18"/>
        </w:rPr>
        <w:t>元。发行费用共计</w:t>
      </w:r>
      <w:r>
        <w:rPr>
          <w:rFonts w:ascii="Times New Roman" w:hAnsi="Times New Roman" w:cs="Times New Roman" w:eastAsia="Times New Roman" w:hint="default"/>
          <w:sz w:val="18"/>
          <w:szCs w:val="18"/>
        </w:rPr>
        <w:t>2,780,122.20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元，扣除发行费用后募集资金净额为</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56,819,865.64 </w:t>
      </w:r>
      <w:r>
        <w:rPr>
          <w:rFonts w:ascii="宋体" w:hAnsi="宋体" w:cs="宋体" w:eastAsia="宋体" w:hint="default"/>
          <w:spacing w:val="-6"/>
          <w:sz w:val="18"/>
          <w:szCs w:val="18"/>
        </w:rPr>
        <w:t>元。瑞华会计师事务所（特殊普通合伙）于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日对本次非公开发行的资金到位情况进行了审验，</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并出具了瑞华验字</w:t>
      </w:r>
      <w:r>
        <w:rPr>
          <w:rFonts w:ascii="Times New Roman" w:hAnsi="Times New Roman" w:cs="Times New Roman" w:eastAsia="Times New Roman" w:hint="default"/>
          <w:sz w:val="18"/>
          <w:szCs w:val="18"/>
        </w:rPr>
        <w:t>[2018]40030001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号验资报告。</w:t>
      </w:r>
    </w:p>
    <w:p>
      <w:pPr>
        <w:spacing w:line="309" w:lineRule="auto" w:before="63"/>
        <w:ind w:left="1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、发行对象及股份锁定情况 </w:t>
      </w:r>
      <w:r>
        <w:rPr>
          <w:rFonts w:ascii="宋体" w:hAnsi="宋体" w:cs="宋体" w:eastAsia="宋体" w:hint="default"/>
          <w:spacing w:val="-2"/>
          <w:sz w:val="18"/>
          <w:szCs w:val="18"/>
        </w:rPr>
        <w:t>本次非公开发行的发行对象深圳市宏利创新投资合伙企业（有限合伙），其认购的本次非公开发行的股票自上市之日起锁定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个月。如遇非交易日，则顺延至其后的第一个交易日。</w:t>
      </w:r>
    </w:p>
    <w:p>
      <w:pPr>
        <w:spacing w:before="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、上市日期</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一、公司股份总数变动情况的说明</w:t>
      </w:r>
    </w:p>
    <w:p>
      <w:pPr>
        <w:spacing w:before="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日，公司非公开发行股票上市，共计</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4,542,682</w:t>
      </w:r>
      <w:r>
        <w:rPr>
          <w:rFonts w:ascii="宋体" w:hAnsi="宋体" w:cs="宋体" w:eastAsia="宋体" w:hint="default"/>
          <w:sz w:val="18"/>
          <w:szCs w:val="18"/>
        </w:rPr>
        <w:t>股，公司股本总额由</w:t>
      </w:r>
      <w:r>
        <w:rPr>
          <w:rFonts w:ascii="Times New Roman" w:hAnsi="Times New Roman" w:cs="Times New Roman" w:eastAsia="Times New Roman" w:hint="default"/>
          <w:sz w:val="18"/>
          <w:szCs w:val="18"/>
        </w:rPr>
        <w:t>602,573,950</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607,116,632</w:t>
      </w:r>
      <w:r>
        <w:rPr>
          <w:rFonts w:ascii="宋体" w:hAnsi="宋体" w:cs="宋体" w:eastAsia="宋体" w:hint="default"/>
          <w:sz w:val="18"/>
          <w:szCs w:val="18"/>
        </w:rPr>
        <w:t>股。</w:t>
      </w:r>
    </w:p>
    <w:p>
      <w:pPr>
        <w:spacing w:line="300" w:lineRule="auto" w:before="63"/>
        <w:ind w:left="154" w:right="1116"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日，公司完成</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年限制性股票激励计划部分限制性股票的回购注销。公司股本总额由</w:t>
      </w:r>
      <w:r>
        <w:rPr>
          <w:rFonts w:ascii="Times New Roman" w:hAnsi="Times New Roman" w:cs="Times New Roman" w:eastAsia="Times New Roman" w:hint="default"/>
          <w:sz w:val="18"/>
          <w:szCs w:val="18"/>
        </w:rPr>
        <w:t>607,116,632</w:t>
      </w:r>
      <w:r>
        <w:rPr>
          <w:rFonts w:ascii="宋体" w:hAnsi="宋体" w:cs="宋体" w:eastAsia="宋体" w:hint="default"/>
          <w:sz w:val="18"/>
          <w:szCs w:val="18"/>
        </w:rPr>
        <w:t>股变</w:t>
      </w:r>
      <w:r>
        <w:rPr>
          <w:rFonts w:ascii="宋体" w:hAnsi="宋体" w:cs="宋体" w:eastAsia="宋体" w:hint="default"/>
          <w:spacing w:val="1"/>
          <w:sz w:val="18"/>
          <w:szCs w:val="18"/>
        </w:rPr>
        <w:t> </w:t>
      </w:r>
      <w:r>
        <w:rPr>
          <w:rFonts w:ascii="宋体" w:hAnsi="宋体" w:cs="宋体" w:eastAsia="宋体" w:hint="default"/>
          <w:sz w:val="18"/>
          <w:szCs w:val="18"/>
        </w:rPr>
        <w:t>更为</w:t>
      </w:r>
      <w:r>
        <w:rPr>
          <w:rFonts w:ascii="Times New Roman" w:hAnsi="Times New Roman" w:cs="Times New Roman" w:eastAsia="Times New Roman" w:hint="default"/>
          <w:sz w:val="18"/>
          <w:szCs w:val="18"/>
        </w:rPr>
        <w:t>607,014,388</w:t>
      </w:r>
      <w:r>
        <w:rPr>
          <w:rFonts w:ascii="宋体" w:hAnsi="宋体" w:cs="宋体" w:eastAsia="宋体" w:hint="default"/>
          <w:sz w:val="18"/>
          <w:szCs w:val="18"/>
        </w:rPr>
        <w:t>股。</w:t>
      </w:r>
    </w:p>
    <w:p>
      <w:pPr>
        <w:spacing w:before="1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日，公司实施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年度权益分派，以股权登记日的总股本为基数，向全体股东每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p>
    <w:p>
      <w:pPr>
        <w:spacing w:line="300" w:lineRule="auto"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0.50 </w:t>
      </w:r>
      <w:r>
        <w:rPr>
          <w:rFonts w:ascii="宋体" w:hAnsi="宋体" w:cs="宋体" w:eastAsia="宋体" w:hint="default"/>
          <w:sz w:val="18"/>
          <w:szCs w:val="18"/>
        </w:rPr>
        <w:t>元（含税），送红股 </w:t>
      </w:r>
      <w:r>
        <w:rPr>
          <w:rFonts w:ascii="Times New Roman" w:hAnsi="Times New Roman" w:cs="Times New Roman" w:eastAsia="Times New Roman" w:hint="default"/>
          <w:sz w:val="18"/>
          <w:szCs w:val="18"/>
        </w:rPr>
        <w:t>2 </w:t>
      </w:r>
      <w:r>
        <w:rPr>
          <w:rFonts w:ascii="宋体" w:hAnsi="宋体" w:cs="宋体" w:eastAsia="宋体" w:hint="default"/>
          <w:sz w:val="18"/>
          <w:szCs w:val="18"/>
        </w:rPr>
        <w:t>股（含税），以资本公积金向全体股东每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2 </w:t>
      </w:r>
      <w:r>
        <w:rPr>
          <w:rFonts w:ascii="宋体" w:hAnsi="宋体" w:cs="宋体" w:eastAsia="宋体" w:hint="default"/>
          <w:sz w:val="18"/>
          <w:szCs w:val="18"/>
        </w:rPr>
        <w:t>股。公司股本总额由</w:t>
      </w:r>
      <w:r>
        <w:rPr>
          <w:rFonts w:ascii="Times New Roman" w:hAnsi="Times New Roman" w:cs="Times New Roman" w:eastAsia="Times New Roman" w:hint="default"/>
          <w:sz w:val="18"/>
          <w:szCs w:val="18"/>
        </w:rPr>
        <w:t>607,014,388</w:t>
      </w:r>
      <w:r>
        <w:rPr>
          <w:rFonts w:ascii="宋体" w:hAnsi="宋体" w:cs="宋体" w:eastAsia="宋体" w:hint="default"/>
          <w:sz w:val="18"/>
          <w:szCs w:val="18"/>
        </w:rPr>
        <w:t>股变更 为</w:t>
      </w:r>
      <w:r>
        <w:rPr>
          <w:rFonts w:ascii="Times New Roman" w:hAnsi="Times New Roman" w:cs="Times New Roman" w:eastAsia="Times New Roman" w:hint="default"/>
          <w:sz w:val="18"/>
          <w:szCs w:val="18"/>
        </w:rPr>
        <w:t>849,820,143</w:t>
      </w:r>
      <w:r>
        <w:rPr>
          <w:rFonts w:ascii="宋体" w:hAnsi="宋体" w:cs="宋体" w:eastAsia="宋体" w:hint="default"/>
          <w:sz w:val="18"/>
          <w:szCs w:val="18"/>
        </w:rPr>
        <w:t>股。</w:t>
      </w:r>
    </w:p>
    <w:p>
      <w:pPr>
        <w:spacing w:line="300" w:lineRule="auto" w:before="13"/>
        <w:ind w:left="1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日，公司完成</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年限制性股票激励计划部分限制性股票的回购注销。公司股本总额由</w:t>
      </w:r>
      <w:r>
        <w:rPr>
          <w:rFonts w:ascii="Times New Roman" w:hAnsi="Times New Roman" w:cs="Times New Roman" w:eastAsia="Times New Roman" w:hint="default"/>
          <w:sz w:val="18"/>
          <w:szCs w:val="18"/>
        </w:rPr>
        <w:t>849,820,143</w:t>
      </w:r>
      <w:r>
        <w:rPr>
          <w:rFonts w:ascii="宋体" w:hAnsi="宋体" w:cs="宋体" w:eastAsia="宋体" w:hint="default"/>
          <w:sz w:val="18"/>
          <w:szCs w:val="18"/>
        </w:rPr>
        <w:t>股变 更为</w:t>
      </w:r>
      <w:r>
        <w:rPr>
          <w:rFonts w:ascii="Times New Roman" w:hAnsi="Times New Roman" w:cs="Times New Roman" w:eastAsia="Times New Roman" w:hint="default"/>
          <w:sz w:val="18"/>
          <w:szCs w:val="18"/>
        </w:rPr>
        <w:t>849,403,251</w:t>
      </w:r>
      <w:r>
        <w:rPr>
          <w:rFonts w:ascii="宋体" w:hAnsi="宋体" w:cs="宋体" w:eastAsia="宋体" w:hint="default"/>
          <w:sz w:val="18"/>
          <w:szCs w:val="18"/>
        </w:rPr>
        <w:t>股。</w:t>
      </w:r>
    </w:p>
    <w:p>
      <w:pPr>
        <w:pStyle w:val="BodyText"/>
        <w:spacing w:line="262" w:lineRule="exact" w:before="0"/>
        <w:ind w:right="0"/>
        <w:jc w:val="left"/>
      </w:pPr>
      <w:r>
        <w:rPr/>
        <w:t>二、公司资产和负债结构变动情况说明</w:t>
      </w:r>
    </w:p>
    <w:p>
      <w:pPr>
        <w:spacing w:line="240" w:lineRule="auto" w:before="6"/>
        <w:rPr>
          <w:rFonts w:ascii="宋体" w:hAnsi="宋体" w:cs="宋体" w:eastAsia="宋体" w:hint="default"/>
          <w:sz w:val="27"/>
          <w:szCs w:val="27"/>
        </w:rPr>
      </w:pPr>
    </w:p>
    <w:p>
      <w:pPr>
        <w:pStyle w:val="BodyText"/>
        <w:spacing w:line="240" w:lineRule="auto" w:before="0"/>
        <w:ind w:right="0"/>
        <w:jc w:val="left"/>
      </w:pPr>
      <w:r>
        <w:rPr>
          <w:rFonts w:ascii="Times New Roman" w:hAnsi="Times New Roman" w:cs="Times New Roman" w:eastAsia="Times New Roman" w:hint="default"/>
        </w:rPr>
        <w:t>1</w:t>
      </w:r>
      <w:r>
        <w:rPr/>
        <w:t>、报告期内，非公开发行股票影响公司货币资金增加</w:t>
      </w:r>
      <w:r>
        <w:rPr>
          <w:rFonts w:ascii="Times New Roman" w:hAnsi="Times New Roman" w:cs="Times New Roman" w:eastAsia="Times New Roman" w:hint="default"/>
        </w:rPr>
        <w:t>56,819,865.64</w:t>
      </w:r>
      <w:r>
        <w:rPr/>
        <w:t>元、净资产增加</w:t>
      </w:r>
      <w:r>
        <w:rPr>
          <w:rFonts w:ascii="Times New Roman" w:hAnsi="Times New Roman" w:cs="Times New Roman" w:eastAsia="Times New Roman" w:hint="default"/>
        </w:rPr>
        <w:t>56,819,865.64</w:t>
      </w:r>
      <w:r>
        <w:rPr/>
        <w:t>元；</w:t>
      </w:r>
    </w:p>
    <w:p>
      <w:pPr>
        <w:pStyle w:val="BodyText"/>
        <w:spacing w:line="256" w:lineRule="auto" w:before="29"/>
        <w:ind w:right="1133"/>
        <w:jc w:val="left"/>
      </w:pPr>
      <w:r>
        <w:rPr>
          <w:rFonts w:ascii="Times New Roman" w:hAnsi="Times New Roman" w:cs="Times New Roman" w:eastAsia="Times New Roman" w:hint="default"/>
          <w:spacing w:val="-3"/>
        </w:rPr>
        <w:t>2</w:t>
      </w:r>
      <w:r>
        <w:rPr>
          <w:spacing w:val="-3"/>
        </w:rPr>
        <w:t>、报告期内，</w:t>
      </w:r>
      <w:r>
        <w:rPr>
          <w:spacing w:val="-6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年度权益分派（每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股）不影响所有者权益 合计金额，对公司资产、负债无影响；</w:t>
      </w:r>
    </w:p>
    <w:p>
      <w:pPr>
        <w:pStyle w:val="BodyText"/>
        <w:spacing w:line="264" w:lineRule="auto" w:before="32"/>
        <w:ind w:right="0"/>
        <w:jc w:val="left"/>
      </w:pPr>
      <w:r>
        <w:rPr>
          <w:rFonts w:ascii="Times New Roman" w:hAnsi="Times New Roman" w:cs="Times New Roman" w:eastAsia="Times New Roman" w:hint="default"/>
        </w:rPr>
        <w:t>3</w:t>
      </w:r>
      <w:r>
        <w:rPr/>
        <w:t>、根据财政部会计司《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4-5</w:t>
      </w:r>
      <w:r>
        <w:rPr/>
        <w:t>月会计师事务所提交的专业技术问题的研讨情况及财政部就有关会计处 </w:t>
      </w:r>
      <w:r>
        <w:rPr>
          <w:spacing w:val="-1"/>
        </w:rPr>
        <w:t>理征询函的复函通报》，</w:t>
      </w:r>
      <w:r>
        <w:rPr>
          <w:rFonts w:ascii="Times New Roman" w:hAnsi="Times New Roman" w:cs="Times New Roman" w:eastAsia="Times New Roman" w:hint="default"/>
          <w:spacing w:val="-1"/>
        </w:rPr>
        <w:t>“</w:t>
      </w:r>
      <w:r>
        <w:rPr>
          <w:spacing w:val="-1"/>
        </w:rPr>
        <w:t>向职工发行的限制性股票按有关规定履行了注册登记等增资手续的，在授予日，</w:t>
      </w:r>
      <w:r>
        <w:rPr>
          <w:spacing w:val="-84"/>
        </w:rPr>
        <w:t> </w:t>
      </w:r>
      <w:r>
        <w:rPr>
          <w:spacing w:val="-84"/>
        </w:rPr>
      </w:r>
      <w:r>
        <w:rPr/>
        <w:t>企业应当根据收到的职工缴纳的认股款确认股本和资本公积（股本溢价），同时就回购义务确认负债（作</w:t>
      </w:r>
      <w:r>
        <w:rPr/>
        <w:t> 收购库存股处理）；在锁定期和解锁期内，企业应当按照《企业会计准则第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股份支付》的相关规定 进行会计处理。</w:t>
      </w:r>
      <w:r>
        <w:rPr>
          <w:rFonts w:ascii="Times New Roman" w:hAnsi="Times New Roman" w:cs="Times New Roman" w:eastAsia="Times New Roman" w:hint="default"/>
        </w:rPr>
        <w:t>”</w:t>
      </w:r>
      <w:r>
        <w:rPr/>
        <w:t>据此规定</w:t>
      </w:r>
      <w:r>
        <w:rPr>
          <w:rFonts w:ascii="Times New Roman" w:hAnsi="Times New Roman" w:cs="Times New Roman" w:eastAsia="Times New Roman" w:hint="default"/>
        </w:rPr>
        <w:t>: a</w:t>
      </w:r>
      <w:r>
        <w:rPr/>
        <w:t>、报告期内限制性股票回购注销，影响货币资金减少</w:t>
      </w:r>
      <w:r>
        <w:rPr>
          <w:rFonts w:ascii="Times New Roman" w:hAnsi="Times New Roman" w:cs="Times New Roman" w:eastAsia="Times New Roman" w:hint="default"/>
        </w:rPr>
        <w:t>2,707,916.96</w:t>
      </w:r>
      <w:r>
        <w:rPr/>
        <w:t>元、负债减少</w:t>
      </w:r>
      <w:r>
        <w:rPr>
          <w:rFonts w:ascii="Times New Roman" w:hAnsi="Times New Roman" w:cs="Times New Roman" w:eastAsia="Times New Roman" w:hint="default"/>
        </w:rPr>
        <w:t>2,707,916.96</w:t>
      </w:r>
      <w:r>
        <w:rPr/>
        <w:t>元，不影响所 有者权益合计金额。 </w:t>
      </w:r>
      <w:r>
        <w:rPr>
          <w:rFonts w:ascii="Times New Roman" w:hAnsi="Times New Roman" w:cs="Times New Roman" w:eastAsia="Times New Roman" w:hint="default"/>
        </w:rPr>
        <w:t>b</w:t>
      </w:r>
      <w:r>
        <w:rPr/>
        <w:t>、报告期内</w:t>
      </w:r>
      <w:r>
        <w:rPr>
          <w:rFonts w:ascii="Times New Roman" w:hAnsi="Times New Roman" w:cs="Times New Roman" w:eastAsia="Times New Roman" w:hint="default"/>
        </w:rPr>
        <w:t>2016</w:t>
      </w:r>
      <w:r>
        <w:rPr/>
        <w:t>年限制性股票激励计划首次授予第二期、预留授予第一期达标解锁，影响负债减少 </w:t>
      </w:r>
      <w:r>
        <w:rPr>
          <w:rFonts w:ascii="Times New Roman" w:hAnsi="Times New Roman" w:cs="Times New Roman" w:eastAsia="Times New Roman" w:hint="default"/>
        </w:rPr>
        <w:t>36,632,915.6</w:t>
      </w:r>
      <w:r>
        <w:rPr/>
        <w:t>元、净资产增加</w:t>
      </w:r>
      <w:r>
        <w:rPr>
          <w:rFonts w:ascii="Times New Roman" w:hAnsi="Times New Roman" w:cs="Times New Roman" w:eastAsia="Times New Roman" w:hint="default"/>
        </w:rPr>
        <w:t>36,632,915.6</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7"/>
          <w:szCs w:val="27"/>
        </w:rPr>
      </w:pPr>
    </w:p>
    <w:p>
      <w:pPr>
        <w:pStyle w:val="Heading4"/>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53,097</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56,837</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11.95%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101,475,7</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28,993,06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76,106,78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25,368,92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4" w:space="0" w:color="D2D2D2"/>
              <w:left w:val="single" w:sz="4" w:space="0" w:color="000000"/>
              <w:bottom w:val="single" w:sz="4" w:space="0" w:color="000000"/>
              <w:right w:val="single" w:sz="4" w:space="0" w:color="000000"/>
            </w:tcBorders>
          </w:tcPr>
          <w:p>
            <w:pPr/>
          </w:p>
        </w:tc>
        <w:tc>
          <w:tcPr>
            <w:tcW w:w="1348" w:type="dxa"/>
            <w:gridSpan w:val="2"/>
            <w:tcBorders>
              <w:top w:val="single" w:sz="44"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国电电力发展股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52,642,27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15,040,65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52,642,27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5,791,574</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国网福建省电力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5.73%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48,671,76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13,906,21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48,671,76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14"/>
              <w:jc w:val="left"/>
              <w:rPr>
                <w:rFonts w:ascii="宋体" w:hAnsi="宋体" w:cs="宋体" w:eastAsia="宋体" w:hint="default"/>
                <w:sz w:val="18"/>
                <w:szCs w:val="18"/>
              </w:rPr>
            </w:pPr>
            <w:r>
              <w:rPr>
                <w:rFonts w:ascii="宋体" w:hAnsi="宋体" w:cs="宋体" w:eastAsia="宋体" w:hint="default"/>
                <w:sz w:val="18"/>
                <w:szCs w:val="18"/>
              </w:rPr>
              <w:t>西部信托有限公 司－西部信托</w:t>
            </w:r>
            <w:r>
              <w:rPr>
                <w:rFonts w:ascii="Times New Roman" w:hAnsi="Times New Roman" w:cs="Times New Roman" w:eastAsia="Times New Roman" w:hint="default"/>
                <w:sz w:val="18"/>
                <w:szCs w:val="18"/>
              </w:rPr>
              <w:t>·</w:t>
            </w:r>
            <w:r>
              <w:rPr>
                <w:rFonts w:ascii="宋体" w:hAnsi="宋体" w:cs="宋体" w:eastAsia="宋体" w:hint="default"/>
                <w:sz w:val="18"/>
                <w:szCs w:val="18"/>
              </w:rPr>
              <w:t>陕 煤－朱雀产业投 资单一资金信托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国网吉林省电力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23,315,27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6,661,507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23,315,27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中国证券金融股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18,555,48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18,555,48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10,695,02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3,055,720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10,695,02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0.93%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7,860,239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1,418,911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7,755,239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4,298,230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赖汉宣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0.86%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7,278,560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7,278,560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黄腾宇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0.81%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6,890,200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6,890,200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1"/>
                <w:sz w:val="18"/>
                <w:szCs w:val="18"/>
              </w:rPr>
              <w:t>上述股东中，国网福建省电力有限公司与国网吉林省电力有限公司存在关联关系，两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者的实际控制人均是国家电网公司。未知其他股东之间是否具有关联关系，也未知是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否属于一致行动人。</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52,642,275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52,642,275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48,671,765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48,671,765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25,368,928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25,368,928</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西部信托有限公司－西部信托</w:t>
            </w:r>
            <w:r>
              <w:rPr>
                <w:rFonts w:ascii="Times New Roman" w:hAnsi="Times New Roman" w:cs="Times New Roman" w:eastAsia="Times New Roman" w:hint="default"/>
                <w:sz w:val="18"/>
                <w:szCs w:val="18"/>
              </w:rPr>
              <w:t>·</w:t>
            </w:r>
            <w:r>
              <w:rPr>
                <w:rFonts w:ascii="宋体" w:hAnsi="宋体" w:cs="宋体" w:eastAsia="宋体" w:hint="default"/>
                <w:sz w:val="18"/>
                <w:szCs w:val="18"/>
              </w:rPr>
              <w:t>陕煤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－朱雀产业投资单一资金信托</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23,315,274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23,315,274</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18,555,482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18,555,482</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10,695,020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10,695,020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黄建元</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7,755,239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7,755,239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赖汉宣</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7,278,560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7,278,560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黄腾宇</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6,890,200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6,890,200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上述股东中，国网福建省电力有限公司与国网吉林省电力有限公司存在关联关系，两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者的实际控制人均是国家电网公司。未知其他股东之间是否具有关联关系，也未知是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普通股股东黄腾宇通过普通账户持股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股，信用账户持股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59"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年以来，陈利浩先生一直在公司任职。目前还担任中国会计信息化委 </w:t>
            </w:r>
            <w:r>
              <w:rPr>
                <w:rFonts w:ascii="宋体" w:hAnsi="宋体" w:cs="宋体" w:eastAsia="宋体" w:hint="default"/>
                <w:spacing w:val="-1"/>
                <w:sz w:val="18"/>
                <w:szCs w:val="18"/>
              </w:rPr>
              <w:t>员会委员、九三学社中央资源环境专门委员会副主任、九三学社中央促进技术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创新工作委员会副主任、广东省政协研究咨询委员会委员、广东省政协提案工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作研究会副会长、广东省新的社会阶层人士联合会监事长、珠海市浙江商会会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长、远光能源互联网产业发展（横琴）有限公司董事长、珠海高远电能科技有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限公司董事长、杭州昊美科技有限公司董事长、远光资本管理（横琴）有限公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司董事长、远光软件（北京）有限公司执行董事、珠海远光软件产业有限公司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监事、远光共创智能科技股份有限公司董事长、珠海市载舟企业管理有限公司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执行董事兼总经理、珠海市浩天投资有限公司执行董事兼总经理、广东省依依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6151"/>
      </w:tblGrid>
      <w:tr>
        <w:trPr>
          <w:trHeight w:val="36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关爱儿童基金会创始人等。</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44"/>
        <w:ind w:left="0" w:right="1138" w:firstLine="0"/>
        <w:jc w:val="right"/>
        <w:rPr>
          <w:rFonts w:ascii="宋体" w:hAnsi="宋体" w:cs="宋体" w:eastAsia="宋体" w:hint="default"/>
          <w:sz w:val="18"/>
          <w:szCs w:val="18"/>
        </w:rPr>
      </w:pPr>
      <w:r>
        <w:rPr/>
        <w:pict>
          <v:shape style="position:absolute;margin-left:56.459999pt;margin-top:-103.388252pt;width:479.2pt;height:221.3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年以来，陈利浩先生一直在公司任职。目前还担任中国会计信息化委员会委员、九 </w:t>
                        </w:r>
                        <w:r>
                          <w:rPr>
                            <w:rFonts w:ascii="宋体" w:hAnsi="宋体" w:cs="宋体" w:eastAsia="宋体" w:hint="default"/>
                            <w:spacing w:val="-2"/>
                            <w:sz w:val="18"/>
                            <w:szCs w:val="18"/>
                          </w:rPr>
                          <w:t>三学社中央资源环境专门委员会副主任、九三学社中央促进技术创新工作委员会副主任、广</w:t>
                        </w:r>
                        <w:r>
                          <w:rPr>
                            <w:rFonts w:ascii="宋体" w:hAnsi="宋体" w:cs="宋体" w:eastAsia="宋体" w:hint="default"/>
                            <w:sz w:val="18"/>
                            <w:szCs w:val="18"/>
                          </w:rPr>
                          <w:t> </w:t>
                        </w:r>
                        <w:r>
                          <w:rPr>
                            <w:rFonts w:ascii="宋体" w:hAnsi="宋体" w:cs="宋体" w:eastAsia="宋体" w:hint="default"/>
                            <w:spacing w:val="-2"/>
                            <w:sz w:val="18"/>
                            <w:szCs w:val="18"/>
                          </w:rPr>
                          <w:t>东省政协研究咨询委员会委员、广东省政协提案工作研究会副会长、广东省新的社会阶层人</w:t>
                        </w:r>
                        <w:r>
                          <w:rPr>
                            <w:rFonts w:ascii="宋体" w:hAnsi="宋体" w:cs="宋体" w:eastAsia="宋体" w:hint="default"/>
                            <w:sz w:val="18"/>
                            <w:szCs w:val="18"/>
                          </w:rPr>
                          <w:t> </w:t>
                        </w:r>
                        <w:r>
                          <w:rPr>
                            <w:rFonts w:ascii="宋体" w:hAnsi="宋体" w:cs="宋体" w:eastAsia="宋体" w:hint="default"/>
                            <w:spacing w:val="-5"/>
                            <w:sz w:val="18"/>
                            <w:szCs w:val="18"/>
                          </w:rPr>
                          <w:t>士联合会监事长、珠海市浙江商会会长、远光能源互联网产业发展（横琴）有限公司董事长</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珠海高远电能科技有限公司董事长、杭州昊美科技有限公司董事长、远光资本管理（横琴 有限公司董事长、远光软件（北京）有限公司执行董事、珠海远光软件产业有限公司监事 远光共创智能科技股份有限公司董事长、珠海市载舟企业管理有限公司执行董事兼总经理 珠海市浩天投资有限公司执行董事兼总经理、广东省依依关爱儿童基金会创始人等。</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before="76"/>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7"/>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4455" w:lineRule="exact"/>
        <w:ind w:left="1356"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92559" cy="28289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3" cstate="print"/>
                    <a:stretch>
                      <a:fillRect/>
                    </a:stretch>
                  </pic:blipFill>
                  <pic:spPr>
                    <a:xfrm>
                      <a:off x="0" y="0"/>
                      <a:ext cx="4592559" cy="282892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0"/>
        <w:rPr>
          <w:rFonts w:ascii="宋体" w:hAnsi="宋体" w:cs="宋体" w:eastAsia="宋体" w:hint="default"/>
          <w:sz w:val="19"/>
          <w:szCs w:val="19"/>
        </w:rPr>
      </w:pPr>
    </w:p>
    <w:p>
      <w:pPr>
        <w:pStyle w:val="Heading3"/>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0"/>
      <w:bookmarkStart w:name="第七节 优先股相关情况" w:id="121"/>
      <w:r>
        <w:rPr>
          <w:b w:val="0"/>
          <w:bCs w:val="0"/>
        </w:rPr>
      </w:r>
      <w:r>
        <w:rPr/>
        <w:t>第七节</w:t>
      </w:r>
      <w:r>
        <w:rPr>
          <w:spacing w:val="-8"/>
        </w:rPr>
        <w:t> </w:t>
      </w:r>
      <w:r>
        <w:rPr/>
        <w:t>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2"/>
      <w:bookmarkStart w:name="第八节 董事、监事、高级管理人员和员工情况" w:id="123"/>
      <w:r>
        <w:rPr>
          <w:b w:val="0"/>
          <w:bCs w:val="0"/>
        </w:rPr>
      </w:r>
      <w:r>
        <w:rPr/>
        <w:t>第八节</w:t>
      </w:r>
      <w:r>
        <w:rPr>
          <w:spacing w:val="-16"/>
        </w:rPr>
        <w:t> </w:t>
      </w:r>
      <w:r>
        <w:rPr/>
        <w:t>董事、监事、高级管理人员和员工情况</w:t>
      </w:r>
      <w:bookmarkEnd w:id="12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72,482,65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28,993,06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101,475,7</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1,205,024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1,687,034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职工代表 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360,213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504,298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职工代表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王意涵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358,511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143,404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501,915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高级副总 裁、财务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270,572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108,229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378,801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461,957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307,811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430,935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100,160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350,560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职工代表 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375,340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264,469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340,257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174,300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77,058,02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职工代表董事、 高级副总裁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王意涵</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姚国全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袁绣华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毕伟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6"/>
      <w:bookmarkEnd w:id="126"/>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Heading3"/>
        <w:spacing w:line="312" w:lineRule="exact"/>
        <w:ind w:right="1129" w:firstLine="482"/>
        <w:jc w:val="both"/>
      </w:pPr>
      <w:r>
        <w:rPr>
          <w:rFonts w:ascii="宋体" w:hAnsi="宋体" w:cs="宋体" w:eastAsia="宋体" w:hint="default"/>
          <w:b/>
          <w:bCs/>
        </w:rPr>
        <w:t>陈利浩先生</w:t>
      </w:r>
      <w:r>
        <w:rPr/>
        <w:t>，董事长，中国国籍，</w:t>
      </w:r>
      <w:r>
        <w:rPr>
          <w:rFonts w:ascii="Times New Roman" w:hAnsi="Times New Roman" w:cs="Times New Roman" w:eastAsia="Times New Roman" w:hint="default"/>
        </w:rPr>
        <w:t>1955</w:t>
      </w:r>
      <w:r>
        <w:rPr/>
        <w:t>年生，毕业于上海电力学院。自</w:t>
      </w:r>
      <w:r>
        <w:rPr>
          <w:rFonts w:ascii="Times New Roman" w:hAnsi="Times New Roman" w:cs="Times New Roman" w:eastAsia="Times New Roman" w:hint="default"/>
        </w:rPr>
        <w:t>1998</w:t>
      </w:r>
      <w:r>
        <w:rPr/>
        <w:t>年以来，陈 利浩先生一直在公司任职。目前还担任中国会计信息化委员会委员、九三学社中央资源环境 专门委员会副主任、九三学社中央促进技术创新工作委员会副主任、广东省政协研究咨询委 员会委员、广东省政协提案工作研究会副会长、广东省新的社会阶层人士联合会监事长、珠 海市浙江商会会长、远光能源互联网产业发展（横琴）有限公司董事长、珠海高远电能科技 有限公司董事长、杭州昊美科技有限公司董事长、远光资本管理（横琴）有限公司董事长、 远光软件（北京）有限公司执行董事、珠海远光软件产业有限公司监事、远光共创智能科技</w:t>
      </w:r>
      <w:r>
        <w:rPr>
          <w:spacing w:val="-116"/>
        </w:rPr>
        <w:t> </w:t>
      </w:r>
      <w:r>
        <w:rPr>
          <w:spacing w:val="-116"/>
        </w:rPr>
      </w:r>
      <w:r>
        <w:rPr/>
        <w:t>股份有限公司董事长、珠海市载舟企业管理有限公司执行董事兼总经理、珠海市浩天投资有 限公司执行董事兼总经理、广东省依依关爱儿童基金会创始人等。</w:t>
      </w:r>
    </w:p>
    <w:p>
      <w:pPr>
        <w:spacing w:line="240" w:lineRule="auto" w:before="2"/>
        <w:rPr>
          <w:rFonts w:ascii="宋体" w:hAnsi="宋体" w:cs="宋体" w:eastAsia="宋体" w:hint="default"/>
          <w:sz w:val="22"/>
          <w:szCs w:val="22"/>
        </w:rPr>
      </w:pPr>
    </w:p>
    <w:p>
      <w:pPr>
        <w:pStyle w:val="Heading3"/>
        <w:spacing w:line="232" w:lineRule="auto"/>
        <w:ind w:right="1131" w:firstLine="480"/>
        <w:jc w:val="both"/>
      </w:pPr>
      <w:r>
        <w:rPr>
          <w:rFonts w:ascii="宋体" w:hAnsi="宋体" w:cs="宋体" w:eastAsia="宋体" w:hint="default"/>
          <w:b/>
          <w:bCs/>
        </w:rPr>
        <w:t>刘全先生</w:t>
      </w:r>
      <w:r>
        <w:rPr/>
        <w:t>，副董事长，中国国籍，</w:t>
      </w:r>
      <w:r>
        <w:rPr>
          <w:rFonts w:ascii="Times New Roman" w:hAnsi="Times New Roman" w:cs="Times New Roman" w:eastAsia="Times New Roman" w:hint="default"/>
        </w:rPr>
        <w:t>1972</w:t>
      </w:r>
      <w:r>
        <w:rPr/>
        <w:t>年生，中共党员，研究生学历，工程师，现任持 </w:t>
      </w:r>
      <w:r>
        <w:rPr>
          <w:spacing w:val="-2"/>
        </w:rPr>
        <w:t>有公司股份</w:t>
      </w:r>
      <w:r>
        <w:rPr>
          <w:rFonts w:ascii="Times New Roman" w:hAnsi="Times New Roman" w:cs="Times New Roman" w:eastAsia="Times New Roman" w:hint="default"/>
          <w:spacing w:val="-2"/>
        </w:rPr>
        <w:t>5%</w:t>
      </w:r>
      <w:r>
        <w:rPr>
          <w:spacing w:val="-2"/>
        </w:rPr>
        <w:t>以上股东国电电力发展股份有限公司法律事务与信息管理部主任、国电电力发</w:t>
      </w:r>
      <w:r>
        <w:rPr>
          <w:spacing w:val="-80"/>
        </w:rPr>
        <w:t> </w:t>
      </w:r>
      <w:r>
        <w:rPr>
          <w:spacing w:val="-80"/>
        </w:rPr>
      </w:r>
      <w:r>
        <w:rPr/>
        <w:t>展股份有限公司总法律顾问，刘全先生还担任北京太阳宫燃气热电有限公司董事、国电内蒙 古上海庙热电有限公司副董事长。刘全先生历任北京第二热电厂厂办秘书、厂办副主任、计 划科副科长，山西漳电国电王坪发电有限公司董事，国电电力发展股份有限公司总经理工作 部业务经理、总经理工作部主任助理、总经理工作部副主任、总经理工作部主任。</w:t>
      </w:r>
    </w:p>
    <w:p>
      <w:pPr>
        <w:spacing w:line="240" w:lineRule="auto" w:before="7"/>
        <w:rPr>
          <w:rFonts w:ascii="宋体" w:hAnsi="宋体" w:cs="宋体" w:eastAsia="宋体" w:hint="default"/>
          <w:sz w:val="27"/>
          <w:szCs w:val="27"/>
        </w:rPr>
      </w:pPr>
    </w:p>
    <w:p>
      <w:pPr>
        <w:pStyle w:val="Heading3"/>
        <w:spacing w:line="232" w:lineRule="auto"/>
        <w:ind w:right="1130" w:firstLine="482"/>
        <w:jc w:val="both"/>
      </w:pPr>
      <w:r>
        <w:rPr>
          <w:rFonts w:ascii="宋体" w:hAnsi="宋体" w:cs="宋体" w:eastAsia="宋体" w:hint="default"/>
          <w:b/>
          <w:bCs/>
        </w:rPr>
        <w:t>黄笑华先生</w:t>
      </w:r>
      <w:r>
        <w:rPr/>
        <w:t>，副董事长、总裁，中国国籍，</w:t>
      </w:r>
      <w:r>
        <w:rPr>
          <w:rFonts w:ascii="Times New Roman" w:hAnsi="Times New Roman" w:cs="Times New Roman" w:eastAsia="Times New Roman" w:hint="default"/>
        </w:rPr>
        <w:t>1971</w:t>
      </w:r>
      <w:r>
        <w:rPr/>
        <w:t>年生。</w:t>
      </w:r>
      <w:r>
        <w:rPr>
          <w:rFonts w:ascii="Times New Roman" w:hAnsi="Times New Roman" w:cs="Times New Roman" w:eastAsia="Times New Roman" w:hint="default"/>
        </w:rPr>
        <w:t>1993</w:t>
      </w:r>
      <w:r>
        <w:rPr/>
        <w:t>年毕业于西安交通大学，获 学士学位；</w:t>
      </w:r>
      <w:r>
        <w:rPr>
          <w:rFonts w:ascii="Times New Roman" w:hAnsi="Times New Roman" w:cs="Times New Roman" w:eastAsia="Times New Roman" w:hint="default"/>
        </w:rPr>
        <w:t>2007</w:t>
      </w:r>
      <w:r>
        <w:rPr/>
        <w:t>年获清华大学</w:t>
      </w:r>
      <w:r>
        <w:rPr>
          <w:rFonts w:ascii="Times New Roman" w:hAnsi="Times New Roman" w:cs="Times New Roman" w:eastAsia="Times New Roman" w:hint="default"/>
        </w:rPr>
        <w:t>EMBA</w:t>
      </w:r>
      <w:r>
        <w:rPr/>
        <w:t>学位。自</w:t>
      </w:r>
      <w:r>
        <w:rPr>
          <w:rFonts w:ascii="Times New Roman" w:hAnsi="Times New Roman" w:cs="Times New Roman" w:eastAsia="Times New Roman" w:hint="default"/>
        </w:rPr>
        <w:t>1998</w:t>
      </w:r>
      <w:r>
        <w:rPr/>
        <w:t>年以来，黄笑华先生一直在公司任职。报</w:t>
      </w:r>
      <w:r>
        <w:rPr>
          <w:spacing w:val="-76"/>
        </w:rPr>
        <w:t> </w:t>
      </w:r>
      <w:r>
        <w:rPr>
          <w:spacing w:val="-76"/>
        </w:rPr>
      </w:r>
      <w:r>
        <w:rPr/>
        <w:t>告期还担任远光资本管理（横琴）有限公司董事、珠海高远电能科技有限公司董事、珠海市 锐创股权投资咨询中心（有限合伙）执行事务合伙人、珠海远光软件产业有限公司董事长兼 总经理、北京融和晟源售电有限公司董事、南京远光广安信息科技有限公司董事长、广东省</w:t>
      </w:r>
      <w:r>
        <w:rPr>
          <w:spacing w:val="-117"/>
        </w:rPr>
        <w:t> </w:t>
      </w:r>
      <w:r>
        <w:rPr>
          <w:spacing w:val="-117"/>
        </w:rPr>
      </w:r>
      <w:r>
        <w:rPr/>
        <w:t>依依关爱儿童基金会理事。</w:t>
      </w:r>
    </w:p>
    <w:p>
      <w:pPr>
        <w:spacing w:line="240" w:lineRule="auto" w:before="2"/>
        <w:rPr>
          <w:rFonts w:ascii="宋体" w:hAnsi="宋体" w:cs="宋体" w:eastAsia="宋体" w:hint="default"/>
          <w:sz w:val="30"/>
          <w:szCs w:val="30"/>
        </w:rPr>
      </w:pPr>
    </w:p>
    <w:p>
      <w:pPr>
        <w:pStyle w:val="Heading3"/>
        <w:spacing w:line="235" w:lineRule="auto"/>
        <w:ind w:right="1134" w:firstLine="480"/>
        <w:jc w:val="both"/>
      </w:pPr>
      <w:r>
        <w:rPr>
          <w:rFonts w:ascii="宋体" w:hAnsi="宋体" w:cs="宋体" w:eastAsia="宋体" w:hint="default"/>
          <w:b/>
          <w:bCs/>
        </w:rPr>
        <w:t>林国华先生</w:t>
      </w:r>
      <w:r>
        <w:rPr/>
        <w:t>，董事，中国香港，</w:t>
      </w:r>
      <w:r>
        <w:rPr>
          <w:rFonts w:ascii="Times New Roman" w:hAnsi="Times New Roman" w:cs="Times New Roman" w:eastAsia="Times New Roman" w:hint="default"/>
        </w:rPr>
        <w:t>1962</w:t>
      </w:r>
      <w:r>
        <w:rPr/>
        <w:t>年生，浸会大学工商管理学士，现任香港万恒生科 技有限公司总经理、珠海远光软件产业有限公司副董事长。林国华先生曾任法国永兴洋行行 政部主管，美国霍尼韦尔公司市场经理，香港万事利电脑系统有限公司董事、副总经理。林 国华先生已于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日辞去董事职务。</w:t>
      </w:r>
    </w:p>
    <w:p>
      <w:pPr>
        <w:spacing w:line="240" w:lineRule="auto" w:before="7"/>
        <w:rPr>
          <w:rFonts w:ascii="宋体" w:hAnsi="宋体" w:cs="宋体" w:eastAsia="宋体" w:hint="default"/>
          <w:sz w:val="29"/>
          <w:szCs w:val="29"/>
        </w:rPr>
      </w:pPr>
    </w:p>
    <w:p>
      <w:pPr>
        <w:pStyle w:val="Heading3"/>
        <w:spacing w:line="228" w:lineRule="auto"/>
        <w:ind w:right="1130" w:firstLine="480"/>
        <w:jc w:val="both"/>
      </w:pPr>
      <w:r>
        <w:rPr>
          <w:rFonts w:ascii="宋体" w:hAnsi="宋体" w:cs="宋体" w:eastAsia="宋体" w:hint="default"/>
          <w:b/>
          <w:bCs/>
        </w:rPr>
        <w:t>周立先生</w:t>
      </w:r>
      <w:r>
        <w:rPr/>
        <w:t>，职工代表董事、高级副总裁，中国国籍，</w:t>
      </w:r>
      <w:r>
        <w:rPr>
          <w:rFonts w:ascii="Times New Roman" w:hAnsi="Times New Roman" w:cs="Times New Roman" w:eastAsia="Times New Roman" w:hint="default"/>
        </w:rPr>
        <w:t>1965</w:t>
      </w:r>
      <w:r>
        <w:rPr/>
        <w:t>年生，毕业于华南理工大学， </w:t>
      </w:r>
      <w:r>
        <w:rPr>
          <w:spacing w:val="-2"/>
        </w:rPr>
        <w:t>硕士研究生。自</w:t>
      </w:r>
      <w:r>
        <w:rPr>
          <w:rFonts w:ascii="Times New Roman" w:hAnsi="Times New Roman" w:cs="Times New Roman" w:eastAsia="Times New Roman" w:hint="default"/>
          <w:spacing w:val="-2"/>
        </w:rPr>
        <w:t>1998</w:t>
      </w:r>
      <w:r>
        <w:rPr>
          <w:spacing w:val="-2"/>
        </w:rPr>
        <w:t>年以来周立先生一直在公司任职。周立先生</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月担任公司</w:t>
      </w:r>
      <w:r>
        <w:rPr>
          <w:spacing w:val="-108"/>
        </w:rPr>
        <w:t> </w:t>
      </w:r>
      <w:r>
        <w:rPr>
          <w:spacing w:val="-2"/>
        </w:rPr>
        <w:t>董事，</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月担任公司高级副总裁。周立先生曾任职于珠海拓扑智能仪器仪表有</w:t>
      </w:r>
      <w:r>
        <w:rPr>
          <w:spacing w:val="-112"/>
        </w:rPr>
        <w:t> </w:t>
      </w:r>
      <w:r>
        <w:rPr>
          <w:spacing w:val="-112"/>
        </w:rPr>
      </w:r>
      <w:r>
        <w:rPr/>
        <w:t>限公司、清远建北逻辑高科技有限公司、广州一洲医疗器械有限公司、广州万宝集团公司。 周立先生已于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日辞去职工代表董事、高级副总裁职务。</w:t>
      </w:r>
    </w:p>
    <w:p>
      <w:pPr>
        <w:spacing w:line="240" w:lineRule="auto" w:before="8"/>
        <w:rPr>
          <w:rFonts w:ascii="宋体" w:hAnsi="宋体" w:cs="宋体" w:eastAsia="宋体" w:hint="default"/>
          <w:sz w:val="28"/>
          <w:szCs w:val="28"/>
        </w:rPr>
      </w:pPr>
    </w:p>
    <w:p>
      <w:pPr>
        <w:pStyle w:val="Heading3"/>
        <w:spacing w:line="240" w:lineRule="auto"/>
        <w:ind w:left="634" w:right="0"/>
        <w:jc w:val="left"/>
      </w:pPr>
      <w:r>
        <w:rPr>
          <w:rFonts w:ascii="宋体" w:hAnsi="宋体" w:cs="宋体" w:eastAsia="宋体" w:hint="default"/>
          <w:b/>
          <w:bCs/>
        </w:rPr>
        <w:t>向万红先生</w:t>
      </w:r>
      <w:r>
        <w:rPr/>
        <w:t>，董事、副总裁，中国国籍，</w:t>
      </w:r>
      <w:r>
        <w:rPr>
          <w:rFonts w:ascii="Times New Roman" w:hAnsi="Times New Roman" w:cs="Times New Roman" w:eastAsia="Times New Roman" w:hint="default"/>
        </w:rPr>
        <w:t>1978</w:t>
      </w:r>
      <w:r>
        <w:rPr/>
        <w:t>年生，专科学历。向万红先生自</w:t>
      </w:r>
      <w:r>
        <w:rPr>
          <w:rFonts w:ascii="Times New Roman" w:hAnsi="Times New Roman" w:cs="Times New Roman" w:eastAsia="Times New Roman" w:hint="default"/>
        </w:rPr>
        <w:t>2000</w:t>
      </w:r>
      <w:r>
        <w:rPr/>
        <w:t>年在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998"/>
        <w:jc w:val="left"/>
      </w:pPr>
      <w:r>
        <w:rPr/>
        <w:t>公司任职，历任项目组经理、</w:t>
      </w:r>
      <w:r>
        <w:rPr>
          <w:rFonts w:ascii="Times New Roman" w:hAnsi="Times New Roman" w:cs="Times New Roman" w:eastAsia="Times New Roman" w:hint="default"/>
        </w:rPr>
        <w:t>ERP</w:t>
      </w:r>
      <w:r>
        <w:rPr/>
        <w:t>软件部经理、总裁助理，并于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月期间</w:t>
      </w:r>
      <w:r>
        <w:rPr>
          <w:spacing w:val="-51"/>
        </w:rPr>
        <w:t> </w:t>
      </w:r>
      <w:r>
        <w:rPr/>
        <w:t>担任公司职工代表监事，目前还担任公司工会主席、子公司珠海远光移动互联科技有限公司</w:t>
      </w:r>
      <w:r>
        <w:rPr>
          <w:spacing w:val="-113"/>
        </w:rPr>
        <w:t> </w:t>
      </w:r>
      <w:r>
        <w:rPr>
          <w:spacing w:val="-113"/>
        </w:rPr>
      </w:r>
      <w:r>
        <w:rPr>
          <w:spacing w:val="-2"/>
        </w:rPr>
        <w:t>执行董事、珠海市青年联合会委员。向万红先生自</w:t>
      </w:r>
      <w:r>
        <w:rPr>
          <w:rFonts w:ascii="Times New Roman" w:hAnsi="Times New Roman" w:cs="Times New Roman" w:eastAsia="Times New Roman" w:hint="default"/>
          <w:spacing w:val="-2"/>
        </w:rPr>
        <w:t>1999</w:t>
      </w:r>
      <w:r>
        <w:rPr>
          <w:spacing w:val="-2"/>
        </w:rPr>
        <w:t>年开始从事企业管理软件的研发工作，</w:t>
      </w:r>
      <w:r>
        <w:rPr>
          <w:spacing w:val="-116"/>
        </w:rPr>
        <w:t> </w:t>
      </w:r>
      <w:r>
        <w:rPr/>
        <w:t>曾在长春市吉联软件公司、珠海市创我科技公司任职。</w:t>
      </w:r>
    </w:p>
    <w:p>
      <w:pPr>
        <w:spacing w:line="240" w:lineRule="auto" w:before="11"/>
        <w:rPr>
          <w:rFonts w:ascii="宋体" w:hAnsi="宋体" w:cs="宋体" w:eastAsia="宋体" w:hint="default"/>
          <w:sz w:val="23"/>
          <w:szCs w:val="23"/>
        </w:rPr>
      </w:pPr>
    </w:p>
    <w:p>
      <w:pPr>
        <w:pStyle w:val="Heading3"/>
        <w:spacing w:line="312" w:lineRule="exact"/>
        <w:ind w:right="1133" w:firstLine="480"/>
        <w:jc w:val="both"/>
      </w:pPr>
      <w:r>
        <w:rPr>
          <w:rFonts w:ascii="宋体" w:hAnsi="宋体" w:cs="宋体" w:eastAsia="宋体" w:hint="default"/>
          <w:b/>
          <w:bCs/>
        </w:rPr>
        <w:t>钱强先生，</w:t>
      </w:r>
      <w:r>
        <w:rPr/>
        <w:t>独立董事，中国国籍，</w:t>
      </w:r>
      <w:r>
        <w:rPr>
          <w:rFonts w:ascii="Times New Roman" w:hAnsi="Times New Roman" w:cs="Times New Roman" w:eastAsia="Times New Roman" w:hint="default"/>
        </w:rPr>
        <w:t>1971</w:t>
      </w:r>
      <w:r>
        <w:rPr/>
        <w:t>年生，计算机专业硕士研究生。现任深圳市合创 资本管理有限公司董事、管理合伙人，南京亚派科技股份有限公司董事，南京绛门信息科技 股份有限公司董事，上海兴容信息技术有限公司董事，成都准星云学科技有限公司董事，湖 北双剑鼓风机股份有限公司董事，深圳市驱动新媒体有限公司董事，百应科技（北京）有限 公司董事，航广卫星网络有限责任公司总经理。曾任中兴合创（天津）投资管理有限公司董</w:t>
      </w:r>
      <w:r>
        <w:rPr>
          <w:spacing w:val="-116"/>
        </w:rPr>
        <w:t> </w:t>
      </w:r>
      <w:r>
        <w:rPr>
          <w:spacing w:val="-116"/>
        </w:rPr>
      </w:r>
      <w:r>
        <w:rPr/>
        <w:t>事总经理、监事、合伙人等职务，中兴通讯股份有限公司海外区域总裁、产品经营部副总经 理等职务。</w:t>
      </w:r>
    </w:p>
    <w:p>
      <w:pPr>
        <w:spacing w:line="240" w:lineRule="auto" w:before="11"/>
        <w:rPr>
          <w:rFonts w:ascii="宋体" w:hAnsi="宋体" w:cs="宋体" w:eastAsia="宋体" w:hint="default"/>
          <w:sz w:val="23"/>
          <w:szCs w:val="23"/>
        </w:rPr>
      </w:pPr>
    </w:p>
    <w:p>
      <w:pPr>
        <w:pStyle w:val="Heading3"/>
        <w:spacing w:line="312" w:lineRule="exact"/>
        <w:ind w:right="1133" w:firstLine="480"/>
        <w:jc w:val="both"/>
      </w:pPr>
      <w:r>
        <w:rPr>
          <w:rFonts w:ascii="宋体" w:hAnsi="宋体" w:cs="宋体" w:eastAsia="宋体" w:hint="default"/>
          <w:b/>
          <w:bCs/>
        </w:rPr>
        <w:t>陈宋生先生，</w:t>
      </w:r>
      <w:r>
        <w:rPr/>
        <w:t>独立董事，中国国籍，</w:t>
      </w:r>
      <w:r>
        <w:rPr>
          <w:rFonts w:ascii="Times New Roman" w:hAnsi="Times New Roman" w:cs="Times New Roman" w:eastAsia="Times New Roman" w:hint="default"/>
        </w:rPr>
        <w:t>1966</w:t>
      </w:r>
      <w:r>
        <w:rPr/>
        <w:t>年生，江西财经大学会计系学士、硕士，中国 人民大学会计学博士，北京大学光华管理学院管理学博士后，美国南卡罗莱那大学、德国卡 尔斯鲁尔大学高级访问学者。现任北京理工大学会计系主任、教授，博士生导师，中国注册 会计师、高级审计师；兼任欢瑞世纪联合股份有限公司、中国科技出版传媒股份有限公司、 重庆秦安机电股份有限公司独立董事。曾任职于江西省审计厅，任副处长。</w:t>
      </w:r>
    </w:p>
    <w:p>
      <w:pPr>
        <w:spacing w:line="240" w:lineRule="auto" w:before="12"/>
        <w:rPr>
          <w:rFonts w:ascii="宋体" w:hAnsi="宋体" w:cs="宋体" w:eastAsia="宋体" w:hint="default"/>
          <w:sz w:val="21"/>
          <w:szCs w:val="21"/>
        </w:rPr>
      </w:pPr>
    </w:p>
    <w:p>
      <w:pPr>
        <w:pStyle w:val="Heading3"/>
        <w:spacing w:line="235" w:lineRule="auto"/>
        <w:ind w:right="0" w:firstLine="480"/>
        <w:jc w:val="left"/>
      </w:pPr>
      <w:r>
        <w:rPr>
          <w:rFonts w:ascii="宋体" w:hAnsi="宋体" w:cs="宋体" w:eastAsia="宋体" w:hint="default"/>
          <w:b/>
          <w:bCs/>
          <w:spacing w:val="-3"/>
        </w:rPr>
        <w:t>梁华权先生，</w:t>
      </w:r>
      <w:r>
        <w:rPr>
          <w:spacing w:val="-3"/>
        </w:rPr>
        <w:t>独立董事，中国国籍，无境外永久居留权。</w:t>
      </w:r>
      <w:r>
        <w:rPr>
          <w:rFonts w:ascii="Times New Roman" w:hAnsi="Times New Roman" w:cs="Times New Roman" w:eastAsia="Times New Roman" w:hint="default"/>
          <w:spacing w:val="-3"/>
        </w:rPr>
        <w:t>1981</w:t>
      </w:r>
      <w:r>
        <w:rPr>
          <w:spacing w:val="-3"/>
        </w:rPr>
        <w:t>年生，企业管理硕士学历。</w:t>
      </w:r>
      <w:r>
        <w:rPr/>
        <w:t> 现任深圳信公企业管理咨询有限公司总经理、上海信公企业管理咨询有限公司董事、兼任深 圳市麦达数字股份有限公司独立董事、佛山市国星光电股份有限公司独立董事、远光软件股 份有限公司独立董事、珠海恒基达鑫国际化工仓储股份有限公司独立董事、常州中英科技股 份有限公司（非上市）独立董事。曾任深圳市宇阳科技发展有限公司企管专员、中国航空技 术深圳有限公司高级财务专员、深圳证券交易所监管员。</w:t>
      </w:r>
    </w:p>
    <w:p>
      <w:pPr>
        <w:spacing w:line="240" w:lineRule="auto" w:before="1"/>
        <w:rPr>
          <w:rFonts w:ascii="宋体" w:hAnsi="宋体" w:cs="宋体" w:eastAsia="宋体" w:hint="default"/>
          <w:sz w:val="26"/>
          <w:szCs w:val="26"/>
        </w:rPr>
      </w:pPr>
    </w:p>
    <w:p>
      <w:pPr>
        <w:pStyle w:val="Heading3"/>
        <w:spacing w:line="312" w:lineRule="exact"/>
        <w:ind w:right="1013" w:firstLine="482"/>
        <w:jc w:val="both"/>
      </w:pPr>
      <w:r>
        <w:rPr>
          <w:rFonts w:ascii="宋体" w:hAnsi="宋体" w:cs="宋体" w:eastAsia="宋体" w:hint="default"/>
          <w:b/>
          <w:bCs/>
        </w:rPr>
        <w:t>孙德生先生</w:t>
      </w:r>
      <w:r>
        <w:rPr/>
        <w:t>，监事会主席，中国国籍，</w:t>
      </w:r>
      <w:r>
        <w:rPr>
          <w:rFonts w:ascii="Times New Roman" w:hAnsi="Times New Roman" w:cs="Times New Roman" w:eastAsia="Times New Roman" w:hint="default"/>
        </w:rPr>
        <w:t>1970</w:t>
      </w:r>
      <w:r>
        <w:rPr/>
        <w:t>年生，中共党员，硕士学位，高级会计师。 现任公司</w:t>
      </w:r>
      <w:r>
        <w:rPr>
          <w:rFonts w:ascii="Times New Roman" w:hAnsi="Times New Roman" w:cs="Times New Roman" w:eastAsia="Times New Roman" w:hint="default"/>
        </w:rPr>
        <w:t>5%</w:t>
      </w:r>
      <w:r>
        <w:rPr/>
        <w:t>以上股东国电电力发展股份有限公司财务产权部主任，孙德生先生还担任河北银 行股份有限公司董事、国电内蒙古上海庙热电有限公司监事会主席。孙德生先生</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6</w:t>
      </w:r>
      <w:r>
        <w:rPr/>
        <w:t>月参 加工作，历任朝阳发电厂财务部副主任，东电茂霖水能发电有限公司财务部经理，国电东北 分公司营销财务部财务主管、营销财务部财务高级主管、财务产权部副主任、财务产权部主 </w:t>
      </w:r>
      <w:r>
        <w:rPr>
          <w:spacing w:val="-2"/>
        </w:rPr>
        <w:t>任，国电电力发展股份有限公司财务产权部副主任、财务部主任兼财务共享中心筹备组组长。</w:t>
      </w:r>
    </w:p>
    <w:p>
      <w:pPr>
        <w:spacing w:line="240" w:lineRule="auto" w:before="11"/>
        <w:rPr>
          <w:rFonts w:ascii="宋体" w:hAnsi="宋体" w:cs="宋体" w:eastAsia="宋体" w:hint="default"/>
          <w:sz w:val="23"/>
          <w:szCs w:val="23"/>
        </w:rPr>
      </w:pPr>
    </w:p>
    <w:p>
      <w:pPr>
        <w:pStyle w:val="Heading3"/>
        <w:spacing w:line="312" w:lineRule="exact"/>
        <w:ind w:right="1132" w:firstLine="480"/>
        <w:jc w:val="both"/>
      </w:pPr>
      <w:r>
        <w:rPr>
          <w:rFonts w:ascii="宋体" w:hAnsi="宋体" w:cs="宋体" w:eastAsia="宋体" w:hint="default"/>
          <w:b/>
          <w:bCs/>
        </w:rPr>
        <w:t>林世友先生，</w:t>
      </w:r>
      <w:r>
        <w:rPr/>
        <w:t>监事，中国国籍，</w:t>
      </w:r>
      <w:r>
        <w:rPr>
          <w:rFonts w:ascii="Times New Roman" w:hAnsi="Times New Roman" w:cs="Times New Roman" w:eastAsia="Times New Roman" w:hint="default"/>
        </w:rPr>
        <w:t>1970</w:t>
      </w:r>
      <w:r>
        <w:rPr/>
        <w:t>年生，中共党员，毕业于福州大学会计学专业，高 </w:t>
      </w:r>
      <w:r>
        <w:rPr>
          <w:spacing w:val="-2"/>
        </w:rPr>
        <w:t>级会计师。现任公司</w:t>
      </w:r>
      <w:r>
        <w:rPr>
          <w:rFonts w:ascii="Times New Roman" w:hAnsi="Times New Roman" w:cs="Times New Roman" w:eastAsia="Times New Roman" w:hint="default"/>
          <w:spacing w:val="-2"/>
        </w:rPr>
        <w:t>5%</w:t>
      </w:r>
      <w:r>
        <w:rPr>
          <w:spacing w:val="-2"/>
        </w:rPr>
        <w:t>以上股东国网福建省电力有限公司财务资产部主任，林世友先生还担</w:t>
      </w:r>
      <w:r>
        <w:rPr>
          <w:spacing w:val="-83"/>
        </w:rPr>
        <w:t> </w:t>
      </w:r>
      <w:r>
        <w:rPr>
          <w:spacing w:val="-83"/>
        </w:rPr>
      </w:r>
      <w:r>
        <w:rPr/>
        <w:t>任福建水口发电集团有限公司董事。林世友先生曾任福建省电力有限公司财务部副主任、福 建省电力有限公司资金管理中心主任兼财务部副主任、福建省电力有限公司财务部副主任、 招商局漳州开发区供电有限公司董事。</w:t>
      </w:r>
    </w:p>
    <w:p>
      <w:pPr>
        <w:spacing w:line="240" w:lineRule="auto" w:before="2"/>
        <w:rPr>
          <w:rFonts w:ascii="宋体" w:hAnsi="宋体" w:cs="宋体" w:eastAsia="宋体" w:hint="default"/>
          <w:sz w:val="22"/>
          <w:szCs w:val="22"/>
        </w:rPr>
      </w:pPr>
    </w:p>
    <w:p>
      <w:pPr>
        <w:pStyle w:val="Heading3"/>
        <w:spacing w:line="232" w:lineRule="auto"/>
        <w:ind w:right="1131" w:firstLine="480"/>
        <w:jc w:val="both"/>
      </w:pPr>
      <w:r>
        <w:rPr>
          <w:rFonts w:ascii="宋体" w:hAnsi="宋体" w:cs="宋体" w:eastAsia="宋体" w:hint="default"/>
          <w:b/>
          <w:bCs/>
        </w:rPr>
        <w:t>武永海先生，</w:t>
      </w:r>
      <w:r>
        <w:rPr/>
        <w:t>监事，中国国籍，</w:t>
      </w:r>
      <w:r>
        <w:rPr>
          <w:rFonts w:ascii="Times New Roman" w:hAnsi="Times New Roman" w:cs="Times New Roman" w:eastAsia="Times New Roman" w:hint="default"/>
        </w:rPr>
        <w:t>1958</w:t>
      </w:r>
      <w:r>
        <w:rPr>
          <w:rFonts w:ascii="Times New Roman" w:hAnsi="Times New Roman" w:cs="Times New Roman" w:eastAsia="Times New Roman" w:hint="default"/>
          <w:spacing w:val="-27"/>
        </w:rPr>
        <w:t> </w:t>
      </w:r>
      <w:r>
        <w:rPr/>
        <w:t>年生，中共党员，研究生学历，高级会计师。现任 </w:t>
      </w:r>
      <w:r>
        <w:rPr>
          <w:spacing w:val="-2"/>
        </w:rPr>
        <w:t>持有公司</w:t>
      </w:r>
      <w:r>
        <w:rPr>
          <w:rFonts w:ascii="Times New Roman" w:hAnsi="Times New Roman" w:cs="Times New Roman" w:eastAsia="Times New Roman" w:hint="default"/>
          <w:spacing w:val="-2"/>
        </w:rPr>
        <w:t>5%</w:t>
      </w:r>
      <w:r>
        <w:rPr>
          <w:spacing w:val="-2"/>
        </w:rPr>
        <w:t>以上股份股东的一致行动人国网吉林省电力有限公司财务资产部调研员，还担任</w:t>
      </w:r>
      <w:r>
        <w:rPr>
          <w:spacing w:val="-80"/>
        </w:rPr>
        <w:t> </w:t>
      </w:r>
      <w:r>
        <w:rPr>
          <w:spacing w:val="-80"/>
        </w:rPr>
      </w:r>
      <w:r>
        <w:rPr/>
        <w:t>吉林省吉能电力集团有限公司董事、吉林名门电力实业集团公司董事、吉林省电力科学研究</w:t>
      </w:r>
      <w:r>
        <w:rPr>
          <w:spacing w:val="-115"/>
        </w:rPr>
        <w:t> </w:t>
      </w:r>
      <w:r>
        <w:rPr>
          <w:spacing w:val="-115"/>
        </w:rPr>
      </w:r>
      <w:r>
        <w:rPr/>
        <w:t>院有限公司监事会主席、辽宁蒲石河抽水蓄能有限公司监事、吉林敦化抽水蓄能有限公司监 事。曾任吉林省送变电公司四工区会计；长春电力通讯设备厂会计；吉林电力管道公司财务</w:t>
      </w:r>
    </w:p>
    <w:p>
      <w:pPr>
        <w:spacing w:after="0" w:line="232"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jc w:val="both"/>
      </w:pPr>
      <w:r>
        <w:rPr/>
        <w:t>科会计；吉林省华电电力设备厂财务科会计；吉林省电力工业局财务处会计、副科级科员、 综合科科长；东北电力集团财务公司吉林代理处副主任、财务部主任会计师（副处级）、财 务部副主任、主任会计师；吉林省电力资金结算中心副主任；长春供电公司（长春电业局） 总会计师；国网吉林省电力有限公司财务资产部副主任、主任。</w:t>
      </w:r>
    </w:p>
    <w:p>
      <w:pPr>
        <w:spacing w:line="240" w:lineRule="auto" w:before="11"/>
        <w:rPr>
          <w:rFonts w:ascii="宋体" w:hAnsi="宋体" w:cs="宋体" w:eastAsia="宋体" w:hint="default"/>
          <w:sz w:val="23"/>
          <w:szCs w:val="23"/>
        </w:rPr>
      </w:pPr>
    </w:p>
    <w:p>
      <w:pPr>
        <w:pStyle w:val="Heading3"/>
        <w:spacing w:line="312" w:lineRule="exact"/>
        <w:ind w:right="1134" w:firstLine="480"/>
        <w:jc w:val="both"/>
      </w:pPr>
      <w:r>
        <w:rPr>
          <w:rFonts w:ascii="宋体" w:hAnsi="宋体" w:cs="宋体" w:eastAsia="宋体" w:hint="default"/>
          <w:b/>
          <w:bCs/>
        </w:rPr>
        <w:t>薛婷女士</w:t>
      </w:r>
      <w:r>
        <w:rPr/>
        <w:t>，职工代表监事，中国国籍，</w:t>
      </w:r>
      <w:r>
        <w:rPr>
          <w:rFonts w:ascii="Times New Roman" w:hAnsi="Times New Roman" w:cs="Times New Roman" w:eastAsia="Times New Roman" w:hint="default"/>
        </w:rPr>
        <w:t>1989</w:t>
      </w:r>
      <w:r>
        <w:rPr/>
        <w:t>年生，毕业于对外经济贸易大学，大学本科 学历，自</w:t>
      </w:r>
      <w:r>
        <w:rPr>
          <w:rFonts w:ascii="Times New Roman" w:hAnsi="Times New Roman" w:cs="Times New Roman" w:eastAsia="Times New Roman" w:hint="default"/>
        </w:rPr>
        <w:t>2011</w:t>
      </w:r>
      <w:r>
        <w:rPr/>
        <w:t>年大学毕业以来薛婷女士一直在公司任职，现任公司人力资源业务伙伴。</w:t>
      </w:r>
    </w:p>
    <w:p>
      <w:pPr>
        <w:spacing w:line="240" w:lineRule="auto" w:before="11"/>
        <w:rPr>
          <w:rFonts w:ascii="宋体" w:hAnsi="宋体" w:cs="宋体" w:eastAsia="宋体" w:hint="default"/>
          <w:sz w:val="23"/>
          <w:szCs w:val="23"/>
        </w:rPr>
      </w:pPr>
    </w:p>
    <w:p>
      <w:pPr>
        <w:pStyle w:val="Heading3"/>
        <w:spacing w:line="312" w:lineRule="exact"/>
        <w:ind w:right="1128" w:firstLine="480"/>
        <w:jc w:val="both"/>
      </w:pPr>
      <w:r>
        <w:rPr>
          <w:rFonts w:ascii="宋体" w:hAnsi="宋体" w:cs="宋体" w:eastAsia="宋体" w:hint="default"/>
          <w:b/>
          <w:bCs/>
        </w:rPr>
        <w:t>王意涵女士</w:t>
      </w:r>
      <w:r>
        <w:rPr/>
        <w:t>，职工代表监事，中国国籍，</w:t>
      </w:r>
      <w:r>
        <w:rPr>
          <w:rFonts w:ascii="Times New Roman" w:hAnsi="Times New Roman" w:cs="Times New Roman" w:eastAsia="Times New Roman" w:hint="default"/>
        </w:rPr>
        <w:t>1993 </w:t>
      </w:r>
      <w:r>
        <w:rPr/>
        <w:t>年生，中共党员，本科学历，</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年进</w:t>
      </w:r>
      <w:r>
        <w:rPr>
          <w:spacing w:val="2"/>
        </w:rPr>
        <w:t> </w:t>
      </w:r>
      <w:r>
        <w:rPr/>
        <w:t>入公司，现任行政管理部职员。</w:t>
      </w:r>
    </w:p>
    <w:p>
      <w:pPr>
        <w:spacing w:line="240" w:lineRule="auto" w:before="11"/>
        <w:rPr>
          <w:rFonts w:ascii="宋体" w:hAnsi="宋体" w:cs="宋体" w:eastAsia="宋体" w:hint="default"/>
          <w:sz w:val="23"/>
          <w:szCs w:val="23"/>
        </w:rPr>
      </w:pPr>
    </w:p>
    <w:p>
      <w:pPr>
        <w:pStyle w:val="Heading3"/>
        <w:spacing w:line="312" w:lineRule="exact"/>
        <w:ind w:right="1130" w:firstLine="482"/>
        <w:jc w:val="right"/>
      </w:pPr>
      <w:r>
        <w:rPr>
          <w:rFonts w:ascii="宋体" w:hAnsi="宋体" w:cs="宋体" w:eastAsia="宋体" w:hint="default"/>
          <w:b/>
          <w:bCs/>
          <w:spacing w:val="-3"/>
        </w:rPr>
        <w:t>李美平先生</w:t>
      </w:r>
      <w:r>
        <w:rPr>
          <w:spacing w:val="-3"/>
        </w:rPr>
        <w:t>，高级副总裁，中国国籍，</w:t>
      </w:r>
      <w:r>
        <w:rPr>
          <w:rFonts w:ascii="Times New Roman" w:hAnsi="Times New Roman" w:cs="Times New Roman" w:eastAsia="Times New Roman" w:hint="default"/>
          <w:spacing w:val="-3"/>
        </w:rPr>
        <w:t>1979</w:t>
      </w:r>
      <w:r>
        <w:rPr>
          <w:spacing w:val="-3"/>
        </w:rPr>
        <w:t>年生，中共党员，研究生学历。</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7</w:t>
      </w:r>
      <w:r>
        <w:rPr>
          <w:spacing w:val="-3"/>
        </w:rPr>
        <w:t>月加</w:t>
      </w:r>
      <w:r>
        <w:rPr>
          <w:spacing w:val="-2"/>
        </w:rPr>
        <w:t> </w:t>
      </w:r>
      <w:r>
        <w:rPr/>
        <w:t>入公司，先后从事客户支持中心、质量管理部、实施中心、产品管理部等工作，历任实施中</w:t>
      </w:r>
      <w:r>
        <w:rPr/>
        <w:t> 心总经理、实施总监、副总裁。报告期还担任珠海智行慧达商务旅行社有限公司执行董事。</w:t>
      </w:r>
    </w:p>
    <w:p>
      <w:pPr>
        <w:spacing w:line="240" w:lineRule="auto" w:before="6"/>
        <w:rPr>
          <w:rFonts w:ascii="宋体" w:hAnsi="宋体" w:cs="宋体" w:eastAsia="宋体" w:hint="default"/>
          <w:sz w:val="25"/>
          <w:szCs w:val="25"/>
        </w:rPr>
      </w:pPr>
    </w:p>
    <w:p>
      <w:pPr>
        <w:pStyle w:val="Heading3"/>
        <w:spacing w:line="230" w:lineRule="auto"/>
        <w:ind w:right="1131" w:firstLine="343"/>
        <w:jc w:val="both"/>
      </w:pPr>
      <w:r>
        <w:rPr>
          <w:rFonts w:ascii="宋体" w:hAnsi="宋体" w:cs="宋体" w:eastAsia="宋体" w:hint="default"/>
          <w:b/>
          <w:bCs/>
        </w:rPr>
        <w:t>毛华夏先生</w:t>
      </w:r>
      <w:r>
        <w:rPr/>
        <w:t>，高级副总裁、财务总监，中国国籍，</w:t>
      </w:r>
      <w:r>
        <w:rPr>
          <w:rFonts w:ascii="Times New Roman" w:hAnsi="Times New Roman" w:cs="Times New Roman" w:eastAsia="Times New Roman" w:hint="default"/>
        </w:rPr>
        <w:t>1974</w:t>
      </w:r>
      <w:r>
        <w:rPr>
          <w:rFonts w:ascii="Times New Roman" w:hAnsi="Times New Roman" w:cs="Times New Roman" w:eastAsia="Times New Roman" w:hint="default"/>
          <w:spacing w:val="37"/>
        </w:rPr>
        <w:t> </w:t>
      </w:r>
      <w:r>
        <w:rPr/>
        <w:t>年生，会计师</w:t>
      </w:r>
      <w:r>
        <w:rPr>
          <w:rFonts w:ascii="Times New Roman" w:hAnsi="Times New Roman" w:cs="Times New Roman" w:eastAsia="Times New Roman" w:hint="default"/>
        </w:rPr>
        <w:t>,</w:t>
      </w:r>
      <w:r>
        <w:rPr/>
        <w:t>获中欧国际工商学 </w:t>
      </w:r>
      <w:r>
        <w:rPr>
          <w:spacing w:val="-5"/>
        </w:rPr>
        <w:t>院</w:t>
      </w:r>
      <w:r>
        <w:rPr>
          <w:rFonts w:ascii="Times New Roman" w:hAnsi="Times New Roman" w:cs="Times New Roman" w:eastAsia="Times New Roman" w:hint="default"/>
          <w:spacing w:val="-5"/>
        </w:rPr>
        <w:t>EMBA</w:t>
      </w:r>
      <w:r>
        <w:rPr>
          <w:spacing w:val="-5"/>
        </w:rPr>
        <w:t>学位。报告期还担任远光共创智能科技股份有限公司监事会主席、远光资本管理（横</w:t>
      </w:r>
      <w:r>
        <w:rPr>
          <w:spacing w:val="-89"/>
        </w:rPr>
        <w:t> </w:t>
      </w:r>
      <w:r>
        <w:rPr>
          <w:spacing w:val="-89"/>
        </w:rPr>
      </w:r>
      <w:r>
        <w:rPr/>
        <w:t>琴）有限公司董事、广东省依依关爱儿童基金会监事职务。毛华夏先生曾任职于湖南汽车车 桥厂、三九珠海九阳保健品厂。</w:t>
      </w:r>
      <w:r>
        <w:rPr>
          <w:rFonts w:ascii="Times New Roman" w:hAnsi="Times New Roman" w:cs="Times New Roman" w:eastAsia="Times New Roman" w:hint="default"/>
        </w:rPr>
        <w:t>1998</w:t>
      </w:r>
      <w:r>
        <w:rPr>
          <w:rFonts w:ascii="Times New Roman" w:hAnsi="Times New Roman" w:cs="Times New Roman" w:eastAsia="Times New Roman" w:hint="default"/>
          <w:spacing w:val="-19"/>
        </w:rPr>
        <w:t> </w:t>
      </w:r>
      <w:r>
        <w:rPr/>
        <w:t>年加入公司，先后从事软件研发、技术服务、市场营销 及财务管理工作，历任客户服务部经理、市场部经理、财务部经理、财务总监、副总裁等职 务。</w:t>
      </w:r>
    </w:p>
    <w:p>
      <w:pPr>
        <w:spacing w:line="240" w:lineRule="auto" w:before="3"/>
        <w:rPr>
          <w:rFonts w:ascii="宋体" w:hAnsi="宋体" w:cs="宋体" w:eastAsia="宋体" w:hint="default"/>
          <w:sz w:val="29"/>
          <w:szCs w:val="29"/>
        </w:rPr>
      </w:pPr>
    </w:p>
    <w:p>
      <w:pPr>
        <w:pStyle w:val="Heading3"/>
        <w:spacing w:line="312" w:lineRule="exact"/>
        <w:ind w:right="1129" w:firstLine="482"/>
        <w:jc w:val="both"/>
      </w:pPr>
      <w:r>
        <w:rPr>
          <w:rFonts w:ascii="宋体" w:hAnsi="宋体" w:cs="宋体" w:eastAsia="宋体" w:hint="default"/>
          <w:b/>
          <w:bCs/>
          <w:spacing w:val="-2"/>
        </w:rPr>
        <w:t>王志刚先生</w:t>
      </w:r>
      <w:r>
        <w:rPr>
          <w:spacing w:val="-2"/>
        </w:rPr>
        <w:t>，副总裁，中国国籍，</w:t>
      </w:r>
      <w:r>
        <w:rPr>
          <w:rFonts w:ascii="Times New Roman" w:hAnsi="Times New Roman" w:cs="Times New Roman" w:eastAsia="Times New Roman" w:hint="default"/>
          <w:spacing w:val="-2"/>
        </w:rPr>
        <w:t>1979</w:t>
      </w:r>
      <w:r>
        <w:rPr>
          <w:spacing w:val="-2"/>
        </w:rPr>
        <w:t>年生，软件工程硕士。</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月加入公司，先后</w:t>
      </w:r>
      <w:r>
        <w:rPr/>
        <w:t> 从事开发、服务、销售等工作，历任客户支持部经理、发电集团事业部副总经理、总经理、 华中区域总经理、客户总监、副总裁。报告期还担任长沙远光瑞翔科技有限公司监事、北京 智和管理咨询有限公司董事长、南京远光广安信息科技有限公司董事长、杭州昊美科技有限 公司常务副董事长、远光共创智能科技股份有限公司常务副董事长。</w:t>
      </w:r>
    </w:p>
    <w:p>
      <w:pPr>
        <w:spacing w:line="240" w:lineRule="auto" w:before="11"/>
        <w:rPr>
          <w:rFonts w:ascii="宋体" w:hAnsi="宋体" w:cs="宋体" w:eastAsia="宋体" w:hint="default"/>
          <w:sz w:val="23"/>
          <w:szCs w:val="23"/>
        </w:rPr>
      </w:pPr>
    </w:p>
    <w:p>
      <w:pPr>
        <w:pStyle w:val="Heading3"/>
        <w:spacing w:line="312" w:lineRule="exact"/>
        <w:ind w:right="1131" w:firstLine="482"/>
        <w:jc w:val="both"/>
      </w:pPr>
      <w:r>
        <w:rPr>
          <w:rFonts w:ascii="宋体" w:hAnsi="宋体" w:cs="宋体" w:eastAsia="宋体" w:hint="default"/>
          <w:b/>
          <w:bCs/>
        </w:rPr>
        <w:t>戴文斌先生</w:t>
      </w:r>
      <w:r>
        <w:rPr/>
        <w:t>，副总裁、董事会秘书，中国国籍，</w:t>
      </w:r>
      <w:r>
        <w:rPr>
          <w:rFonts w:ascii="Times New Roman" w:hAnsi="Times New Roman" w:cs="Times New Roman" w:eastAsia="Times New Roman" w:hint="default"/>
        </w:rPr>
        <w:t>1974</w:t>
      </w:r>
      <w:r>
        <w:rPr/>
        <w:t>年生，毕业于湖南大学。戴文斌先 </w:t>
      </w:r>
      <w:r>
        <w:rPr>
          <w:spacing w:val="4"/>
        </w:rPr>
        <w:t>生曾任湘潭电化科技股份有限公司董事会工作部副部长</w:t>
      </w:r>
      <w:r>
        <w:rPr>
          <w:rFonts w:ascii="Times New Roman" w:hAnsi="Times New Roman" w:cs="Times New Roman" w:eastAsia="Times New Roman" w:hint="default"/>
          <w:spacing w:val="4"/>
        </w:rPr>
        <w:t>,</w:t>
      </w:r>
      <w:r>
        <w:rPr>
          <w:spacing w:val="4"/>
        </w:rPr>
        <w:t>贵州古城文化旅游开发股份有限公</w:t>
      </w:r>
      <w:r>
        <w:rPr>
          <w:spacing w:val="-92"/>
        </w:rPr>
        <w:t> </w:t>
      </w:r>
      <w:r>
        <w:rPr>
          <w:spacing w:val="-92"/>
        </w:rPr>
      </w:r>
      <w:r>
        <w:rPr>
          <w:spacing w:val="-1"/>
        </w:rPr>
        <w:t>司副总经理兼董事会秘书</w:t>
      </w:r>
      <w:r>
        <w:rPr>
          <w:rFonts w:ascii="Times New Roman" w:hAnsi="Times New Roman" w:cs="Times New Roman" w:eastAsia="Times New Roman" w:hint="default"/>
          <w:spacing w:val="-1"/>
        </w:rPr>
        <w:t>,</w:t>
      </w:r>
      <w:r>
        <w:rPr>
          <w:spacing w:val="-1"/>
        </w:rPr>
        <w:t>天津海泰科技发展股份有限公司证券事务代表，河北宝硕股份有限</w:t>
      </w:r>
      <w:r>
        <w:rPr>
          <w:spacing w:val="-101"/>
        </w:rPr>
        <w:t> </w:t>
      </w:r>
      <w:r>
        <w:rPr>
          <w:spacing w:val="-101"/>
        </w:rPr>
      </w:r>
      <w:r>
        <w:rPr/>
        <w:t>公司董事会秘书。戴文斌先生已于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日辞去副总裁、董事会秘书职务。</w:t>
      </w:r>
    </w:p>
    <w:p>
      <w:pPr>
        <w:spacing w:line="240" w:lineRule="auto" w:before="11"/>
        <w:rPr>
          <w:rFonts w:ascii="宋体" w:hAnsi="宋体" w:cs="宋体" w:eastAsia="宋体" w:hint="default"/>
          <w:sz w:val="23"/>
          <w:szCs w:val="23"/>
        </w:rPr>
      </w:pPr>
    </w:p>
    <w:p>
      <w:pPr>
        <w:pStyle w:val="Heading3"/>
        <w:spacing w:line="312" w:lineRule="exact"/>
        <w:ind w:right="1132" w:firstLine="480"/>
        <w:jc w:val="both"/>
      </w:pPr>
      <w:r>
        <w:rPr>
          <w:rFonts w:ascii="宋体" w:hAnsi="宋体" w:cs="宋体" w:eastAsia="宋体" w:hint="default"/>
          <w:b/>
          <w:bCs/>
        </w:rPr>
        <w:t>简露然先生</w:t>
      </w:r>
      <w:r>
        <w:rPr/>
        <w:t>，高级副总裁，中国国籍，</w:t>
      </w:r>
      <w:r>
        <w:rPr>
          <w:rFonts w:ascii="Times New Roman" w:hAnsi="Times New Roman" w:cs="Times New Roman" w:eastAsia="Times New Roman" w:hint="default"/>
        </w:rPr>
        <w:t>1973</w:t>
      </w:r>
      <w:r>
        <w:rPr/>
        <w:t>年生，大学学历。自</w:t>
      </w:r>
      <w:r>
        <w:rPr>
          <w:rFonts w:ascii="Times New Roman" w:hAnsi="Times New Roman" w:cs="Times New Roman" w:eastAsia="Times New Roman" w:hint="default"/>
        </w:rPr>
        <w:t>2001</w:t>
      </w:r>
      <w:r>
        <w:rPr/>
        <w:t>年以来，简露然先 生一直在公司任职，先后从事营销管理、服务管理、客户化开发管理、公司信息化建设等工 作，历任市场总监、营销总监、服务总监、副总裁。报告期还担任远光资本管理（横琴）有 限公司监事、珠海高远电能科技有限公司董事兼总经理、远光能源互联网产业发展（横琴） 有限公司董事。</w:t>
      </w:r>
    </w:p>
    <w:p>
      <w:pPr>
        <w:spacing w:line="240" w:lineRule="auto" w:before="3"/>
        <w:rPr>
          <w:rFonts w:ascii="宋体" w:hAnsi="宋体" w:cs="宋体" w:eastAsia="宋体" w:hint="default"/>
          <w:sz w:val="25"/>
          <w:szCs w:val="25"/>
        </w:rPr>
      </w:pPr>
    </w:p>
    <w:p>
      <w:pPr>
        <w:pStyle w:val="Heading3"/>
        <w:spacing w:line="232" w:lineRule="auto"/>
        <w:ind w:right="1129" w:firstLine="241"/>
        <w:jc w:val="both"/>
      </w:pPr>
      <w:r>
        <w:rPr>
          <w:rFonts w:ascii="宋体" w:hAnsi="宋体" w:cs="宋体" w:eastAsia="宋体" w:hint="default"/>
          <w:b/>
          <w:bCs/>
        </w:rPr>
        <w:t>秦秀芬女士</w:t>
      </w:r>
      <w:r>
        <w:rPr/>
        <w:t>，高级副总裁，中国国籍，</w:t>
      </w:r>
      <w:r>
        <w:rPr>
          <w:rFonts w:ascii="Times New Roman" w:hAnsi="Times New Roman" w:cs="Times New Roman" w:eastAsia="Times New Roman" w:hint="default"/>
        </w:rPr>
        <w:t>1979</w:t>
      </w:r>
      <w:r>
        <w:rPr/>
        <w:t>年生，研究生学历。自</w:t>
      </w:r>
      <w:r>
        <w:rPr>
          <w:rFonts w:ascii="Times New Roman" w:hAnsi="Times New Roman" w:cs="Times New Roman" w:eastAsia="Times New Roman" w:hint="default"/>
        </w:rPr>
        <w:t>2001</w:t>
      </w:r>
      <w:r>
        <w:rPr/>
        <w:t>年以来，秦秀芬女 士一直在公司任职，历任项目经理、实施中心副总经理、南方区域总经理、营销管理部总经 理、营销总监、副总裁。</w:t>
      </w:r>
    </w:p>
    <w:p>
      <w:pPr>
        <w:spacing w:line="240" w:lineRule="auto" w:before="11"/>
        <w:rPr>
          <w:rFonts w:ascii="宋体" w:hAnsi="宋体" w:cs="宋体" w:eastAsia="宋体" w:hint="default"/>
          <w:sz w:val="29"/>
          <w:szCs w:val="29"/>
        </w:rPr>
      </w:pPr>
    </w:p>
    <w:p>
      <w:pPr>
        <w:pStyle w:val="Heading3"/>
        <w:spacing w:line="240" w:lineRule="auto"/>
        <w:ind w:left="0" w:right="1096"/>
        <w:jc w:val="right"/>
      </w:pPr>
      <w:r>
        <w:rPr>
          <w:rFonts w:ascii="宋体" w:hAnsi="宋体" w:cs="宋体" w:eastAsia="宋体" w:hint="default"/>
          <w:b/>
          <w:bCs/>
          <w:w w:val="95"/>
        </w:rPr>
        <w:t>郑佩敏女士</w:t>
      </w:r>
      <w:r>
        <w:rPr>
          <w:w w:val="95"/>
        </w:rPr>
        <w:t>，副总裁，中国香港，</w:t>
      </w:r>
      <w:r>
        <w:rPr>
          <w:rFonts w:ascii="Times New Roman" w:hAnsi="Times New Roman" w:cs="Times New Roman" w:eastAsia="Times New Roman" w:hint="default"/>
          <w:w w:val="95"/>
        </w:rPr>
        <w:t>1972</w:t>
      </w:r>
      <w:r>
        <w:rPr>
          <w:w w:val="95"/>
        </w:rPr>
        <w:t>年生，获香港浸会大学</w:t>
      </w:r>
      <w:r>
        <w:rPr>
          <w:rFonts w:ascii="Times New Roman" w:hAnsi="Times New Roman" w:cs="Times New Roman" w:eastAsia="Times New Roman" w:hint="default"/>
          <w:w w:val="95"/>
        </w:rPr>
        <w:t>MBA</w:t>
      </w:r>
      <w:r>
        <w:rPr>
          <w:w w:val="95"/>
        </w:rPr>
        <w:t>学位。自</w:t>
      </w:r>
      <w:r>
        <w:rPr>
          <w:rFonts w:ascii="Times New Roman" w:hAnsi="Times New Roman" w:cs="Times New Roman" w:eastAsia="Times New Roman" w:hint="default"/>
          <w:w w:val="95"/>
        </w:rPr>
        <w:t>2001</w:t>
      </w:r>
      <w:r>
        <w:rPr>
          <w:w w:val="95"/>
        </w:rPr>
        <w:t>年以来，</w:t>
      </w:r>
    </w:p>
    <w:p>
      <w:pPr>
        <w:spacing w:after="0" w:line="240" w:lineRule="auto"/>
        <w:jc w:val="righ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0"/>
        <w:jc w:val="left"/>
      </w:pPr>
      <w:r>
        <w:rPr/>
        <w:t>郑佩敏女士一直在公司任职，先后从事人力资源管理、行政管理、流程管理等工作，历任人 </w:t>
      </w:r>
      <w:r>
        <w:rPr>
          <w:spacing w:val="-3"/>
        </w:rPr>
        <w:t>事行政部经理、企业管理办公室主任、行政总监。报告期还担任公司子公司远光软件（北京）</w:t>
      </w:r>
      <w:r>
        <w:rPr>
          <w:spacing w:val="-81"/>
        </w:rPr>
        <w:t> </w:t>
      </w:r>
      <w:r>
        <w:rPr>
          <w:spacing w:val="-81"/>
        </w:rPr>
      </w:r>
      <w:r>
        <w:rPr/>
        <w:t>有限公司监事。</w:t>
      </w:r>
    </w:p>
    <w:p>
      <w:pPr>
        <w:spacing w:line="240" w:lineRule="auto" w:before="13"/>
        <w:rPr>
          <w:rFonts w:ascii="宋体" w:hAnsi="宋体" w:cs="宋体" w:eastAsia="宋体" w:hint="default"/>
          <w:sz w:val="28"/>
          <w:szCs w:val="28"/>
        </w:rPr>
      </w:pPr>
    </w:p>
    <w:p>
      <w:pPr>
        <w:pStyle w:val="Heading3"/>
        <w:spacing w:line="312" w:lineRule="exact"/>
        <w:ind w:right="1132" w:firstLine="241"/>
        <w:jc w:val="both"/>
      </w:pPr>
      <w:r>
        <w:rPr>
          <w:rFonts w:ascii="宋体" w:hAnsi="宋体" w:cs="宋体" w:eastAsia="宋体" w:hint="default"/>
          <w:b/>
          <w:bCs/>
        </w:rPr>
        <w:t>宋小松先生</w:t>
      </w:r>
      <w:r>
        <w:rPr/>
        <w:t>，副总裁，中国国籍，</w:t>
      </w:r>
      <w:r>
        <w:rPr>
          <w:rFonts w:ascii="Times New Roman" w:hAnsi="Times New Roman" w:cs="Times New Roman" w:eastAsia="Times New Roman" w:hint="default"/>
        </w:rPr>
        <w:t>1981</w:t>
      </w:r>
      <w:r>
        <w:rPr>
          <w:rFonts w:ascii="Times New Roman" w:hAnsi="Times New Roman" w:cs="Times New Roman" w:eastAsia="Times New Roman" w:hint="default"/>
          <w:spacing w:val="-25"/>
        </w:rPr>
        <w:t> </w:t>
      </w:r>
      <w:r>
        <w:rPr/>
        <w:t>年生，中共党员，电力系统专业硕士学历，高级工 程师。先后在国网北京市电力公司调度控制处、计划处、系统处工作任高级管理人员。兼任</w:t>
      </w:r>
      <w:r>
        <w:rPr>
          <w:spacing w:val="-117"/>
        </w:rPr>
        <w:t> </w:t>
      </w:r>
      <w:r>
        <w:rPr>
          <w:spacing w:val="-117"/>
        </w:rPr>
      </w:r>
      <w:r>
        <w:rPr/>
        <w:t>远光能源互联网产业发展（横琴）有限公司董事、总经理。</w:t>
      </w:r>
    </w:p>
    <w:p>
      <w:pPr>
        <w:spacing w:line="240" w:lineRule="auto" w:before="5"/>
        <w:rPr>
          <w:rFonts w:ascii="宋体" w:hAnsi="宋体" w:cs="宋体" w:eastAsia="宋体" w:hint="default"/>
          <w:sz w:val="28"/>
          <w:szCs w:val="2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133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法律事务与 信息管理部 </w:t>
            </w:r>
            <w:r>
              <w:rPr>
                <w:rFonts w:ascii="宋体" w:hAnsi="宋体" w:cs="宋体" w:eastAsia="宋体" w:hint="default"/>
                <w:spacing w:val="-10"/>
                <w:sz w:val="18"/>
                <w:szCs w:val="18"/>
              </w:rPr>
              <w:t>主任、总法律</w:t>
            </w:r>
            <w:r>
              <w:rPr>
                <w:rFonts w:ascii="宋体" w:hAnsi="宋体" w:cs="宋体" w:eastAsia="宋体" w:hint="default"/>
                <w:sz w:val="18"/>
                <w:szCs w:val="18"/>
              </w:rPr>
              <w:t> 顾问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财务产权部 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财务资产部 调研员</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43"/>
              <w:jc w:val="left"/>
              <w:rPr>
                <w:rFonts w:ascii="宋体" w:hAnsi="宋体" w:cs="宋体" w:eastAsia="宋体" w:hint="default"/>
                <w:sz w:val="18"/>
                <w:szCs w:val="18"/>
              </w:rPr>
            </w:pPr>
            <w:r>
              <w:rPr>
                <w:rFonts w:ascii="宋体" w:hAnsi="宋体" w:cs="宋体" w:eastAsia="宋体" w:hint="default"/>
                <w:sz w:val="18"/>
                <w:szCs w:val="18"/>
              </w:rPr>
              <w:t>财务资产部 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珠海市浩天投资有限公司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珠海市载舟企业管理有限公司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理事兼秘书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远光能源互联网产业发展（横琴）有限公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北京太阳宫燃气热电有限公司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国电内蒙古上海庙热电有限公司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北京融和晟源售电有限公司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珠海市锐创股权投资咨询中心（有限合 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香港万恒生科技有限公司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深圳市合创资本管理有限公司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董事、管理合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南京亚派科技股份有限公司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南京绛门信息科技股份有限公司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上海兴容信息技术有限公司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成都准星云学科技有限公司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湖北双剑鼓风机股份有限公司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深圳市驱动新媒体有限公司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百应科技（北京）有限公司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航广卫星网络有限责任公司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会计系主任、 </w:t>
            </w: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重庆秦安机电股份有限公司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中国科技出版传媒股份有限公司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欢瑞世纪联合股份有限公司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长春中天能源股份有限公司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深圳信公企业管理咨询有限公司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上海信公企业管理咨询有限公司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深圳市麦达数字股份有限公司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佛山市国星光电股份有限公司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珠海恒基达鑫国际化工仓储股份有限公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常州中英科技股份有限公司（非上市）</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国电内蒙古上海庙热电有限公司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福建水口发电集团有限公司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吉林省吉能电力集团有限公司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吉林名门电力实业集团公司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吉林省电力科学研究院有限公司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辽宁蒲石河抽水蓄能有限公司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吉林敦化抽水蓄能有限公司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珠海智行慧达商务旅行社有限公司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广东省依依关爱儿童基金会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常务副董事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常务副董事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远光能源互联网产业发展（横琴）有限公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远光能源互联网产业发展（横琴）有限公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338" w:lineRule="auto" w:before="0"/>
        <w:ind w:left="154" w:right="0" w:firstLine="290"/>
        <w:jc w:val="left"/>
        <w:rPr>
          <w:rFonts w:ascii="宋体" w:hAnsi="宋体" w:cs="宋体" w:eastAsia="宋体" w:hint="default"/>
          <w:sz w:val="18"/>
          <w:szCs w:val="18"/>
        </w:rPr>
      </w:pPr>
      <w:r>
        <w:rPr>
          <w:rFonts w:ascii="宋体" w:hAnsi="宋体" w:cs="宋体" w:eastAsia="宋体" w:hint="default"/>
          <w:spacing w:val="-1"/>
          <w:sz w:val="18"/>
          <w:szCs w:val="18"/>
        </w:rPr>
        <w:t>董事会在年初制定经营班子（总裁、副总裁）本年度的考核方案，年末根据会计师事务所的财务审计报告，对经营班子</w:t>
      </w:r>
      <w:r>
        <w:rPr>
          <w:rFonts w:ascii="宋体" w:hAnsi="宋体" w:cs="宋体" w:eastAsia="宋体" w:hint="default"/>
          <w:sz w:val="18"/>
          <w:szCs w:val="18"/>
        </w:rPr>
        <w:t> 的经营业绩进行考核，并实施奖励与惩罚；对高级管理人员的其他奖励由董事会审议决定。 公司报告期内董事、监事和高级管理人员报酬情况</w:t>
      </w:r>
    </w:p>
    <w:p>
      <w:pPr>
        <w:spacing w:before="4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林世友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孙德生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武永海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王意涵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高级副总裁、财 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马开龙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陈小花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职工代表董事、 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group style="position:absolute;margin-left:143.660004pt;margin-top:84.431686pt;width:43.05pt;height:28pt;mso-position-horizontal-relative:page;mso-position-vertical-relative:paragraph;z-index:-1185328" coordorigin="2873,1689" coordsize="861,560">
            <v:group style="position:absolute;left:2873;top:1689;width:861;height:156" coordorigin="2873,1689" coordsize="861,156">
              <v:shape style="position:absolute;left:2873;top:1689;width:861;height:156" coordorigin="2873,1689" coordsize="861,156" path="m2873,1845l3734,1845,3734,1689,2873,1689,2873,1845xe" filled="true" fillcolor="#ffffff" stroked="false">
                <v:path arrowok="t"/>
                <v:fill type="solid"/>
              </v:shape>
            </v:group>
            <v:group style="position:absolute;left:2885;top:1845;width:2;height:393" coordorigin="2885,1845" coordsize="2,393">
              <v:shape style="position:absolute;left:2885;top:1845;width:2;height:393" coordorigin="2885,1845" coordsize="0,393" path="m2885,1845l2885,2237e" filled="false" stroked="true" strokeweight="1.140pt" strokecolor="#ffffff">
                <v:path arrowok="t"/>
              </v:shape>
            </v:group>
            <v:group style="position:absolute;left:2896;top:1845;width:815;height:393" coordorigin="2896,1845" coordsize="815,393">
              <v:shape style="position:absolute;left:2896;top:1845;width:815;height:393" coordorigin="2896,1845" coordsize="815,393" path="m2896,2237l3711,2237,3711,1845,2896,1845,2896,2237xe" filled="true" fillcolor="#ffffff" stroked="false">
                <v:path arrowok="t"/>
                <v:fill type="solid"/>
              </v:shape>
            </v:group>
            <w10:wrap type="none"/>
          </v:group>
        </w:pict>
      </w: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黄笑华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副董事长 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李美平</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毛华夏</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高级副总 </w:t>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向万红</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简露然</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秦秀芬</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郑佩敏</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宋小松</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11,060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周立</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职工代表 </w:t>
            </w: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戴文斌</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王志刚</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935,060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935,060</w:t>
            </w:r>
          </w:p>
        </w:tc>
      </w:tr>
      <w:tr>
        <w:trPr>
          <w:trHeight w:val="1026"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日，公司实施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年度权益分派，以股权登记日的总股本为基数，向全体股东</w:t>
            </w:r>
          </w:p>
          <w:p>
            <w:pPr>
              <w:pStyle w:val="TableParagraph"/>
              <w:spacing w:line="240" w:lineRule="auto" w:before="61"/>
              <w:ind w:left="1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 </w:t>
            </w:r>
            <w:r>
              <w:rPr>
                <w:rFonts w:ascii="Times New Roman" w:hAnsi="Times New Roman" w:cs="Times New Roman" w:eastAsia="Times New Roman" w:hint="default"/>
                <w:sz w:val="18"/>
                <w:szCs w:val="18"/>
              </w:rPr>
              <w:t>0.50 </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
                <w:sz w:val="18"/>
                <w:szCs w:val="18"/>
              </w:rPr>
              <w:t>，送</w:t>
            </w:r>
            <w:r>
              <w:rPr>
                <w:rFonts w:ascii="宋体" w:hAnsi="宋体" w:cs="宋体" w:eastAsia="宋体" w:hint="default"/>
                <w:sz w:val="18"/>
                <w:szCs w:val="18"/>
              </w:rPr>
              <w:t>红股 </w:t>
            </w:r>
            <w:r>
              <w:rPr>
                <w:rFonts w:ascii="Times New Roman" w:hAnsi="Times New Roman" w:cs="Times New Roman" w:eastAsia="Times New Roman" w:hint="default"/>
                <w:sz w:val="18"/>
                <w:szCs w:val="18"/>
              </w:rPr>
              <w:t>2  </w:t>
            </w:r>
            <w:r>
              <w:rPr>
                <w:rFonts w:ascii="宋体" w:hAnsi="宋体" w:cs="宋体" w:eastAsia="宋体" w:hint="default"/>
                <w:spacing w:val="-2"/>
                <w:sz w:val="18"/>
                <w:szCs w:val="18"/>
              </w:rPr>
              <w:t>股</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以资本公积金向全体股东每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转增 </w:t>
            </w:r>
            <w:r>
              <w:rPr>
                <w:rFonts w:ascii="Times New Roman" w:hAnsi="Times New Roman" w:cs="Times New Roman" w:eastAsia="Times New Roman" w:hint="default"/>
                <w:sz w:val="18"/>
                <w:szCs w:val="18"/>
              </w:rPr>
              <w:t>2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spacing w:line="300"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公司按照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绩效贡献、能力导向、价值共享</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的原则，建立了公平、公正、合理的薪酬激励体系，为员工提供了具备行业竞争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力的薪酬，充分调动了员工的积极性和创造性。</w:t>
      </w:r>
    </w:p>
    <w:p>
      <w:pPr>
        <w:spacing w:line="240" w:lineRule="auto" w:before="0"/>
        <w:rPr>
          <w:rFonts w:ascii="宋体" w:hAnsi="宋体" w:cs="宋体" w:eastAsia="宋体" w:hint="default"/>
          <w:sz w:val="18"/>
          <w:szCs w:val="18"/>
        </w:rPr>
      </w:pPr>
    </w:p>
    <w:p>
      <w:pPr>
        <w:spacing w:line="338" w:lineRule="auto" w:before="148"/>
        <w:ind w:left="588" w:right="1258" w:hanging="435"/>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报告期计入成本的职工薪酬总额为</w:t>
      </w:r>
      <w:r>
        <w:rPr>
          <w:rFonts w:ascii="Times New Roman" w:hAnsi="Times New Roman" w:cs="Times New Roman" w:eastAsia="Times New Roman" w:hint="default"/>
          <w:sz w:val="18"/>
          <w:szCs w:val="18"/>
        </w:rPr>
        <w:t>224,636,161.50</w:t>
      </w:r>
      <w:r>
        <w:rPr>
          <w:rFonts w:ascii="宋体" w:hAnsi="宋体" w:cs="宋体" w:eastAsia="宋体" w:hint="default"/>
          <w:sz w:val="18"/>
          <w:szCs w:val="18"/>
        </w:rPr>
        <w:t>元，占公司成本总额的比重为</w:t>
      </w:r>
      <w:r>
        <w:rPr>
          <w:rFonts w:ascii="Times New Roman" w:hAnsi="Times New Roman" w:cs="Times New Roman" w:eastAsia="Times New Roman" w:hint="default"/>
          <w:sz w:val="18"/>
          <w:szCs w:val="18"/>
        </w:rPr>
        <w:t>51.66%</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年职工薪酬总额为</w:t>
      </w:r>
    </w:p>
    <w:p>
      <w:pPr>
        <w:spacing w:line="230"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715,491,849.18</w:t>
      </w:r>
      <w:r>
        <w:rPr>
          <w:rFonts w:ascii="宋体" w:hAnsi="宋体" w:cs="宋体" w:eastAsia="宋体" w:hint="default"/>
          <w:sz w:val="18"/>
          <w:szCs w:val="18"/>
        </w:rPr>
        <w:t>元，利润总额为</w:t>
      </w:r>
      <w:r>
        <w:rPr>
          <w:rFonts w:ascii="Times New Roman" w:hAnsi="Times New Roman" w:cs="Times New Roman" w:eastAsia="Times New Roman" w:hint="default"/>
          <w:sz w:val="18"/>
          <w:szCs w:val="18"/>
        </w:rPr>
        <w:t>194,499,561.11</w:t>
      </w:r>
      <w:r>
        <w:rPr>
          <w:rFonts w:ascii="宋体" w:hAnsi="宋体" w:cs="宋体" w:eastAsia="宋体" w:hint="default"/>
          <w:sz w:val="18"/>
          <w:szCs w:val="18"/>
        </w:rPr>
        <w:t>元，职工薪酬总额每增减变动</w:t>
      </w:r>
      <w:r>
        <w:rPr>
          <w:rFonts w:ascii="Times New Roman" w:hAnsi="Times New Roman" w:cs="Times New Roman" w:eastAsia="Times New Roman" w:hint="default"/>
          <w:sz w:val="18"/>
          <w:szCs w:val="18"/>
        </w:rPr>
        <w:t>1%</w:t>
      </w:r>
      <w:r>
        <w:rPr>
          <w:rFonts w:ascii="宋体" w:hAnsi="宋体" w:cs="宋体" w:eastAsia="宋体" w:hint="default"/>
          <w:sz w:val="18"/>
          <w:szCs w:val="18"/>
        </w:rPr>
        <w:t>，将会影响公司利润总额反向变动</w:t>
      </w:r>
      <w:r>
        <w:rPr>
          <w:rFonts w:ascii="Times New Roman" w:hAnsi="Times New Roman" w:cs="Times New Roman" w:eastAsia="Times New Roman" w:hint="default"/>
          <w:sz w:val="18"/>
          <w:szCs w:val="18"/>
        </w:rPr>
        <w:t>3.68%</w:t>
      </w:r>
      <w:r>
        <w:rPr>
          <w:rFonts w:ascii="宋体" w:hAnsi="宋体" w:cs="宋体" w:eastAsia="宋体" w:hint="default"/>
          <w:sz w:val="18"/>
          <w:szCs w:val="18"/>
        </w:rPr>
        <w:t>。核</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心技术人员占公司总人数的比重为</w:t>
      </w:r>
      <w:r>
        <w:rPr>
          <w:rFonts w:ascii="Times New Roman" w:hAnsi="Times New Roman" w:cs="Times New Roman" w:eastAsia="Times New Roman" w:hint="default"/>
          <w:sz w:val="18"/>
          <w:szCs w:val="18"/>
        </w:rPr>
        <w:t>7.33%</w:t>
      </w:r>
      <w:r>
        <w:rPr>
          <w:rFonts w:ascii="宋体" w:hAnsi="宋体" w:cs="宋体" w:eastAsia="宋体" w:hint="default"/>
          <w:sz w:val="18"/>
          <w:szCs w:val="18"/>
        </w:rPr>
        <w:t>，其薪酬占职工薪酬总额的比重为</w:t>
      </w:r>
      <w:r>
        <w:rPr>
          <w:rFonts w:ascii="Times New Roman" w:hAnsi="Times New Roman" w:cs="Times New Roman" w:eastAsia="Times New Roman" w:hint="default"/>
          <w:sz w:val="18"/>
          <w:szCs w:val="18"/>
        </w:rPr>
        <w:t>14.50%</w:t>
      </w:r>
      <w:r>
        <w:rPr>
          <w:rFonts w:ascii="宋体" w:hAnsi="宋体" w:cs="宋体" w:eastAsia="宋体" w:hint="default"/>
          <w:sz w:val="18"/>
          <w:szCs w:val="18"/>
        </w:rPr>
        <w:t>。</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right="1137" w:firstLine="480"/>
        <w:jc w:val="both"/>
      </w:pPr>
      <w:r>
        <w:rPr/>
        <w:t>公司将持续推动各部门开展日常提能活动，促进全员能力提升，并通过全司范围的培训 需求调查，分析业务能力现状，制定定向赋能计划。公司将继续加强对新员工、实施人员、</w:t>
      </w:r>
      <w:r>
        <w:rPr>
          <w:spacing w:val="-117"/>
        </w:rPr>
        <w:t> </w:t>
      </w:r>
      <w:r>
        <w:rPr>
          <w:spacing w:val="-117"/>
        </w:rPr>
      </w:r>
      <w:r>
        <w:rPr/>
        <w:t>服务人员与运维人员在提能活动方面的组织力度，全面提升各领域人员的综合能力；开展大</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0" w:lineRule="auto" w:before="37"/>
        <w:ind w:right="994"/>
        <w:jc w:val="left"/>
      </w:pPr>
      <w:r>
        <w:rPr/>
        <w:t>数据专题、税务管理业务专题等系列培训项目，提升特定人员的专项能力；开展大数据、机 器学习、区块链技术等系列课程，提升产品业务端对前沿技术的认知。将持续发展公司</w:t>
      </w:r>
      <w:r>
        <w:rPr>
          <w:rFonts w:ascii="Times New Roman" w:hAnsi="Times New Roman" w:cs="Times New Roman" w:eastAsia="Times New Roman" w:hint="default"/>
        </w:rPr>
        <w:t>“</w:t>
      </w:r>
      <w:r>
        <w:rPr/>
        <w:t>星起 点、春天行动、远光讲堂、青蓝学堂、远光新咖秀</w:t>
      </w:r>
      <w:r>
        <w:rPr>
          <w:rFonts w:ascii="Times New Roman" w:hAnsi="Times New Roman" w:cs="Times New Roman" w:eastAsia="Times New Roman" w:hint="default"/>
        </w:rPr>
        <w:t>”</w:t>
      </w:r>
      <w:r>
        <w:rPr/>
        <w:t>等相关培训品牌。同时，公司将继续加强 </w:t>
      </w:r>
      <w:r>
        <w:rPr>
          <w:spacing w:val="-3"/>
        </w:rPr>
        <w:t>讲师体系以及课程体系的建设，促进经验的传承、知识的沉淀；加强规范化的员工能力管理，</w:t>
      </w:r>
      <w:r>
        <w:rPr>
          <w:spacing w:val="-81"/>
        </w:rPr>
        <w:t> </w:t>
      </w:r>
      <w:r>
        <w:rPr>
          <w:spacing w:val="-81"/>
        </w:rPr>
      </w:r>
      <w:r>
        <w:rPr/>
        <w:t>新建代码规范认证、需求分析认证、</w:t>
      </w:r>
      <w:r>
        <w:rPr>
          <w:rFonts w:ascii="Times New Roman" w:hAnsi="Times New Roman" w:cs="Times New Roman" w:eastAsia="Times New Roman" w:hint="default"/>
        </w:rPr>
        <w:t>UX</w:t>
      </w:r>
      <w:r>
        <w:rPr/>
        <w:t>认证等系列内部能力认证，并顺利完成</w:t>
      </w:r>
      <w:r>
        <w:rPr>
          <w:rFonts w:ascii="Times New Roman" w:hAnsi="Times New Roman" w:cs="Times New Roman" w:eastAsia="Times New Roman" w:hint="default"/>
        </w:rPr>
        <w:t>PMP</w:t>
      </w:r>
      <w:r>
        <w:rPr>
          <w:rFonts w:ascii="Times New Roman" w:hAnsi="Times New Roman" w:cs="Times New Roman" w:eastAsia="Times New Roman" w:hint="default"/>
          <w:spacing w:val="29"/>
        </w:rPr>
        <w:t> </w:t>
      </w:r>
      <w:r>
        <w:rPr>
          <w:rFonts w:ascii="Times New Roman" w:hAnsi="Times New Roman" w:cs="Times New Roman" w:eastAsia="Times New Roman" w:hint="default"/>
        </w:rPr>
        <w:t>R.E.P</w:t>
      </w:r>
      <w:r>
        <w:rPr/>
        <w:t>、 </w:t>
      </w:r>
      <w:r>
        <w:rPr>
          <w:rFonts w:ascii="Times New Roman" w:hAnsi="Times New Roman" w:cs="Times New Roman" w:eastAsia="Times New Roman" w:hint="default"/>
        </w:rPr>
        <w:t>ITIL</w:t>
      </w:r>
      <w:r>
        <w:rPr>
          <w:rFonts w:ascii="Times New Roman" w:hAnsi="Times New Roman" w:cs="Times New Roman" w:eastAsia="Times New Roman" w:hint="default"/>
          <w:spacing w:val="-1"/>
        </w:rPr>
        <w:t> </w:t>
      </w:r>
      <w:r>
        <w:rPr>
          <w:rFonts w:ascii="Times New Roman" w:hAnsi="Times New Roman" w:cs="Times New Roman" w:eastAsia="Times New Roman" w:hint="default"/>
        </w:rPr>
        <w:t>ATO</w:t>
      </w:r>
      <w:r>
        <w:rPr/>
        <w:t>等外部认证的资质续期。</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46" w:right="4124"/>
        <w:jc w:val="center"/>
        <w:rPr>
          <w:b w:val="0"/>
          <w:bCs w:val="0"/>
        </w:rPr>
      </w:pPr>
      <w:bookmarkStart w:name="_TOC_250003" w:id="133"/>
      <w:bookmarkStart w:name="第九节 公司治理" w:id="134"/>
      <w:r>
        <w:rPr>
          <w:b w:val="0"/>
          <w:bCs w:val="0"/>
        </w:rPr>
      </w:r>
      <w:r>
        <w:rPr/>
        <w:t>第九节</w:t>
      </w:r>
      <w:r>
        <w:rPr>
          <w:spacing w:val="-5"/>
        </w:rPr>
        <w:t> </w:t>
      </w:r>
      <w:r>
        <w:rPr/>
        <w:t>公司治理</w:t>
      </w:r>
      <w:bookmarkEnd w:id="13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0"/>
        <w:rPr>
          <w:rFonts w:ascii="宋体" w:hAnsi="宋体" w:cs="宋体" w:eastAsia="宋体" w:hint="default"/>
          <w:b/>
          <w:bCs/>
          <w:sz w:val="25"/>
          <w:szCs w:val="25"/>
        </w:rPr>
      </w:pPr>
    </w:p>
    <w:p>
      <w:pPr>
        <w:pStyle w:val="Heading3"/>
        <w:spacing w:line="312" w:lineRule="exact"/>
        <w:ind w:right="1133" w:firstLine="288"/>
        <w:jc w:val="both"/>
      </w:pPr>
      <w:r>
        <w:rPr>
          <w:spacing w:val="-1"/>
        </w:rPr>
        <w:t>报告期内，公司按照《公司法》、《证券法》等法律、法规和中国证监会有关法律法规的</w:t>
      </w:r>
      <w:r>
        <w:rPr/>
        <w:t> 要求，确立了股东大会、董事会、监事会及经营管理层的分层治理结构，不断完善公司法人 治理结构，建立健全公司内部控制制度，进一步规范公司运作，提高公司治理水平。公司治 理的实际情况与《上市公司治理准则》等规范性文件的规定和要求相符。</w:t>
      </w:r>
    </w:p>
    <w:p>
      <w:pPr>
        <w:pStyle w:val="Heading3"/>
        <w:spacing w:line="283" w:lineRule="exact"/>
        <w:ind w:left="441" w:right="0"/>
        <w:jc w:val="left"/>
      </w:pPr>
      <w:r>
        <w:rPr/>
        <w:t>（一）关于股东与股东大会</w:t>
      </w:r>
    </w:p>
    <w:p>
      <w:pPr>
        <w:pStyle w:val="Heading3"/>
        <w:spacing w:line="235" w:lineRule="auto" w:before="44"/>
        <w:ind w:right="1134" w:firstLine="384"/>
        <w:jc w:val="both"/>
      </w:pPr>
      <w:r>
        <w:rPr/>
        <w:t>报告期内，公司共召</w:t>
      </w:r>
      <w:r>
        <w:rPr>
          <w:rFonts w:ascii="Times New Roman" w:hAnsi="Times New Roman" w:cs="Times New Roman" w:eastAsia="Times New Roman" w:hint="default"/>
        </w:rPr>
        <w:t>1</w:t>
      </w:r>
      <w:r>
        <w:rPr/>
        <w:t>次股东大会。股东大会严格按照《上市公司股东大会规则》和公司 制定的《股东大会议事规则》的要求，股东大会召集、召开、表决等程序合法、合规，平等 对待所有股东，特别是保证中小股东对公司重大事项的知情权和平等参与权，充分而不受干 涉地行使股东权力。</w:t>
      </w:r>
    </w:p>
    <w:p>
      <w:pPr>
        <w:pStyle w:val="Heading3"/>
        <w:spacing w:line="312" w:lineRule="exact" w:before="67"/>
        <w:ind w:left="538" w:right="1125" w:hanging="288"/>
        <w:jc w:val="left"/>
      </w:pPr>
      <w:r>
        <w:rPr/>
        <w:t>（二）关于公司与控股股东 </w:t>
      </w:r>
      <w:r>
        <w:rPr>
          <w:spacing w:val="-3"/>
        </w:rPr>
        <w:t>公司与控股股东在业务、人员、资产、机构、财务等方面完全分开，具有独立完整的业务</w:t>
      </w:r>
    </w:p>
    <w:p>
      <w:pPr>
        <w:pStyle w:val="Heading3"/>
        <w:spacing w:line="312" w:lineRule="exact"/>
        <w:ind w:right="1171"/>
        <w:jc w:val="both"/>
      </w:pPr>
      <w:r>
        <w:rPr/>
        <w:t>及自主经营能力。公司董事会、监事会和内部机构独立运作。公司控股股东能严格规范自己 的行为，依法行使股东权利，没有超越公司股东大会直接或间接干预公司的决策和经营活动 的行为，不存在控股股东占用公司资金的现象。公司也不存在为控股股东提供担保的情形。</w:t>
      </w:r>
    </w:p>
    <w:p>
      <w:pPr>
        <w:pStyle w:val="Heading3"/>
        <w:spacing w:line="283" w:lineRule="exact"/>
        <w:ind w:left="441" w:right="0"/>
        <w:jc w:val="left"/>
      </w:pPr>
      <w:r>
        <w:rPr/>
        <w:t>（三）关于董事与董事会</w:t>
      </w:r>
    </w:p>
    <w:p>
      <w:pPr>
        <w:pStyle w:val="Heading3"/>
        <w:spacing w:line="312" w:lineRule="exact" w:before="30"/>
        <w:ind w:right="0" w:firstLine="384"/>
        <w:jc w:val="left"/>
      </w:pPr>
      <w:r>
        <w:rPr>
          <w:spacing w:val="-9"/>
        </w:rPr>
        <w:t>报告期内，公司共召开</w:t>
      </w:r>
      <w:r>
        <w:rPr>
          <w:rFonts w:ascii="Times New Roman" w:hAnsi="Times New Roman" w:cs="Times New Roman" w:eastAsia="Times New Roman" w:hint="default"/>
          <w:spacing w:val="-9"/>
        </w:rPr>
        <w:t>10</w:t>
      </w:r>
      <w:r>
        <w:rPr>
          <w:spacing w:val="-9"/>
        </w:rPr>
        <w:t>次董事会，均严格按照《公司章程》、《董事会议事规则》及《关</w:t>
      </w:r>
      <w:r>
        <w:rPr/>
        <w:t> </w:t>
      </w:r>
      <w:r>
        <w:rPr>
          <w:spacing w:val="-3"/>
        </w:rPr>
        <w:t>于以非现场方式召开董事会会议的实施细则》的要求，召集、召开、表决等程序合法、合规。</w:t>
      </w:r>
      <w:r>
        <w:rPr>
          <w:spacing w:val="-81"/>
        </w:rPr>
        <w:t> </w:t>
      </w:r>
      <w:r>
        <w:rPr>
          <w:spacing w:val="-81"/>
        </w:rPr>
      </w:r>
      <w:r>
        <w:rPr/>
        <w:t>董事会人员构成和人数符合法律法规和《公司章程》的要求。公司全体董事能够依据《公司 董事会议事规则》及其他相关规则的要求开展工作，认真出席董事会和股东大会，积极参加 相关知识的培训，熟悉有关法律法规，勤勉尽职地行使权力，维护公司和股东利益。</w:t>
      </w:r>
    </w:p>
    <w:p>
      <w:pPr>
        <w:spacing w:line="240" w:lineRule="auto" w:before="5"/>
        <w:rPr>
          <w:rFonts w:ascii="宋体" w:hAnsi="宋体" w:cs="宋体" w:eastAsia="宋体" w:hint="default"/>
          <w:sz w:val="28"/>
          <w:szCs w:val="2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133" w:firstLine="96"/>
        <w:jc w:val="both"/>
      </w:pPr>
      <w:r>
        <w:rPr>
          <w:spacing w:val="-2"/>
        </w:rPr>
        <w:t>公司与控股股东在业务、人员、资产、机构、财务等方面完全分开，具有独立完整的业务及</w:t>
      </w:r>
      <w:r>
        <w:rPr/>
        <w:t> 自主经营能力。</w:t>
      </w:r>
    </w:p>
    <w:p>
      <w:pPr>
        <w:pStyle w:val="Heading3"/>
        <w:spacing w:line="312" w:lineRule="exact"/>
        <w:ind w:left="345" w:right="1201" w:firstLine="96"/>
        <w:jc w:val="left"/>
      </w:pPr>
      <w:r>
        <w:rPr/>
        <w:t>（一）业务的独立性 公司具有独立、完整的软件研发、销售、实施和技术服务体系。公司的业务独立于控股股</w:t>
      </w:r>
    </w:p>
    <w:p>
      <w:pPr>
        <w:pStyle w:val="Heading3"/>
        <w:spacing w:line="282" w:lineRule="exact"/>
        <w:ind w:right="0"/>
        <w:jc w:val="both"/>
      </w:pPr>
      <w:r>
        <w:rPr/>
        <w:t>东、实际控制人，与控股股东、实际控制人不存在同业竞争或者显失公平的关联交易。</w:t>
      </w:r>
    </w:p>
    <w:p>
      <w:pPr>
        <w:pStyle w:val="Heading3"/>
        <w:spacing w:line="240" w:lineRule="auto"/>
        <w:ind w:left="538" w:right="1125" w:hanging="96"/>
        <w:jc w:val="left"/>
      </w:pPr>
      <w:r>
        <w:rPr/>
        <w:t>（二）人员的独立性 </w:t>
      </w:r>
      <w:r>
        <w:rPr>
          <w:spacing w:val="-3"/>
        </w:rPr>
        <w:t>公司董事长没有由股东单位的法定代表人兼任，公司总裁、各副总裁、董事会秘书、财务</w:t>
      </w:r>
    </w:p>
    <w:p>
      <w:pPr>
        <w:pStyle w:val="Heading3"/>
        <w:spacing w:line="312" w:lineRule="exact" w:before="28"/>
        <w:ind w:right="1169"/>
        <w:jc w:val="both"/>
      </w:pPr>
      <w:r>
        <w:rPr/>
        <w:t>总监等高级管理人员均在公司专职工作及领取报酬，上述人员未在公司的控股股东、实际控 制人处担任除董事、监事以外的其他职务，未在控股股东、实际控制人处领薪，亦不存在自 营或为他人经营与公司经营范围相同业务的情形；公司的财务人员未在控股股东、实际控制</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7" w:lineRule="auto" w:before="28"/>
        <w:ind w:right="1170"/>
        <w:jc w:val="both"/>
      </w:pPr>
      <w:r>
        <w:rPr/>
        <w:t>人处兼职。公司的劳动、人事及工资管理完全独立。公司董事、监事均严格按照《公司法》 和《公司章程》的有关规定选举产生，公司高级管理人员都是公司董事会依职权聘任的，不 存在股东或其他关联方干涉公司有关人事任免的情况。公司拥有独立的员工队伍，并已建立 较为完善的劳动用工和人事管理制度。公司已依据国家的法律法规与公司员工签订了劳动合 同并缴纳社会保险费用、住房公积金，公司拥有独立的劳动用工权利，不存在受控股股东干 涉的现象。</w:t>
      </w:r>
    </w:p>
    <w:p>
      <w:pPr>
        <w:pStyle w:val="Heading3"/>
        <w:spacing w:line="312" w:lineRule="exact" w:before="29"/>
        <w:ind w:left="538" w:right="1125" w:hanging="96"/>
        <w:jc w:val="left"/>
      </w:pPr>
      <w:r>
        <w:rPr/>
        <w:t>（三）资产的独立性 </w:t>
      </w:r>
      <w:r>
        <w:rPr>
          <w:spacing w:val="-3"/>
        </w:rPr>
        <w:t>公司拥有开展生产经营所必须的资产，包括专利权、商标权、计算机软件著作权和软件开</w:t>
      </w:r>
    </w:p>
    <w:p>
      <w:pPr>
        <w:pStyle w:val="Heading3"/>
        <w:spacing w:line="312" w:lineRule="exact"/>
        <w:ind w:right="1170"/>
        <w:jc w:val="both"/>
      </w:pPr>
      <w:r>
        <w:rPr/>
        <w:t>发所需要的设备、车辆、土地使用权、房屋建筑物等。公司资产产权界定明确，不存在以承 包、委托经营、租赁或其他类似方式，依赖关联方的资产进行生产和经营的情形。公司没有 以资产、权益或信誉为控股股东的债务提供过担保，不存在资产、资金被控股股东占用而损 害公司其他股东利益的情况。</w:t>
      </w:r>
    </w:p>
    <w:p>
      <w:pPr>
        <w:pStyle w:val="Heading3"/>
        <w:spacing w:line="312" w:lineRule="exact"/>
        <w:ind w:left="538" w:right="1125" w:hanging="96"/>
        <w:jc w:val="left"/>
      </w:pPr>
      <w:r>
        <w:rPr/>
        <w:t>（四）机构的独立性 </w:t>
      </w:r>
      <w:r>
        <w:rPr>
          <w:spacing w:val="-3"/>
        </w:rPr>
        <w:t>公司建立了健全的法人治理机构，公司根据《公司法》和《公司章程》及其他有关法律法</w:t>
      </w:r>
    </w:p>
    <w:p>
      <w:pPr>
        <w:pStyle w:val="Heading3"/>
        <w:spacing w:line="312" w:lineRule="exact"/>
        <w:ind w:right="1171"/>
        <w:jc w:val="both"/>
      </w:pPr>
      <w:r>
        <w:rPr/>
        <w:t>规的规定，设立了股东大会、董事会、监事会以及经营管理层，并制定了相关议事规则和工 作细则。公司已经按照法律、法规的规定和公司的实际情况设置了公司的组织机构，独立于 控股股东和其他关联方，具有健全的内部经营管理机构，独立行使经营管理职权，公司及其 职能部门与控股股东及其职能部门之间不存在上下级关系，任何企业无权以任何形式干预公 司的经营活动。公司不存在与控股股东、实际控制人机构混同的情形。</w:t>
      </w:r>
    </w:p>
    <w:p>
      <w:pPr>
        <w:pStyle w:val="Heading3"/>
        <w:spacing w:line="312" w:lineRule="exact"/>
        <w:ind w:left="538" w:right="1125" w:hanging="96"/>
        <w:jc w:val="left"/>
      </w:pPr>
      <w:r>
        <w:rPr/>
        <w:t>（五）财务的独立性 </w:t>
      </w:r>
      <w:r>
        <w:rPr>
          <w:spacing w:val="-3"/>
        </w:rPr>
        <w:t>公司设有独立的财务部门，建立独立的财务核算体系，能够独立作出财务决策，具有规范</w:t>
      </w:r>
    </w:p>
    <w:p>
      <w:pPr>
        <w:pStyle w:val="Heading3"/>
        <w:spacing w:line="283" w:lineRule="exact"/>
        <w:ind w:right="0"/>
        <w:jc w:val="both"/>
      </w:pPr>
      <w:r>
        <w:rPr/>
        <w:t>的财务会计制度和对驻外机构（分公司、办事处、研发中心）、子公司的财务管理制度；公</w:t>
      </w:r>
    </w:p>
    <w:p>
      <w:pPr>
        <w:pStyle w:val="Heading3"/>
        <w:spacing w:line="313" w:lineRule="exact"/>
        <w:ind w:right="0"/>
        <w:jc w:val="both"/>
      </w:pPr>
      <w:r>
        <w:rPr/>
        <w:t>司在银行独立开户，不存在与控股股东、实际控制人共用银行账户的情形。</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详见公司在巨潮资 讯网</w:t>
            </w:r>
          </w:p>
          <w:p>
            <w:pPr>
              <w:pStyle w:val="TableParagraph"/>
              <w:spacing w:line="307"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）披露的《远光软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2018-036</w:t>
            </w:r>
            <w:r>
              <w:rPr>
                <w:rFonts w:ascii="宋体" w:hAnsi="宋体" w:cs="宋体" w:eastAsia="宋体" w:hint="default"/>
                <w:sz w:val="18"/>
                <w:szCs w:val="18"/>
              </w:rPr>
              <w:t>）</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陈宋生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梁华权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6" w:lineRule="auto" w:before="42"/>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报告期内，公司独立董事严格按照《公司法》、《关于在上市公司建立独立董事制度的指导意见》、《深圳证券交易所中小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企业板上市规范运作指引》以及本公司章程的规定，积极履行自身职责。公司独立董事始终坚持公平、公正的原则，充分运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用上市公司独立董事的权力，认真履行职责，公司独立董事针对内部控制规范化建设等方面提出了合理意见和建议，公司已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采纳。</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3"/>
          <w:szCs w:val="23"/>
        </w:rPr>
      </w:pPr>
    </w:p>
    <w:p>
      <w:pPr>
        <w:pStyle w:val="Heading3"/>
        <w:spacing w:line="230" w:lineRule="auto"/>
        <w:ind w:right="0"/>
        <w:jc w:val="left"/>
      </w:pPr>
      <w:r>
        <w:rPr>
          <w:rFonts w:ascii="Times New Roman" w:hAnsi="Times New Roman" w:cs="Times New Roman" w:eastAsia="Times New Roman" w:hint="default"/>
        </w:rPr>
        <w:t>1</w:t>
      </w:r>
      <w:r>
        <w:rPr/>
        <w:t>、审计委员会 </w:t>
      </w:r>
      <w:r>
        <w:rPr>
          <w:spacing w:val="-3"/>
        </w:rPr>
        <w:t>报告期内，审计委员会召开了</w:t>
      </w:r>
      <w:r>
        <w:rPr>
          <w:rFonts w:ascii="Times New Roman" w:hAnsi="Times New Roman" w:cs="Times New Roman" w:eastAsia="Times New Roman" w:hint="default"/>
          <w:spacing w:val="-3"/>
        </w:rPr>
        <w:t>3</w:t>
      </w:r>
      <w:r>
        <w:rPr>
          <w:spacing w:val="-3"/>
        </w:rPr>
        <w:t>次会议，对公司内部审计部门提供的内部审计报告、续聘审计</w:t>
      </w:r>
      <w:r>
        <w:rPr>
          <w:spacing w:val="-81"/>
        </w:rPr>
        <w:t> </w:t>
      </w:r>
      <w:r>
        <w:rPr>
          <w:spacing w:val="-81"/>
        </w:rPr>
      </w:r>
      <w:r>
        <w:rPr/>
        <w:t>机构等议案进行了审议；并按照《董事会审计委员会年报工作规程》，充分发挥审计委员会 的监督作用，提高公司定期报告信息披露质量。</w:t>
      </w:r>
    </w:p>
    <w:p>
      <w:pPr>
        <w:pStyle w:val="Heading3"/>
        <w:spacing w:line="312" w:lineRule="exact" w:before="30"/>
        <w:ind w:right="2952"/>
        <w:jc w:val="left"/>
      </w:pPr>
      <w:r>
        <w:rPr>
          <w:rFonts w:ascii="Times New Roman" w:hAnsi="Times New Roman" w:cs="Times New Roman" w:eastAsia="Times New Roman" w:hint="default"/>
        </w:rPr>
        <w:t>2</w:t>
      </w:r>
      <w:r>
        <w:rPr/>
        <w:t>、提名委员会 报告期内，提名委员会召开了</w:t>
      </w:r>
      <w:r>
        <w:rPr>
          <w:rFonts w:ascii="Times New Roman" w:hAnsi="Times New Roman" w:cs="Times New Roman" w:eastAsia="Times New Roman" w:hint="default"/>
        </w:rPr>
        <w:t>2</w:t>
      </w:r>
      <w:r>
        <w:rPr/>
        <w:t>次会议，提名了公司高级管理人员的人选。</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52"/>
        <w:jc w:val="left"/>
      </w:pPr>
      <w:r>
        <w:rPr>
          <w:rFonts w:ascii="Times New Roman" w:hAnsi="Times New Roman" w:cs="Times New Roman" w:eastAsia="Times New Roman" w:hint="default"/>
        </w:rPr>
        <w:t>3</w:t>
      </w:r>
      <w:r>
        <w:rPr/>
        <w:t>、薪酬与考核委员会 报告期内，薪酬与考核委员会召开了</w:t>
      </w:r>
      <w:r>
        <w:rPr>
          <w:rFonts w:ascii="Times New Roman" w:hAnsi="Times New Roman" w:cs="Times New Roman" w:eastAsia="Times New Roman" w:hint="default"/>
        </w:rPr>
        <w:t>2</w:t>
      </w:r>
      <w:r>
        <w:rPr/>
        <w:t>次会议，审议了公司董事、监事、高级管理人员</w:t>
      </w:r>
      <w:r>
        <w:rPr>
          <w:rFonts w:ascii="Times New Roman" w:hAnsi="Times New Roman" w:cs="Times New Roman" w:eastAsia="Times New Roman" w:hint="default"/>
        </w:rPr>
        <w:t>2017 </w:t>
      </w:r>
      <w:r>
        <w:rPr/>
        <w:t>年度薪酬情况，核查了公司</w:t>
      </w:r>
      <w:r>
        <w:rPr>
          <w:rFonts w:ascii="Times New Roman" w:hAnsi="Times New Roman" w:cs="Times New Roman" w:eastAsia="Times New Roman" w:hint="default"/>
        </w:rPr>
        <w:t>2016</w:t>
      </w:r>
      <w:r>
        <w:rPr/>
        <w:t>年限制性股票激励计划首次授予股票第二个解除限售期（预 留授予股票第一个解除限售期）可解除限售的激励对象名单等。</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133" w:firstLine="96"/>
        <w:jc w:val="both"/>
      </w:pPr>
      <w:r>
        <w:rPr>
          <w:spacing w:val="-2"/>
        </w:rPr>
        <w:t>公司高级管理人员均由董事会聘任，董事会薪酬与考核委员会负责对公司高级管理人员的工</w:t>
      </w:r>
      <w:r>
        <w:rPr/>
        <w:t> 作能力、履职情况、责任目标完成情况进行考评。报告期内，公司加强绩效管理工作，根据 发展战略和年度经营目标，确定公司年度经营重点工作，并从财务、业务、基础管理及能力 等维度，以经营管理工作及相关能力表现相结合的形式进行考评。</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2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财务报告内部控制存在重大缺陷包括：控 制环境无效；公司董事、监事和高级管理 人员舞弊并给企业造成重要损失和不利影 响；注册会计师发现当期财务报告中存在 重大错报，而内部控制在运行过程中未能 发现该错报；公司审计委员会和内部审计 机构对内部控制监督无效。</w:t>
            </w:r>
            <w:r>
              <w:rPr>
                <w:rFonts w:ascii="宋体" w:hAnsi="宋体" w:cs="宋体" w:eastAsia="宋体" w:hint="default"/>
                <w:spacing w:val="-64"/>
                <w:sz w:val="18"/>
                <w:szCs w:val="18"/>
              </w:rPr>
              <w:t> </w:t>
            </w:r>
            <w:r>
              <w:rPr>
                <w:rFonts w:ascii="宋体" w:hAnsi="宋体" w:cs="宋体" w:eastAsia="宋体" w:hint="default"/>
                <w:sz w:val="18"/>
                <w:szCs w:val="18"/>
              </w:rPr>
              <w:t>财务报告内部</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评价的定性标准以缺陷对业务流程有 效性的影响程度、发生的可能性作判 定，认定标准如下： ①非财务报告内 </w:t>
            </w:r>
            <w:r>
              <w:rPr>
                <w:rFonts w:ascii="宋体" w:hAnsi="宋体" w:cs="宋体" w:eastAsia="宋体" w:hint="default"/>
                <w:spacing w:val="-4"/>
                <w:sz w:val="18"/>
                <w:szCs w:val="18"/>
              </w:rPr>
              <w:t>部控制的重大缺陷包括：缺陷发生的可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能性高，会严重降低工作效率或效果、 </w:t>
            </w:r>
            <w:r>
              <w:rPr>
                <w:rFonts w:ascii="宋体" w:hAnsi="宋体" w:cs="宋体" w:eastAsia="宋体" w:hint="default"/>
                <w:spacing w:val="-4"/>
                <w:sz w:val="18"/>
                <w:szCs w:val="18"/>
              </w:rPr>
              <w:t>或严重加大效果的不确定性、或使之严</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2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277.634003pt;margin-top:199.339981pt;width:257.3pt;height:15.6pt;mso-position-horizontal-relative:page;mso-position-vertical-relative:page;z-index:-1185280"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标准的其他内部控制缺陷。</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控制存在重要缺陷包括：未依照公认会计 准则选择和应用会计政策；未建立反舞弊 程序和控制措施；对于非常规或特殊交易 的账务处理没有建立相应的控制机制或没 有实施且没有相应的补偿性控制；对于期 末财务报告过程的控制存在一项或多项缺 陷且不能合理保证编制的财务报表达到真 实、准确的目标。一般缺陷：未构成重大 </w:t>
            </w:r>
            <w:r>
              <w:rPr>
                <w:rFonts w:ascii="宋体" w:hAnsi="宋体" w:cs="宋体" w:eastAsia="宋体" w:hint="default"/>
                <w:spacing w:val="-9"/>
                <w:sz w:val="18"/>
                <w:szCs w:val="18"/>
              </w:rPr>
              <w:t>缺陷、重要缺陷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pacing w:val="-4"/>
                <w:sz w:val="18"/>
                <w:szCs w:val="18"/>
              </w:rPr>
              <w:t>重偏离预期目标。②非财务报告内部控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制的重要缺陷包括：缺陷发生的可能性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较高，会显著降低工作效率或效果、或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显著加大效果的不确定性、或使之显著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偏离预期目标。③非财务报告内部控制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的一般缺陷包括：缺陷发生的可能性较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果的不确定性、或使之偏离预期目标</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2.1pt;height:15.6pt;mso-position-horizontal-relative:char;mso-position-vertical-relative:line" coordorigin="0,0" coordsize="3042,312">
                  <v:group style="position:absolute;left:0;top:0;width:3042;height:312" coordorigin="0,0" coordsize="3042,312">
                    <v:shape style="position:absolute;left:0;top:0;width:3042;height:312" coordorigin="0,0" coordsize="3042,312" path="m0,312l3041,312,3041,0,0,0,0,312xe" filled="true" fillcolor="#ffffff" stroked="false">
                      <v:path arrowok="t"/>
                      <v:fill type="solid"/>
                    </v:shape>
                  </v:group>
                </v:group>
              </w:pict>
            </w:r>
            <w:r>
              <w:rPr>
                <w:rFonts w:ascii="宋体" w:hAnsi="宋体" w:cs="宋体" w:eastAsia="宋体" w:hint="default"/>
                <w:position w:val="-5"/>
                <w:sz w:val="20"/>
                <w:szCs w:val="20"/>
              </w:rPr>
            </w:r>
          </w:p>
        </w:tc>
      </w:tr>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①涉及收入的错报项目：</w:t>
            </w:r>
            <w:r>
              <w:rPr>
                <w:rFonts w:ascii="宋体" w:hAnsi="宋体" w:cs="宋体" w:eastAsia="宋体" w:hint="default"/>
                <w:spacing w:val="-1"/>
                <w:sz w:val="18"/>
                <w:szCs w:val="18"/>
              </w:rPr>
              <w:t> </w:t>
            </w:r>
            <w:r>
              <w:rPr>
                <w:rFonts w:ascii="宋体" w:hAnsi="宋体" w:cs="宋体" w:eastAsia="宋体" w:hint="default"/>
                <w:sz w:val="18"/>
                <w:szCs w:val="18"/>
              </w:rPr>
              <w:t>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 收入总额的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为重大缺陷；营业收入总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潜在错报＜营业收入总额的 </w:t>
            </w:r>
            <w:r>
              <w:rPr>
                <w:rFonts w:ascii="Times New Roman" w:hAnsi="Times New Roman" w:cs="Times New Roman" w:eastAsia="Times New Roman" w:hint="default"/>
                <w:sz w:val="18"/>
                <w:szCs w:val="18"/>
              </w:rPr>
              <w:t>1% </w:t>
            </w:r>
            <w:r>
              <w:rPr>
                <w:rFonts w:ascii="宋体" w:hAnsi="宋体" w:cs="宋体" w:eastAsia="宋体" w:hint="default"/>
                <w:sz w:val="18"/>
                <w:szCs w:val="18"/>
              </w:rPr>
              <w:t>为重要缺陷；潜在错报＜营业收入总 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为一般缺陷</w:t>
            </w:r>
            <w:r>
              <w:rPr>
                <w:rFonts w:ascii="宋体" w:hAnsi="宋体" w:cs="宋体" w:eastAsia="宋体" w:hint="default"/>
                <w:spacing w:val="-46"/>
                <w:sz w:val="18"/>
                <w:szCs w:val="18"/>
              </w:rPr>
              <w:t> </w:t>
            </w:r>
            <w:r>
              <w:rPr>
                <w:rFonts w:ascii="宋体" w:hAnsi="宋体" w:cs="宋体" w:eastAsia="宋体" w:hint="default"/>
                <w:sz w:val="18"/>
                <w:szCs w:val="18"/>
              </w:rPr>
              <w:t>。②涉及利润的错 报项目：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为重 大缺陷；利润总额的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潜在错报＜利润 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为重要缺陷；潜在错报＜利润</w:t>
            </w:r>
          </w:p>
          <w:p>
            <w:pPr>
              <w:pStyle w:val="TableParagraph"/>
              <w:spacing w:line="304" w:lineRule="auto" w:before="13"/>
              <w:ind w:left="23" w:right="20"/>
              <w:jc w:val="both"/>
              <w:rPr>
                <w:rFonts w:ascii="宋体" w:hAnsi="宋体" w:cs="宋体" w:eastAsia="宋体" w:hint="default"/>
                <w:sz w:val="18"/>
                <w:szCs w:val="18"/>
              </w:rPr>
            </w:pPr>
            <w:r>
              <w:rPr>
                <w:rFonts w:ascii="宋体" w:hAnsi="宋体" w:cs="宋体" w:eastAsia="宋体" w:hint="default"/>
                <w:sz w:val="18"/>
                <w:szCs w:val="18"/>
              </w:rPr>
              <w:t>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为一般缺陷。③涉及资产的错 报项目：潜在错报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为重大 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潜在错报＜资产 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为重要缺陷；</w:t>
            </w:r>
            <w:r>
              <w:rPr>
                <w:rFonts w:ascii="宋体" w:hAnsi="宋体" w:cs="宋体" w:eastAsia="宋体" w:hint="default"/>
                <w:spacing w:val="-46"/>
                <w:sz w:val="18"/>
                <w:szCs w:val="18"/>
              </w:rPr>
              <w:t> </w:t>
            </w:r>
            <w:r>
              <w:rPr>
                <w:rFonts w:ascii="宋体" w:hAnsi="宋体" w:cs="宋体" w:eastAsia="宋体" w:hint="default"/>
                <w:sz w:val="18"/>
                <w:szCs w:val="18"/>
              </w:rPr>
              <w:t>潜在错报＜资产 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为一般缺陷</w:t>
            </w:r>
            <w:r>
              <w:rPr>
                <w:rFonts w:ascii="宋体" w:hAnsi="宋体" w:cs="宋体" w:eastAsia="宋体" w:hint="default"/>
                <w:spacing w:val="-45"/>
                <w:sz w:val="18"/>
                <w:szCs w:val="18"/>
              </w:rPr>
              <w:t> </w:t>
            </w:r>
            <w:r>
              <w:rPr>
                <w:rFonts w:ascii="宋体" w:hAnsi="宋体" w:cs="宋体" w:eastAsia="宋体" w:hint="default"/>
                <w:spacing w:val="-5"/>
                <w:sz w:val="18"/>
                <w:szCs w:val="18"/>
              </w:rPr>
              <w:t>。当某项内部控</w:t>
            </w:r>
            <w:r>
              <w:rPr>
                <w:rFonts w:ascii="宋体" w:hAnsi="宋体" w:cs="宋体" w:eastAsia="宋体" w:hint="default"/>
                <w:sz w:val="18"/>
                <w:szCs w:val="18"/>
              </w:rPr>
              <w:t> 制缺陷导致的潜在错报影响多项指标时， 按孰低原则认定缺陷性质。</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316" w:lineRule="auto"/>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2"/>
      <w:bookmarkStart w:name="第十节 公司债券相关情况" w:id="153"/>
      <w:r>
        <w:rPr>
          <w:b w:val="0"/>
          <w:bCs w:val="0"/>
        </w:rPr>
      </w:r>
      <w:r>
        <w:rPr/>
        <w:t>第十节</w:t>
      </w:r>
      <w:r>
        <w:rPr>
          <w:spacing w:val="-9"/>
        </w:rPr>
        <w:t> </w:t>
      </w:r>
      <w:r>
        <w:rPr/>
        <w:t>公司债券相关情况</w:t>
      </w:r>
      <w:bookmarkEnd w:id="152"/>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4"/>
      <w:bookmarkStart w:name="第十一节 财务报告" w:id="155"/>
      <w:r>
        <w:rPr>
          <w:b w:val="0"/>
          <w:bCs w:val="0"/>
        </w:rPr>
      </w:r>
      <w:r>
        <w:rPr/>
        <w:t>第十一节</w:t>
      </w:r>
      <w:r>
        <w:rPr>
          <w:spacing w:val="-6"/>
        </w:rPr>
        <w:t> </w:t>
      </w:r>
      <w:r>
        <w:rPr/>
        <w:t>财务报告</w:t>
      </w:r>
      <w:bookmarkEnd w:id="15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40020067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凌运良、余红</w:t>
            </w:r>
          </w:p>
        </w:tc>
      </w:tr>
    </w:tbl>
    <w:p>
      <w:pPr>
        <w:spacing w:before="51"/>
        <w:ind w:left="3147" w:right="412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3147" w:right="4124"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93"/>
        <w:ind w:right="0"/>
        <w:jc w:val="both"/>
        <w:rPr>
          <w:b w:val="0"/>
          <w:bCs w:val="0"/>
        </w:rPr>
      </w:pPr>
      <w:r>
        <w:rPr/>
        <w:t>远光软件股份有限公司全体股东：</w:t>
      </w:r>
      <w:r>
        <w:rPr>
          <w:b w:val="0"/>
          <w:bCs w:val="0"/>
        </w:rPr>
      </w:r>
    </w:p>
    <w:p>
      <w:pPr>
        <w:spacing w:line="240" w:lineRule="auto" w:before="0"/>
        <w:rPr>
          <w:rFonts w:ascii="宋体" w:hAnsi="宋体" w:cs="宋体" w:eastAsia="宋体" w:hint="default"/>
          <w:b/>
          <w:bCs/>
          <w:sz w:val="26"/>
          <w:szCs w:val="26"/>
        </w:rPr>
      </w:pPr>
    </w:p>
    <w:p>
      <w:pPr>
        <w:pStyle w:val="Heading3"/>
        <w:spacing w:line="312" w:lineRule="exact"/>
        <w:ind w:left="634" w:right="0" w:firstLine="2"/>
        <w:jc w:val="left"/>
      </w:pPr>
      <w:r>
        <w:rPr>
          <w:rFonts w:ascii="宋体" w:hAnsi="宋体" w:cs="宋体" w:eastAsia="宋体" w:hint="default"/>
          <w:b/>
          <w:bCs/>
        </w:rPr>
        <w:t>一、审计意见</w:t>
      </w:r>
      <w:r>
        <w:rPr>
          <w:rFonts w:ascii="宋体" w:hAnsi="宋体" w:cs="宋体" w:eastAsia="宋体" w:hint="default"/>
          <w:b/>
          <w:bCs/>
          <w:w w:val="99"/>
        </w:rPr>
        <w:t> </w:t>
      </w:r>
      <w:r>
        <w:rPr/>
        <w:t>我们审计了远光软件股份有限公司（以下简称</w:t>
      </w:r>
      <w:r>
        <w:rPr>
          <w:rFonts w:ascii="Times New Roman" w:hAnsi="Times New Roman" w:cs="Times New Roman" w:eastAsia="Times New Roman" w:hint="default"/>
        </w:rPr>
        <w:t>“</w:t>
      </w:r>
      <w:r>
        <w:rPr/>
        <w:t>远光软件公司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p>
    <w:p>
      <w:pPr>
        <w:pStyle w:val="Heading3"/>
        <w:spacing w:line="312" w:lineRule="exact"/>
        <w:ind w:right="1002"/>
        <w:jc w:val="left"/>
      </w:pP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2018</w:t>
      </w:r>
      <w:r>
        <w:rPr>
          <w:spacing w:val="-2"/>
        </w:rPr>
        <w:t>年度的合并及公司利润表、合并及公司现金流量表、</w:t>
      </w:r>
      <w:r>
        <w:rPr>
          <w:spacing w:val="-112"/>
        </w:rPr>
        <w:t> </w:t>
      </w:r>
      <w:r>
        <w:rPr>
          <w:spacing w:val="-112"/>
        </w:rPr>
      </w:r>
      <w:r>
        <w:rPr/>
        <w:t>合并及公司股东权益变动表以及相关财务报表附注。</w:t>
      </w:r>
    </w:p>
    <w:p>
      <w:pPr>
        <w:pStyle w:val="Heading3"/>
        <w:spacing w:line="312" w:lineRule="exact"/>
        <w:ind w:right="1133" w:firstLine="480"/>
        <w:jc w:val="both"/>
      </w:pPr>
      <w:r>
        <w:rPr/>
        <w:t>我们认为，后附的财务报表在所有重大方面按照企业会计准则的规定编制，公允反映了 远光软件公司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2018</w:t>
      </w:r>
      <w:r>
        <w:rPr/>
        <w:t>年度合并及公司的经营成果和</w:t>
      </w:r>
      <w:r>
        <w:rPr>
          <w:spacing w:val="-108"/>
        </w:rPr>
        <w:t> </w:t>
      </w:r>
      <w:r>
        <w:rPr>
          <w:spacing w:val="-108"/>
        </w:rPr>
      </w:r>
      <w:r>
        <w:rPr/>
        <w:t>现金流量。</w:t>
      </w:r>
    </w:p>
    <w:p>
      <w:pPr>
        <w:spacing w:line="240" w:lineRule="auto" w:before="11"/>
        <w:rPr>
          <w:rFonts w:ascii="宋体" w:hAnsi="宋体" w:cs="宋体" w:eastAsia="宋体" w:hint="default"/>
          <w:sz w:val="23"/>
          <w:szCs w:val="23"/>
        </w:rPr>
      </w:pPr>
    </w:p>
    <w:p>
      <w:pPr>
        <w:spacing w:line="312" w:lineRule="exact" w:before="0"/>
        <w:ind w:left="634" w:right="1123"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Heading3"/>
        <w:spacing w:line="312" w:lineRule="exact"/>
        <w:ind w:right="1131"/>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德守则，我们独立于远光软件公司，并履行了职业道德方面的其他责任。我们相信，我们获 取的审计证据是充分、适当的，为发表审计意见提供了基础。</w:t>
      </w:r>
    </w:p>
    <w:p>
      <w:pPr>
        <w:spacing w:line="240" w:lineRule="auto" w:before="11"/>
        <w:rPr>
          <w:rFonts w:ascii="宋体" w:hAnsi="宋体" w:cs="宋体" w:eastAsia="宋体" w:hint="default"/>
          <w:sz w:val="23"/>
          <w:szCs w:val="23"/>
        </w:rPr>
      </w:pPr>
    </w:p>
    <w:p>
      <w:pPr>
        <w:pStyle w:val="Heading3"/>
        <w:spacing w:line="312" w:lineRule="exact"/>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ind w:right="0"/>
        <w:jc w:val="left"/>
      </w:pPr>
      <w:r>
        <w:rPr/>
        <w:t>项的应对以对财务报表整体进行审计并形成审计意见为背景，我们不对这些事项单独发表意 见。我们确定下列事项是需要在审计报告中沟通的关键审计事项。</w:t>
      </w:r>
    </w:p>
    <w:p>
      <w:pPr>
        <w:pStyle w:val="Heading2"/>
        <w:spacing w:line="282" w:lineRule="exact"/>
        <w:ind w:left="636" w:right="0"/>
        <w:jc w:val="left"/>
        <w:rPr>
          <w:b w:val="0"/>
          <w:bCs w:val="0"/>
        </w:rPr>
      </w:pPr>
      <w:r>
        <w:rPr/>
        <w:t>（一）收入确认</w:t>
      </w:r>
      <w:r>
        <w:rPr>
          <w:b w:val="0"/>
          <w:bCs w:val="0"/>
        </w:rPr>
      </w:r>
    </w:p>
    <w:p>
      <w:pPr>
        <w:pStyle w:val="Heading2"/>
        <w:spacing w:line="321" w:lineRule="exact"/>
        <w:ind w:left="636" w:right="0"/>
        <w:jc w:val="left"/>
        <w:rPr>
          <w:b w:val="0"/>
          <w:bCs w:val="0"/>
        </w:rPr>
      </w:pPr>
      <w:r>
        <w:rPr>
          <w:rFonts w:ascii="Times New Roman" w:hAnsi="Times New Roman" w:cs="Times New Roman" w:eastAsia="Times New Roman" w:hint="default"/>
        </w:rPr>
        <w:t>1</w:t>
      </w:r>
      <w:r>
        <w:rPr/>
        <w:t>、事项描述</w:t>
      </w:r>
      <w:r>
        <w:rPr>
          <w:b w:val="0"/>
          <w:bCs w:val="0"/>
        </w:rPr>
      </w:r>
    </w:p>
    <w:p>
      <w:pPr>
        <w:pStyle w:val="Heading3"/>
        <w:spacing w:line="312" w:lineRule="exact" w:before="20"/>
        <w:ind w:right="1131" w:firstLine="480"/>
        <w:jc w:val="both"/>
      </w:pPr>
      <w:r>
        <w:rPr>
          <w:spacing w:val="-3"/>
        </w:rPr>
        <w:t>如附注四（</w:t>
      </w:r>
      <w:r>
        <w:rPr>
          <w:rFonts w:ascii="Times New Roman" w:hAnsi="Times New Roman" w:cs="Times New Roman" w:eastAsia="Times New Roman" w:hint="default"/>
          <w:spacing w:val="-3"/>
        </w:rPr>
        <w:t>23</w:t>
      </w:r>
      <w:r>
        <w:rPr>
          <w:spacing w:val="-3"/>
        </w:rPr>
        <w:t>）、附注六（</w:t>
      </w:r>
      <w:r>
        <w:rPr>
          <w:rFonts w:ascii="Times New Roman" w:hAnsi="Times New Roman" w:cs="Times New Roman" w:eastAsia="Times New Roman" w:hint="default"/>
          <w:spacing w:val="-3"/>
        </w:rPr>
        <w:t>33</w:t>
      </w:r>
      <w:r>
        <w:rPr>
          <w:spacing w:val="-3"/>
        </w:rPr>
        <w:t>）中所述，</w:t>
      </w:r>
      <w:r>
        <w:rPr>
          <w:spacing w:val="-25"/>
        </w:rPr>
        <w:t> </w:t>
      </w:r>
      <w:r>
        <w:rPr>
          <w:rFonts w:ascii="Times New Roman" w:hAnsi="Times New Roman" w:cs="Times New Roman" w:eastAsia="Times New Roman" w:hint="default"/>
        </w:rPr>
        <w:t>2018</w:t>
      </w:r>
      <w:r>
        <w:rPr/>
        <w:t>年度公司依据收入确认政策确认主营业务 收入</w:t>
      </w:r>
      <w:r>
        <w:rPr>
          <w:rFonts w:ascii="Times New Roman" w:hAnsi="Times New Roman" w:cs="Times New Roman" w:eastAsia="Times New Roman" w:hint="default"/>
        </w:rPr>
        <w:t>127,838.17</w:t>
      </w:r>
      <w:r>
        <w:rPr/>
        <w:t>万元，其中技术开发及软件服务收入为</w:t>
      </w:r>
      <w:r>
        <w:rPr>
          <w:rFonts w:ascii="Times New Roman" w:hAnsi="Times New Roman" w:cs="Times New Roman" w:eastAsia="Times New Roman" w:hint="default"/>
        </w:rPr>
        <w:t>115,708.01</w:t>
      </w:r>
      <w:r>
        <w:rPr/>
        <w:t>万元，占</w:t>
      </w:r>
      <w:r>
        <w:rPr>
          <w:rFonts w:ascii="Times New Roman" w:hAnsi="Times New Roman" w:cs="Times New Roman" w:eastAsia="Times New Roman" w:hint="default"/>
        </w:rPr>
        <w:t>90.51%</w:t>
      </w:r>
      <w:r>
        <w:rPr/>
        <w:t>。鉴于该部</w:t>
      </w:r>
      <w:r>
        <w:rPr>
          <w:spacing w:val="-115"/>
        </w:rPr>
        <w:t> </w:t>
      </w:r>
      <w:r>
        <w:rPr>
          <w:spacing w:val="-115"/>
        </w:rPr>
      </w:r>
      <w:r>
        <w:rPr/>
        <w:t>分收入金额重大且为关键业绩指标，其收入确认的准确性，以及是否在恰当的财务报表期间 确认可能存在潜在错报。我们将收入确认识别为关键审计事项。</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322" w:lineRule="exact" w:before="26"/>
        <w:ind w:left="636" w:right="0"/>
        <w:jc w:val="left"/>
        <w:rPr>
          <w:b w:val="0"/>
          <w:bCs w:val="0"/>
        </w:rPr>
      </w:pPr>
      <w:r>
        <w:rPr>
          <w:rFonts w:ascii="Times New Roman" w:hAnsi="Times New Roman" w:cs="Times New Roman" w:eastAsia="Times New Roman" w:hint="default"/>
        </w:rPr>
        <w:t>2</w:t>
      </w:r>
      <w:r>
        <w:rPr/>
        <w:t>、审计应对</w:t>
      </w:r>
      <w:r>
        <w:rPr>
          <w:b w:val="0"/>
          <w:bCs w:val="0"/>
        </w:rPr>
      </w:r>
    </w:p>
    <w:p>
      <w:pPr>
        <w:pStyle w:val="Heading3"/>
        <w:spacing w:line="312" w:lineRule="exact" w:before="20"/>
        <w:ind w:right="0" w:firstLine="480"/>
        <w:jc w:val="left"/>
      </w:pPr>
      <w:r>
        <w:rPr>
          <w:spacing w:val="-3"/>
        </w:rPr>
        <w:t>（</w:t>
      </w:r>
      <w:r>
        <w:rPr>
          <w:rFonts w:ascii="Times New Roman" w:hAnsi="Times New Roman" w:cs="Times New Roman" w:eastAsia="Times New Roman" w:hint="default"/>
          <w:spacing w:val="-3"/>
        </w:rPr>
        <w:t>1</w:t>
      </w:r>
      <w:r>
        <w:rPr>
          <w:spacing w:val="-3"/>
        </w:rPr>
        <w:t>）了解和评价管理层对有关技术开发及软件服务收入循环的关键内部控制的设计，并</w:t>
      </w:r>
      <w:r>
        <w:rPr/>
        <w:t> 进行控制测试；</w:t>
      </w:r>
    </w:p>
    <w:p>
      <w:pPr>
        <w:pStyle w:val="Heading3"/>
        <w:spacing w:line="292" w:lineRule="exact"/>
        <w:ind w:left="634" w:right="0"/>
        <w:jc w:val="left"/>
      </w:pPr>
      <w:r>
        <w:rPr>
          <w:spacing w:val="-3"/>
        </w:rPr>
        <w:t>（</w:t>
      </w:r>
      <w:r>
        <w:rPr>
          <w:rFonts w:ascii="Times New Roman" w:hAnsi="Times New Roman" w:cs="Times New Roman" w:eastAsia="Times New Roman" w:hint="default"/>
          <w:spacing w:val="-3"/>
        </w:rPr>
        <w:t>2</w:t>
      </w:r>
      <w:r>
        <w:rPr>
          <w:spacing w:val="-3"/>
        </w:rPr>
        <w:t>）获取公司与客户签订的主要合同，对合同关键条款进行核实，结合其他收入审计程</w:t>
      </w:r>
    </w:p>
    <w:p>
      <w:pPr>
        <w:pStyle w:val="Heading3"/>
        <w:spacing w:line="312" w:lineRule="exact" w:before="20"/>
        <w:ind w:right="0"/>
        <w:jc w:val="left"/>
      </w:pPr>
      <w:r>
        <w:rPr>
          <w:spacing w:val="-3"/>
        </w:rPr>
        <w:t>序确认当期收入的真实性及完整性，检查合同、发票、项目实施报告、项目结算函、验收单、</w:t>
      </w:r>
      <w:r>
        <w:rPr>
          <w:spacing w:val="-82"/>
        </w:rPr>
        <w:t> </w:t>
      </w:r>
      <w:r>
        <w:rPr>
          <w:spacing w:val="-82"/>
        </w:rPr>
      </w:r>
      <w:r>
        <w:rPr/>
        <w:t>记账凭证、回款单据等相关资料；</w:t>
      </w:r>
    </w:p>
    <w:p>
      <w:pPr>
        <w:pStyle w:val="Heading3"/>
        <w:spacing w:line="291" w:lineRule="exact"/>
        <w:ind w:left="634" w:right="0"/>
        <w:jc w:val="left"/>
      </w:pPr>
      <w:r>
        <w:rPr/>
        <w:t>（</w:t>
      </w:r>
      <w:r>
        <w:rPr>
          <w:rFonts w:ascii="Times New Roman" w:hAnsi="Times New Roman" w:cs="Times New Roman" w:eastAsia="Times New Roman" w:hint="default"/>
        </w:rPr>
        <w:t>3</w:t>
      </w:r>
      <w:r>
        <w:rPr/>
        <w:t>）对收入进行截止性测试、完整性测试；</w:t>
      </w:r>
    </w:p>
    <w:p>
      <w:pPr>
        <w:pStyle w:val="Heading3"/>
        <w:spacing w:line="312" w:lineRule="exact"/>
        <w:ind w:left="634" w:right="0"/>
        <w:jc w:val="left"/>
      </w:pPr>
      <w:r>
        <w:rPr/>
        <w:t>（</w:t>
      </w:r>
      <w:r>
        <w:rPr>
          <w:rFonts w:ascii="Times New Roman" w:hAnsi="Times New Roman" w:cs="Times New Roman" w:eastAsia="Times New Roman" w:hint="default"/>
        </w:rPr>
        <w:t>4</w:t>
      </w:r>
      <w:r>
        <w:rPr/>
        <w:t>）对期后回款情况进行检查；</w:t>
      </w:r>
    </w:p>
    <w:p>
      <w:pPr>
        <w:pStyle w:val="Heading3"/>
        <w:spacing w:line="312" w:lineRule="exact" w:before="20"/>
        <w:ind w:right="1118" w:firstLine="480"/>
        <w:jc w:val="left"/>
      </w:pPr>
      <w:r>
        <w:rPr>
          <w:spacing w:val="-3"/>
        </w:rPr>
        <w:t>（</w:t>
      </w:r>
      <w:r>
        <w:rPr>
          <w:rFonts w:ascii="Times New Roman" w:hAnsi="Times New Roman" w:cs="Times New Roman" w:eastAsia="Times New Roman" w:hint="default"/>
          <w:spacing w:val="-3"/>
        </w:rPr>
        <w:t>5</w:t>
      </w:r>
      <w:r>
        <w:rPr>
          <w:spacing w:val="-3"/>
        </w:rPr>
        <w:t>）对主要客户函证项目是否完工或进度情况、尚未结算余额、本期结算金额及本期回</w:t>
      </w:r>
      <w:r>
        <w:rPr/>
        <w:t> 款金额；</w:t>
      </w:r>
    </w:p>
    <w:p>
      <w:pPr>
        <w:pStyle w:val="Heading3"/>
        <w:spacing w:line="312" w:lineRule="exact"/>
        <w:ind w:right="0" w:firstLine="480"/>
        <w:jc w:val="left"/>
      </w:pPr>
      <w:r>
        <w:rPr>
          <w:spacing w:val="-6"/>
        </w:rPr>
        <w:t>（</w:t>
      </w:r>
      <w:r>
        <w:rPr>
          <w:rFonts w:ascii="Times New Roman" w:hAnsi="Times New Roman" w:cs="Times New Roman" w:eastAsia="Times New Roman" w:hint="default"/>
          <w:spacing w:val="-6"/>
        </w:rPr>
        <w:t>6</w:t>
      </w:r>
      <w:r>
        <w:rPr>
          <w:spacing w:val="-6"/>
        </w:rPr>
        <w:t>）对重大客户进行现场访谈，了解项目的来源方式、结算方式、项目的实施进度情况，</w:t>
      </w:r>
      <w:r>
        <w:rPr/>
        <w:t> 双方是否存在关联方关系；</w:t>
      </w:r>
    </w:p>
    <w:p>
      <w:pPr>
        <w:pStyle w:val="Heading3"/>
        <w:spacing w:line="291" w:lineRule="exact"/>
        <w:ind w:left="634" w:right="0"/>
        <w:jc w:val="left"/>
      </w:pPr>
      <w:r>
        <w:rPr/>
        <w:t>（</w:t>
      </w:r>
      <w:r>
        <w:rPr>
          <w:rFonts w:ascii="Times New Roman" w:hAnsi="Times New Roman" w:cs="Times New Roman" w:eastAsia="Times New Roman" w:hint="default"/>
        </w:rPr>
        <w:t>7</w:t>
      </w:r>
      <w:r>
        <w:rPr/>
        <w:t>）核查客户的工商信息与股权结构，是否与远光软件公司存在关联方关系。</w:t>
      </w:r>
    </w:p>
    <w:p>
      <w:pPr>
        <w:pStyle w:val="Heading2"/>
        <w:spacing w:line="303" w:lineRule="exact"/>
        <w:ind w:left="636" w:right="0"/>
        <w:jc w:val="left"/>
        <w:rPr>
          <w:b w:val="0"/>
          <w:bCs w:val="0"/>
        </w:rPr>
      </w:pPr>
      <w:r>
        <w:rPr/>
        <w:t>（二）应收账款坏账准备</w:t>
      </w:r>
      <w:r>
        <w:rPr>
          <w:b w:val="0"/>
          <w:bCs w:val="0"/>
        </w:rPr>
      </w:r>
    </w:p>
    <w:p>
      <w:pPr>
        <w:pStyle w:val="Heading3"/>
        <w:spacing w:line="312" w:lineRule="exact" w:before="29"/>
        <w:ind w:left="634" w:right="1120"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如财务报表附注四（</w:t>
      </w:r>
      <w:r>
        <w:rPr>
          <w:rFonts w:ascii="Times New Roman" w:hAnsi="Times New Roman" w:cs="Times New Roman" w:eastAsia="Times New Roman" w:hint="default"/>
          <w:spacing w:val="-2"/>
        </w:rPr>
        <w:t>10</w:t>
      </w:r>
      <w:r>
        <w:rPr>
          <w:spacing w:val="-2"/>
        </w:rPr>
        <w:t>）、附注六（</w:t>
      </w:r>
      <w:r>
        <w:rPr>
          <w:rFonts w:ascii="Times New Roman" w:hAnsi="Times New Roman" w:cs="Times New Roman" w:eastAsia="Times New Roman" w:hint="default"/>
          <w:spacing w:val="-2"/>
        </w:rPr>
        <w:t>3</w:t>
      </w:r>
      <w:r>
        <w:rPr>
          <w:spacing w:val="-2"/>
        </w:rPr>
        <w:t>）所述，截止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日，应收账款账面余额</w:t>
      </w:r>
    </w:p>
    <w:p>
      <w:pPr>
        <w:pStyle w:val="Heading3"/>
        <w:spacing w:line="312" w:lineRule="exact"/>
        <w:ind w:right="1135"/>
        <w:jc w:val="both"/>
      </w:pPr>
      <w:r>
        <w:rPr/>
        <w:t>为</w:t>
      </w:r>
      <w:r>
        <w:rPr>
          <w:rFonts w:ascii="Times New Roman" w:hAnsi="Times New Roman" w:cs="Times New Roman" w:eastAsia="Times New Roman" w:hint="default"/>
        </w:rPr>
        <w:t>78,884.57</w:t>
      </w:r>
      <w:r>
        <w:rPr/>
        <w:t>万元，其净值占年末资产总额的</w:t>
      </w:r>
      <w:r>
        <w:rPr>
          <w:rFonts w:ascii="Times New Roman" w:hAnsi="Times New Roman" w:cs="Times New Roman" w:eastAsia="Times New Roman" w:hint="default"/>
        </w:rPr>
        <w:t>25.47%</w:t>
      </w:r>
      <w:r>
        <w:rPr/>
        <w:t>。由于应收账款金额重大，管理层在确定 应收款项减值时作出了重大判断，且应收账款的可收回性对于财务报表具有较大影响，我们 将应收账款坏账准备计提识别为关键审计事项。</w:t>
      </w:r>
    </w:p>
    <w:p>
      <w:pPr>
        <w:pStyle w:val="Heading2"/>
        <w:spacing w:line="291" w:lineRule="exact"/>
        <w:ind w:left="636" w:right="0"/>
        <w:jc w:val="left"/>
        <w:rPr>
          <w:b w:val="0"/>
          <w:bCs w:val="0"/>
        </w:rPr>
      </w:pPr>
      <w:r>
        <w:rPr>
          <w:rFonts w:ascii="Times New Roman" w:hAnsi="Times New Roman" w:cs="Times New Roman" w:eastAsia="Times New Roman" w:hint="default"/>
        </w:rPr>
        <w:t>2</w:t>
      </w:r>
      <w:r>
        <w:rPr/>
        <w:t>、审计应对</w:t>
      </w:r>
      <w:r>
        <w:rPr>
          <w:b w:val="0"/>
          <w:bCs w:val="0"/>
        </w:rPr>
      </w:r>
    </w:p>
    <w:p>
      <w:pPr>
        <w:pStyle w:val="Heading3"/>
        <w:spacing w:line="312" w:lineRule="exact" w:before="20"/>
        <w:ind w:right="0" w:firstLine="480"/>
        <w:jc w:val="left"/>
      </w:pPr>
      <w:r>
        <w:rPr>
          <w:spacing w:val="-3"/>
        </w:rPr>
        <w:t>（</w:t>
      </w:r>
      <w:r>
        <w:rPr>
          <w:rFonts w:ascii="Times New Roman" w:hAnsi="Times New Roman" w:cs="Times New Roman" w:eastAsia="Times New Roman" w:hint="default"/>
          <w:spacing w:val="-3"/>
        </w:rPr>
        <w:t>1</w:t>
      </w:r>
      <w:r>
        <w:rPr>
          <w:spacing w:val="-3"/>
        </w:rPr>
        <w:t>）了解公司的信用政策，测试与应收账款管理相关内部控制的设计和执行，以确认内</w:t>
      </w:r>
      <w:r>
        <w:rPr/>
        <w:t> 部控制的有效性；</w:t>
      </w:r>
    </w:p>
    <w:p>
      <w:pPr>
        <w:pStyle w:val="Heading3"/>
        <w:spacing w:line="312" w:lineRule="exact"/>
        <w:ind w:right="0" w:firstLine="480"/>
        <w:jc w:val="left"/>
      </w:pPr>
      <w:r>
        <w:rPr>
          <w:spacing w:val="-3"/>
        </w:rPr>
        <w:t>（</w:t>
      </w:r>
      <w:r>
        <w:rPr>
          <w:rFonts w:ascii="Times New Roman" w:hAnsi="Times New Roman" w:cs="Times New Roman" w:eastAsia="Times New Roman" w:hint="default"/>
          <w:spacing w:val="-3"/>
        </w:rPr>
        <w:t>2</w:t>
      </w:r>
      <w:r>
        <w:rPr>
          <w:spacing w:val="-3"/>
        </w:rPr>
        <w:t>）结合公司行业特点及信用风险特征、同行业其他公司的坏账准备计提方法，评价管</w:t>
      </w:r>
      <w:r>
        <w:rPr/>
        <w:t> 理层对应收账款坏账损失计提的合理性；</w:t>
      </w:r>
    </w:p>
    <w:p>
      <w:pPr>
        <w:pStyle w:val="Heading3"/>
        <w:spacing w:line="312" w:lineRule="exact"/>
        <w:ind w:right="1131" w:firstLine="480"/>
        <w:jc w:val="both"/>
      </w:pPr>
      <w:r>
        <w:rPr>
          <w:spacing w:val="-3"/>
        </w:rPr>
        <w:t>（</w:t>
      </w:r>
      <w:r>
        <w:rPr>
          <w:rFonts w:ascii="Times New Roman" w:hAnsi="Times New Roman" w:cs="Times New Roman" w:eastAsia="Times New Roman" w:hint="default"/>
          <w:spacing w:val="-3"/>
        </w:rPr>
        <w:t>3</w:t>
      </w:r>
      <w:r>
        <w:rPr>
          <w:spacing w:val="-3"/>
        </w:rPr>
        <w:t>）检查应收账款的账龄情况，并执行应收账款函证程序及检查期后回款情况，评价应</w:t>
      </w:r>
      <w:r>
        <w:rPr/>
        <w:t> 收账款坏账准备计提的合理性；比较前期坏账准备计提数和实际发生数，分析应收账款坏账 </w:t>
      </w:r>
      <w:r>
        <w:rPr>
          <w:spacing w:val="-2"/>
        </w:rPr>
        <w:t>准备计提的充分性；对于</w:t>
      </w:r>
      <w:r>
        <w:rPr>
          <w:rFonts w:ascii="Times New Roman" w:hAnsi="Times New Roman" w:cs="Times New Roman" w:eastAsia="Times New Roman" w:hint="default"/>
          <w:spacing w:val="-2"/>
        </w:rPr>
        <w:t>1</w:t>
      </w:r>
      <w:r>
        <w:rPr>
          <w:spacing w:val="-2"/>
        </w:rPr>
        <w:t>年以上大额未回款的应收款项，我们根据未回款原因检查了合同付</w:t>
      </w:r>
      <w:r>
        <w:rPr/>
        <w:t> 款条件，评价应收账款坏账准备计提的合理性。</w:t>
      </w:r>
    </w:p>
    <w:p>
      <w:pPr>
        <w:pStyle w:val="Heading3"/>
        <w:spacing w:line="312" w:lineRule="exact"/>
        <w:ind w:right="994" w:firstLine="480"/>
        <w:jc w:val="left"/>
      </w:pPr>
      <w:r>
        <w:rPr>
          <w:spacing w:val="-3"/>
        </w:rPr>
        <w:t>（</w:t>
      </w:r>
      <w:r>
        <w:rPr>
          <w:rFonts w:ascii="Times New Roman" w:hAnsi="Times New Roman" w:cs="Times New Roman" w:eastAsia="Times New Roman" w:hint="default"/>
          <w:spacing w:val="-3"/>
        </w:rPr>
        <w:t>4</w:t>
      </w:r>
      <w:r>
        <w:rPr>
          <w:spacing w:val="-3"/>
        </w:rPr>
        <w:t>）分析计算资产负债表日坏账准备金额与应收账款余额之间的比率，比较前期坏账准</w:t>
      </w:r>
      <w:r>
        <w:rPr/>
        <w:t> </w:t>
      </w:r>
      <w:r>
        <w:rPr>
          <w:spacing w:val="-2"/>
        </w:rPr>
        <w:t>备计提数和实际发生数，以及本期实际核销坏账情况，分析应收账款坏账准备计提是否充分。</w:t>
      </w:r>
    </w:p>
    <w:p>
      <w:pPr>
        <w:pStyle w:val="Heading3"/>
        <w:spacing w:line="312" w:lineRule="exact"/>
        <w:ind w:right="0" w:firstLine="480"/>
        <w:jc w:val="left"/>
      </w:pPr>
      <w:r>
        <w:rPr>
          <w:spacing w:val="-3"/>
        </w:rPr>
        <w:t>（</w:t>
      </w:r>
      <w:r>
        <w:rPr>
          <w:rFonts w:ascii="Times New Roman" w:hAnsi="Times New Roman" w:cs="Times New Roman" w:eastAsia="Times New Roman" w:hint="default"/>
          <w:spacing w:val="-3"/>
        </w:rPr>
        <w:t>5</w:t>
      </w:r>
      <w:r>
        <w:rPr>
          <w:spacing w:val="-3"/>
        </w:rPr>
        <w:t>）获取坏账准备计提表，检查计提方法是否按照坏账政策执行，并重新计算坏账计提</w:t>
      </w:r>
      <w:r>
        <w:rPr/>
        <w:t> 金额是否准确。</w:t>
      </w:r>
    </w:p>
    <w:p>
      <w:pPr>
        <w:pStyle w:val="Heading3"/>
        <w:spacing w:line="312" w:lineRule="exact"/>
        <w:ind w:left="634" w:right="0" w:firstLine="2"/>
        <w:jc w:val="left"/>
      </w:pPr>
      <w:r>
        <w:rPr>
          <w:rFonts w:ascii="宋体" w:hAnsi="宋体" w:cs="宋体" w:eastAsia="宋体" w:hint="default"/>
          <w:b/>
          <w:bCs/>
        </w:rPr>
        <w:t>四、其他信息</w:t>
      </w:r>
      <w:r>
        <w:rPr>
          <w:rFonts w:ascii="宋体" w:hAnsi="宋体" w:cs="宋体" w:eastAsia="宋体" w:hint="default"/>
          <w:b/>
          <w:bCs/>
          <w:w w:val="99"/>
        </w:rPr>
        <w:t> </w:t>
      </w:r>
      <w:r>
        <w:rPr/>
        <w:t>远光软件公司管理层对其他信息负责。其他信息包括</w:t>
      </w:r>
      <w:r>
        <w:rPr>
          <w:rFonts w:ascii="Times New Roman" w:hAnsi="Times New Roman" w:cs="Times New Roman" w:eastAsia="Times New Roman" w:hint="default"/>
        </w:rPr>
        <w:t>2018</w:t>
      </w:r>
      <w:r>
        <w:rPr/>
        <w:t>年年度报告中涵盖的信息，但</w:t>
      </w:r>
    </w:p>
    <w:p>
      <w:pPr>
        <w:pStyle w:val="Heading3"/>
        <w:spacing w:line="312" w:lineRule="exact"/>
        <w:ind w:left="634" w:right="0" w:hanging="480"/>
        <w:jc w:val="left"/>
      </w:pPr>
      <w:r>
        <w:rPr/>
        <w:t>不包括财务报表和我们的审计报告。 我们对财务报表发表的审计意见不涵盖其他信息，我们也不对其他信息发表任何形式的</w:t>
      </w:r>
    </w:p>
    <w:p>
      <w:pPr>
        <w:pStyle w:val="Heading3"/>
        <w:spacing w:line="282" w:lineRule="exact"/>
        <w:ind w:right="0"/>
        <w:jc w:val="both"/>
      </w:pPr>
      <w:r>
        <w:rPr/>
        <w:t>鉴证结论。</w:t>
      </w:r>
    </w:p>
    <w:p>
      <w:pPr>
        <w:pStyle w:val="Heading3"/>
        <w:spacing w:line="312" w:lineRule="exact" w:before="29"/>
        <w:ind w:right="1133"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84" w:lineRule="exact"/>
        <w:ind w:right="0"/>
        <w:jc w:val="both"/>
      </w:pPr>
      <w:r>
        <w:rPr/>
        <w:t>在这方面，我们无任何事项需要报告。</w:t>
      </w:r>
    </w:p>
    <w:p>
      <w:pPr>
        <w:spacing w:line="240" w:lineRule="auto" w:before="0"/>
        <w:rPr>
          <w:rFonts w:ascii="宋体" w:hAnsi="宋体" w:cs="宋体" w:eastAsia="宋体" w:hint="default"/>
          <w:sz w:val="26"/>
          <w:szCs w:val="26"/>
        </w:rPr>
      </w:pP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远光软件公司管理层（以下简称管理层）负责按照企业会计准则的规定编制财务报表，</w:t>
      </w:r>
    </w:p>
    <w:p>
      <w:pPr>
        <w:spacing w:after="0" w:line="312" w:lineRule="exact"/>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312" w:lineRule="exact" w:before="56"/>
        <w:ind w:right="1139"/>
        <w:jc w:val="both"/>
      </w:pPr>
      <w:r>
        <w:rPr/>
        <w:t>使其实现公允反映，并设计、执行和维护必要的内部控制，以使财务报表不存在由于舞弊或 错误导致的重大错报。</w:t>
      </w:r>
    </w:p>
    <w:p>
      <w:pPr>
        <w:pStyle w:val="Heading3"/>
        <w:spacing w:line="312" w:lineRule="exact"/>
        <w:ind w:right="1139" w:firstLine="480"/>
        <w:jc w:val="both"/>
      </w:pPr>
      <w:r>
        <w:rPr/>
        <w:t>在编制财务报表时，管理层负责评估远光软件公司的持续经营能力，披露与持续经营相 关的事项（如适用），并运用持续经营假设，除非管理层计划清算远光软件公司、终止运营</w:t>
      </w:r>
    </w:p>
    <w:p>
      <w:pPr>
        <w:pStyle w:val="Heading3"/>
        <w:spacing w:line="312" w:lineRule="exact"/>
        <w:ind w:left="634" w:right="5232" w:hanging="480"/>
        <w:jc w:val="left"/>
      </w:pPr>
      <w:r>
        <w:rPr/>
        <w:t>或别无其他现实的选择。 治理层负责监督远光软件公司的财务报告过程。</w:t>
      </w:r>
    </w:p>
    <w:p>
      <w:pPr>
        <w:spacing w:line="240" w:lineRule="auto" w:before="11"/>
        <w:rPr>
          <w:rFonts w:ascii="宋体" w:hAnsi="宋体" w:cs="宋体" w:eastAsia="宋体" w:hint="default"/>
          <w:sz w:val="23"/>
          <w:szCs w:val="23"/>
        </w:rPr>
      </w:pPr>
    </w:p>
    <w:p>
      <w:pPr>
        <w:spacing w:line="312" w:lineRule="exact" w:before="0"/>
        <w:ind w:left="546" w:right="1000" w:firstLine="90"/>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我们的目标是对财务报表整体是否不存在由于舞弊或错误导致的重大错报获取合理保证，</w:t>
      </w:r>
    </w:p>
    <w:p>
      <w:pPr>
        <w:pStyle w:val="Heading3"/>
        <w:spacing w:line="312" w:lineRule="exact"/>
        <w:ind w:right="1139"/>
        <w:jc w:val="both"/>
      </w:pPr>
      <w:r>
        <w:rPr/>
        <w:t>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Heading3"/>
        <w:spacing w:line="312" w:lineRule="exact"/>
        <w:ind w:right="1140" w:firstLine="480"/>
        <w:jc w:val="both"/>
      </w:pPr>
      <w:r>
        <w:rPr/>
        <w:t>在按照审计准则执行审计工作的过程中，我们运用职业判断，并保持职业怀疑。同时， 我们也执行以下工作：</w:t>
      </w:r>
    </w:p>
    <w:p>
      <w:pPr>
        <w:pStyle w:val="Heading3"/>
        <w:spacing w:line="312" w:lineRule="exact"/>
        <w:ind w:right="1133" w:firstLine="480"/>
        <w:jc w:val="both"/>
      </w:pPr>
      <w:r>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Heading3"/>
        <w:spacing w:line="312" w:lineRule="exact"/>
        <w:ind w:right="1140" w:firstLine="480"/>
        <w:jc w:val="both"/>
      </w:pPr>
      <w:r>
        <w:rPr/>
        <w:t>（二）了解与审计相关的内部控制，以设计恰当的审计程序，但目的并非对内部控制的 有效性发表意见。</w:t>
      </w:r>
    </w:p>
    <w:p>
      <w:pPr>
        <w:pStyle w:val="Heading3"/>
        <w:spacing w:line="283" w:lineRule="exact"/>
        <w:ind w:left="634" w:right="0"/>
        <w:jc w:val="left"/>
      </w:pPr>
      <w:r>
        <w:rPr/>
        <w:t>（三）评价管理层选用会计政策的恰当性和作出会计估计及相关披露的合理性。</w:t>
      </w:r>
    </w:p>
    <w:p>
      <w:pPr>
        <w:pStyle w:val="Heading3"/>
        <w:spacing w:line="312" w:lineRule="exact" w:before="30"/>
        <w:ind w:right="1135" w:firstLine="480"/>
        <w:jc w:val="both"/>
      </w:pPr>
      <w:r>
        <w:rPr/>
        <w:t>（四）对管理层使用持续经营假设的恰当性得出结论。同时，根据获取的审计证据，就 可能导致对远光软件公司持续经营能力产生重大疑虑的事项或情况是否存在重大不确定性得</w:t>
      </w:r>
      <w:r>
        <w:rPr>
          <w:spacing w:val="-116"/>
        </w:rPr>
        <w:t> </w:t>
      </w:r>
      <w:r>
        <w:rPr>
          <w:spacing w:val="-116"/>
        </w:rPr>
      </w:r>
      <w:r>
        <w:rPr/>
        <w:t>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的结论基于截至审计报告日可获得的信息。然而，未来的事项或情况可能导致远光软件公司 不能持续经营。</w:t>
      </w:r>
    </w:p>
    <w:p>
      <w:pPr>
        <w:pStyle w:val="Heading3"/>
        <w:spacing w:line="312" w:lineRule="exact"/>
        <w:ind w:right="1140" w:firstLine="480"/>
        <w:jc w:val="both"/>
      </w:pPr>
      <w:r>
        <w:rPr/>
        <w:t>（五）评价财务报表的总体列报、结构和内容（包括披露），并评价财务报表是否公允 反映相关交易和事项。</w:t>
      </w:r>
    </w:p>
    <w:p>
      <w:pPr>
        <w:pStyle w:val="Heading3"/>
        <w:spacing w:line="312" w:lineRule="exact"/>
        <w:ind w:right="1133" w:firstLine="480"/>
        <w:jc w:val="right"/>
      </w:pPr>
      <w:r>
        <w:rPr/>
        <w:t>（六）就远光软件公司中实体或业务活动的财务信息获取充分、适当的审计证据，以对 财务报表发表意见。我们负责指导、监督和执行集团审计。我们对审计意见承担全部责任。</w:t>
      </w:r>
    </w:p>
    <w:p>
      <w:pPr>
        <w:spacing w:line="240" w:lineRule="auto" w:before="11"/>
        <w:rPr>
          <w:rFonts w:ascii="宋体" w:hAnsi="宋体" w:cs="宋体" w:eastAsia="宋体" w:hint="default"/>
          <w:sz w:val="23"/>
          <w:szCs w:val="23"/>
        </w:rPr>
      </w:pPr>
    </w:p>
    <w:p>
      <w:pPr>
        <w:pStyle w:val="Heading3"/>
        <w:spacing w:line="312" w:lineRule="exact"/>
        <w:ind w:right="1133" w:firstLine="470"/>
        <w:jc w:val="both"/>
      </w:pPr>
      <w:r>
        <w:rPr/>
        <w:t>我们与治理层就计划的审计范围、时间安排和重大审计发现等事项进行沟通，包括沟通 我们在审计中识别出的值得关注的内部控制缺陷。</w:t>
      </w:r>
    </w:p>
    <w:p>
      <w:pPr>
        <w:spacing w:line="240" w:lineRule="auto" w:before="11"/>
        <w:rPr>
          <w:rFonts w:ascii="宋体" w:hAnsi="宋体" w:cs="宋体" w:eastAsia="宋体" w:hint="default"/>
          <w:sz w:val="23"/>
          <w:szCs w:val="23"/>
        </w:rPr>
      </w:pPr>
    </w:p>
    <w:p>
      <w:pPr>
        <w:pStyle w:val="Heading3"/>
        <w:spacing w:line="312" w:lineRule="exact"/>
        <w:ind w:right="1140" w:firstLine="480"/>
        <w:jc w:val="both"/>
      </w:pPr>
      <w:r>
        <w:rPr/>
        <w:t>我们还就已遵守与独立性相关的职业道德要求向治理层提供声明，并与治理层沟通可能 被合理认为影响我们独立性的所有关系和其他事项，以及相关的防范措施（如适用）。</w:t>
      </w:r>
    </w:p>
    <w:p>
      <w:pPr>
        <w:spacing w:line="240" w:lineRule="auto" w:before="9"/>
        <w:rPr>
          <w:rFonts w:ascii="宋体" w:hAnsi="宋体" w:cs="宋体" w:eastAsia="宋体" w:hint="default"/>
          <w:sz w:val="21"/>
          <w:szCs w:val="21"/>
        </w:rPr>
      </w:pPr>
    </w:p>
    <w:p>
      <w:pPr>
        <w:pStyle w:val="Heading3"/>
        <w:spacing w:line="237" w:lineRule="auto"/>
        <w:ind w:right="1135" w:firstLine="480"/>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w:t>
      </w:r>
      <w:r>
        <w:rPr>
          <w:spacing w:val="-115"/>
        </w:rPr>
        <w:t> </w:t>
      </w:r>
      <w:r>
        <w:rPr>
          <w:spacing w:val="-115"/>
        </w:rPr>
      </w:r>
      <w:r>
        <w:rPr/>
        <w:t>方面产生的益处，我们确定不应在审计报告中沟通该事项。</w:t>
      </w:r>
    </w:p>
    <w:p>
      <w:pPr>
        <w:spacing w:after="0" w:line="23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300" w:type="dxa"/>
        <w:tblLayout w:type="fixed"/>
        <w:tblCellMar>
          <w:top w:w="0" w:type="dxa"/>
          <w:left w:w="0" w:type="dxa"/>
          <w:bottom w:w="0" w:type="dxa"/>
          <w:right w:w="0" w:type="dxa"/>
        </w:tblCellMar>
        <w:tblLook w:val="01E0"/>
      </w:tblPr>
      <w:tblGrid>
        <w:gridCol w:w="4219"/>
        <w:gridCol w:w="3120"/>
      </w:tblGrid>
      <w:tr>
        <w:trPr>
          <w:trHeight w:val="1223"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exact"/>
              <w:ind w:left="20" w:right="0"/>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120" w:type="dxa"/>
            <w:tcBorders>
              <w:top w:val="nil" w:sz="6" w:space="0" w:color="auto"/>
              <w:left w:val="nil" w:sz="6" w:space="0" w:color="auto"/>
              <w:bottom w:val="nil" w:sz="6" w:space="0" w:color="auto"/>
              <w:right w:val="nil" w:sz="6" w:space="0" w:color="auto"/>
            </w:tcBorders>
          </w:tcPr>
          <w:p>
            <w:pPr>
              <w:pStyle w:val="TableParagraph"/>
              <w:spacing w:line="239" w:lineRule="exact"/>
              <w:ind w:left="179"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tabs>
                <w:tab w:pos="3692" w:val="left" w:leader="none"/>
              </w:tabs>
              <w:spacing w:line="312" w:lineRule="exact"/>
              <w:ind w:left="179" w:right="-574"/>
              <w:jc w:val="left"/>
              <w:rPr>
                <w:rFonts w:ascii="Times New Roman" w:hAnsi="Times New Roman" w:cs="Times New Roman" w:eastAsia="Times New Roman" w:hint="default"/>
                <w:sz w:val="24"/>
                <w:szCs w:val="24"/>
              </w:rPr>
            </w:pPr>
            <w:r>
              <w:rPr>
                <w:rFonts w:ascii="宋体" w:hAnsi="宋体" w:cs="宋体" w:eastAsia="宋体" w:hint="default"/>
                <w:sz w:val="24"/>
                <w:szCs w:val="24"/>
              </w:rPr>
              <w:t>（项目合伙人）： </w:t>
            </w:r>
            <w:r>
              <w:rPr>
                <w:rFonts w:ascii="宋体" w:hAnsi="宋体" w:cs="宋体" w:eastAsia="宋体" w:hint="default"/>
                <w:spacing w:val="-48"/>
                <w:sz w:val="24"/>
                <w:szCs w:val="24"/>
              </w:rPr>
              <w:t> </w:t>
            </w:r>
            <w:r>
              <w:rPr>
                <w:rFonts w:ascii="Times New Roman" w:hAnsi="Times New Roman" w:cs="Times New Roman" w:eastAsia="Times New Roman" w:hint="default"/>
                <w:spacing w:val="-48"/>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凌运良</w:t>
            </w:r>
          </w:p>
        </w:tc>
      </w:tr>
      <w:tr>
        <w:trPr>
          <w:trHeight w:val="956"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tabs>
                <w:tab w:pos="3598" w:val="left" w:leader="none"/>
              </w:tabs>
              <w:spacing w:line="313" w:lineRule="exact"/>
              <w:ind w:left="179" w:right="-479"/>
              <w:jc w:val="left"/>
              <w:rPr>
                <w:rFonts w:ascii="Times New Roman" w:hAnsi="Times New Roman" w:cs="Times New Roman" w:eastAsia="Times New Roman" w:hint="default"/>
                <w:sz w:val="24"/>
                <w:szCs w:val="24"/>
              </w:rPr>
            </w:pPr>
            <w:r>
              <w:rPr>
                <w:rFonts w:ascii="宋体" w:hAnsi="宋体" w:cs="宋体" w:eastAsia="宋体" w:hint="default"/>
                <w:sz w:val="24"/>
                <w:szCs w:val="24"/>
              </w:rPr>
              <w:t>中国注册会计师：</w:t>
            </w:r>
            <w:r>
              <w:rPr>
                <w:rFonts w:ascii="宋体" w:hAnsi="宋体" w:cs="宋体" w:eastAsia="宋体" w:hint="default"/>
                <w:spacing w:val="-24"/>
                <w:sz w:val="24"/>
                <w:szCs w:val="24"/>
              </w:rPr>
              <w:t> </w:t>
            </w:r>
            <w:r>
              <w:rPr>
                <w:rFonts w:ascii="Times New Roman" w:hAnsi="Times New Roman" w:cs="Times New Roman" w:eastAsia="Times New Roman" w:hint="default"/>
                <w:spacing w:val="-24"/>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p>
            <w:pPr>
              <w:pStyle w:val="TableParagraph"/>
              <w:spacing w:line="313" w:lineRule="exact"/>
              <w:ind w:right="436"/>
              <w:jc w:val="right"/>
              <w:rPr>
                <w:rFonts w:ascii="宋体" w:hAnsi="宋体" w:cs="宋体" w:eastAsia="宋体" w:hint="default"/>
                <w:sz w:val="24"/>
                <w:szCs w:val="24"/>
              </w:rPr>
            </w:pPr>
            <w:r>
              <w:rPr>
                <w:rFonts w:ascii="宋体" w:hAnsi="宋体" w:cs="宋体" w:eastAsia="宋体" w:hint="default"/>
                <w:sz w:val="24"/>
                <w:szCs w:val="24"/>
              </w:rPr>
              <w:t>余红</w:t>
            </w:r>
          </w:p>
        </w:tc>
      </w:tr>
      <w:tr>
        <w:trPr>
          <w:trHeight w:val="286" w:hRule="exact"/>
        </w:trPr>
        <w:tc>
          <w:tcPr>
            <w:tcW w:w="4219"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spacing w:line="286" w:lineRule="exact"/>
              <w:ind w:left="153" w:right="0"/>
              <w:jc w:val="left"/>
              <w:rPr>
                <w:rFonts w:ascii="宋体" w:hAnsi="宋体" w:cs="宋体" w:eastAsia="宋体" w:hint="default"/>
                <w:sz w:val="24"/>
                <w:szCs w:val="24"/>
              </w:rPr>
            </w:pPr>
            <w:r>
              <w:rPr>
                <w:rFonts w:ascii="宋体" w:hAnsi="宋体" w:cs="宋体" w:eastAsia="宋体" w:hint="default"/>
                <w:sz w:val="24"/>
                <w:szCs w:val="24"/>
              </w:rPr>
              <w:t>二〇一九年四月二十四日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before="26"/>
        <w:ind w:right="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编制单位：远光软件股份有限公司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5" w:space="1222"/>
            <w:col w:w="1639"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1,109,192,603.75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1,054,434,169.31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1,551,334.00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725,457,381.14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727,462,465.10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39,369,774.83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43,339,869.03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686,087,606.31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684,122,596.07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17,342,625.43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15,524,843.77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48,791,157.11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27,090,862.14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38,283,762.82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32,819,485.53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1,112,763.91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1,279,857.58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1,941,731,628.16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1,858,611,683.43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176,628,248.72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165,612,119.69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115,286,297.87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51,647,294.89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42,979,523.14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28,723,356.18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165,564,475.83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185,033,993.36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64,733,148.88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70,859,278.26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65,772,746.16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54,645,854.35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32,969,578.69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37,715,810.62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41,491,137.50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3,390,411.60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7,044,641.33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20,135,805.82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16,173,495.32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751,938,855.09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636,180,116.60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2,693,670,483.25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2,494,791,800.03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40,968,387.02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6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110,719,365.87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128,978,731.61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15,823,554.77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7,129,933.14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93,992,786.97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87,060,019.16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31,271,963.51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34,761,714.74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10,675,587.15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9,499,876.85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34,751.67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571,034.20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550,930.60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34,433,729.20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37,322,578.16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337,885,374.49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344,752,853.66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36,451,983.60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9,003,457.78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9,376,657.57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13,703,457.78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55,028,641.17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351,588,832.27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399,781,494.83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849,403,251.00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602,573,950.00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150,800,948.80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218,619,639.77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34,433,729.20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73,774,561.76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-3,849.18</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231,562,854.16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211,108,284.04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1,056,527,973.91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1,033,967,901.17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2,253,857,449.49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1,992,481,874.65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88,224,201.49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102,528,430.55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2,342,081,650.98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2,095,010,305.20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2,693,670,483.25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2,494,791,800.03</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法定代表人：陈利浩</w:t>
        <w:tab/>
        <w:t>主管会计工作负责人：毛华夏</w:t>
        <w:tab/>
        <w:t>会计机构负责人：毛华夏</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953,305,512.60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919,247,568.65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1,551,334.00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555,915,617.29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596,476,942.31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29,286,511.68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30,412,235.03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526,629,105.61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566,064,707.28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9,644,371.37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7,682,839.61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246,752,345.27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210,155,475.61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7,371,502.18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4,271,186.98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1,774,540,682.71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1,737,834,013.16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176,628,248.72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165,612,119.69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375,294,482.19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320,699,130.86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42,979,523.14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28,723,356.18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65,611,869.59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83,143,128.54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64,428,531.18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54,066,956.39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44,494,285.80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54,645,854.35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32,969,578.69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3,280,651.89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6,896,142.86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8,997,777.22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8,018,156.73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845,933,894.67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732,267,652.83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2,620,474,577.38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2,470,101,665.99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169,615,513.56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248,074,613.54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15,270,684.74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4,991,965.57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62,928,493.11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62,027,513.54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11,649,135.83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19,279,085.85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27,293,267.01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30,759,576.44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571,034.20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550,930.60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34,433,729.20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37,322,578.16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321,190,823.45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402,455,333.10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36,451,983.60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6,378,711.96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6,108,859.03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11,078,711.96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51,760,842.63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332,269,535.41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454,216,175.73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849,403,251.00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602,573,950.00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153,887,035.90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220,602,310.22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34,433,729.20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73,774,561.76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231,500,677.14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211,046,107.02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1,087,847,807.13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1,055,437,684.78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2,288,205,041.97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2,015,885,490.26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2,620,474,577.38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2,470,101,665.99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1,278,381,650.64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1,179,258,733.12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1,278,381,650.64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1,179,258,733.12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1,135,424,620.76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1,051,650,004.07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434,817,103.06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380,449,048.20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15,414,844.23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13,666,571.37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224,634,107.07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220,808,221.03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190,228,940.67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167,829,625.53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258,859,298.12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257,742,653.17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-9,039,060.45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-9,903,716.14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3,320,477.91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1,823,967.52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12,994,722.34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12,278,214.60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20,509,388.06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21,057,600.91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27,230,691.40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30,704,763.09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24,005,581.42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15,516,399.78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9,839,091.98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984,940.27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194,193,302.70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173,829,891.92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546,576.83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2,421,790.43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240,318.42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241,914.61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194,499,561.11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176,009,767.74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6,856,555.19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9,325,976.48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187,643,005.92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166,683,791.26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187,643,005.92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166,683,791.26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194,695,651.63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172,272,603.75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-7,052,645.71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-5,588,812.49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187,652,495.31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166,670,452.69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194,705,141.02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172,259,265.18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-7,052,645.71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-5,588,812.49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0.2044</w:t>
            </w:r>
          </w:p>
        </w:tc>
      </w:tr>
    </w:tbl>
    <w:p>
      <w:pPr>
        <w:tabs>
          <w:tab w:pos="3574" w:val="left" w:leader="none"/>
          <w:tab w:pos="7715" w:val="left" w:leader="none"/>
        </w:tabs>
        <w:spacing w:line="592" w:lineRule="auto" w:before="51"/>
        <w:ind w:left="154"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法定代表人：陈利浩</w:t>
        <w:tab/>
        <w:t>主管会计工作负责人：毛华夏</w:t>
        <w:tab/>
        <w:t>会计机构负责人：毛华夏 </w:t>
      </w:r>
      <w:bookmarkStart w:name="4、母公司利润表" w:id="161"/>
      <w:bookmarkEnd w:id="16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1,088,609,115.75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1,044,878,613.54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392,826,268.41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382,993,412.70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10,901,758.34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9,798,913.21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177,112,942.62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175,131,749.16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134,217,605.63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122,200,709.50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208,671,829.36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196,086,281.45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-13,321,751.37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-14,067,377.57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1,028,669.78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14,784,561.45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14,435,788.85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11,407,835.89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18,119,508.07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16,721,077.65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14,995,408.80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23,808,814.12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14,273,899.25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11,295,440.33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1,348,631.64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207,322,518.64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183,884,725.07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417,692.73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1,558,955.91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154,386.25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124,663.60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207,585,825.12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185,319,017.38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3,040,123.88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6,050,405.89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204,545,701.24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179,268,611.49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204,545,701.24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179,268,611.49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204,545,701.24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179,268,611.49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1,360,045,286.01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1,154,275,203.05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10,810,800.40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17,271,156.01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45,792,843.17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47,408,339.58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1,416,648,929.58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1,218,954,698.64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225,523,637.61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169,782,253.66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708,581,498.78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635,393,033.24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108,403,624.75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96,869,409.00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231,588,417.79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209,778,569.06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1,274,097,178.93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1,111,823,264.96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142,551,750.65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107,131,433.68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359,133,870.97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495,139,991.00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14,166,489.44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15,671,337.72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447,466.93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373,747,827.34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510,811,328.72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38,484,523.05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63,518,228.25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440,501,245.00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465,229,726.00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56,977,979.81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478,985,768.05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585,725,934.06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-105,237,940.71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-74,914,605.34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56,819,865.63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7,349,176.80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117,973,115.78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174,792,981.41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50,349,176.80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117,004,728.76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33,393,246.16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31,110,248.96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2,707,916.96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42,386,198.25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153,105,891.88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111,496,447.21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21,687,089.53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-61,147,270.41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-12,783.72</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59,010,388.86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-28,943,225.79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1,034,024,947.96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1,062,968,173.75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1,093,035,336.82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1,034,024,947.96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1,127,329,754.25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1,026,788,809.53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5,529,787.26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5,643,684.10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32,488,576.33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102,322,646.30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1,165,348,117.84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1,134,755,139.93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224,538,610.80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206,809,020.79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570,954,534.92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518,342,884.05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78,287,279.21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66,375,126.13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178,288,744.02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163,409,916.45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1,052,069,168.95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954,936,947.42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113,278,948.89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179,818,192.51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232,533,870.97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404,089,991.00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12,513,373.79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14,238,959.95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429,810.05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245,477,054.81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418,328,950.95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35,077,712.17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49,317,176.10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303,401,245.00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529,250,922.00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338,478,957.17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578,568,098.10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-93,001,902.36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-160,239,147.15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56,819,865.63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7,349,176.80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48,165,885.56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104,985,751.19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7,349,176.80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48,165,885.56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31,286,696.95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29,610,681.44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2,707,916.96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42,386,198.25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82,160,499.47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71,996,879.69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22,825,251.72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-64,647,702.89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43,102,298.25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-45,068,657.53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905,031,233.35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950,099,890.88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948,133,531.60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905,031,233.35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602,57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218,619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,639.77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73,774,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561.76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211,108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,284.04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102,528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,430.55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602,57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218,619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,639.77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73,774,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561.76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211,108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,284.04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102,528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,430.55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246,82</w:t>
            </w:r>
          </w:p>
          <w:p>
            <w:pPr>
              <w:pStyle w:val="TableParagraph"/>
              <w:spacing w:line="240" w:lineRule="auto" w:before="105"/>
              <w:ind w:left="68" w:right="0"/>
              <w:jc w:val="left"/>
              <w:rPr>
                <w:rFonts w:ascii="Times New Roman" w:hAnsi="Times New Roman" w:cs="Times New Roman" w:eastAsia="Times New Roman" w:hint="default"/>
                <w:sz w:val="18"/>
                <w:szCs w:val="18"/>
              </w:rPr>
            </w:pPr>
            <w:r>
              <w:rPr>
                <w:rFonts w:ascii="Times New Roman"/>
                <w:sz w:val="18"/>
              </w:rPr>
              <w:t>9,301.</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-67,818,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690.97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-39,340,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832.56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570.12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072.74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-14,304,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229.06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247,071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,345.78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194,695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,651.63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-7,052,6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187,652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,495.31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546.00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54,687,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602.68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-39,340,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832.56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-7,251,5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83.35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90,800,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397.89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4,023,</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546.00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50,088,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402.68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pacing w:val="-3"/>
                <w:sz w:val="18"/>
              </w:rPr>
              <w:t>54,111,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948.68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4,599,2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-39,340,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832.56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-7,251,5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83.35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36,688,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449.21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570.12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5,578.8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-30,278,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130.77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570.12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570.12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-30,278,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130.77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-30,278,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130.77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-1,103,4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-1,103,4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16.65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849,40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150,800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34,433,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-3,849.1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231,562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1,056,5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88,224,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2,342,0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61"/>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3,251.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,948.80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729.20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,854.16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201.49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81,650.</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98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3,337.</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238,146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,189.31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155,526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,762.30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193,181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,422.89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909,116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,224.42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78,514,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239.60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3,337.</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238,146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,189.31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155,526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,762.30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193,181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,422.89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909,116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,224.42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78,514,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239.60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-19,526,</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549.54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-81,752,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200.54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861.15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124,851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,676.75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24,014,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190.95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225,015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,654.28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172,272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,603.75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-5,588,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812.49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166,670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,452.69</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-17,473,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790.50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-81,752,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200.54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29,603,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003.44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89,892,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026.48</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-34,010,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790.50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177.50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16,537,</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16,537,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-81,752,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29,603,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3" w:right="0"/>
              <w:jc w:val="left"/>
              <w:rPr>
                <w:rFonts w:ascii="Times New Roman" w:hAnsi="Times New Roman" w:cs="Times New Roman" w:eastAsia="Times New Roman" w:hint="default"/>
                <w:sz w:val="18"/>
                <w:szCs w:val="18"/>
              </w:rPr>
            </w:pPr>
            <w:r>
              <w:rPr>
                <w:rFonts w:ascii="Times New Roman"/>
                <w:spacing w:val="-3"/>
                <w:sz w:val="18"/>
              </w:rPr>
              <w:t>111,355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200.54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003.44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,203.98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861.15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-47,420,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927.00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065.85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861.15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861.15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065.85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065.85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-2,052,7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-2,052,7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59.04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602,57</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3,950.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218,619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,639.77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73,774,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211,108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,284.04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67,901.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102,528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,430.55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2,095,0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10,305.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602,573,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220,602,3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10.22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73,774,56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211,046,1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07.02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37,684.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2,015,885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,490.26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602,573,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220,602,3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10.22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73,774,56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211,046,1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07.02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37,684.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2,015,885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,490.26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246,829,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-66,715,2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74.32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-39,340,8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32.56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20,454,57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32,410,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122.35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272,319,5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51.71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204,545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,701.24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204,545,7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01.24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4,023,54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54,687,60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-39,340,8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32.56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98,051,98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1.24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4,023,54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50,088,40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54,111,94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4,599,200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-39,340,8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32.56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43,940,03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2.56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121,402,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20,454,57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5,578.8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-30,278,1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20,454,57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570.12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-30,278,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130.77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-30,278,1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30.77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121,402,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2,878.0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121,402,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-121,402,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877.00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121,402,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-121,402,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877.00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849,403,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153,887,0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34,433,72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231,500,6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77.14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47,807.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2,288,205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,041.97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606,563,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337.00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238,076,1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00.72</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155,526,7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62.30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193,119,2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45.87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923,590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,000.29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1,805,821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,921.58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606,563,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337.00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238,076,1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155,526,7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62.30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193,119,2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45.87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923,590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,000.29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1,805,821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,921.58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-3,989,3</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-17,473,7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-81,752,2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131,847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,684.49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210,063,5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179,268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,611.49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11.49</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-3,989,3</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-17,473,7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-81,752,2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60,289,02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-3,989,3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-34,010,7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90.50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-38,000,1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77.50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16,537,00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16,537,00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-81,752,2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81,752,20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-47,420,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927.00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-29,494,0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65.85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17,926,86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-17,926,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861.15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-29,494,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065.85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-29,494,0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65.85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602,573,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220,602,3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10.22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73,774,56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211,046,1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07.02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37,684.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2,015,885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,490.26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65" w:right="0"/>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日经广东省人民政府办公厅粤办函</w:t>
      </w:r>
      <w:r>
        <w:rPr>
          <w:rFonts w:ascii="Times New Roman" w:hAnsi="Times New Roman" w:cs="Times New Roman" w:eastAsia="Times New Roman" w:hint="default"/>
          <w:spacing w:val="2"/>
        </w:rPr>
        <w:t>[2001]366</w:t>
      </w:r>
      <w:r>
        <w:rPr>
          <w:spacing w:val="2"/>
        </w:rPr>
        <w:t>号</w:t>
      </w:r>
      <w:r>
        <w:rPr>
          <w:rFonts w:ascii="Times New Roman" w:hAnsi="Times New Roman" w:cs="Times New Roman" w:eastAsia="Times New Roman" w:hint="default"/>
          <w:spacing w:val="2"/>
        </w:rPr>
        <w:t>“</w:t>
      </w:r>
      <w:r>
        <w:rPr>
          <w:spacing w:val="2"/>
        </w:rPr>
        <w:t>关于同意变更设立广东远光软件股份有</w:t>
      </w:r>
      <w:r>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9" w:lineRule="auto" w:before="35"/>
        <w:ind w:right="1165"/>
        <w:jc w:val="both"/>
      </w:pPr>
      <w:r>
        <w:rPr/>
        <w:t>限公司的复函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日经广东省经济贸易委员会粤经贸监督</w:t>
      </w:r>
      <w:r>
        <w:rPr>
          <w:rFonts w:ascii="Times New Roman" w:hAnsi="Times New Roman" w:cs="Times New Roman" w:eastAsia="Times New Roman" w:hint="default"/>
        </w:rPr>
        <w:t>[2001]556</w:t>
      </w:r>
      <w:r>
        <w:rPr/>
        <w:t>号</w:t>
      </w:r>
      <w:r>
        <w:rPr>
          <w:rFonts w:ascii="Times New Roman" w:hAnsi="Times New Roman" w:cs="Times New Roman" w:eastAsia="Times New Roman" w:hint="default"/>
        </w:rPr>
        <w:t>“</w:t>
      </w:r>
      <w:r>
        <w:rPr/>
        <w:t>关于同意变更设立广东</w:t>
      </w:r>
      <w:r>
        <w:rPr>
          <w:spacing w:val="-76"/>
        </w:rPr>
        <w:t> </w:t>
      </w:r>
      <w:r>
        <w:rPr>
          <w:spacing w:val="-76"/>
        </w:rPr>
      </w:r>
      <w:r>
        <w:rPr>
          <w:spacing w:val="-1"/>
        </w:rPr>
        <w:t>远光软件股份有限公司的批复</w:t>
      </w:r>
      <w:r>
        <w:rPr>
          <w:rFonts w:ascii="Times New Roman" w:hAnsi="Times New Roman" w:cs="Times New Roman" w:eastAsia="Times New Roman" w:hint="default"/>
          <w:spacing w:val="-1"/>
        </w:rPr>
        <w:t>”</w:t>
      </w:r>
      <w:r>
        <w:rPr>
          <w:spacing w:val="-1"/>
        </w:rPr>
        <w:t>文件批准，由珠海市东区荣光软件有限公司</w:t>
      </w:r>
      <w:r>
        <w:rPr>
          <w:rFonts w:ascii="Times New Roman" w:hAnsi="Times New Roman" w:cs="Times New Roman" w:eastAsia="Times New Roman" w:hint="default"/>
          <w:spacing w:val="-1"/>
        </w:rPr>
        <w:t>(</w:t>
      </w:r>
      <w:r>
        <w:rPr>
          <w:spacing w:val="-1"/>
        </w:rPr>
        <w:t>后更名为林芝地区东区荣光科</w:t>
      </w:r>
      <w:r>
        <w:rPr>
          <w:spacing w:val="-69"/>
        </w:rPr>
        <w:t> </w:t>
      </w:r>
      <w:r>
        <w:rPr/>
        <w:t>技有限公司</w:t>
      </w:r>
      <w:r>
        <w:rPr>
          <w:rFonts w:ascii="Times New Roman" w:hAnsi="Times New Roman" w:cs="Times New Roman" w:eastAsia="Times New Roman" w:hint="default"/>
        </w:rPr>
        <w:t>)</w:t>
      </w:r>
      <w:r>
        <w:rPr/>
        <w:t>、国电电力发展股份有限公司、陈利浩、吉林省电力有限公司、福建省电力有限公司、广东</w:t>
      </w:r>
      <w:r>
        <w:rPr>
          <w:spacing w:val="-34"/>
        </w:rPr>
        <w:t> </w:t>
      </w:r>
      <w:r>
        <w:rPr>
          <w:spacing w:val="-34"/>
        </w:rPr>
      </w:r>
      <w:r>
        <w:rPr>
          <w:spacing w:val="-2"/>
        </w:rPr>
        <w:t>太平洋技术创业有限公司、浙江华能投资有限公司（后更名为浙江嘉汇集团有限公司）等七个发起人，以</w:t>
      </w:r>
      <w:r>
        <w:rPr>
          <w:spacing w:val="-73"/>
        </w:rPr>
        <w:t> </w:t>
      </w:r>
      <w:r>
        <w:rPr>
          <w:spacing w:val="-73"/>
        </w:rPr>
      </w:r>
      <w:r>
        <w:rPr/>
        <w:t>其在珠海远光新纪元软件产业有限公司的出资额整体变更设立广东远光软件股份有限公司（以下简称</w:t>
      </w:r>
      <w:r>
        <w:rPr>
          <w:rFonts w:ascii="Times New Roman" w:hAnsi="Times New Roman" w:cs="Times New Roman" w:eastAsia="Times New Roman" w:hint="default"/>
        </w:rPr>
        <w:t>“</w:t>
      </w:r>
      <w:r>
        <w:rPr/>
        <w:t>公</w:t>
      </w:r>
      <w:r>
        <w:rPr>
          <w:spacing w:val="-48"/>
        </w:rPr>
        <w:t> </w:t>
      </w:r>
      <w:r>
        <w:rPr/>
        <w:t>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）。变更设立的股份有限公司股份总数为</w:t>
      </w:r>
      <w:r>
        <w:rPr>
          <w:rFonts w:ascii="Times New Roman" w:hAnsi="Times New Roman" w:cs="Times New Roman" w:eastAsia="Times New Roman" w:hint="default"/>
        </w:rPr>
        <w:t>3,000</w:t>
      </w:r>
      <w:r>
        <w:rPr/>
        <w:t>万股。该注册资本由利安达信隆会计师事务</w:t>
      </w:r>
      <w:r>
        <w:rPr>
          <w:spacing w:val="-77"/>
        </w:rPr>
        <w:t> </w:t>
      </w:r>
      <w:r>
        <w:rPr>
          <w:spacing w:val="-77"/>
        </w:rPr>
      </w:r>
      <w:r>
        <w:rPr/>
        <w:t>所利安达验字</w:t>
      </w:r>
      <w:r>
        <w:rPr>
          <w:rFonts w:ascii="Times New Roman" w:hAnsi="Times New Roman" w:cs="Times New Roman" w:eastAsia="Times New Roman" w:hint="default"/>
        </w:rPr>
        <w:t>[2001]B-1036</w:t>
      </w:r>
      <w:r>
        <w:rPr/>
        <w:t>号验资报告验证确认。</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日，广东省工商行政管理局核发注册号为</w:t>
      </w:r>
      <w:r>
        <w:rPr>
          <w:spacing w:val="-2"/>
        </w:rPr>
        <w:t> </w:t>
      </w:r>
      <w:r>
        <w:rPr>
          <w:spacing w:val="-2"/>
        </w:rPr>
      </w:r>
      <w:r>
        <w:rPr>
          <w:rFonts w:ascii="Times New Roman" w:hAnsi="Times New Roman" w:cs="Times New Roman" w:eastAsia="Times New Roman" w:hint="default"/>
        </w:rPr>
        <w:t>4400001009932</w:t>
      </w:r>
      <w:r>
        <w:rPr/>
        <w:t>号营业执照。</w:t>
      </w:r>
    </w:p>
    <w:p>
      <w:pPr>
        <w:pStyle w:val="BodyText"/>
        <w:spacing w:line="261" w:lineRule="auto" w:before="2"/>
        <w:ind w:right="1164" w:firstLine="411"/>
        <w:jc w:val="both"/>
      </w:pP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22</w:t>
      </w:r>
      <w:r>
        <w:rPr>
          <w:spacing w:val="-4"/>
        </w:rPr>
        <w:t>日，本公司</w:t>
      </w:r>
      <w:r>
        <w:rPr>
          <w:rFonts w:ascii="Times New Roman" w:hAnsi="Times New Roman" w:cs="Times New Roman" w:eastAsia="Times New Roman" w:hint="default"/>
          <w:spacing w:val="-4"/>
        </w:rPr>
        <w:t>2001</w:t>
      </w:r>
      <w:r>
        <w:rPr>
          <w:spacing w:val="-4"/>
        </w:rPr>
        <w:t>年度股东大会会议决议通过，并经广东省人民政府办公厅粤府函</w:t>
      </w:r>
      <w:r>
        <w:rPr>
          <w:rFonts w:ascii="Times New Roman" w:hAnsi="Times New Roman" w:cs="Times New Roman" w:eastAsia="Times New Roman" w:hint="default"/>
          <w:spacing w:val="-4"/>
        </w:rPr>
        <w:t>[2002]346</w:t>
      </w:r>
      <w:r>
        <w:rPr>
          <w:rFonts w:ascii="Times New Roman" w:hAnsi="Times New Roman" w:cs="Times New Roman" w:eastAsia="Times New Roman" w:hint="default"/>
        </w:rPr>
        <w:t> </w:t>
      </w:r>
      <w:r>
        <w:rPr>
          <w:spacing w:val="-2"/>
        </w:rPr>
        <w:t>号《关于同意广东远光软件股份有限公司以任意公积金分派新股的批复》及广东省经济贸易委员会粤经贸</w:t>
      </w:r>
      <w:r>
        <w:rPr>
          <w:spacing w:val="-69"/>
        </w:rPr>
        <w:t> </w:t>
      </w:r>
      <w:r>
        <w:rPr>
          <w:spacing w:val="-69"/>
        </w:rPr>
      </w:r>
      <w:r>
        <w:rPr>
          <w:spacing w:val="-2"/>
        </w:rPr>
        <w:t>监督</w:t>
      </w:r>
      <w:r>
        <w:rPr>
          <w:rFonts w:ascii="Times New Roman" w:hAnsi="Times New Roman" w:cs="Times New Roman" w:eastAsia="Times New Roman" w:hint="default"/>
          <w:spacing w:val="-2"/>
        </w:rPr>
        <w:t>[2002]449</w:t>
      </w:r>
      <w:r>
        <w:rPr>
          <w:spacing w:val="-2"/>
        </w:rPr>
        <w:t>号《关于同意广东远光软件股份有限公司转增新股的批复》文件批准，公司以任意盈余公积</w:t>
      </w:r>
      <w:r>
        <w:rPr>
          <w:spacing w:val="-99"/>
        </w:rPr>
        <w:t> </w:t>
      </w:r>
      <w:r>
        <w:rPr>
          <w:spacing w:val="-99"/>
        </w:rPr>
      </w:r>
      <w:r>
        <w:rPr/>
        <w:t>金</w:t>
      </w:r>
      <w:r>
        <w:rPr>
          <w:rFonts w:ascii="Times New Roman" w:hAnsi="Times New Roman" w:cs="Times New Roman" w:eastAsia="Times New Roman" w:hint="default"/>
        </w:rPr>
        <w:t>1,116</w:t>
      </w:r>
      <w:r>
        <w:rPr/>
        <w:t>万元转增股本。转增后，公司注册资本增至</w:t>
      </w:r>
      <w:r>
        <w:rPr>
          <w:rFonts w:ascii="Times New Roman" w:hAnsi="Times New Roman" w:cs="Times New Roman" w:eastAsia="Times New Roman" w:hint="default"/>
        </w:rPr>
        <w:t>4,116</w:t>
      </w:r>
      <w:r>
        <w:rPr/>
        <w:t>万元。此次增资已由利安达信隆会计师事务所利</w:t>
      </w:r>
      <w:r>
        <w:rPr>
          <w:spacing w:val="-62"/>
        </w:rPr>
        <w:t> </w:t>
      </w:r>
      <w:r>
        <w:rPr>
          <w:spacing w:val="-62"/>
        </w:rPr>
      </w:r>
      <w:r>
        <w:rPr/>
        <w:t>安达验字</w:t>
      </w:r>
      <w:r>
        <w:rPr>
          <w:rFonts w:ascii="Times New Roman" w:hAnsi="Times New Roman" w:cs="Times New Roman" w:eastAsia="Times New Roman" w:hint="default"/>
        </w:rPr>
        <w:t>[2002]B-1025</w:t>
      </w:r>
      <w:r>
        <w:rPr/>
        <w:t>号验资报告验证确认。</w:t>
      </w:r>
    </w:p>
    <w:p>
      <w:pPr>
        <w:pStyle w:val="BodyText"/>
        <w:spacing w:line="256" w:lineRule="auto" w:before="0"/>
        <w:ind w:right="1164" w:firstLine="411"/>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日，经本公司第二届董事会第十三次会议决议、</w:t>
      </w:r>
      <w:r>
        <w:rPr>
          <w:rFonts w:ascii="Times New Roman" w:hAnsi="Times New Roman" w:cs="Times New Roman" w:eastAsia="Times New Roman" w:hint="default"/>
          <w:spacing w:val="-2"/>
        </w:rPr>
        <w:t>2005</w:t>
      </w:r>
      <w:r>
        <w:rPr>
          <w:spacing w:val="-2"/>
        </w:rPr>
        <w:t>年度股东大会会议决议通过，公司以</w:t>
      </w:r>
      <w:r>
        <w:rPr/>
        <w:t> 未分配利润增加注册资本</w:t>
      </w:r>
      <w:r>
        <w:rPr>
          <w:rFonts w:ascii="Times New Roman" w:hAnsi="Times New Roman" w:cs="Times New Roman" w:eastAsia="Times New Roman" w:hint="default"/>
        </w:rPr>
        <w:t>4,116</w:t>
      </w:r>
      <w:r>
        <w:rPr/>
        <w:t>万元。转增后，公司注册资本增至</w:t>
      </w:r>
      <w:r>
        <w:rPr>
          <w:rFonts w:ascii="Times New Roman" w:hAnsi="Times New Roman" w:cs="Times New Roman" w:eastAsia="Times New Roman" w:hint="default"/>
        </w:rPr>
        <w:t>8,232</w:t>
      </w:r>
      <w:r>
        <w:rPr/>
        <w:t>万元，并于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日在广东省</w:t>
      </w:r>
      <w:r>
        <w:rPr>
          <w:spacing w:val="-65"/>
        </w:rPr>
        <w:t> </w:t>
      </w:r>
      <w:r>
        <w:rPr>
          <w:spacing w:val="-65"/>
        </w:rPr>
      </w:r>
      <w:r>
        <w:rPr/>
        <w:t>工商行政管理局办理了变更登记。此次增资已由利安达信隆会计师事务所利安达验字</w:t>
      </w:r>
      <w:r>
        <w:rPr>
          <w:rFonts w:ascii="Times New Roman" w:hAnsi="Times New Roman" w:cs="Times New Roman" w:eastAsia="Times New Roman" w:hint="default"/>
        </w:rPr>
        <w:t>[2006]B-1019</w:t>
      </w:r>
      <w:r>
        <w:rPr/>
        <w:t>号验资</w:t>
      </w:r>
      <w:r>
        <w:rPr>
          <w:spacing w:val="-94"/>
        </w:rPr>
        <w:t> </w:t>
      </w:r>
      <w:r>
        <w:rPr/>
        <w:t>报告验证确认。</w:t>
      </w:r>
    </w:p>
    <w:p>
      <w:pPr>
        <w:pStyle w:val="BodyText"/>
        <w:spacing w:line="256" w:lineRule="auto" w:before="22"/>
        <w:ind w:right="1162" w:firstLine="411"/>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日，经中国证券监督管理委员会证监发行字</w:t>
      </w:r>
      <w:r>
        <w:rPr>
          <w:rFonts w:ascii="Times New Roman" w:hAnsi="Times New Roman" w:cs="Times New Roman" w:eastAsia="Times New Roman" w:hint="default"/>
        </w:rPr>
        <w:t>[2006]51</w:t>
      </w:r>
      <w:r>
        <w:rPr/>
        <w:t>号文核准，本公司发行普通股</w:t>
      </w:r>
      <w:r>
        <w:rPr>
          <w:rFonts w:ascii="Times New Roman" w:hAnsi="Times New Roman" w:cs="Times New Roman" w:eastAsia="Times New Roman" w:hint="default"/>
        </w:rPr>
        <w:t>2,750 </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日在深圳证券交易所上市交易。公司发行后总股本为</w:t>
      </w:r>
      <w:r>
        <w:rPr>
          <w:rFonts w:ascii="Times New Roman" w:hAnsi="Times New Roman" w:cs="Times New Roman" w:eastAsia="Times New Roman" w:hint="default"/>
        </w:rPr>
        <w:t>10,982</w:t>
      </w:r>
      <w:r>
        <w:rPr/>
        <w:t>万元， 此次增资已由利安达信隆会计师事务所利安达验字</w:t>
      </w:r>
      <w:r>
        <w:rPr>
          <w:rFonts w:ascii="Times New Roman" w:hAnsi="Times New Roman" w:cs="Times New Roman" w:eastAsia="Times New Roman" w:hint="default"/>
        </w:rPr>
        <w:t>[2006]B-1032</w:t>
      </w:r>
      <w:r>
        <w:rPr/>
        <w:t>号验资报告验证确认，并于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rFonts w:ascii="Times New Roman" w:hAnsi="Times New Roman" w:cs="Times New Roman" w:eastAsia="Times New Roman" w:hint="default"/>
          <w:spacing w:val="-45"/>
        </w:rPr>
        <w:t> </w:t>
      </w:r>
      <w:r>
        <w:rPr/>
        <w:t>日在广东省工商行政管理局办理了变更登记，变更后注册资本为</w:t>
      </w:r>
      <w:r>
        <w:rPr>
          <w:rFonts w:ascii="Times New Roman" w:hAnsi="Times New Roman" w:cs="Times New Roman" w:eastAsia="Times New Roman" w:hint="default"/>
        </w:rPr>
        <w:t>10,982</w:t>
      </w:r>
      <w:r>
        <w:rPr/>
        <w:t>万元。</w:t>
      </w:r>
    </w:p>
    <w:p>
      <w:pPr>
        <w:pStyle w:val="BodyText"/>
        <w:spacing w:line="240" w:lineRule="auto" w:before="5"/>
        <w:ind w:left="565" w:right="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日，公司企业法人营业执照注册号由</w:t>
      </w:r>
      <w:r>
        <w:rPr>
          <w:rFonts w:ascii="Times New Roman" w:hAnsi="Times New Roman" w:cs="Times New Roman" w:eastAsia="Times New Roman" w:hint="default"/>
        </w:rPr>
        <w:t>4400001009932</w:t>
      </w:r>
      <w:r>
        <w:rPr/>
        <w:t>变更为</w:t>
      </w:r>
      <w:r>
        <w:rPr>
          <w:rFonts w:ascii="Times New Roman" w:hAnsi="Times New Roman" w:cs="Times New Roman" w:eastAsia="Times New Roman" w:hint="default"/>
        </w:rPr>
        <w:t>440000000039294</w:t>
      </w:r>
      <w:r>
        <w:rPr/>
        <w:t>。</w:t>
      </w:r>
    </w:p>
    <w:p>
      <w:pPr>
        <w:pStyle w:val="BodyText"/>
        <w:spacing w:line="256" w:lineRule="auto" w:before="21"/>
        <w:ind w:right="1164" w:firstLine="411"/>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日，经广东省工商行政管理局核准，公司名称由</w:t>
      </w:r>
      <w:r>
        <w:rPr>
          <w:rFonts w:ascii="Times New Roman" w:hAnsi="Times New Roman" w:cs="Times New Roman" w:eastAsia="Times New Roman" w:hint="default"/>
        </w:rPr>
        <w:t>“</w:t>
      </w:r>
      <w:r>
        <w:rPr/>
        <w:t>广东远光软件股份有限公司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远 光软件股份有限公司</w:t>
      </w:r>
      <w:r>
        <w:rPr>
          <w:rFonts w:ascii="Times New Roman" w:hAnsi="Times New Roman" w:cs="Times New Roman" w:eastAsia="Times New Roman" w:hint="default"/>
        </w:rPr>
        <w:t>”</w:t>
      </w:r>
      <w:r>
        <w:rPr/>
        <w:t>。</w:t>
      </w:r>
    </w:p>
    <w:p>
      <w:pPr>
        <w:pStyle w:val="BodyText"/>
        <w:spacing w:line="256" w:lineRule="auto" w:before="5"/>
        <w:ind w:right="1167" w:firstLine="411"/>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日，经本公司第三届董事会第十七次会议决议、</w:t>
      </w:r>
      <w:r>
        <w:rPr>
          <w:rFonts w:ascii="Times New Roman" w:hAnsi="Times New Roman" w:cs="Times New Roman" w:eastAsia="Times New Roman" w:hint="default"/>
        </w:rPr>
        <w:t>2008</w:t>
      </w:r>
      <w:r>
        <w:rPr/>
        <w:t>年度股东大会会议决议通过，公司 以资本公积转增注册资本</w:t>
      </w:r>
      <w:r>
        <w:rPr>
          <w:rFonts w:ascii="Times New Roman" w:hAnsi="Times New Roman" w:cs="Times New Roman" w:eastAsia="Times New Roman" w:hint="default"/>
        </w:rPr>
        <w:t>8,785.6</w:t>
      </w:r>
      <w:r>
        <w:rPr/>
        <w:t>万元。转增后，公司注册资本增至</w:t>
      </w:r>
      <w:r>
        <w:rPr>
          <w:rFonts w:ascii="Times New Roman" w:hAnsi="Times New Roman" w:cs="Times New Roman" w:eastAsia="Times New Roman" w:hint="default"/>
        </w:rPr>
        <w:t>19,767.6</w:t>
      </w:r>
      <w:r>
        <w:rPr/>
        <w:t>万元。此次增资已由利安达会</w:t>
      </w:r>
      <w:r>
        <w:rPr>
          <w:spacing w:val="-66"/>
        </w:rPr>
        <w:t> </w:t>
      </w:r>
      <w:r>
        <w:rPr>
          <w:spacing w:val="-66"/>
        </w:rPr>
      </w:r>
      <w:r>
        <w:rPr/>
        <w:t>计师事务所利安达验字</w:t>
      </w:r>
      <w:r>
        <w:rPr>
          <w:rFonts w:ascii="Times New Roman" w:hAnsi="Times New Roman" w:cs="Times New Roman" w:eastAsia="Times New Roman" w:hint="default"/>
        </w:rPr>
        <w:t>[2009]B-1021</w:t>
      </w:r>
      <w:r>
        <w:rPr/>
        <w:t>号验资报告验证确认，并于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日办理了变更登记。</w:t>
      </w:r>
    </w:p>
    <w:p>
      <w:pPr>
        <w:pStyle w:val="BodyText"/>
        <w:spacing w:line="256" w:lineRule="auto" w:before="5"/>
        <w:ind w:right="1163" w:firstLine="411"/>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日，经本公司第三届董事会第二十八次会议决议、</w:t>
      </w:r>
      <w:r>
        <w:rPr>
          <w:rFonts w:ascii="Times New Roman" w:hAnsi="Times New Roman" w:cs="Times New Roman" w:eastAsia="Times New Roman" w:hint="default"/>
        </w:rPr>
        <w:t>2009</w:t>
      </w:r>
      <w:r>
        <w:rPr/>
        <w:t>年度股东大会会议决议通过，公 司以资本公积转增注册资本</w:t>
      </w:r>
      <w:r>
        <w:rPr>
          <w:rFonts w:ascii="Times New Roman" w:hAnsi="Times New Roman" w:cs="Times New Roman" w:eastAsia="Times New Roman" w:hint="default"/>
        </w:rPr>
        <w:t>1,976.76 </w:t>
      </w:r>
      <w:r>
        <w:rPr/>
        <w:t>万元，以未分配利润转增注册资本</w:t>
      </w:r>
      <w:r>
        <w:rPr>
          <w:rFonts w:ascii="Times New Roman" w:hAnsi="Times New Roman" w:cs="Times New Roman" w:eastAsia="Times New Roman" w:hint="default"/>
        </w:rPr>
        <w:t>3,953.52</w:t>
      </w:r>
      <w:r>
        <w:rPr>
          <w:rFonts w:ascii="Times New Roman" w:hAnsi="Times New Roman" w:cs="Times New Roman" w:eastAsia="Times New Roman" w:hint="default"/>
          <w:spacing w:val="46"/>
        </w:rPr>
        <w:t> </w:t>
      </w:r>
      <w:r>
        <w:rPr/>
        <w:t>万元，转增后，公司注册 </w:t>
      </w:r>
      <w:r>
        <w:rPr>
          <w:spacing w:val="2"/>
        </w:rPr>
        <w:t>资本增至</w:t>
      </w:r>
      <w:r>
        <w:rPr>
          <w:rFonts w:ascii="Times New Roman" w:hAnsi="Times New Roman" w:cs="Times New Roman" w:eastAsia="Times New Roman" w:hint="default"/>
          <w:spacing w:val="2"/>
        </w:rPr>
        <w:t>25,697.88</w:t>
      </w:r>
      <w:r>
        <w:rPr>
          <w:spacing w:val="2"/>
        </w:rPr>
        <w:t>万元。此次增资已由利安达会计师事务所利安达验字</w:t>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1051</w:t>
      </w:r>
      <w:r>
        <w:rPr>
          <w:rFonts w:ascii="Times New Roman" w:hAnsi="Times New Roman" w:cs="Times New Roman" w:eastAsia="Times New Roman" w:hint="default"/>
          <w:spacing w:val="38"/>
        </w:rPr>
        <w:t> </w:t>
      </w:r>
      <w:r>
        <w:rPr>
          <w:spacing w:val="3"/>
        </w:rPr>
        <w:t>号验资报告验证确 </w:t>
      </w:r>
      <w:r>
        <w:rPr/>
        <w:t>认，并办理了工商变更登记。</w:t>
      </w:r>
    </w:p>
    <w:p>
      <w:pPr>
        <w:pStyle w:val="BodyText"/>
        <w:spacing w:line="261" w:lineRule="auto" w:before="22"/>
        <w:ind w:right="1165" w:firstLine="411"/>
        <w:jc w:val="both"/>
      </w:pPr>
      <w:r>
        <w:rPr>
          <w:spacing w:val="-2"/>
        </w:rPr>
        <w:t>根据公司股票期权激励计划规定，经公司董事会申请、深圳证券交易所确认、中国证券登记结算有限</w:t>
      </w:r>
      <w:r>
        <w:rPr/>
        <w:t> </w:t>
      </w:r>
      <w:r>
        <w:rPr>
          <w:spacing w:val="-2"/>
        </w:rPr>
        <w:t>责任公司深圳分公司核准登记，以</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日为股票行权登记日，对本次提出申请行权的</w:t>
      </w:r>
      <w:r>
        <w:rPr>
          <w:rFonts w:ascii="Times New Roman" w:hAnsi="Times New Roman" w:cs="Times New Roman" w:eastAsia="Times New Roman" w:hint="default"/>
          <w:spacing w:val="-2"/>
        </w:rPr>
        <w:t>91</w:t>
      </w:r>
      <w:r>
        <w:rPr>
          <w:spacing w:val="-2"/>
        </w:rPr>
        <w:t>名激励对</w:t>
      </w:r>
      <w:r>
        <w:rPr>
          <w:spacing w:val="-63"/>
        </w:rPr>
        <w:t> </w:t>
      </w:r>
      <w:r>
        <w:rPr>
          <w:spacing w:val="-2"/>
        </w:rPr>
        <w:t>象的</w:t>
      </w:r>
      <w:r>
        <w:rPr>
          <w:rFonts w:ascii="Times New Roman" w:hAnsi="Times New Roman" w:cs="Times New Roman" w:eastAsia="Times New Roman" w:hint="default"/>
          <w:spacing w:val="-2"/>
        </w:rPr>
        <w:t>1,573,603</w:t>
      </w:r>
      <w:r>
        <w:rPr>
          <w:spacing w:val="-2"/>
        </w:rPr>
        <w:t>份股票期权予以行权。行权后公司注册资本变更为</w:t>
      </w:r>
      <w:r>
        <w:rPr>
          <w:rFonts w:ascii="Times New Roman" w:hAnsi="Times New Roman" w:cs="Times New Roman" w:eastAsia="Times New Roman" w:hint="default"/>
          <w:spacing w:val="-2"/>
        </w:rPr>
        <w:t>25,855.24</w:t>
      </w:r>
      <w:r>
        <w:rPr>
          <w:spacing w:val="-2"/>
        </w:rPr>
        <w:t>万元。此次增资已由利安达会计</w:t>
      </w:r>
      <w:r>
        <w:rPr>
          <w:spacing w:val="-55"/>
        </w:rPr>
        <w:t> </w:t>
      </w:r>
      <w:r>
        <w:rPr>
          <w:spacing w:val="-55"/>
        </w:rPr>
      </w:r>
      <w:r>
        <w:rPr/>
        <w:t>师事务所利安达验字</w:t>
      </w:r>
      <w:r>
        <w:rPr>
          <w:rFonts w:ascii="Times New Roman" w:hAnsi="Times New Roman" w:cs="Times New Roman" w:eastAsia="Times New Roman" w:hint="default"/>
        </w:rPr>
        <w:t>[2010]1081</w:t>
      </w:r>
      <w:r>
        <w:rPr/>
        <w:t>号验资报告验证确认，并办理了工商变更登记。</w:t>
      </w:r>
    </w:p>
    <w:p>
      <w:pPr>
        <w:pStyle w:val="BodyText"/>
        <w:spacing w:line="261" w:lineRule="auto" w:before="0"/>
        <w:ind w:right="1164" w:firstLine="411"/>
        <w:jc w:val="both"/>
      </w:pPr>
      <w:r>
        <w:rPr>
          <w:spacing w:val="-2"/>
        </w:rPr>
        <w:t>根据公司股票期权激励计划规定，经公司董事会申请、深圳证券交易所确认、中国证券登记结算有限</w:t>
      </w:r>
      <w:r>
        <w:rPr/>
        <w:t> 责任公司深圳分公司核准登记，以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日为股票行权登记日，对本次提出申请行权的激励对象的</w:t>
      </w:r>
      <w:r>
        <w:rPr>
          <w:spacing w:val="-68"/>
        </w:rPr>
        <w:t> </w:t>
      </w:r>
      <w:r>
        <w:rPr>
          <w:spacing w:val="-68"/>
        </w:rPr>
      </w:r>
      <w:r>
        <w:rPr>
          <w:rFonts w:ascii="Times New Roman" w:hAnsi="Times New Roman" w:cs="Times New Roman" w:eastAsia="Times New Roman" w:hint="default"/>
          <w:spacing w:val="-2"/>
        </w:rPr>
        <w:t>1,257,680</w:t>
      </w:r>
      <w:r>
        <w:rPr>
          <w:spacing w:val="-2"/>
        </w:rPr>
        <w:t>份股票期权予以行权。行权后公司注册资本变更为</w:t>
      </w:r>
      <w:r>
        <w:rPr>
          <w:rFonts w:ascii="Times New Roman" w:hAnsi="Times New Roman" w:cs="Times New Roman" w:eastAsia="Times New Roman" w:hint="default"/>
          <w:spacing w:val="-2"/>
        </w:rPr>
        <w:t>25,981.01</w:t>
      </w:r>
      <w:r>
        <w:rPr>
          <w:spacing w:val="-2"/>
        </w:rPr>
        <w:t>万元。此次增资已由利安达会计师事</w:t>
      </w:r>
      <w:r>
        <w:rPr>
          <w:spacing w:val="-52"/>
        </w:rPr>
        <w:t> </w:t>
      </w:r>
      <w:r>
        <w:rPr>
          <w:spacing w:val="-52"/>
        </w:rPr>
      </w:r>
      <w:r>
        <w:rPr/>
        <w:t>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1016</w:t>
      </w:r>
      <w:r>
        <w:rPr/>
        <w:t>号验资报告验证确认，并办理了工商变更登记。</w:t>
      </w:r>
    </w:p>
    <w:p>
      <w:pPr>
        <w:pStyle w:val="BodyText"/>
        <w:spacing w:line="256" w:lineRule="auto" w:before="0"/>
        <w:ind w:right="1168" w:firstLine="411"/>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日，经本公司第四届董事会第六次会议决议、</w:t>
      </w:r>
      <w:r>
        <w:rPr>
          <w:rFonts w:ascii="Times New Roman" w:hAnsi="Times New Roman" w:cs="Times New Roman" w:eastAsia="Times New Roman" w:hint="default"/>
        </w:rPr>
        <w:t>2010</w:t>
      </w:r>
      <w:r>
        <w:rPr/>
        <w:t>年度股东大会会议决议通过，公司以 未分配利润转增注册资本</w:t>
      </w:r>
      <w:r>
        <w:rPr>
          <w:rFonts w:ascii="Times New Roman" w:hAnsi="Times New Roman" w:cs="Times New Roman" w:eastAsia="Times New Roman" w:hint="default"/>
        </w:rPr>
        <w:t>7,756.57</w:t>
      </w:r>
      <w:r>
        <w:rPr/>
        <w:t>万元，转增后，公司注册资本增至</w:t>
      </w:r>
      <w:r>
        <w:rPr>
          <w:rFonts w:ascii="Times New Roman" w:hAnsi="Times New Roman" w:cs="Times New Roman" w:eastAsia="Times New Roman" w:hint="default"/>
        </w:rPr>
        <w:t>33,737.58</w:t>
      </w:r>
      <w:r>
        <w:rPr/>
        <w:t>万元。此次增资已由利安达</w:t>
      </w:r>
      <w:r>
        <w:rPr>
          <w:spacing w:val="-65"/>
        </w:rPr>
        <w:t> </w:t>
      </w:r>
      <w:r>
        <w:rPr>
          <w:spacing w:val="-65"/>
        </w:rPr>
      </w:r>
      <w:r>
        <w:rPr/>
        <w:t>会计师事务所利安达验字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1094</w:t>
      </w:r>
      <w:r>
        <w:rPr/>
        <w:t>号验资报告验证确认，并办理了工商变更登记。</w:t>
      </w:r>
    </w:p>
    <w:p>
      <w:pPr>
        <w:pStyle w:val="BodyText"/>
        <w:spacing w:line="273" w:lineRule="auto" w:before="5"/>
        <w:ind w:right="1165" w:firstLine="411"/>
        <w:jc w:val="both"/>
      </w:pPr>
      <w:r>
        <w:rPr>
          <w:spacing w:val="-2"/>
        </w:rPr>
        <w:t>根据公司股票期权激励计划规定，经公司董事会申请、深圳证券交易所确认、中国证券登记结算有限</w:t>
      </w:r>
      <w:r>
        <w:rPr/>
        <w:t> </w:t>
      </w:r>
      <w:r>
        <w:rPr>
          <w:spacing w:val="-2"/>
        </w:rPr>
        <w:t>责任公司深圳分公司核准登记，以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日为股票行权登记日，对本次提出申请行权的激励对象的</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66"/>
        <w:jc w:val="both"/>
      </w:pPr>
      <w:r>
        <w:rPr>
          <w:rFonts w:ascii="Times New Roman" w:hAnsi="Times New Roman" w:cs="Times New Roman" w:eastAsia="Times New Roman" w:hint="default"/>
          <w:spacing w:val="-2"/>
        </w:rPr>
        <w:t>2,549,823</w:t>
      </w:r>
      <w:r>
        <w:rPr>
          <w:spacing w:val="-2"/>
        </w:rPr>
        <w:t>份股票期权予以行权，本次行权于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日完成验资，</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日在中国证券登记结算</w:t>
      </w:r>
      <w:r>
        <w:rPr>
          <w:spacing w:val="-55"/>
        </w:rPr>
        <w:t> </w:t>
      </w:r>
      <w:r>
        <w:rPr>
          <w:spacing w:val="-55"/>
        </w:rPr>
      </w:r>
      <w:r>
        <w:rPr>
          <w:spacing w:val="-2"/>
        </w:rPr>
        <w:t>有限责任公司深圳分公司完成核准登记。行权后注册资本变更为</w:t>
      </w:r>
      <w:r>
        <w:rPr>
          <w:rFonts w:ascii="Times New Roman" w:hAnsi="Times New Roman" w:cs="Times New Roman" w:eastAsia="Times New Roman" w:hint="default"/>
          <w:spacing w:val="-2"/>
        </w:rPr>
        <w:t>33,992.56</w:t>
      </w:r>
      <w:r>
        <w:rPr>
          <w:spacing w:val="-2"/>
        </w:rPr>
        <w:t>万元。此次增资已由利安达会计</w:t>
      </w:r>
      <w:r>
        <w:rPr>
          <w:spacing w:val="-62"/>
        </w:rPr>
        <w:t> </w:t>
      </w:r>
      <w:r>
        <w:rPr>
          <w:spacing w:val="-62"/>
        </w:rPr>
      </w:r>
      <w:r>
        <w:rPr/>
        <w:t>师事务所有限责任公司利安达验字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1107</w:t>
      </w:r>
      <w:r>
        <w:rPr/>
        <w:t>号验资报告验证确认，并办理了工商变更登记。</w:t>
      </w:r>
    </w:p>
    <w:p>
      <w:pPr>
        <w:pStyle w:val="BodyText"/>
        <w:spacing w:line="256" w:lineRule="auto" w:before="5"/>
        <w:ind w:right="1118" w:firstLine="411"/>
        <w:jc w:val="both"/>
      </w:pPr>
      <w:r>
        <w:rPr/>
        <w:t>根据公司</w:t>
      </w:r>
      <w:r>
        <w:rPr>
          <w:rFonts w:ascii="Times New Roman" w:hAnsi="Times New Roman" w:cs="Times New Roman" w:eastAsia="Times New Roman" w:hint="default"/>
        </w:rPr>
        <w:t>2011</w:t>
      </w:r>
      <w:r>
        <w:rPr/>
        <w:t>年度股东会决议和修改后的章程规定，公司以未分配利润转增注册资本</w:t>
      </w:r>
      <w:r>
        <w:rPr>
          <w:rFonts w:ascii="Times New Roman" w:hAnsi="Times New Roman" w:cs="Times New Roman" w:eastAsia="Times New Roman" w:hint="default"/>
        </w:rPr>
        <w:t>10,197.77</w:t>
      </w:r>
      <w:r>
        <w:rPr/>
        <w:t>万元， 转增基准日期为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日，转增后，公司注册资本增至</w:t>
      </w:r>
      <w:r>
        <w:rPr>
          <w:rFonts w:ascii="Times New Roman" w:hAnsi="Times New Roman" w:cs="Times New Roman" w:eastAsia="Times New Roman" w:hint="default"/>
        </w:rPr>
        <w:t>44,190.33</w:t>
      </w:r>
      <w:r>
        <w:rPr/>
        <w:t>万元。此次增资已由利安达会计师</w:t>
      </w:r>
      <w:r>
        <w:rPr>
          <w:spacing w:val="-64"/>
        </w:rPr>
        <w:t> </w:t>
      </w:r>
      <w:r>
        <w:rPr/>
        <w:t>事务所利安达验字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1046</w:t>
      </w:r>
      <w:r>
        <w:rPr/>
        <w:t>号验资报告验证确认，并办理了工商变更登记。</w:t>
      </w:r>
    </w:p>
    <w:p>
      <w:pPr>
        <w:pStyle w:val="BodyText"/>
        <w:spacing w:line="261" w:lineRule="auto" w:before="5"/>
        <w:ind w:right="1163" w:firstLine="411"/>
        <w:jc w:val="both"/>
      </w:pPr>
      <w:r>
        <w:rPr>
          <w:spacing w:val="-2"/>
        </w:rPr>
        <w:t>根据公司股票期权激励计划规定，经公司董事会申请、深圳证券交易所确认、中国证券登记结算有限</w:t>
      </w:r>
      <w:r>
        <w:rPr/>
        <w:t> 责任公司深圳分公司核准登记，以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日为股票行权登记日，对本次提出申请行权的激励对象的</w:t>
      </w:r>
      <w:r>
        <w:rPr>
          <w:spacing w:val="-68"/>
        </w:rPr>
        <w:t> </w:t>
      </w:r>
      <w:r>
        <w:rPr>
          <w:spacing w:val="-68"/>
        </w:rPr>
      </w:r>
      <w:r>
        <w:rPr>
          <w:rFonts w:ascii="Times New Roman" w:hAnsi="Times New Roman" w:cs="Times New Roman" w:eastAsia="Times New Roman" w:hint="default"/>
        </w:rPr>
        <w:t>1,279,860</w:t>
      </w:r>
      <w:r>
        <w:rPr/>
        <w:t>份股票期权予以行权，本次行权于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日完成验资，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日在中国证券登记结</w:t>
      </w:r>
      <w:r>
        <w:rPr>
          <w:spacing w:val="-67"/>
        </w:rPr>
        <w:t> </w:t>
      </w:r>
      <w:r>
        <w:rPr>
          <w:spacing w:val="-2"/>
        </w:rPr>
        <w:t>算有限责任公司深圳分公司完成核准登记。行权后注册资本变更为</w:t>
      </w:r>
      <w:r>
        <w:rPr>
          <w:rFonts w:ascii="Times New Roman" w:hAnsi="Times New Roman" w:cs="Times New Roman" w:eastAsia="Times New Roman" w:hint="default"/>
          <w:spacing w:val="-2"/>
        </w:rPr>
        <w:t>44,318.32</w:t>
      </w:r>
      <w:r>
        <w:rPr>
          <w:spacing w:val="-2"/>
        </w:rPr>
        <w:t>万元。此次增资已由利安达会</w:t>
      </w:r>
      <w:r>
        <w:rPr>
          <w:spacing w:val="-61"/>
        </w:rPr>
        <w:t> </w:t>
      </w:r>
      <w:r>
        <w:rPr>
          <w:spacing w:val="-61"/>
        </w:rPr>
      </w:r>
      <w:r>
        <w:rPr/>
        <w:t>计师事务所有限责任公司利安达验字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1080</w:t>
      </w:r>
      <w:r>
        <w:rPr/>
        <w:t>号验资报告验证确认，并办理了工商变更登记。</w:t>
      </w:r>
    </w:p>
    <w:p>
      <w:pPr>
        <w:pStyle w:val="BodyText"/>
        <w:spacing w:line="261" w:lineRule="auto" w:before="0"/>
        <w:ind w:right="1164" w:firstLine="411"/>
        <w:jc w:val="both"/>
      </w:pPr>
      <w:r>
        <w:rPr>
          <w:spacing w:val="-2"/>
        </w:rPr>
        <w:t>根据公司股票期权激励计划规定，经公司董事会申请、深圳证券交易所确认、中国证券登记结算有限</w:t>
      </w:r>
      <w:r>
        <w:rPr/>
        <w:t> </w:t>
      </w:r>
      <w:r>
        <w:rPr>
          <w:spacing w:val="-2"/>
        </w:rPr>
        <w:t>责任公司深圳分公司核准登记，对本次提出申请行权的激励对象的</w:t>
      </w:r>
      <w:r>
        <w:rPr>
          <w:rFonts w:ascii="Times New Roman" w:hAnsi="Times New Roman" w:cs="Times New Roman" w:eastAsia="Times New Roman" w:hint="default"/>
          <w:spacing w:val="-2"/>
        </w:rPr>
        <w:t>6,077,001</w:t>
      </w:r>
      <w:r>
        <w:rPr>
          <w:spacing w:val="-2"/>
        </w:rPr>
        <w:t>份股票期权予以行权，本次行</w:t>
      </w:r>
      <w:r>
        <w:rPr>
          <w:spacing w:val="-62"/>
        </w:rPr>
        <w:t> </w:t>
      </w:r>
      <w:r>
        <w:rPr>
          <w:spacing w:val="-62"/>
        </w:rPr>
      </w:r>
      <w:r>
        <w:rPr>
          <w:spacing w:val="-2"/>
        </w:rPr>
        <w:t>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日完成验资，中国证券登记结算有限责任公司深圳分公司已完成核准登记。行权后注册资</w:t>
      </w:r>
      <w:r>
        <w:rPr>
          <w:spacing w:val="-67"/>
        </w:rPr>
        <w:t> </w:t>
      </w:r>
      <w:r>
        <w:rPr>
          <w:spacing w:val="-67"/>
        </w:rPr>
      </w:r>
      <w:r>
        <w:rPr>
          <w:spacing w:val="12"/>
        </w:rPr>
        <w:t>本变更为</w:t>
      </w:r>
      <w:r>
        <w:rPr>
          <w:spacing w:val="-80"/>
        </w:rPr>
        <w:t> </w:t>
      </w:r>
      <w:r>
        <w:rPr>
          <w:rFonts w:ascii="Times New Roman" w:hAnsi="Times New Roman" w:cs="Times New Roman" w:eastAsia="Times New Roman" w:hint="default"/>
          <w:spacing w:val="11"/>
        </w:rPr>
        <w:t>44,926.02</w:t>
      </w:r>
      <w:r>
        <w:rPr>
          <w:spacing w:val="11"/>
        </w:rPr>
        <w:t>万元。此次增资已由国富浩华会计师事务所（特殊普通合伙）国浩验字</w:t>
      </w:r>
      <w:r>
        <w:rPr>
          <w:rFonts w:ascii="Times New Roman" w:hAnsi="Times New Roman" w:cs="Times New Roman" w:eastAsia="Times New Roman" w:hint="default"/>
          <w:spacing w:val="11"/>
        </w:rPr>
        <w:t>[2013]</w:t>
      </w:r>
      <w:r>
        <w:rPr>
          <w:rFonts w:ascii="Times New Roman" w:hAnsi="Times New Roman" w:cs="Times New Roman" w:eastAsia="Times New Roman" w:hint="default"/>
          <w:spacing w:val="-28"/>
        </w:rPr>
        <w:t> </w:t>
      </w:r>
      <w:r>
        <w:rPr/>
        <w:t>第</w:t>
      </w:r>
      <w:r>
        <w:rPr>
          <w:spacing w:val="-91"/>
        </w:rPr>
        <w:t> </w:t>
      </w:r>
      <w:r>
        <w:rPr>
          <w:rFonts w:ascii="Times New Roman" w:hAnsi="Times New Roman" w:cs="Times New Roman" w:eastAsia="Times New Roman" w:hint="default"/>
        </w:rPr>
        <w:t>016A80001</w:t>
      </w:r>
      <w:r>
        <w:rPr/>
        <w:t>号验资报告验证确认，并办理了工商变更登记。</w:t>
      </w:r>
    </w:p>
    <w:p>
      <w:pPr>
        <w:pStyle w:val="BodyText"/>
        <w:spacing w:line="256" w:lineRule="auto" w:before="0"/>
        <w:ind w:right="1165" w:firstLine="411"/>
        <w:jc w:val="both"/>
      </w:pPr>
      <w:r>
        <w:rPr>
          <w:spacing w:val="-2"/>
        </w:rPr>
        <w:t>根据公司</w:t>
      </w:r>
      <w:r>
        <w:rPr>
          <w:rFonts w:ascii="Times New Roman" w:hAnsi="Times New Roman" w:cs="Times New Roman" w:eastAsia="Times New Roman" w:hint="default"/>
          <w:spacing w:val="-2"/>
        </w:rPr>
        <w:t>2012</w:t>
      </w:r>
      <w:r>
        <w:rPr>
          <w:spacing w:val="-2"/>
        </w:rPr>
        <w:t>年度第三次临时股东大会审议通过的《远光软件股份有限公司限制性股票激励计划（修</w:t>
      </w:r>
      <w:r>
        <w:rPr/>
        <w:t> </w:t>
      </w:r>
      <w:r>
        <w:rPr>
          <w:spacing w:val="-2"/>
        </w:rPr>
        <w:t>订稿）及其摘要》及</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日第四届董事会第二十五次会议决议，本次由</w:t>
      </w:r>
      <w:r>
        <w:rPr>
          <w:rFonts w:ascii="Times New Roman" w:hAnsi="Times New Roman" w:cs="Times New Roman" w:eastAsia="Times New Roman" w:hint="default"/>
          <w:spacing w:val="-2"/>
        </w:rPr>
        <w:t>295</w:t>
      </w:r>
      <w:r>
        <w:rPr>
          <w:spacing w:val="-2"/>
        </w:rPr>
        <w:t>名限制性股票激励对象</w:t>
      </w:r>
      <w:r>
        <w:rPr>
          <w:spacing w:val="-66"/>
        </w:rPr>
        <w:t> </w:t>
      </w:r>
      <w:r>
        <w:rPr>
          <w:spacing w:val="-2"/>
        </w:rPr>
        <w:t>行权，实际行权数量为</w:t>
      </w:r>
      <w:r>
        <w:rPr>
          <w:rFonts w:ascii="Times New Roman" w:hAnsi="Times New Roman" w:cs="Times New Roman" w:eastAsia="Times New Roman" w:hint="default"/>
          <w:spacing w:val="-2"/>
        </w:rPr>
        <w:t>12,494,650</w:t>
      </w:r>
      <w:r>
        <w:rPr>
          <w:spacing w:val="-2"/>
        </w:rPr>
        <w:t>份，本次行权于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日完成验资，中国证券登记结算有限责任公</w:t>
      </w:r>
      <w:r>
        <w:rPr>
          <w:spacing w:val="-61"/>
        </w:rPr>
        <w:t> </w:t>
      </w:r>
      <w:r>
        <w:rPr>
          <w:spacing w:val="-61"/>
        </w:rPr>
      </w:r>
      <w:r>
        <w:rPr>
          <w:spacing w:val="-2"/>
        </w:rPr>
        <w:t>司深圳分公司已完成核准登记。行权后注册资本变更为</w:t>
      </w:r>
      <w:r>
        <w:rPr>
          <w:rFonts w:ascii="Times New Roman" w:hAnsi="Times New Roman" w:cs="Times New Roman" w:eastAsia="Times New Roman" w:hint="default"/>
          <w:spacing w:val="-2"/>
        </w:rPr>
        <w:t>46,175.48</w:t>
      </w:r>
      <w:r>
        <w:rPr>
          <w:spacing w:val="-2"/>
        </w:rPr>
        <w:t>万元。此次增资已由国富浩华会计师事务</w:t>
      </w:r>
      <w:r>
        <w:rPr>
          <w:spacing w:val="-61"/>
        </w:rPr>
        <w:t> </w:t>
      </w:r>
      <w:r>
        <w:rPr>
          <w:spacing w:val="-61"/>
        </w:rPr>
      </w:r>
      <w:r>
        <w:rPr/>
        <w:t>所（特殊普通合伙）国浩验字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016A0002</w:t>
      </w:r>
      <w:r>
        <w:rPr/>
        <w:t>号验资报告验证确认，并办理了工商变更登记。</w:t>
      </w:r>
    </w:p>
    <w:p>
      <w:pPr>
        <w:pStyle w:val="BodyText"/>
        <w:spacing w:line="256" w:lineRule="auto" w:before="5"/>
        <w:ind w:right="1129" w:firstLine="411"/>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日，公司第四届董事会第三十一次会议审议通过了《关于回购注销部分限制性股票的议 案》，本次回购股份</w:t>
      </w:r>
      <w:r>
        <w:rPr>
          <w:rFonts w:ascii="Times New Roman" w:hAnsi="Times New Roman" w:cs="Times New Roman" w:eastAsia="Times New Roman" w:hint="default"/>
        </w:rPr>
        <w:t>38,360</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46,171.64</w:t>
      </w:r>
      <w:r>
        <w:rPr/>
        <w:t>万元。此次减资业</w:t>
      </w:r>
      <w:r>
        <w:rPr>
          <w:spacing w:val="-83"/>
        </w:rPr>
        <w:t> </w:t>
      </w:r>
      <w:r>
        <w:rPr>
          <w:spacing w:val="-83"/>
        </w:rPr>
      </w:r>
      <w:r>
        <w:rPr/>
        <w:t>经瑞华会计师事务所（特殊普通合伙）验证，并出具瑞华验字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845A0001</w:t>
      </w:r>
      <w:r>
        <w:rPr/>
        <w:t>号验资报告验证确认。</w:t>
      </w:r>
    </w:p>
    <w:p>
      <w:pPr>
        <w:pStyle w:val="BodyText"/>
        <w:spacing w:line="256" w:lineRule="auto" w:before="5"/>
        <w:ind w:right="1129" w:firstLine="41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日，公司第四届董事会第二十六次会议审议通过了《关于股票期权激励计划首次授予第</w:t>
      </w:r>
      <w:r>
        <w:rPr/>
        <w:t> </w:t>
      </w:r>
      <w:r>
        <w:rPr>
          <w:spacing w:val="-2"/>
        </w:rPr>
        <w:t>三个行权期（预留股票期权第二个行权期）可行权的议案》，本次实际行权数量为</w:t>
      </w:r>
      <w:r>
        <w:rPr>
          <w:rFonts w:ascii="Times New Roman" w:hAnsi="Times New Roman" w:cs="Times New Roman" w:eastAsia="Times New Roman" w:hint="default"/>
          <w:spacing w:val="-2"/>
        </w:rPr>
        <w:t>357,506</w:t>
      </w:r>
      <w:r>
        <w:rPr>
          <w:spacing w:val="-2"/>
        </w:rPr>
        <w:t>份，行权价格为</w:t>
      </w:r>
      <w:r>
        <w:rPr>
          <w:spacing w:val="-83"/>
        </w:rPr>
        <w:t> </w:t>
      </w:r>
      <w:r>
        <w:rPr>
          <w:spacing w:val="-83"/>
        </w:rPr>
      </w:r>
      <w:r>
        <w:rPr>
          <w:rFonts w:ascii="Times New Roman" w:hAnsi="Times New Roman" w:cs="Times New Roman" w:eastAsia="Times New Roman" w:hint="default"/>
        </w:rPr>
        <w:t>16.86</w:t>
      </w:r>
      <w:r>
        <w:rPr/>
        <w:t>元</w:t>
      </w:r>
      <w:r>
        <w:rPr>
          <w:rFonts w:ascii="Times New Roman" w:hAnsi="Times New Roman" w:cs="Times New Roman" w:eastAsia="Times New Roman" w:hint="default"/>
        </w:rPr>
        <w:t>/</w:t>
      </w:r>
      <w:r>
        <w:rPr/>
        <w:t>股。变更后贵公司总股本由人民币</w:t>
      </w:r>
      <w:r>
        <w:rPr>
          <w:rFonts w:ascii="Times New Roman" w:hAnsi="Times New Roman" w:cs="Times New Roman" w:eastAsia="Times New Roman" w:hint="default"/>
        </w:rPr>
        <w:t>46,171.64</w:t>
      </w:r>
      <w:r>
        <w:rPr/>
        <w:t>万元增加至人民币</w:t>
      </w:r>
      <w:r>
        <w:rPr>
          <w:rFonts w:ascii="Times New Roman" w:hAnsi="Times New Roman" w:cs="Times New Roman" w:eastAsia="Times New Roman" w:hint="default"/>
        </w:rPr>
        <w:t>46,207.39</w:t>
      </w:r>
      <w:r>
        <w:rPr/>
        <w:t>万元。此次增资业经瑞华</w:t>
      </w:r>
      <w:r>
        <w:rPr>
          <w:spacing w:val="-38"/>
        </w:rPr>
        <w:t> </w:t>
      </w:r>
      <w:r>
        <w:rPr>
          <w:spacing w:val="-38"/>
        </w:rPr>
      </w:r>
      <w:r>
        <w:rPr>
          <w:spacing w:val="-2"/>
        </w:rPr>
        <w:t>会计师事务所（特殊普通合伙）验证，于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日出具瑞华验字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845A0002</w:t>
      </w:r>
      <w:r>
        <w:rPr>
          <w:spacing w:val="-2"/>
        </w:rPr>
        <w:t>号验资报告验证确</w:t>
      </w:r>
      <w:r>
        <w:rPr>
          <w:spacing w:val="-103"/>
        </w:rPr>
        <w:t> </w:t>
      </w:r>
      <w:r>
        <w:rPr/>
        <w:t>认。</w:t>
      </w:r>
    </w:p>
    <w:p>
      <w:pPr>
        <w:pStyle w:val="BodyText"/>
        <w:spacing w:line="256" w:lineRule="auto" w:before="22"/>
        <w:ind w:right="1129" w:firstLine="411"/>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18</w:t>
      </w:r>
      <w:r>
        <w:rPr>
          <w:spacing w:val="-1"/>
        </w:rPr>
        <w:t>日，公司第四届董事会第三十三次会议审议通过了《关于回购注销部分限制性股票的议</w:t>
      </w:r>
      <w:r>
        <w:rPr/>
        <w:t> 案》，本次回购股份</w:t>
      </w:r>
      <w:r>
        <w:rPr>
          <w:rFonts w:ascii="Times New Roman" w:hAnsi="Times New Roman" w:cs="Times New Roman" w:eastAsia="Times New Roman" w:hint="default"/>
        </w:rPr>
        <w:t>19,580</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46,205.44</w:t>
      </w:r>
      <w:r>
        <w:rPr/>
        <w:t>万元。此次减资业</w:t>
      </w:r>
      <w:r>
        <w:rPr>
          <w:spacing w:val="-83"/>
        </w:rPr>
        <w:t> </w:t>
      </w:r>
      <w:r>
        <w:rPr>
          <w:spacing w:val="-83"/>
        </w:rPr>
      </w:r>
      <w:r>
        <w:rPr/>
        <w:t>经瑞华会计师事务所（特殊普通合伙）验证，并出具瑞华验字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845A0003</w:t>
      </w:r>
      <w:r>
        <w:rPr/>
        <w:t>号验资报告验证确认。</w:t>
      </w:r>
    </w:p>
    <w:p>
      <w:pPr>
        <w:pStyle w:val="BodyText"/>
        <w:spacing w:line="256" w:lineRule="auto" w:before="5"/>
        <w:ind w:right="0" w:firstLine="411"/>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w:t>
      </w:r>
      <w:r>
        <w:rPr>
          <w:spacing w:val="-1"/>
        </w:rPr>
        <w:t>日，公司第五届董事会第三次会议审议通过了《关于回购注销部分限制性股票的议案》，</w:t>
      </w:r>
      <w:r>
        <w:rPr/>
        <w:t> 本次回购股份</w:t>
      </w:r>
      <w:r>
        <w:rPr>
          <w:rFonts w:ascii="Times New Roman" w:hAnsi="Times New Roman" w:cs="Times New Roman" w:eastAsia="Times New Roman" w:hint="default"/>
        </w:rPr>
        <w:t>56,041</w:t>
      </w:r>
      <w:r>
        <w:rPr/>
        <w:t>份，回购价格为</w:t>
      </w:r>
      <w:r>
        <w:rPr>
          <w:rFonts w:ascii="Times New Roman" w:hAnsi="Times New Roman" w:cs="Times New Roman" w:eastAsia="Times New Roman" w:hint="default"/>
        </w:rPr>
        <w:t>7.69</w:t>
      </w:r>
      <w:r>
        <w:rPr/>
        <w:t>元</w:t>
      </w:r>
      <w:r>
        <w:rPr>
          <w:rFonts w:ascii="Times New Roman" w:hAnsi="Times New Roman" w:cs="Times New Roman" w:eastAsia="Times New Roman" w:hint="default"/>
        </w:rPr>
        <w:t>/</w:t>
      </w:r>
      <w:r>
        <w:rPr/>
        <w:t>股。回购后的股本为人民币</w:t>
      </w:r>
      <w:r>
        <w:rPr>
          <w:rFonts w:ascii="Times New Roman" w:hAnsi="Times New Roman" w:cs="Times New Roman" w:eastAsia="Times New Roman" w:hint="default"/>
        </w:rPr>
        <w:t>46,199.83</w:t>
      </w:r>
      <w:r>
        <w:rPr/>
        <w:t>万元。此次减资业经瑞华</w:t>
      </w:r>
      <w:r>
        <w:rPr>
          <w:spacing w:val="-83"/>
        </w:rPr>
        <w:t> </w:t>
      </w:r>
      <w:r>
        <w:rPr>
          <w:spacing w:val="-83"/>
        </w:rPr>
      </w:r>
      <w:r>
        <w:rPr/>
        <w:t>会计师事务所（特殊普通合伙）验证，并出具瑞华验字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40030003</w:t>
      </w:r>
      <w:r>
        <w:rPr/>
        <w:t>号验资报告验证确认。</w:t>
      </w:r>
    </w:p>
    <w:p>
      <w:pPr>
        <w:pStyle w:val="BodyText"/>
        <w:spacing w:line="256" w:lineRule="auto" w:before="5"/>
        <w:ind w:right="1130" w:firstLine="411"/>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日，公司第五届董事会第十次会议审议通过了《关于回购注销</w:t>
      </w:r>
      <w:r>
        <w:rPr>
          <w:rFonts w:ascii="Times New Roman" w:hAnsi="Times New Roman" w:cs="Times New Roman" w:eastAsia="Times New Roman" w:hint="default"/>
        </w:rPr>
        <w:t>2012</w:t>
      </w:r>
      <w:r>
        <w:rPr/>
        <w:t>年限制性股票激励计 </w:t>
      </w:r>
      <w:r>
        <w:rPr>
          <w:spacing w:val="6"/>
        </w:rPr>
        <w:t>划部分限制性股票的议案》，本次回购股份</w:t>
      </w:r>
      <w:r>
        <w:rPr>
          <w:rFonts w:ascii="Times New Roman" w:hAnsi="Times New Roman" w:cs="Times New Roman" w:eastAsia="Times New Roman" w:hint="default"/>
          <w:spacing w:val="6"/>
        </w:rPr>
        <w:t>228,180</w:t>
      </w:r>
      <w:r>
        <w:rPr>
          <w:spacing w:val="6"/>
        </w:rPr>
        <w:t>份，回购价格为</w:t>
      </w:r>
      <w:r>
        <w:rPr>
          <w:rFonts w:ascii="Times New Roman" w:hAnsi="Times New Roman" w:cs="Times New Roman" w:eastAsia="Times New Roman" w:hint="default"/>
          <w:spacing w:val="6"/>
        </w:rPr>
        <w:t>7.64</w:t>
      </w:r>
      <w:r>
        <w:rPr>
          <w:spacing w:val="6"/>
        </w:rPr>
        <w:t>元</w:t>
      </w:r>
      <w:r>
        <w:rPr>
          <w:rFonts w:ascii="Times New Roman" w:hAnsi="Times New Roman" w:cs="Times New Roman" w:eastAsia="Times New Roman" w:hint="default"/>
          <w:spacing w:val="6"/>
        </w:rPr>
        <w:t>/</w:t>
      </w:r>
      <w:r>
        <w:rPr>
          <w:spacing w:val="6"/>
        </w:rPr>
        <w:t>股。回购后的股本为人民币</w:t>
      </w:r>
      <w:r>
        <w:rPr>
          <w:spacing w:val="-90"/>
        </w:rPr>
        <w:t> </w:t>
      </w:r>
      <w:r>
        <w:rPr>
          <w:spacing w:val="-90"/>
        </w:rPr>
      </w:r>
      <w:r>
        <w:rPr>
          <w:rFonts w:ascii="Times New Roman" w:hAnsi="Times New Roman" w:cs="Times New Roman" w:eastAsia="Times New Roman" w:hint="default"/>
          <w:spacing w:val="-3"/>
        </w:rPr>
        <w:t>46,177.01</w:t>
      </w:r>
      <w:r>
        <w:rPr>
          <w:spacing w:val="-3"/>
        </w:rPr>
        <w:t>万元。此次减资业经瑞华会计师事务所（特殊普通合伙）验证，并出具瑞华验字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40030007</w:t>
      </w:r>
      <w:r>
        <w:rPr>
          <w:rFonts w:ascii="Times New Roman" w:hAnsi="Times New Roman" w:cs="Times New Roman" w:eastAsia="Times New Roman" w:hint="default"/>
          <w:spacing w:val="-41"/>
        </w:rPr>
        <w:t> </w:t>
      </w:r>
      <w:r>
        <w:rPr/>
        <w:t>号验资报告验证确认。</w:t>
      </w:r>
    </w:p>
    <w:p>
      <w:pPr>
        <w:pStyle w:val="BodyText"/>
        <w:spacing w:line="256" w:lineRule="auto" w:before="22"/>
        <w:ind w:right="1132" w:firstLine="411"/>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日，公司</w:t>
      </w:r>
      <w:r>
        <w:rPr>
          <w:rFonts w:ascii="Times New Roman" w:hAnsi="Times New Roman" w:cs="Times New Roman" w:eastAsia="Times New Roman" w:hint="default"/>
          <w:spacing w:val="-1"/>
        </w:rPr>
        <w:t>2014</w:t>
      </w:r>
      <w:r>
        <w:rPr>
          <w:spacing w:val="-1"/>
        </w:rPr>
        <w:t>年第一次临时股东大会审议通过了《</w:t>
      </w:r>
      <w:r>
        <w:rPr>
          <w:rFonts w:ascii="Times New Roman" w:hAnsi="Times New Roman" w:cs="Times New Roman" w:eastAsia="Times New Roman" w:hint="default"/>
          <w:spacing w:val="-1"/>
        </w:rPr>
        <w:t>2014</w:t>
      </w:r>
      <w:r>
        <w:rPr>
          <w:spacing w:val="-1"/>
        </w:rPr>
        <w:t>年限制性股票激励计划（草案修</w:t>
      </w:r>
      <w:r>
        <w:rPr/>
        <w:t> 订稿）及其摘要》，公司自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日共回购</w:t>
      </w:r>
      <w:r>
        <w:rPr>
          <w:rFonts w:ascii="Times New Roman" w:hAnsi="Times New Roman" w:cs="Times New Roman" w:eastAsia="Times New Roman" w:hint="default"/>
        </w:rPr>
        <w:t>8,595,724</w:t>
      </w:r>
      <w:r>
        <w:rPr/>
        <w:t>股。</w:t>
      </w:r>
    </w:p>
    <w:p>
      <w:pPr>
        <w:pStyle w:val="BodyText"/>
        <w:spacing w:line="240" w:lineRule="auto" w:before="5"/>
        <w:ind w:left="565" w:right="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日，公司第五届董事会第十四次会议决议，公司计划一次性授予激励对象限制性股票</w:t>
      </w:r>
    </w:p>
    <w:p>
      <w:pPr>
        <w:pStyle w:val="BodyText"/>
        <w:spacing w:line="256" w:lineRule="auto" w:before="21"/>
        <w:ind w:right="1128"/>
        <w:jc w:val="both"/>
      </w:pPr>
      <w:r>
        <w:rPr>
          <w:rFonts w:ascii="Times New Roman" w:hAnsi="Times New Roman" w:cs="Times New Roman" w:eastAsia="Times New Roman" w:hint="default"/>
          <w:spacing w:val="-2"/>
        </w:rPr>
        <w:t>8,541,124</w:t>
      </w:r>
      <w:r>
        <w:rPr>
          <w:spacing w:val="-2"/>
        </w:rPr>
        <w:t>股，授予日为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日，授予的价格为每股人民币</w:t>
      </w:r>
      <w:r>
        <w:rPr>
          <w:rFonts w:ascii="Times New Roman" w:hAnsi="Times New Roman" w:cs="Times New Roman" w:eastAsia="Times New Roman" w:hint="default"/>
          <w:spacing w:val="-2"/>
        </w:rPr>
        <w:t>10.9645</w:t>
      </w:r>
      <w:r>
        <w:rPr>
          <w:spacing w:val="-2"/>
        </w:rPr>
        <w:t>元，限制性股票来源为公司已回</w:t>
      </w:r>
      <w:r>
        <w:rPr>
          <w:spacing w:val="-69"/>
        </w:rPr>
        <w:t> </w:t>
      </w:r>
      <w:r>
        <w:rPr>
          <w:spacing w:val="-69"/>
        </w:rPr>
      </w:r>
      <w:r>
        <w:rPr/>
        <w:t>购的股份。本次限制性股票授予业经瑞华会计师事务所（特殊普通合伙）验证，并出具瑞华验字</w:t>
      </w:r>
      <w:r>
        <w:rPr>
          <w:rFonts w:ascii="Times New Roman" w:hAnsi="Times New Roman" w:cs="Times New Roman" w:eastAsia="Times New Roman" w:hint="default"/>
        </w:rPr>
        <w:t>[2014]</w:t>
      </w:r>
      <w:r>
        <w:rPr/>
        <w:t>第</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rFonts w:ascii="Times New Roman" w:hAnsi="Times New Roman" w:cs="Times New Roman" w:eastAsia="Times New Roman" w:hint="default"/>
        </w:rPr>
        <w:t>40030009</w:t>
      </w:r>
      <w:r>
        <w:rPr/>
        <w:t>号验资报告验证确认。</w:t>
      </w:r>
    </w:p>
    <w:p>
      <w:pPr>
        <w:pStyle w:val="BodyText"/>
        <w:spacing w:line="240" w:lineRule="auto" w:before="21"/>
        <w:ind w:left="0" w:right="1139"/>
        <w:jc w:val="righ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21</w:t>
      </w:r>
      <w:r>
        <w:rPr>
          <w:spacing w:val="5"/>
        </w:rPr>
        <w:t>日，公司第五届董事会第十九次会议决议，公司计划一次性授予激励对象限制性股票</w:t>
      </w:r>
    </w:p>
    <w:p>
      <w:pPr>
        <w:pStyle w:val="BodyText"/>
        <w:spacing w:line="256" w:lineRule="auto" w:before="21"/>
        <w:ind w:right="1129"/>
        <w:jc w:val="both"/>
      </w:pPr>
      <w:r>
        <w:rPr>
          <w:rFonts w:ascii="Times New Roman" w:hAnsi="Times New Roman" w:cs="Times New Roman" w:eastAsia="Times New Roman" w:hint="default"/>
        </w:rPr>
        <w:t>22,700</w:t>
      </w:r>
      <w:r>
        <w:rPr/>
        <w:t>股，授予日为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日，授予的价格为每股人民币</w:t>
      </w:r>
      <w:r>
        <w:rPr>
          <w:rFonts w:ascii="Times New Roman" w:hAnsi="Times New Roman" w:cs="Times New Roman" w:eastAsia="Times New Roman" w:hint="default"/>
        </w:rPr>
        <w:t>10.9645</w:t>
      </w:r>
      <w:r>
        <w:rPr/>
        <w:t>元，限制性股票来源为公司已回购</w:t>
      </w:r>
      <w:r>
        <w:rPr>
          <w:spacing w:val="-30"/>
        </w:rPr>
        <w:t> </w:t>
      </w:r>
      <w:r>
        <w:rPr>
          <w:spacing w:val="-30"/>
        </w:rPr>
      </w:r>
      <w:r>
        <w:rPr>
          <w:spacing w:val="4"/>
        </w:rPr>
        <w:t>的股份。本次限制性股票授予业经瑞华会计师事务所（特殊普通合伙）验证，并出具瑞华验字</w:t>
      </w:r>
      <w:r>
        <w:rPr>
          <w:rFonts w:ascii="Times New Roman" w:hAnsi="Times New Roman" w:cs="Times New Roman" w:eastAsia="Times New Roman" w:hint="default"/>
          <w:spacing w:val="4"/>
        </w:rPr>
        <w:t>[2015]</w:t>
      </w:r>
      <w:r>
        <w:rPr>
          <w:spacing w:val="4"/>
        </w:rPr>
        <w:t>第</w:t>
      </w:r>
      <w:r>
        <w:rPr>
          <w:spacing w:val="-75"/>
        </w:rPr>
        <w:t> </w:t>
      </w:r>
      <w:r>
        <w:rPr>
          <w:rFonts w:ascii="Times New Roman" w:hAnsi="Times New Roman" w:cs="Times New Roman" w:eastAsia="Times New Roman" w:hint="default"/>
        </w:rPr>
        <w:t>40030007</w:t>
      </w:r>
      <w:r>
        <w:rPr/>
        <w:t>号验资报告验证确认。</w:t>
      </w:r>
    </w:p>
    <w:p>
      <w:pPr>
        <w:pStyle w:val="BodyText"/>
        <w:spacing w:line="256" w:lineRule="auto" w:before="5"/>
        <w:ind w:right="1130"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w:t>
      </w:r>
      <w:r>
        <w:rPr>
          <w:spacing w:val="-1"/>
        </w:rPr>
        <w:t>日，根据公司第一次临时股东大会决议和第五届董事会第十九次会议决议，由于原激励对</w:t>
      </w:r>
      <w:r>
        <w:rPr/>
        <w:t> 象拟离职放弃认购，已不符合授予条件，公司注销拟授予尚在公司回购专户内的股票</w:t>
      </w:r>
      <w:r>
        <w:rPr>
          <w:rFonts w:ascii="Times New Roman" w:hAnsi="Times New Roman" w:cs="Times New Roman" w:eastAsia="Times New Roman" w:hint="default"/>
        </w:rPr>
        <w:t>31,900</w:t>
      </w:r>
      <w:r>
        <w:rPr/>
        <w:t>股，注销后的</w:t>
      </w:r>
      <w:r>
        <w:rPr>
          <w:spacing w:val="-76"/>
        </w:rPr>
        <w:t> </w:t>
      </w:r>
      <w:r>
        <w:rPr>
          <w:spacing w:val="-76"/>
        </w:rPr>
      </w:r>
      <w:r>
        <w:rPr>
          <w:spacing w:val="-1"/>
        </w:rPr>
        <w:t>股本为人民币</w:t>
      </w:r>
      <w:r>
        <w:rPr>
          <w:rFonts w:ascii="Times New Roman" w:hAnsi="Times New Roman" w:cs="Times New Roman" w:eastAsia="Times New Roman" w:hint="default"/>
          <w:spacing w:val="-1"/>
        </w:rPr>
        <w:t>46,173.82</w:t>
      </w:r>
      <w:r>
        <w:rPr>
          <w:spacing w:val="-1"/>
        </w:rPr>
        <w:t>万元。本次注销回购经瑞华会计师事务所（特殊普通合伙）验证，并出具瑞华验字</w:t>
      </w:r>
      <w:r>
        <w:rPr>
          <w:spacing w:val="-82"/>
        </w:rPr>
        <w:t> </w:t>
      </w:r>
      <w:r>
        <w:rPr>
          <w:spacing w:val="-82"/>
        </w:rPr>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40030008</w:t>
      </w:r>
      <w:r>
        <w:rPr/>
        <w:t>号验资报告验证确认。</w:t>
      </w:r>
    </w:p>
    <w:p>
      <w:pPr>
        <w:pStyle w:val="BodyText"/>
        <w:spacing w:line="256" w:lineRule="auto" w:before="5"/>
        <w:ind w:right="1132"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日，根据公司第五届董事会第十九次会议决议，由于公司未满足</w:t>
      </w:r>
      <w:r>
        <w:rPr>
          <w:rFonts w:ascii="Times New Roman" w:hAnsi="Times New Roman" w:cs="Times New Roman" w:eastAsia="Times New Roman" w:hint="default"/>
          <w:spacing w:val="-1"/>
        </w:rPr>
        <w:t>2012</w:t>
      </w:r>
      <w:r>
        <w:rPr>
          <w:spacing w:val="-1"/>
        </w:rPr>
        <w:t>年股权激励计划规定</w:t>
      </w:r>
      <w:r>
        <w:rPr/>
        <w:t> </w:t>
      </w:r>
      <w:r>
        <w:rPr>
          <w:spacing w:val="-1"/>
        </w:rPr>
        <w:t>的限制性股票第三期解锁的相关条件。根据</w:t>
      </w:r>
      <w:r>
        <w:rPr>
          <w:rFonts w:ascii="Times New Roman" w:hAnsi="Times New Roman" w:cs="Times New Roman" w:eastAsia="Times New Roman" w:hint="default"/>
          <w:spacing w:val="-1"/>
        </w:rPr>
        <w:t>2012</w:t>
      </w:r>
      <w:r>
        <w:rPr>
          <w:spacing w:val="-1"/>
        </w:rPr>
        <w:t>年股权激励计划的相关规定，公司回购注销所有激励对象</w:t>
      </w:r>
      <w:r>
        <w:rPr>
          <w:spacing w:val="-81"/>
        </w:rPr>
        <w:t> </w:t>
      </w:r>
      <w:r>
        <w:rPr>
          <w:spacing w:val="-81"/>
        </w:rPr>
      </w:r>
      <w:r>
        <w:rPr>
          <w:spacing w:val="-1"/>
        </w:rPr>
        <w:t>获授的第三期限制性股票共计</w:t>
      </w:r>
      <w:r>
        <w:rPr>
          <w:rFonts w:ascii="Times New Roman" w:hAnsi="Times New Roman" w:cs="Times New Roman" w:eastAsia="Times New Roman" w:hint="default"/>
          <w:spacing w:val="-1"/>
        </w:rPr>
        <w:t>3,616,923</w:t>
      </w:r>
      <w:r>
        <w:rPr>
          <w:spacing w:val="-1"/>
        </w:rPr>
        <w:t>股。回购后的股本为人民币</w:t>
      </w:r>
      <w:r>
        <w:rPr>
          <w:rFonts w:ascii="Times New Roman" w:hAnsi="Times New Roman" w:cs="Times New Roman" w:eastAsia="Times New Roman" w:hint="default"/>
          <w:spacing w:val="-1"/>
        </w:rPr>
        <w:t>45,812.13</w:t>
      </w:r>
      <w:r>
        <w:rPr>
          <w:spacing w:val="-1"/>
        </w:rPr>
        <w:t>万元。本次注销回购经瑞华会</w:t>
      </w:r>
      <w:r>
        <w:rPr>
          <w:spacing w:val="-76"/>
        </w:rPr>
        <w:t> </w:t>
      </w:r>
      <w:r>
        <w:rPr>
          <w:spacing w:val="-76"/>
        </w:rPr>
      </w:r>
      <w:r>
        <w:rPr/>
        <w:t>计师事务所（特殊普通合伙）验证，并出具瑞华验字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40030009</w:t>
      </w:r>
      <w:r>
        <w:rPr/>
        <w:t>号验资报告验证确认。</w:t>
      </w:r>
    </w:p>
    <w:p>
      <w:pPr>
        <w:pStyle w:val="BodyText"/>
        <w:spacing w:line="256" w:lineRule="auto" w:before="5"/>
        <w:ind w:right="1128" w:firstLine="411"/>
        <w:jc w:val="righ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日，根据公司第五届董事会第十九次会议审议通过了《关于回购注销</w:t>
      </w:r>
      <w:r>
        <w:rPr>
          <w:rFonts w:ascii="Times New Roman" w:hAnsi="Times New Roman" w:cs="Times New Roman" w:eastAsia="Times New Roman" w:hint="default"/>
          <w:spacing w:val="-1"/>
        </w:rPr>
        <w:t>2014</w:t>
      </w:r>
      <w:r>
        <w:rPr>
          <w:spacing w:val="-1"/>
        </w:rPr>
        <w:t>年限制性股票激</w:t>
      </w:r>
      <w:r>
        <w:rPr/>
        <w:t> 励计划部分限制性股票的议案》，本次回购股份</w:t>
      </w:r>
      <w:r>
        <w:rPr>
          <w:rFonts w:ascii="Times New Roman" w:hAnsi="Times New Roman" w:cs="Times New Roman" w:eastAsia="Times New Roman" w:hint="default"/>
        </w:rPr>
        <w:t>74,700</w:t>
      </w:r>
      <w:r>
        <w:rPr/>
        <w:t>元，回购后的股本为人民币</w:t>
      </w:r>
      <w:r>
        <w:rPr>
          <w:rFonts w:ascii="Times New Roman" w:hAnsi="Times New Roman" w:cs="Times New Roman" w:eastAsia="Times New Roman" w:hint="default"/>
        </w:rPr>
        <w:t>45,804.66</w:t>
      </w:r>
      <w:r>
        <w:rPr/>
        <w:t>万元。本次回</w:t>
      </w:r>
      <w:r>
        <w:rPr>
          <w:spacing w:val="-90"/>
        </w:rPr>
        <w:t> </w:t>
      </w:r>
      <w:r>
        <w:rPr>
          <w:spacing w:val="-90"/>
        </w:rPr>
      </w:r>
      <w:r>
        <w:rPr>
          <w:w w:val="95"/>
        </w:rPr>
        <w:t>购经瑞华会计师事务所（特殊普通合伙）验证，并出具瑞华验字</w:t>
      </w:r>
      <w:r>
        <w:rPr>
          <w:rFonts w:ascii="Times New Roman" w:hAnsi="Times New Roman" w:cs="Times New Roman" w:eastAsia="Times New Roman" w:hint="default"/>
          <w:w w:val="95"/>
        </w:rPr>
        <w:t>[2015]</w:t>
      </w:r>
      <w:r>
        <w:rPr>
          <w:w w:val="95"/>
        </w:rPr>
        <w:t>第</w:t>
      </w:r>
      <w:r>
        <w:rPr>
          <w:rFonts w:ascii="Times New Roman" w:hAnsi="Times New Roman" w:cs="Times New Roman" w:eastAsia="Times New Roman" w:hint="default"/>
          <w:w w:val="95"/>
        </w:rPr>
        <w:t>40030010</w:t>
      </w:r>
      <w:r>
        <w:rPr>
          <w:w w:val="95"/>
        </w:rPr>
        <w:t>号验资报告验证确认。</w:t>
      </w:r>
      <w:r>
        <w:rPr>
          <w:spacing w:val="20"/>
          <w:w w:val="95"/>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日，公司根据</w:t>
      </w:r>
      <w:r>
        <w:rPr>
          <w:rFonts w:ascii="Times New Roman" w:hAnsi="Times New Roman" w:cs="Times New Roman" w:eastAsia="Times New Roman" w:hint="default"/>
        </w:rPr>
        <w:t>2014</w:t>
      </w:r>
      <w:r>
        <w:rPr/>
        <w:t>年度股东大会决议和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日第五届董事会第十七次会议决议， </w:t>
      </w:r>
      <w:r>
        <w:rPr>
          <w:spacing w:val="3"/>
        </w:rPr>
        <w:t>以未分配利润向</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日在中国证券登记结算有限责任公司深圳分公司登记在册的全体股东按每</w:t>
      </w:r>
      <w:r>
        <w:rPr>
          <w:rFonts w:ascii="Times New Roman" w:hAnsi="Times New Roman" w:cs="Times New Roman" w:eastAsia="Times New Roman" w:hint="default"/>
          <w:spacing w:val="3"/>
        </w:rPr>
        <w:t>10</w:t>
      </w:r>
      <w:r>
        <w:rPr>
          <w:rFonts w:ascii="Times New Roman" w:hAnsi="Times New Roman" w:cs="Times New Roman" w:eastAsia="Times New Roman" w:hint="default"/>
        </w:rPr>
        <w:t> </w:t>
      </w:r>
      <w:r>
        <w:rPr>
          <w:spacing w:val="-2"/>
        </w:rPr>
        <w:t>股送</w:t>
      </w:r>
      <w:r>
        <w:rPr>
          <w:rFonts w:ascii="Times New Roman" w:hAnsi="Times New Roman" w:cs="Times New Roman" w:eastAsia="Times New Roman" w:hint="default"/>
          <w:spacing w:val="-2"/>
        </w:rPr>
        <w:t>3.024029</w:t>
      </w:r>
      <w:r>
        <w:rPr>
          <w:spacing w:val="-2"/>
        </w:rPr>
        <w:t>股的比例转增股本，每股面值</w:t>
      </w:r>
      <w:r>
        <w:rPr>
          <w:rFonts w:ascii="Times New Roman" w:hAnsi="Times New Roman" w:cs="Times New Roman" w:eastAsia="Times New Roman" w:hint="default"/>
          <w:spacing w:val="-2"/>
        </w:rPr>
        <w:t>1</w:t>
      </w:r>
      <w:r>
        <w:rPr>
          <w:spacing w:val="-2"/>
        </w:rPr>
        <w:t>元，计增加股本人民币</w:t>
      </w:r>
      <w:r>
        <w:rPr>
          <w:rFonts w:ascii="Times New Roman" w:hAnsi="Times New Roman" w:cs="Times New Roman" w:eastAsia="Times New Roman" w:hint="default"/>
          <w:spacing w:val="-2"/>
        </w:rPr>
        <w:t>138,514,627</w:t>
      </w:r>
      <w:r>
        <w:rPr>
          <w:spacing w:val="-2"/>
        </w:rPr>
        <w:t>元。转增股本后股本总额为</w:t>
      </w:r>
      <w:r>
        <w:rPr>
          <w:spacing w:val="-91"/>
        </w:rPr>
        <w:t> </w:t>
      </w:r>
      <w:r>
        <w:rPr>
          <w:spacing w:val="-91"/>
        </w:rPr>
      </w:r>
      <w:r>
        <w:rPr>
          <w:spacing w:val="-1"/>
        </w:rPr>
        <w:t>人民币</w:t>
      </w:r>
      <w:r>
        <w:rPr>
          <w:rFonts w:ascii="Times New Roman" w:hAnsi="Times New Roman" w:cs="Times New Roman" w:eastAsia="Times New Roman" w:hint="default"/>
          <w:spacing w:val="-1"/>
        </w:rPr>
        <w:t>59,656.13</w:t>
      </w:r>
      <w:r>
        <w:rPr>
          <w:spacing w:val="-1"/>
        </w:rPr>
        <w:t>万元。本次以未分配利润转增股本经瑞华会计师事务所（特殊普通合伙）验证，并出具瑞</w:t>
      </w:r>
    </w:p>
    <w:p>
      <w:pPr>
        <w:pStyle w:val="BodyText"/>
        <w:spacing w:line="240" w:lineRule="auto" w:before="5"/>
        <w:ind w:right="0"/>
        <w:jc w:val="both"/>
      </w:pPr>
      <w:r>
        <w:rPr/>
        <w:t>华验字</w:t>
      </w:r>
      <w:r>
        <w:rPr>
          <w:rFonts w:ascii="Times New Roman" w:hAnsi="Times New Roman" w:cs="Times New Roman" w:eastAsia="Times New Roman" w:hint="default"/>
        </w:rPr>
        <w:t>[2016]40030002</w:t>
      </w:r>
      <w:r>
        <w:rPr/>
        <w:t>号验资报告验证确认。</w:t>
      </w:r>
    </w:p>
    <w:p>
      <w:pPr>
        <w:pStyle w:val="BodyText"/>
        <w:spacing w:line="256" w:lineRule="auto" w:before="21"/>
        <w:ind w:right="1132"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日，公司根据第五届董事会第二十六次会议《关于回购注销</w:t>
      </w:r>
      <w:r>
        <w:rPr>
          <w:rFonts w:ascii="Times New Roman" w:hAnsi="Times New Roman" w:cs="Times New Roman" w:eastAsia="Times New Roman" w:hint="default"/>
          <w:spacing w:val="-1"/>
        </w:rPr>
        <w:t>2014</w:t>
      </w:r>
      <w:r>
        <w:rPr>
          <w:spacing w:val="-1"/>
        </w:rPr>
        <w:t>年限制性股票激励计划</w:t>
      </w:r>
      <w:r>
        <w:rPr/>
        <w:t> </w:t>
      </w:r>
      <w:r>
        <w:rPr>
          <w:spacing w:val="-2"/>
        </w:rPr>
        <w:t>部分限制性股票的议案》，回购股份</w:t>
      </w:r>
      <w:r>
        <w:rPr>
          <w:rFonts w:ascii="Times New Roman" w:hAnsi="Times New Roman" w:cs="Times New Roman" w:eastAsia="Times New Roman" w:hint="default"/>
          <w:spacing w:val="-2"/>
        </w:rPr>
        <w:t>255,140</w:t>
      </w:r>
      <w:r>
        <w:rPr>
          <w:spacing w:val="-2"/>
        </w:rPr>
        <w:t>元，回购后的股本为人民币</w:t>
      </w:r>
      <w:r>
        <w:rPr>
          <w:rFonts w:ascii="Times New Roman" w:hAnsi="Times New Roman" w:cs="Times New Roman" w:eastAsia="Times New Roman" w:hint="default"/>
          <w:spacing w:val="-2"/>
        </w:rPr>
        <w:t>596,306,110</w:t>
      </w:r>
      <w:r>
        <w:rPr>
          <w:spacing w:val="-2"/>
        </w:rPr>
        <w:t>元。此次减资业经瑞华</w:t>
      </w:r>
      <w:r>
        <w:rPr>
          <w:spacing w:val="-74"/>
        </w:rPr>
        <w:t> </w:t>
      </w:r>
      <w:r>
        <w:rPr>
          <w:spacing w:val="-74"/>
        </w:rPr>
      </w:r>
      <w:r>
        <w:rPr/>
        <w:t>会计师事务所（特殊普通合伙）验证，并出具瑞华验字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40030005</w:t>
      </w:r>
      <w:r>
        <w:rPr/>
        <w:t>号验资报告验证确认。</w:t>
      </w:r>
    </w:p>
    <w:p>
      <w:pPr>
        <w:pStyle w:val="BodyText"/>
        <w:spacing w:line="256" w:lineRule="auto" w:before="5"/>
        <w:ind w:right="1109" w:firstLine="411"/>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日，公司根据第五届董事会第二十七次会议《关于回购注销</w:t>
      </w:r>
      <w:r>
        <w:rPr>
          <w:rFonts w:ascii="Times New Roman" w:hAnsi="Times New Roman" w:cs="Times New Roman" w:eastAsia="Times New Roman" w:hint="default"/>
        </w:rPr>
        <w:t>2014</w:t>
      </w:r>
      <w:r>
        <w:rPr/>
        <w:t>年限制性股票激励计划第 一期为达到解锁条件限制性股票的议案》，回购股份</w:t>
      </w:r>
      <w:r>
        <w:rPr>
          <w:rFonts w:ascii="Times New Roman" w:hAnsi="Times New Roman" w:cs="Times New Roman" w:eastAsia="Times New Roman" w:hint="default"/>
        </w:rPr>
        <w:t>5,400,560</w:t>
      </w:r>
      <w:r>
        <w:rPr/>
        <w:t>元，回购后的股本为人民币</w:t>
      </w:r>
      <w:r>
        <w:rPr>
          <w:rFonts w:ascii="Times New Roman" w:hAnsi="Times New Roman" w:cs="Times New Roman" w:eastAsia="Times New Roman" w:hint="default"/>
        </w:rPr>
        <w:t>590,905,550</w:t>
      </w:r>
      <w:r>
        <w:rPr/>
        <w:t>元。 </w:t>
      </w:r>
      <w:r>
        <w:rPr>
          <w:spacing w:val="-2"/>
        </w:rPr>
        <w:t>此次减资业经瑞华会计师事务所（特殊普通合伙）验证，并出具瑞华验字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400300006</w:t>
      </w:r>
      <w:r>
        <w:rPr>
          <w:spacing w:val="-2"/>
        </w:rPr>
        <w:t>号验资报告验</w:t>
      </w:r>
      <w:r>
        <w:rPr>
          <w:spacing w:val="-59"/>
        </w:rPr>
        <w:t> </w:t>
      </w:r>
      <w:r>
        <w:rPr>
          <w:spacing w:val="-59"/>
        </w:rPr>
      </w:r>
      <w:r>
        <w:rPr/>
        <w:t>证确认。</w:t>
      </w:r>
    </w:p>
    <w:p>
      <w:pPr>
        <w:pStyle w:val="BodyText"/>
        <w:spacing w:line="256" w:lineRule="auto" w:before="22"/>
        <w:ind w:right="1131" w:firstLine="411"/>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日，公司根据第五届董事会第三十次会议《关于回购注销</w:t>
      </w:r>
      <w:r>
        <w:rPr>
          <w:rFonts w:ascii="Times New Roman" w:hAnsi="Times New Roman" w:cs="Times New Roman" w:eastAsia="Times New Roman" w:hint="default"/>
        </w:rPr>
        <w:t>2014</w:t>
      </w:r>
      <w:r>
        <w:rPr/>
        <w:t>年限制性股票激励计划部 </w:t>
      </w:r>
      <w:r>
        <w:rPr>
          <w:spacing w:val="-2"/>
        </w:rPr>
        <w:t>分限制性股票的议案》，回购股份</w:t>
      </w:r>
      <w:r>
        <w:rPr>
          <w:rFonts w:ascii="Times New Roman" w:hAnsi="Times New Roman" w:cs="Times New Roman" w:eastAsia="Times New Roman" w:hint="default"/>
          <w:spacing w:val="-2"/>
        </w:rPr>
        <w:t>123,013</w:t>
      </w:r>
      <w:r>
        <w:rPr>
          <w:spacing w:val="-2"/>
        </w:rPr>
        <w:t>元，回购后的股本为人民币</w:t>
      </w:r>
      <w:r>
        <w:rPr>
          <w:rFonts w:ascii="Times New Roman" w:hAnsi="Times New Roman" w:cs="Times New Roman" w:eastAsia="Times New Roman" w:hint="default"/>
          <w:spacing w:val="-2"/>
        </w:rPr>
        <w:t>590,782,537</w:t>
      </w:r>
      <w:r>
        <w:rPr>
          <w:spacing w:val="-2"/>
        </w:rPr>
        <w:t>元。此次减资业经瑞华会</w:t>
      </w:r>
      <w:r>
        <w:rPr>
          <w:spacing w:val="-76"/>
        </w:rPr>
        <w:t> </w:t>
      </w:r>
      <w:r>
        <w:rPr>
          <w:spacing w:val="-76"/>
        </w:rPr>
      </w:r>
      <w:r>
        <w:rPr/>
        <w:t>计师事务所（特殊普通合伙）验证，并出具瑞华验字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40030009</w:t>
      </w:r>
      <w:r>
        <w:rPr/>
        <w:t>号验资报告验证确认。</w:t>
      </w:r>
    </w:p>
    <w:p>
      <w:pPr>
        <w:pStyle w:val="BodyText"/>
        <w:spacing w:line="256" w:lineRule="auto" w:before="5"/>
        <w:ind w:right="1167" w:firstLine="411"/>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日，根据</w:t>
      </w:r>
      <w:r>
        <w:rPr>
          <w:rFonts w:ascii="Times New Roman" w:hAnsi="Times New Roman" w:cs="Times New Roman" w:eastAsia="Times New Roman" w:hint="default"/>
        </w:rPr>
        <w:t>2016</w:t>
      </w:r>
      <w:r>
        <w:rPr/>
        <w:t>年第三次临时股东代表大会《</w:t>
      </w:r>
      <w:r>
        <w:rPr>
          <w:rFonts w:ascii="Times New Roman" w:hAnsi="Times New Roman" w:cs="Times New Roman" w:eastAsia="Times New Roman" w:hint="default"/>
        </w:rPr>
        <w:t>2016</w:t>
      </w:r>
      <w:r>
        <w:rPr/>
        <w:t>年限制性股票激励计划（草案）及其摘 要》和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日第五届董事会第三十二次会议决议，</w:t>
      </w:r>
      <w:r>
        <w:rPr>
          <w:rFonts w:ascii="Times New Roman" w:hAnsi="Times New Roman" w:cs="Times New Roman" w:eastAsia="Times New Roman" w:hint="default"/>
        </w:rPr>
        <w:t>2016</w:t>
      </w:r>
      <w:r>
        <w:rPr/>
        <w:t>年限制性股票激励计划激励对象行权，实</w:t>
      </w:r>
      <w:r>
        <w:rPr>
          <w:spacing w:val="-64"/>
        </w:rPr>
        <w:t> </w:t>
      </w:r>
      <w:r>
        <w:rPr>
          <w:spacing w:val="-64"/>
        </w:rPr>
      </w:r>
      <w:r>
        <w:rPr>
          <w:spacing w:val="6"/>
        </w:rPr>
        <w:t>际行权对象</w:t>
      </w:r>
      <w:r>
        <w:rPr>
          <w:rFonts w:ascii="Times New Roman" w:hAnsi="Times New Roman" w:cs="Times New Roman" w:eastAsia="Times New Roman" w:hint="default"/>
          <w:spacing w:val="6"/>
        </w:rPr>
        <w:t>633</w:t>
      </w:r>
      <w:r>
        <w:rPr>
          <w:spacing w:val="6"/>
        </w:rPr>
        <w:t>名、实际行权数量为</w:t>
      </w:r>
      <w:r>
        <w:rPr>
          <w:rFonts w:ascii="Times New Roman" w:hAnsi="Times New Roman" w:cs="Times New Roman" w:eastAsia="Times New Roman" w:hint="default"/>
          <w:spacing w:val="6"/>
        </w:rPr>
        <w:t>15,780,800</w:t>
      </w:r>
      <w:r>
        <w:rPr>
          <w:spacing w:val="6"/>
        </w:rPr>
        <w:t>股，行权价格</w:t>
      </w:r>
      <w:r>
        <w:rPr>
          <w:rFonts w:ascii="Times New Roman" w:hAnsi="Times New Roman" w:cs="Times New Roman" w:eastAsia="Times New Roman" w:hint="default"/>
          <w:spacing w:val="6"/>
        </w:rPr>
        <w:t>7.04</w:t>
      </w:r>
      <w:r>
        <w:rPr>
          <w:spacing w:val="6"/>
        </w:rPr>
        <w:t>元</w:t>
      </w:r>
      <w:r>
        <w:rPr>
          <w:rFonts w:ascii="Times New Roman" w:hAnsi="Times New Roman" w:cs="Times New Roman" w:eastAsia="Times New Roman" w:hint="default"/>
          <w:spacing w:val="6"/>
        </w:rPr>
        <w:t>/</w:t>
      </w:r>
      <w:r>
        <w:rPr>
          <w:spacing w:val="6"/>
        </w:rPr>
        <w:t>股。行权后，公司总股本由人民币</w:t>
      </w:r>
      <w:r>
        <w:rPr>
          <w:spacing w:val="-88"/>
        </w:rPr>
        <w:t> </w:t>
      </w:r>
      <w:r>
        <w:rPr>
          <w:spacing w:val="-88"/>
        </w:rPr>
      </w:r>
      <w:r>
        <w:rPr>
          <w:rFonts w:ascii="Times New Roman" w:hAnsi="Times New Roman" w:cs="Times New Roman" w:eastAsia="Times New Roman" w:hint="default"/>
          <w:spacing w:val="-2"/>
        </w:rPr>
        <w:t>590,782,537</w:t>
      </w:r>
      <w:r>
        <w:rPr>
          <w:spacing w:val="-2"/>
        </w:rPr>
        <w:t>元增加至人民币</w:t>
      </w:r>
      <w:r>
        <w:rPr>
          <w:rFonts w:ascii="Times New Roman" w:hAnsi="Times New Roman" w:cs="Times New Roman" w:eastAsia="Times New Roman" w:hint="default"/>
          <w:spacing w:val="-2"/>
        </w:rPr>
        <w:t>606,563,337</w:t>
      </w:r>
      <w:r>
        <w:rPr>
          <w:spacing w:val="-2"/>
        </w:rPr>
        <w:t>元。此次增资业经瑞华会计师事务所（特殊普通合伙）验证，并出</w:t>
      </w:r>
      <w:r>
        <w:rPr>
          <w:spacing w:val="-52"/>
        </w:rPr>
        <w:t> </w:t>
      </w:r>
      <w:r>
        <w:rPr>
          <w:spacing w:val="-52"/>
        </w:rPr>
      </w:r>
      <w:r>
        <w:rPr/>
        <w:t>具瑞华验字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40030020</w:t>
      </w:r>
      <w:r>
        <w:rPr/>
        <w:t>号验资报告验证确认。</w:t>
      </w:r>
    </w:p>
    <w:p>
      <w:pPr>
        <w:pStyle w:val="BodyText"/>
        <w:spacing w:line="256" w:lineRule="auto" w:before="5"/>
        <w:ind w:right="1165"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日，公司第五届董事会第三十六次会议审议通过了《关于回购注销</w:t>
      </w:r>
      <w:r>
        <w:rPr>
          <w:rFonts w:ascii="Times New Roman" w:hAnsi="Times New Roman" w:cs="Times New Roman" w:eastAsia="Times New Roman" w:hint="default"/>
        </w:rPr>
        <w:t>2014</w:t>
      </w:r>
      <w:r>
        <w:rPr/>
        <w:t>年限制性股票激 </w:t>
      </w:r>
      <w:r>
        <w:rPr>
          <w:spacing w:val="13"/>
        </w:rPr>
        <w:t>励计划第二期未达到解锁条件限制性股票的议案》，回购股份</w:t>
      </w:r>
      <w:r>
        <w:rPr>
          <w:spacing w:val="-78"/>
        </w:rPr>
        <w:t> </w:t>
      </w:r>
      <w:r>
        <w:rPr>
          <w:rFonts w:ascii="Times New Roman" w:hAnsi="Times New Roman" w:cs="Times New Roman" w:eastAsia="Times New Roman" w:hint="default"/>
          <w:spacing w:val="8"/>
        </w:rPr>
        <w:t>5,277,547</w:t>
      </w:r>
      <w:r>
        <w:rPr>
          <w:spacing w:val="8"/>
        </w:rPr>
        <w:t>元，回购后的股本为人民币</w:t>
      </w:r>
      <w:r>
        <w:rPr>
          <w:spacing w:val="-95"/>
        </w:rPr>
        <w:t> </w:t>
      </w:r>
      <w:r>
        <w:rPr>
          <w:spacing w:val="-95"/>
        </w:rPr>
      </w:r>
      <w:r>
        <w:rPr>
          <w:rFonts w:ascii="Times New Roman" w:hAnsi="Times New Roman" w:cs="Times New Roman" w:eastAsia="Times New Roman" w:hint="default"/>
          <w:spacing w:val="-4"/>
        </w:rPr>
        <w:t>601,285,790</w:t>
      </w:r>
      <w:r>
        <w:rPr>
          <w:spacing w:val="-4"/>
        </w:rPr>
        <w:t>元。此次减资业经瑞华会计师事务所（特殊普通合伙）验证，并出具瑞华验字</w:t>
      </w:r>
      <w:r>
        <w:rPr>
          <w:rFonts w:ascii="Times New Roman" w:hAnsi="Times New Roman" w:cs="Times New Roman" w:eastAsia="Times New Roman" w:hint="default"/>
          <w:spacing w:val="-4"/>
        </w:rPr>
        <w:t>[2017]</w:t>
      </w:r>
      <w:r>
        <w:rPr>
          <w:spacing w:val="-4"/>
        </w:rPr>
        <w:t>第</w:t>
      </w:r>
      <w:r>
        <w:rPr>
          <w:rFonts w:ascii="Times New Roman" w:hAnsi="Times New Roman" w:cs="Times New Roman" w:eastAsia="Times New Roman" w:hint="default"/>
          <w:spacing w:val="-4"/>
        </w:rPr>
        <w:t>40030004</w:t>
      </w:r>
      <w:r>
        <w:rPr>
          <w:rFonts w:ascii="Times New Roman" w:hAnsi="Times New Roman" w:cs="Times New Roman" w:eastAsia="Times New Roman" w:hint="default"/>
          <w:spacing w:val="-15"/>
        </w:rPr>
        <w:t> </w:t>
      </w:r>
      <w:r>
        <w:rPr/>
        <w:t>号验资报告验证确认。</w:t>
      </w:r>
    </w:p>
    <w:p>
      <w:pPr>
        <w:pStyle w:val="BodyText"/>
        <w:spacing w:line="256" w:lineRule="auto" w:before="23"/>
        <w:ind w:right="1163"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日，根据</w:t>
      </w:r>
      <w:r>
        <w:rPr>
          <w:rFonts w:ascii="Times New Roman" w:hAnsi="Times New Roman" w:cs="Times New Roman" w:eastAsia="Times New Roman" w:hint="default"/>
        </w:rPr>
        <w:t>2016</w:t>
      </w:r>
      <w:r>
        <w:rPr/>
        <w:t>年第三次临时股东代表大会《</w:t>
      </w:r>
      <w:r>
        <w:rPr>
          <w:rFonts w:ascii="Times New Roman" w:hAnsi="Times New Roman" w:cs="Times New Roman" w:eastAsia="Times New Roman" w:hint="default"/>
        </w:rPr>
        <w:t>2016</w:t>
      </w:r>
      <w:r>
        <w:rPr/>
        <w:t>年限制性股票激励计划（草案）及其摘</w:t>
      </w:r>
      <w:r>
        <w:rPr>
          <w:spacing w:val="1"/>
        </w:rPr>
        <w:t> </w:t>
      </w:r>
      <w:r>
        <w:rPr/>
        <w:t>要》和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日第六届董事会第七次会议决议，</w:t>
      </w:r>
      <w:r>
        <w:rPr>
          <w:rFonts w:ascii="Times New Roman" w:hAnsi="Times New Roman" w:cs="Times New Roman" w:eastAsia="Times New Roman" w:hint="default"/>
        </w:rPr>
        <w:t>2016</w:t>
      </w:r>
      <w:r>
        <w:rPr/>
        <w:t>年限制性股票激励计划激励对象行权，实际行</w:t>
      </w:r>
      <w:r>
        <w:rPr>
          <w:spacing w:val="-65"/>
        </w:rPr>
        <w:t> </w:t>
      </w:r>
      <w:r>
        <w:rPr>
          <w:spacing w:val="-65"/>
        </w:rPr>
      </w:r>
      <w:r>
        <w:rPr>
          <w:spacing w:val="-3"/>
        </w:rPr>
        <w:t>权对象</w:t>
      </w:r>
      <w:r>
        <w:rPr>
          <w:rFonts w:ascii="Times New Roman" w:hAnsi="Times New Roman" w:cs="Times New Roman" w:eastAsia="Times New Roman" w:hint="default"/>
          <w:spacing w:val="-3"/>
        </w:rPr>
        <w:t>253</w:t>
      </w:r>
      <w:r>
        <w:rPr>
          <w:spacing w:val="-3"/>
        </w:rPr>
        <w:t>名、实际行权数量为</w:t>
      </w:r>
      <w:r>
        <w:rPr>
          <w:rFonts w:ascii="Times New Roman" w:hAnsi="Times New Roman" w:cs="Times New Roman" w:eastAsia="Times New Roman" w:hint="default"/>
          <w:spacing w:val="-3"/>
        </w:rPr>
        <w:t>1,418,760</w:t>
      </w:r>
      <w:r>
        <w:rPr>
          <w:spacing w:val="-3"/>
        </w:rPr>
        <w:t>股，行权价格</w:t>
      </w:r>
      <w:r>
        <w:rPr>
          <w:rFonts w:ascii="Times New Roman" w:hAnsi="Times New Roman" w:cs="Times New Roman" w:eastAsia="Times New Roman" w:hint="default"/>
          <w:spacing w:val="-3"/>
        </w:rPr>
        <w:t>5.18</w:t>
      </w:r>
      <w:r>
        <w:rPr>
          <w:spacing w:val="-3"/>
        </w:rPr>
        <w:t>元</w:t>
      </w:r>
      <w:r>
        <w:rPr>
          <w:rFonts w:ascii="Times New Roman" w:hAnsi="Times New Roman" w:cs="Times New Roman" w:eastAsia="Times New Roman" w:hint="default"/>
          <w:spacing w:val="-3"/>
        </w:rPr>
        <w:t>/</w:t>
      </w:r>
      <w:r>
        <w:rPr>
          <w:spacing w:val="-3"/>
        </w:rPr>
        <w:t>股。行权后，公司总股本由人民币</w:t>
      </w:r>
      <w:r>
        <w:rPr>
          <w:rFonts w:ascii="Times New Roman" w:hAnsi="Times New Roman" w:cs="Times New Roman" w:eastAsia="Times New Roman" w:hint="default"/>
          <w:spacing w:val="-3"/>
        </w:rPr>
        <w:t>601,285,790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2"/>
        </w:rPr>
        <w:t>元增加至人民币</w:t>
      </w:r>
      <w:r>
        <w:rPr>
          <w:rFonts w:ascii="Times New Roman" w:hAnsi="Times New Roman" w:cs="Times New Roman" w:eastAsia="Times New Roman" w:hint="default"/>
          <w:spacing w:val="-2"/>
        </w:rPr>
        <w:t>602,704,550</w:t>
      </w:r>
      <w:r>
        <w:rPr>
          <w:spacing w:val="-2"/>
        </w:rPr>
        <w:t>元。此次增资业经瑞华会计师事务所（特殊普通合伙）验证，并出具瑞华验字</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65" w:right="0" w:hanging="412"/>
        <w:jc w:val="left"/>
      </w:pP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40030009</w:t>
      </w:r>
      <w:r>
        <w:rPr/>
        <w:t>号验资报告验证确认。</w:t>
      </w:r>
      <w:r>
        <w:rPr>
          <w:w w:val="9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日第六届董事会第四次会议及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日第二次临时股东大会</w:t>
      </w:r>
    </w:p>
    <w:p>
      <w:pPr>
        <w:pStyle w:val="BodyText"/>
        <w:spacing w:line="256" w:lineRule="auto" w:before="5"/>
        <w:ind w:right="1098"/>
        <w:jc w:val="both"/>
      </w:pPr>
      <w:r>
        <w:rPr/>
        <w:t>审议通过了《关于回购注销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年限制性股票激励计划部分限制性股票的议案》，回购股份</w:t>
      </w:r>
      <w:r>
        <w:rPr>
          <w:rFonts w:ascii="Times New Roman" w:hAnsi="Times New Roman" w:cs="Times New Roman" w:eastAsia="Times New Roman" w:hint="default"/>
        </w:rPr>
        <w:t>130,600</w:t>
      </w:r>
      <w:r>
        <w:rPr/>
        <w:t>元， </w:t>
      </w:r>
      <w:r>
        <w:rPr>
          <w:spacing w:val="-2"/>
        </w:rPr>
        <w:t>回购后的股本为人民币</w:t>
      </w:r>
      <w:r>
        <w:rPr>
          <w:rFonts w:ascii="Times New Roman" w:hAnsi="Times New Roman" w:cs="Times New Roman" w:eastAsia="Times New Roman" w:hint="default"/>
          <w:spacing w:val="-2"/>
        </w:rPr>
        <w:t>602,573,950</w:t>
      </w:r>
      <w:r>
        <w:rPr>
          <w:spacing w:val="-2"/>
        </w:rPr>
        <w:t>元。此次减资业经瑞华会计师事务所（特殊普通合伙）验证，并出具瑞</w:t>
      </w:r>
      <w:r>
        <w:rPr>
          <w:spacing w:val="-63"/>
        </w:rPr>
        <w:t> </w:t>
      </w:r>
      <w:r>
        <w:rPr>
          <w:spacing w:val="-63"/>
        </w:rPr>
      </w:r>
      <w:r>
        <w:rPr/>
        <w:t>华验字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40030012</w:t>
      </w:r>
      <w:r>
        <w:rPr/>
        <w:t>号验资报告验证确认。</w:t>
      </w:r>
    </w:p>
    <w:p>
      <w:pPr>
        <w:pStyle w:val="BodyText"/>
        <w:spacing w:line="256" w:lineRule="auto" w:before="5"/>
        <w:ind w:right="1163" w:firstLine="411"/>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日，根据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日贵公司第五届董事会第三十二次会议决议、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13</w:t>
      </w:r>
      <w:r>
        <w:rPr>
          <w:spacing w:val="-2"/>
        </w:rPr>
        <w:t>日第三次</w:t>
      </w:r>
      <w:r>
        <w:rPr/>
        <w:t> 临时股东大会决议、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日第二次临时股东大会决议及中国证监会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[2017]1217</w:t>
      </w:r>
      <w:r>
        <w:rPr/>
        <w:t>号</w:t>
      </w:r>
      <w:r>
        <w:rPr>
          <w:rFonts w:ascii="Times New Roman" w:hAnsi="Times New Roman" w:cs="Times New Roman" w:eastAsia="Times New Roman" w:hint="default"/>
        </w:rPr>
        <w:t>”</w:t>
      </w:r>
      <w:r>
        <w:rPr/>
        <w:t>文《关</w:t>
      </w:r>
      <w:r>
        <w:rPr>
          <w:spacing w:val="-73"/>
        </w:rPr>
        <w:t> </w:t>
      </w:r>
      <w:r>
        <w:rPr>
          <w:spacing w:val="2"/>
        </w:rPr>
        <w:t>于核准远光软件股份有限公司非公开发行股票的批复》核准，贵公司申请增加注册资本人民币</w:t>
      </w:r>
      <w:r>
        <w:rPr>
          <w:rFonts w:ascii="Times New Roman" w:hAnsi="Times New Roman" w:cs="Times New Roman" w:eastAsia="Times New Roman" w:hint="default"/>
          <w:spacing w:val="2"/>
        </w:rPr>
        <w:t>4,542,682</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元，由深圳市宏利创新投资合伙企业（有限合伙）以现金方式认购，变更后注册资本为人民币</w:t>
      </w:r>
      <w:r>
        <w:rPr>
          <w:rFonts w:ascii="Times New Roman" w:hAnsi="Times New Roman" w:cs="Times New Roman" w:eastAsia="Times New Roman" w:hint="default"/>
          <w:spacing w:val="-2"/>
        </w:rPr>
        <w:t>607,116,632</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元。此次增资业经瑞华会计师事务所（特殊普通合伙）验证，并出具瑞华验字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40030001</w:t>
      </w:r>
      <w:r>
        <w:rPr/>
        <w:t>号验资报</w:t>
      </w:r>
      <w:r>
        <w:rPr>
          <w:spacing w:val="-95"/>
        </w:rPr>
        <w:t> </w:t>
      </w:r>
      <w:r>
        <w:rPr>
          <w:spacing w:val="-95"/>
        </w:rPr>
      </w:r>
      <w:r>
        <w:rPr/>
        <w:t>告验证确认。</w:t>
      </w:r>
    </w:p>
    <w:p>
      <w:pPr>
        <w:pStyle w:val="BodyText"/>
        <w:spacing w:line="240" w:lineRule="auto" w:before="22"/>
        <w:ind w:left="565"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日贵公司第六届董事会第十二次会议、第六届监事会第七次会议及</w:t>
      </w:r>
    </w:p>
    <w:p>
      <w:pPr>
        <w:pStyle w:val="BodyText"/>
        <w:spacing w:line="256" w:lineRule="auto" w:before="21"/>
        <w:ind w:right="1163"/>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日第三次临时股东大会审议通过了《关于回购注销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年限制性股票激励计划部分限制性 股票的议案》，本次回购股份</w:t>
      </w:r>
      <w:r>
        <w:rPr>
          <w:rFonts w:ascii="Times New Roman" w:hAnsi="Times New Roman" w:cs="Times New Roman" w:eastAsia="Times New Roman" w:hint="default"/>
        </w:rPr>
        <w:t>102,244</w:t>
      </w:r>
      <w:r>
        <w:rPr/>
        <w:t>元，回购后的股本为人民币</w:t>
      </w:r>
      <w:r>
        <w:rPr>
          <w:rFonts w:ascii="Times New Roman" w:hAnsi="Times New Roman" w:cs="Times New Roman" w:eastAsia="Times New Roman" w:hint="default"/>
        </w:rPr>
        <w:t>607,014,388</w:t>
      </w:r>
      <w:r>
        <w:rPr/>
        <w:t>元。此次减资业经瑞华会计</w:t>
      </w:r>
      <w:r>
        <w:rPr>
          <w:spacing w:val="-12"/>
        </w:rPr>
        <w:t> </w:t>
      </w:r>
      <w:r>
        <w:rPr>
          <w:spacing w:val="-12"/>
        </w:rPr>
      </w:r>
      <w:r>
        <w:rPr/>
        <w:t>师事务所（特殊普通合伙）验证，并出具瑞华验字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40030003</w:t>
      </w:r>
      <w:r>
        <w:rPr/>
        <w:t>号验资报告验证确认。</w:t>
      </w:r>
    </w:p>
    <w:p>
      <w:pPr>
        <w:pStyle w:val="BodyText"/>
        <w:spacing w:line="256" w:lineRule="auto" w:before="5"/>
        <w:ind w:right="1132"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日，根据贵公司</w:t>
      </w:r>
      <w:r>
        <w:rPr>
          <w:rFonts w:ascii="Times New Roman" w:hAnsi="Times New Roman" w:cs="Times New Roman" w:eastAsia="Times New Roman" w:hint="default"/>
          <w:spacing w:val="-3"/>
        </w:rPr>
        <w:t>2017</w:t>
      </w:r>
      <w:r>
        <w:rPr>
          <w:spacing w:val="-3"/>
        </w:rPr>
        <w:t>年度股东大会会议决议通过的</w:t>
      </w:r>
      <w:r>
        <w:rPr>
          <w:rFonts w:ascii="Times New Roman" w:hAnsi="Times New Roman" w:cs="Times New Roman" w:eastAsia="Times New Roman" w:hint="default"/>
          <w:spacing w:val="-3"/>
        </w:rPr>
        <w:t>2017</w:t>
      </w:r>
      <w:r>
        <w:rPr>
          <w:spacing w:val="-3"/>
        </w:rPr>
        <w:t>年度权益分配方案，贵公司以</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年度权益分配方案时股权登记日的总股本</w:t>
      </w:r>
      <w:r>
        <w:rPr>
          <w:rFonts w:ascii="Times New Roman" w:hAnsi="Times New Roman" w:cs="Times New Roman" w:eastAsia="Times New Roman" w:hint="default"/>
        </w:rPr>
        <w:t>607,014,388</w:t>
      </w:r>
      <w:r>
        <w:rPr/>
        <w:t>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股，同时以资本</w:t>
      </w:r>
      <w:r>
        <w:rPr>
          <w:spacing w:val="-30"/>
        </w:rPr>
        <w:t> </w:t>
      </w:r>
      <w:r>
        <w:rPr>
          <w:spacing w:val="-30"/>
        </w:rPr>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股。由未分配利润和资本公积转增股本人民币</w:t>
      </w:r>
      <w:r>
        <w:rPr>
          <w:rFonts w:ascii="Times New Roman" w:hAnsi="Times New Roman" w:cs="Times New Roman" w:eastAsia="Times New Roman" w:hint="default"/>
        </w:rPr>
        <w:t>242,805,755</w:t>
      </w:r>
      <w:r>
        <w:rPr/>
        <w:t>元，转增基准日</w:t>
      </w:r>
      <w:r>
        <w:rPr>
          <w:spacing w:val="-31"/>
        </w:rPr>
        <w:t> </w:t>
      </w:r>
      <w:r>
        <w:rPr>
          <w:spacing w:val="-31"/>
        </w:rPr>
      </w:r>
      <w:r>
        <w:rPr/>
        <w:t>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日，变更后注册资本为人民币</w:t>
      </w:r>
      <w:r>
        <w:rPr>
          <w:rFonts w:ascii="Times New Roman" w:hAnsi="Times New Roman" w:cs="Times New Roman" w:eastAsia="Times New Roman" w:hint="default"/>
        </w:rPr>
        <w:t>849,820,143</w:t>
      </w:r>
      <w:r>
        <w:rPr/>
        <w:t>元。此次增资业经瑞华会计师事务所（特殊普</w:t>
      </w:r>
      <w:r>
        <w:rPr>
          <w:spacing w:val="-32"/>
        </w:rPr>
        <w:t> </w:t>
      </w:r>
      <w:r>
        <w:rPr>
          <w:spacing w:val="-32"/>
        </w:rPr>
      </w:r>
      <w:r>
        <w:rPr/>
        <w:t>通合伙）验证，并出具瑞华验字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40030010</w:t>
      </w:r>
      <w:r>
        <w:rPr/>
        <w:t>号验资报告验证确认。</w:t>
      </w:r>
    </w:p>
    <w:p>
      <w:pPr>
        <w:pStyle w:val="BodyText"/>
        <w:spacing w:line="256" w:lineRule="auto" w:before="5"/>
        <w:ind w:right="1127"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日贵公司</w:t>
      </w:r>
      <w:r>
        <w:rPr>
          <w:rFonts w:ascii="Times New Roman" w:hAnsi="Times New Roman" w:cs="Times New Roman" w:eastAsia="Times New Roman" w:hint="default"/>
        </w:rPr>
        <w:t>2017</w:t>
      </w:r>
      <w:r>
        <w:rPr/>
        <w:t>年度股东大会会议决议通过《关于回购注销</w:t>
      </w:r>
      <w:r>
        <w:rPr>
          <w:rFonts w:ascii="Times New Roman" w:hAnsi="Times New Roman" w:cs="Times New Roman" w:eastAsia="Times New Roman" w:hint="default"/>
        </w:rPr>
        <w:t>2016</w:t>
      </w:r>
      <w:r>
        <w:rPr/>
        <w:t>年限</w:t>
      </w:r>
      <w:r>
        <w:rPr>
          <w:spacing w:val="2"/>
        </w:rPr>
        <w:t> </w:t>
      </w:r>
      <w:r>
        <w:rPr>
          <w:spacing w:val="-2"/>
        </w:rPr>
        <w:t>制性股票激励计划部分限制性股票的议案》及</w:t>
      </w:r>
      <w:r>
        <w:rPr>
          <w:rFonts w:ascii="Times New Roman" w:hAnsi="Times New Roman" w:cs="Times New Roman" w:eastAsia="Times New Roman" w:hint="default"/>
          <w:spacing w:val="-2"/>
        </w:rPr>
        <w:t>2017</w:t>
      </w:r>
      <w:r>
        <w:rPr>
          <w:spacing w:val="-2"/>
        </w:rPr>
        <w:t>年度权益分配方案，本次回购股份</w:t>
      </w:r>
      <w:r>
        <w:rPr>
          <w:rFonts w:ascii="Times New Roman" w:hAnsi="Times New Roman" w:cs="Times New Roman" w:eastAsia="Times New Roman" w:hint="default"/>
          <w:spacing w:val="-2"/>
        </w:rPr>
        <w:t>416,892</w:t>
      </w:r>
      <w:r>
        <w:rPr>
          <w:spacing w:val="-2"/>
        </w:rPr>
        <w:t>元，回购后的</w:t>
      </w:r>
      <w:r>
        <w:rPr>
          <w:spacing w:val="-82"/>
        </w:rPr>
        <w:t> </w:t>
      </w:r>
      <w:r>
        <w:rPr>
          <w:spacing w:val="-82"/>
        </w:rPr>
      </w:r>
      <w:r>
        <w:rPr>
          <w:spacing w:val="3"/>
        </w:rPr>
        <w:t>股本为人民币</w:t>
      </w:r>
      <w:r>
        <w:rPr>
          <w:rFonts w:ascii="Times New Roman" w:hAnsi="Times New Roman" w:cs="Times New Roman" w:eastAsia="Times New Roman" w:hint="default"/>
          <w:spacing w:val="3"/>
        </w:rPr>
        <w:t>849,403,251</w:t>
      </w:r>
      <w:r>
        <w:rPr>
          <w:spacing w:val="3"/>
        </w:rPr>
        <w:t>元。此次减资业经瑞华会计师事务所（特殊普通合伙）验证，并出具瑞华验字</w:t>
      </w:r>
    </w:p>
    <w:p>
      <w:pPr>
        <w:pStyle w:val="BodyText"/>
        <w:spacing w:line="256" w:lineRule="auto" w:before="5"/>
        <w:ind w:left="565" w:right="6526" w:hanging="412"/>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40030012</w:t>
      </w:r>
      <w:r>
        <w:rPr/>
        <w:t>号验资报告验证确认。 统一社会信用代码：</w:t>
      </w:r>
      <w:r>
        <w:rPr>
          <w:rFonts w:ascii="Times New Roman" w:hAnsi="Times New Roman" w:cs="Times New Roman" w:eastAsia="Times New Roman" w:hint="default"/>
        </w:rPr>
        <w:t>91440400707956364B </w:t>
      </w:r>
      <w:r>
        <w:rPr/>
        <w:t>公司行业性质：</w:t>
      </w:r>
      <w:r>
        <w:rPr>
          <w:rFonts w:ascii="Times New Roman" w:hAnsi="Times New Roman" w:cs="Times New Roman" w:eastAsia="Times New Roman" w:hint="default"/>
        </w:rPr>
        <w:t>IT</w:t>
      </w:r>
      <w:r>
        <w:rPr/>
        <w:t>行业。</w:t>
      </w:r>
    </w:p>
    <w:p>
      <w:pPr>
        <w:pStyle w:val="BodyText"/>
        <w:tabs>
          <w:tab w:pos="5206" w:val="left" w:leader="none"/>
        </w:tabs>
        <w:spacing w:line="273" w:lineRule="auto" w:before="5"/>
        <w:ind w:left="565" w:right="1958"/>
        <w:jc w:val="left"/>
      </w:pPr>
      <w:r>
        <w:rPr/>
        <w:t>公司经营范围：计算机软件的开发和销售，计算机软硬件系统集成，计算机技术咨询服务。 公司住所：广东省珠海市港湾大道科技一路</w:t>
      </w:r>
      <w:r>
        <w:rPr>
          <w:rFonts w:ascii="Times New Roman" w:hAnsi="Times New Roman" w:cs="Times New Roman" w:eastAsia="Times New Roman" w:hint="default"/>
        </w:rPr>
        <w:t>3</w:t>
      </w:r>
      <w:r>
        <w:rPr/>
        <w:t>号</w:t>
        <w:tab/>
        <w:t>法定代表人：陈利浩。</w:t>
      </w:r>
    </w:p>
    <w:p>
      <w:pPr>
        <w:pStyle w:val="BodyText"/>
        <w:spacing w:line="279" w:lineRule="exact" w:before="0"/>
        <w:ind w:left="994" w:right="0"/>
        <w:jc w:val="left"/>
      </w:pPr>
      <w:r>
        <w:rPr/>
        <w:t>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日决议批准报出。</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56" w:lineRule="auto" w:before="0"/>
        <w:ind w:right="1132" w:firstLine="420"/>
        <w:jc w:val="both"/>
      </w:pPr>
      <w:r>
        <w:rPr/>
        <w:t>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16</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 合并范围比上年度增加</w:t>
      </w:r>
      <w:r>
        <w:rPr>
          <w:rFonts w:ascii="Times New Roman" w:hAnsi="Times New Roman" w:cs="Times New Roman" w:eastAsia="Times New Roman" w:hint="default"/>
        </w:rPr>
        <w:t>1</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pStyle w:val="BodyText"/>
        <w:spacing w:line="240" w:lineRule="auto" w:before="5"/>
        <w:ind w:left="574" w:right="0"/>
        <w:jc w:val="left"/>
      </w:pPr>
      <w:r>
        <w:rPr/>
        <w:t>本公司及各子公司主要从事财务和管理信息化全面解决方案等服务。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right="0"/>
        <w:jc w:val="both"/>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61" w:lineRule="auto" w:before="0"/>
        <w:ind w:right="1126" w:firstLine="420"/>
        <w:jc w:val="both"/>
      </w:pPr>
      <w:r>
        <w:rPr>
          <w:spacing w:val="-1"/>
        </w:rPr>
        <w:t>本公司财务报表以持续经营假设为基础，根据实际发生的交易和事项，按照财政部发布的《企业会计</w:t>
      </w:r>
      <w:r>
        <w:rPr/>
        <w:t> 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4"/>
        </w:rPr>
        <w:t> </w:t>
      </w:r>
      <w:r>
        <w:rPr>
          <w:spacing w:val="-34"/>
        </w:rPr>
      </w:r>
      <w:r>
        <w:rPr/>
        <w:t>订的</w:t>
      </w:r>
      <w:r>
        <w:rPr>
          <w:rFonts w:ascii="Times New Roman" w:hAnsi="Times New Roman" w:cs="Times New Roman" w:eastAsia="Times New Roman" w:hint="default"/>
        </w:rPr>
        <w:t>42</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2"/>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hanging="420"/>
        <w:jc w:val="left"/>
      </w:pPr>
      <w:r>
        <w:rPr/>
        <w:t>的一般规定》（</w:t>
      </w:r>
      <w:r>
        <w:rPr>
          <w:rFonts w:ascii="Times New Roman" w:hAnsi="Times New Roman" w:cs="Times New Roman" w:eastAsia="Times New Roman" w:hint="default"/>
        </w:rPr>
        <w:t>2014</w:t>
      </w:r>
      <w:r>
        <w:rPr/>
        <w:t>年修订）的披露规定编制。 </w:t>
      </w:r>
      <w:r>
        <w:rPr>
          <w:spacing w:val="-1"/>
        </w:rPr>
        <w:t>根据企业会计准则的相关规定，本公司会计核算以权责发生制为基础。除某些金融工具外，本财务报</w:t>
      </w:r>
    </w:p>
    <w:p>
      <w:pPr>
        <w:pStyle w:val="BodyText"/>
        <w:spacing w:line="240" w:lineRule="auto" w:before="22"/>
        <w:ind w:right="0"/>
        <w:jc w:val="left"/>
      </w:pPr>
      <w:r>
        <w:rPr/>
        <w:t>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spacing w:line="268" w:lineRule="auto" w:before="0"/>
        <w:ind w:left="154" w:right="1115" w:firstLine="0"/>
        <w:jc w:val="left"/>
        <w:rPr>
          <w:rFonts w:ascii="宋体" w:hAnsi="宋体" w:cs="宋体" w:eastAsia="宋体" w:hint="default"/>
          <w:sz w:val="22"/>
          <w:szCs w:val="22"/>
        </w:rPr>
      </w:pPr>
      <w:r>
        <w:rPr>
          <w:rFonts w:ascii="宋体" w:hAnsi="宋体" w:cs="宋体" w:eastAsia="宋体" w:hint="default"/>
          <w:sz w:val="18"/>
          <w:szCs w:val="18"/>
        </w:rPr>
        <w:t>本公司自报告期末起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个月内仍具有较强的持续经营能力，未发现对公司持续经营能力产生重大影响的事项或其他重要影 响因素</w:t>
      </w:r>
      <w:r>
        <w:rPr>
          <w:rFonts w:ascii="宋体" w:hAnsi="宋体" w:cs="宋体" w:eastAsia="宋体" w:hint="default"/>
          <w:sz w:val="22"/>
          <w:szCs w:val="22"/>
        </w:rPr>
        <w:t>。</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357" w:lineRule="auto" w:before="29"/>
        <w:ind w:left="154" w:right="823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具体会计政策和会计估计提示：</w:t>
      </w:r>
    </w:p>
    <w:p>
      <w:pPr>
        <w:pStyle w:val="BodyText"/>
        <w:spacing w:line="266" w:lineRule="auto" w:before="1"/>
        <w:ind w:right="1131" w:firstLine="420"/>
        <w:jc w:val="both"/>
      </w:pPr>
      <w:r>
        <w:rPr>
          <w:spacing w:val="-1"/>
        </w:rPr>
        <w:t>本公司及各子公司从事财务和管理信息化全面解决方案等服务。本公司及各子公司根据实际生产经营</w:t>
      </w:r>
      <w:r>
        <w:rPr/>
        <w:t> </w:t>
      </w:r>
      <w:r>
        <w:rPr>
          <w:spacing w:val="-1"/>
        </w:rPr>
        <w:t>特点，依据相关企业会计准则的规定，对收入确认、研究开发支出等交易和事项制定了若干项具体会计政</w:t>
      </w:r>
      <w:r>
        <w:rPr>
          <w:spacing w:val="-83"/>
        </w:rPr>
        <w:t> </w:t>
      </w:r>
      <w:r>
        <w:rPr>
          <w:spacing w:val="-83"/>
        </w:rPr>
      </w:r>
      <w:r>
        <w:rPr>
          <w:spacing w:val="-2"/>
        </w:rPr>
        <w:t>策和会计估计，详见本附注、</w:t>
      </w:r>
      <w:r>
        <w:rPr>
          <w:rFonts w:ascii="Times New Roman" w:hAnsi="Times New Roman" w:cs="Times New Roman" w:eastAsia="Times New Roman" w:hint="default"/>
          <w:spacing w:val="-2"/>
        </w:rPr>
        <w:t>21</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研究与开发支出</w:t>
      </w:r>
      <w:r>
        <w:rPr>
          <w:rFonts w:ascii="Times New Roman" w:hAnsi="Times New Roman" w:cs="Times New Roman" w:eastAsia="Times New Roman" w:hint="default"/>
          <w:spacing w:val="-2"/>
        </w:rPr>
        <w:t>”</w:t>
      </w:r>
      <w:r>
        <w:rPr>
          <w:spacing w:val="-2"/>
        </w:rPr>
        <w:t>、本附注、</w:t>
      </w:r>
      <w:r>
        <w:rPr>
          <w:rFonts w:ascii="Times New Roman" w:hAnsi="Times New Roman" w:cs="Times New Roman" w:eastAsia="Times New Roman" w:hint="default"/>
          <w:spacing w:val="-2"/>
        </w:rPr>
        <w:t>28“</w:t>
      </w:r>
      <w:r>
        <w:rPr>
          <w:spacing w:val="-2"/>
        </w:rPr>
        <w:t>收入</w:t>
      </w:r>
      <w:r>
        <w:rPr>
          <w:rFonts w:ascii="Times New Roman" w:hAnsi="Times New Roman" w:cs="Times New Roman" w:eastAsia="Times New Roman" w:hint="default"/>
          <w:spacing w:val="-2"/>
        </w:rPr>
        <w:t>”</w:t>
      </w:r>
      <w:r>
        <w:rPr>
          <w:spacing w:val="-2"/>
        </w:rPr>
        <w:t>各项描述。关于管理层所作出</w:t>
      </w:r>
      <w:r>
        <w:rPr>
          <w:spacing w:val="-89"/>
        </w:rPr>
        <w:t> </w:t>
      </w:r>
      <w:r>
        <w:rPr>
          <w:spacing w:val="-89"/>
        </w:rPr>
      </w:r>
      <w:r>
        <w:rPr/>
        <w:t>的重大会计判断和估计的说明，请参阅下文：</w:t>
      </w:r>
    </w:p>
    <w:p>
      <w:pPr>
        <w:pStyle w:val="BodyText"/>
        <w:spacing w:line="273" w:lineRule="auto" w:before="14"/>
        <w:ind w:right="1131" w:firstLine="420"/>
        <w:jc w:val="both"/>
      </w:pPr>
      <w:r>
        <w:rPr>
          <w:spacing w:val="-1"/>
        </w:rPr>
        <w:t>本公司在运用会计政策过程中，由于经营活动内在的不确定性，本公司需要对无法准确计量的报表项</w:t>
      </w:r>
      <w:r>
        <w:rPr/>
        <w:t> </w:t>
      </w:r>
      <w:r>
        <w:rPr>
          <w:spacing w:val="-1"/>
        </w:rPr>
        <w:t>目的账面价值进行判断、估计和假设。这些判断、估计和假设是基于本公司管理层过去的历史经验，并在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pStyle w:val="BodyText"/>
        <w:spacing w:line="273" w:lineRule="auto"/>
        <w:ind w:right="1131" w:firstLine="420"/>
        <w:jc w:val="both"/>
      </w:pPr>
      <w:r>
        <w:rPr>
          <w:spacing w:val="-1"/>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ind w:left="574" w:right="0"/>
        <w:jc w:val="left"/>
      </w:pPr>
      <w:r>
        <w:rPr/>
        <w:t>于资产负债表日，本公司需对财务报表项目金额进行判断、估计和假设的重要领域如下：</w:t>
      </w:r>
    </w:p>
    <w:p>
      <w:pPr>
        <w:pStyle w:val="BodyText"/>
        <w:spacing w:line="256" w:lineRule="auto" w:before="37"/>
        <w:ind w:left="574" w:right="0"/>
        <w:jc w:val="left"/>
      </w:pPr>
      <w:r>
        <w:rPr/>
        <w:t>（</w:t>
      </w:r>
      <w:r>
        <w:rPr>
          <w:rFonts w:ascii="Times New Roman" w:hAnsi="Times New Roman" w:cs="Times New Roman" w:eastAsia="Times New Roman" w:hint="default"/>
        </w:rPr>
        <w:t>1</w:t>
      </w:r>
      <w:r>
        <w:rPr/>
        <w:t>）收入确认 </w:t>
      </w:r>
      <w:r>
        <w:rPr>
          <w:spacing w:val="-1"/>
        </w:rPr>
        <w:t>在服务合同结果可以可靠估计时，本公司采用完工百分比法在资产负债表日确认合同收入。合同的完</w:t>
      </w:r>
    </w:p>
    <w:p>
      <w:pPr>
        <w:pStyle w:val="BodyText"/>
        <w:spacing w:line="256" w:lineRule="auto" w:before="22"/>
        <w:ind w:left="574" w:right="0" w:hanging="420"/>
        <w:jc w:val="left"/>
      </w:pPr>
      <w:r>
        <w:rPr/>
        <w:t>工百分比是依照本附注四、</w:t>
      </w:r>
      <w:r>
        <w:rPr>
          <w:rFonts w:ascii="Times New Roman" w:hAnsi="Times New Roman" w:cs="Times New Roman" w:eastAsia="Times New Roman" w:hint="default"/>
        </w:rPr>
        <w:t>23“</w:t>
      </w:r>
      <w:r>
        <w:rPr/>
        <w:t>收入</w:t>
      </w:r>
      <w:r>
        <w:rPr>
          <w:rFonts w:ascii="Times New Roman" w:hAnsi="Times New Roman" w:cs="Times New Roman" w:eastAsia="Times New Roman" w:hint="default"/>
        </w:rPr>
        <w:t>”</w:t>
      </w:r>
      <w:r>
        <w:rPr/>
        <w:t>所述方法进行确认的。 </w:t>
      </w:r>
      <w:r>
        <w:rPr>
          <w:spacing w:val="-1"/>
        </w:rPr>
        <w:t>在确定工程完工进度，以及合同可回收性时，需要作出重大判断。项目管理层主要依靠过去的经验和</w:t>
      </w:r>
    </w:p>
    <w:p>
      <w:pPr>
        <w:pStyle w:val="BodyText"/>
        <w:spacing w:line="273" w:lineRule="auto" w:before="22"/>
        <w:ind w:right="1092"/>
        <w:jc w:val="left"/>
      </w:pPr>
      <w:r>
        <w:rPr/>
        <w:t>工作作出判断。工程完工进度，以及合同执行结果的估计变更都可能对变更当期或以后期间的营业收入、 营业成本，以及期间损益产生影响。</w:t>
      </w:r>
    </w:p>
    <w:p>
      <w:pPr>
        <w:pStyle w:val="BodyText"/>
        <w:spacing w:line="256" w:lineRule="auto"/>
        <w:ind w:left="574" w:right="0"/>
        <w:jc w:val="left"/>
      </w:pPr>
      <w:r>
        <w:rPr/>
        <w:t>（</w:t>
      </w:r>
      <w:r>
        <w:rPr>
          <w:rFonts w:ascii="Times New Roman" w:hAnsi="Times New Roman" w:cs="Times New Roman" w:eastAsia="Times New Roman" w:hint="default"/>
        </w:rPr>
        <w:t>2</w:t>
      </w:r>
      <w:r>
        <w:rPr/>
        <w:t>）坏账准备计提 </w:t>
      </w:r>
      <w:r>
        <w:rPr>
          <w:spacing w:val="-1"/>
        </w:rPr>
        <w:t>本公司根据应收款项的会计政策，采用备抵法核算坏账损失。应收款项减值是基于评估应收款项的可</w:t>
      </w:r>
    </w:p>
    <w:p>
      <w:pPr>
        <w:pStyle w:val="BodyText"/>
        <w:spacing w:line="273" w:lineRule="auto" w:before="22"/>
        <w:ind w:right="0"/>
        <w:jc w:val="left"/>
      </w:pPr>
      <w:r>
        <w:rPr>
          <w:spacing w:val="-1"/>
        </w:rPr>
        <w:t>收回性。鉴定应收款项减值要求管理层的判断和估计。实际的结果与原先估计的差异将在估计被改变的期</w:t>
      </w:r>
      <w:r>
        <w:rPr>
          <w:spacing w:val="-81"/>
        </w:rPr>
        <w:t> </w:t>
      </w:r>
      <w:r>
        <w:rPr>
          <w:spacing w:val="-81"/>
        </w:rPr>
      </w:r>
      <w:r>
        <w:rPr/>
        <w:t>间影响应收款项的账面价值及应收款项坏账准备的计提或转回。</w:t>
      </w:r>
    </w:p>
    <w:p>
      <w:pPr>
        <w:pStyle w:val="BodyText"/>
        <w:spacing w:line="256" w:lineRule="auto"/>
        <w:ind w:left="574" w:right="0"/>
        <w:jc w:val="left"/>
      </w:pPr>
      <w:r>
        <w:rPr/>
        <w:t>（</w:t>
      </w:r>
      <w:r>
        <w:rPr>
          <w:rFonts w:ascii="Times New Roman" w:hAnsi="Times New Roman" w:cs="Times New Roman" w:eastAsia="Times New Roman" w:hint="default"/>
        </w:rPr>
        <w:t>3</w:t>
      </w:r>
      <w:r>
        <w:rPr/>
        <w:t>）存货跌价准备 </w:t>
      </w:r>
      <w:r>
        <w:rPr>
          <w:spacing w:val="-1"/>
        </w:rPr>
        <w:t>本公司根据存货会计政策，按照成本与可变现净值孰低计量，对成本高于可变现净值及陈旧和滞销的</w:t>
      </w:r>
    </w:p>
    <w:p>
      <w:pPr>
        <w:pStyle w:val="BodyText"/>
        <w:spacing w:line="273" w:lineRule="auto" w:before="22"/>
        <w:ind w:right="1131"/>
        <w:jc w:val="both"/>
      </w:pP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的计提或转回。</w:t>
      </w:r>
    </w:p>
    <w:p>
      <w:pPr>
        <w:pStyle w:val="BodyText"/>
        <w:spacing w:line="256" w:lineRule="auto" w:before="37"/>
        <w:ind w:left="574" w:right="0"/>
        <w:jc w:val="left"/>
      </w:pPr>
      <w:r>
        <w:rPr/>
        <w:t>（</w:t>
      </w:r>
      <w:r>
        <w:rPr>
          <w:rFonts w:ascii="Times New Roman" w:hAnsi="Times New Roman" w:cs="Times New Roman" w:eastAsia="Times New Roman" w:hint="default"/>
        </w:rPr>
        <w:t>4</w:t>
      </w:r>
      <w:r>
        <w:rPr/>
        <w:t>）金融工具公允价值 </w:t>
      </w:r>
      <w:r>
        <w:rPr>
          <w:spacing w:val="-1"/>
        </w:rPr>
        <w:t>对不存在活跃交易市场的金融工具，本公司通过各种估值方法确定其公允价值。这些估值方法包括贴</w:t>
      </w:r>
    </w:p>
    <w:p>
      <w:pPr>
        <w:pStyle w:val="BodyText"/>
        <w:spacing w:line="273" w:lineRule="auto" w:before="22"/>
        <w:ind w:right="1023"/>
        <w:jc w:val="left"/>
      </w:pPr>
      <w:r>
        <w:rPr>
          <w:spacing w:val="-3"/>
        </w:rPr>
        <w:t>现现金流模型分析等。估值时本公司需对未来现金流量、信用风险、市场波动率和相关性等方面进行估计，</w:t>
      </w:r>
      <w:r>
        <w:rPr>
          <w:spacing w:val="-89"/>
        </w:rPr>
        <w:t> </w:t>
      </w:r>
      <w:r>
        <w:rPr>
          <w:spacing w:val="-89"/>
        </w:rPr>
      </w:r>
      <w:r>
        <w:rPr/>
        <w:t>并选择适当的折现率。这些相关假设具有不确定性，其变化会对金融工具的公允价值产生影响。</w:t>
      </w:r>
    </w:p>
    <w:p>
      <w:pPr>
        <w:pStyle w:val="BodyText"/>
        <w:spacing w:line="256" w:lineRule="auto"/>
        <w:ind w:left="574" w:right="0"/>
        <w:jc w:val="left"/>
      </w:pPr>
      <w:r>
        <w:rPr/>
        <w:t>（</w:t>
      </w:r>
      <w:r>
        <w:rPr>
          <w:rFonts w:ascii="Times New Roman" w:hAnsi="Times New Roman" w:cs="Times New Roman" w:eastAsia="Times New Roman" w:hint="default"/>
        </w:rPr>
        <w:t>5</w:t>
      </w:r>
      <w:r>
        <w:rPr/>
        <w:t>）可供出售金融资产减值 </w:t>
      </w:r>
      <w:r>
        <w:rPr>
          <w:spacing w:val="-1"/>
        </w:rPr>
        <w:t>本公司确定可供出售金融资产是否减值在很大程度上依赖于管理层的判断和假设，以确定是否需要在</w:t>
      </w:r>
    </w:p>
    <w:p>
      <w:pPr>
        <w:pStyle w:val="BodyText"/>
        <w:spacing w:line="273" w:lineRule="auto" w:before="22"/>
        <w:ind w:right="1110"/>
        <w:jc w:val="both"/>
      </w:pPr>
      <w:r>
        <w:rPr>
          <w:spacing w:val="-1"/>
        </w:rPr>
        <w:t>利润表中确认其减值损失。在进行判断和作出假设的过程中，本公司需评估该项投资的公允价值低于成本</w:t>
      </w:r>
      <w:r>
        <w:rPr>
          <w:spacing w:val="-81"/>
        </w:rPr>
        <w:t> </w:t>
      </w:r>
      <w:r>
        <w:rPr>
          <w:spacing w:val="-81"/>
        </w:rPr>
      </w:r>
      <w:r>
        <w:rPr/>
        <w:t>的程度和持续期间，以及被投资对象的财务状况和短期业务展望，包括行业状况、技术变革、信用评级、 违约率和对手方的风险。</w:t>
      </w:r>
    </w:p>
    <w:p>
      <w:pPr>
        <w:pStyle w:val="BodyText"/>
        <w:spacing w:line="256" w:lineRule="auto"/>
        <w:ind w:left="574" w:right="0"/>
        <w:jc w:val="left"/>
      </w:pPr>
      <w:r>
        <w:rPr/>
        <w:t>（</w:t>
      </w:r>
      <w:r>
        <w:rPr>
          <w:rFonts w:ascii="Times New Roman" w:hAnsi="Times New Roman" w:cs="Times New Roman" w:eastAsia="Times New Roman" w:hint="default"/>
        </w:rPr>
        <w:t>6</w:t>
      </w:r>
      <w:r>
        <w:rPr/>
        <w:t>）长期资产减值准备 </w:t>
      </w:r>
      <w:r>
        <w:rPr>
          <w:spacing w:val="-1"/>
        </w:rPr>
        <w:t>本公司于资产负债表日对除金融资产之外的非流动资产判断是否存在可能发生减值的迹象。对使用寿</w:t>
      </w:r>
    </w:p>
    <w:p>
      <w:pPr>
        <w:pStyle w:val="BodyText"/>
        <w:spacing w:line="273" w:lineRule="auto" w:before="22"/>
        <w:ind w:right="1133"/>
        <w:jc w:val="both"/>
      </w:pPr>
      <w:r>
        <w:rPr>
          <w:spacing w:val="-1"/>
        </w:rPr>
        <w:t>命不确定的无形资产，除每年进行的减值测试外，当其存在减值迹象时，也进行减值测试。其他除金融资</w:t>
      </w:r>
      <w:r>
        <w:rPr>
          <w:spacing w:val="-86"/>
        </w:rPr>
        <w:t> </w:t>
      </w:r>
      <w:r>
        <w:rPr>
          <w:spacing w:val="-86"/>
        </w:rPr>
      </w:r>
      <w:r>
        <w:rPr/>
        <w:t>产之外的非流动资产，当存在迹象表明其账面金额不可收回时，进行减值测试。</w:t>
      </w:r>
    </w:p>
    <w:p>
      <w:pPr>
        <w:pStyle w:val="BodyText"/>
        <w:spacing w:line="273" w:lineRule="auto"/>
        <w:ind w:right="1132" w:firstLine="420"/>
        <w:jc w:val="both"/>
      </w:pPr>
      <w:r>
        <w:rPr>
          <w:spacing w:val="-1"/>
        </w:rPr>
        <w:t>当资产或资产组的账面价值高于可收回金额，即公允价值减去处置费用后的净额和预计未来现金流量</w:t>
      </w:r>
      <w:r>
        <w:rPr/>
        <w:t> 的现值中的较高者，表明发生了减值。</w:t>
      </w:r>
    </w:p>
    <w:p>
      <w:pPr>
        <w:pStyle w:val="BodyText"/>
        <w:spacing w:line="273" w:lineRule="auto"/>
        <w:ind w:right="1110" w:firstLine="420"/>
        <w:jc w:val="both"/>
      </w:pPr>
      <w:r>
        <w:rPr/>
        <w:t>公允价值减去处置费用后的净额，参考公平交易中类似资产的销售协议价格或可观察到的市场价格， 减去可直接归属于该资产处置的增量成本确定。</w:t>
      </w:r>
    </w:p>
    <w:p>
      <w:pPr>
        <w:pStyle w:val="BodyText"/>
        <w:spacing w:line="273" w:lineRule="auto"/>
        <w:ind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BodyText"/>
        <w:spacing w:line="273" w:lineRule="auto"/>
        <w:ind w:right="1131" w:firstLine="420"/>
        <w:jc w:val="both"/>
      </w:pPr>
      <w:r>
        <w:rPr>
          <w:spacing w:val="-1"/>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r>
        <w:rPr>
          <w:spacing w:val="-81"/>
        </w:rPr>
        <w:t> </w:t>
      </w:r>
      <w:r>
        <w:rPr>
          <w:spacing w:val="-81"/>
        </w:rPr>
      </w:r>
      <w:r>
        <w:rPr/>
        <w:t>的现金流量，同时选择恰当的折现率确定未来现金流量的现值。</w:t>
      </w:r>
    </w:p>
    <w:p>
      <w:pPr>
        <w:pStyle w:val="BodyText"/>
        <w:spacing w:line="256" w:lineRule="auto"/>
        <w:ind w:left="574" w:right="0"/>
        <w:jc w:val="left"/>
      </w:pPr>
      <w:r>
        <w:rPr/>
        <w:t>（</w:t>
      </w:r>
      <w:r>
        <w:rPr>
          <w:rFonts w:ascii="Times New Roman" w:hAnsi="Times New Roman" w:cs="Times New Roman" w:eastAsia="Times New Roman" w:hint="default"/>
        </w:rPr>
        <w:t>7</w:t>
      </w:r>
      <w:r>
        <w:rPr/>
        <w:t>）折旧和摊销 </w:t>
      </w:r>
      <w:r>
        <w:rPr>
          <w:spacing w:val="-1"/>
        </w:rPr>
        <w:t>本公司对投资性房地产、固定资产和无形资产在考虑其残值后，在使用寿命内按直线法计提折旧和摊</w:t>
      </w:r>
    </w:p>
    <w:p>
      <w:pPr>
        <w:pStyle w:val="BodyText"/>
        <w:spacing w:line="273" w:lineRule="auto" w:before="22"/>
        <w:ind w:right="1131"/>
        <w:jc w:val="both"/>
      </w:pPr>
      <w:r>
        <w:rPr>
          <w:spacing w:val="-1"/>
        </w:rPr>
        <w:t>销。本公司定期复核使用寿命，以决定将计入每个报告期的折旧和摊销费用数额。使用寿命是本公司根据</w:t>
      </w:r>
      <w:r>
        <w:rPr>
          <w:spacing w:val="-83"/>
        </w:rPr>
        <w:t> </w:t>
      </w:r>
      <w:r>
        <w:rPr>
          <w:spacing w:val="-83"/>
        </w:rPr>
      </w: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BodyText"/>
        <w:spacing w:line="256" w:lineRule="auto"/>
        <w:ind w:left="574" w:right="0"/>
        <w:jc w:val="left"/>
      </w:pPr>
      <w:r>
        <w:rPr/>
        <w:t>（</w:t>
      </w:r>
      <w:r>
        <w:rPr>
          <w:rFonts w:ascii="Times New Roman" w:hAnsi="Times New Roman" w:cs="Times New Roman" w:eastAsia="Times New Roman" w:hint="default"/>
        </w:rPr>
        <w:t>8</w:t>
      </w:r>
      <w:r>
        <w:rPr/>
        <w:t>）开发支出 </w:t>
      </w:r>
      <w:r>
        <w:rPr>
          <w:spacing w:val="-1"/>
        </w:rPr>
        <w:t>确定资本化的金额时，本公司管理层需要作出有关资产的预计未来现金流量、适用的折现率以及预计</w:t>
      </w:r>
    </w:p>
    <w:p>
      <w:pPr>
        <w:pStyle w:val="BodyText"/>
        <w:spacing w:line="240" w:lineRule="auto" w:before="22"/>
        <w:ind w:right="0"/>
        <w:jc w:val="both"/>
      </w:pPr>
      <w:r>
        <w:rPr/>
        <w:t>受益期间的假设。</w:t>
      </w:r>
    </w:p>
    <w:p>
      <w:pPr>
        <w:pStyle w:val="BodyText"/>
        <w:spacing w:line="264" w:lineRule="auto" w:before="37"/>
        <w:ind w:right="113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日本公司自行开发的基于</w:t>
      </w:r>
      <w:r>
        <w:rPr>
          <w:rFonts w:ascii="Times New Roman" w:hAnsi="Times New Roman" w:cs="Times New Roman" w:eastAsia="Times New Roman" w:hint="default"/>
        </w:rPr>
        <w:t>ECP</w:t>
      </w:r>
      <w:r>
        <w:rPr/>
        <w:t>平台的企业场景化微应用解决方案、基于软硬一体的财务 </w:t>
      </w:r>
      <w:r>
        <w:rPr>
          <w:spacing w:val="-1"/>
        </w:rPr>
        <w:t>共享服务解决方案、基于会计引擎的营财一体化解决方案、基于企业风险管理的实时监督解决方案、基于</w:t>
      </w:r>
      <w:r>
        <w:rPr>
          <w:spacing w:val="-82"/>
        </w:rPr>
        <w:t> </w:t>
      </w:r>
      <w:r>
        <w:rPr>
          <w:spacing w:val="-82"/>
        </w:rPr>
      </w:r>
      <w:r>
        <w:rPr/>
        <w:t>市场化售电公司的购售电管理系统、电子发票服务平台、</w:t>
      </w:r>
      <w:r>
        <w:rPr>
          <w:rFonts w:ascii="Times New Roman" w:hAnsi="Times New Roman" w:cs="Times New Roman" w:eastAsia="Times New Roman" w:hint="default"/>
        </w:rPr>
        <w:t>EAP-Cloud</w:t>
      </w:r>
      <w:r>
        <w:rPr>
          <w:rFonts w:ascii="Times New Roman" w:hAnsi="Times New Roman" w:cs="Times New Roman" w:eastAsia="Times New Roman" w:hint="default"/>
          <w:spacing w:val="-4"/>
        </w:rPr>
        <w:t> </w:t>
      </w:r>
      <w:r>
        <w:rPr/>
        <w:t>云平台所形成的无形资产在资产负债</w:t>
      </w:r>
      <w:r>
        <w:rPr>
          <w:w w:val="99"/>
        </w:rPr>
        <w:t> </w:t>
      </w:r>
      <w:r>
        <w:rPr/>
        <w:t>表中的余额为人民币</w:t>
      </w:r>
      <w:r>
        <w:rPr>
          <w:rFonts w:ascii="Times New Roman" w:hAnsi="Times New Roman" w:cs="Times New Roman" w:eastAsia="Times New Roman" w:hint="default"/>
        </w:rPr>
        <w:t>54,645,854.35</w:t>
      </w:r>
      <w:r>
        <w:rPr/>
        <w:t>元。本公司管理层认为该业务的前景和目前的发展良好，市场对以该无</w:t>
      </w:r>
      <w:r>
        <w:rPr>
          <w:spacing w:val="-80"/>
        </w:rPr>
        <w:t> </w:t>
      </w:r>
      <w:r>
        <w:rPr>
          <w:spacing w:val="-80"/>
        </w:rPr>
      </w:r>
      <w:r>
        <w:rPr>
          <w:spacing w:val="-1"/>
        </w:rPr>
        <w:t>形资产生产的产品的反应也证实了管理层之前对这一项目预期收入的估计。但是日益增加的竞争也使得管</w:t>
      </w:r>
      <w:r>
        <w:rPr>
          <w:spacing w:val="-82"/>
        </w:rPr>
        <w:t> </w:t>
      </w:r>
      <w:r>
        <w:rPr>
          <w:spacing w:val="-82"/>
        </w:rPr>
      </w:r>
      <w:r>
        <w:rPr>
          <w:spacing w:val="-1"/>
        </w:rPr>
        <w:t>理层重新考虑对市场份额和有关产品的预计毛利等方面的假设。经过全面的检视后，本公司管理层认为即</w:t>
      </w:r>
      <w:r>
        <w:rPr>
          <w:spacing w:val="-82"/>
        </w:rPr>
        <w:t> </w:t>
      </w:r>
      <w:r>
        <w:rPr>
          <w:spacing w:val="-82"/>
        </w:rPr>
      </w:r>
      <w:r>
        <w:rPr/>
        <w:t>使在产品回报率出现下调的情况下，仍可以全额收回基于</w:t>
      </w:r>
      <w:r>
        <w:rPr>
          <w:rFonts w:ascii="Times New Roman" w:hAnsi="Times New Roman" w:cs="Times New Roman" w:eastAsia="Times New Roman" w:hint="default"/>
        </w:rPr>
        <w:t>ECP</w:t>
      </w:r>
      <w:r>
        <w:rPr/>
        <w:t>平台的企业场景化微应用解决方案、基于软</w:t>
      </w:r>
      <w:r>
        <w:rPr>
          <w:spacing w:val="-96"/>
        </w:rPr>
        <w:t> </w:t>
      </w:r>
      <w:r>
        <w:rPr>
          <w:spacing w:val="-96"/>
        </w:rPr>
      </w:r>
      <w:r>
        <w:rPr/>
        <w:t>硬一体的财务</w:t>
      </w:r>
      <w:r>
        <w:rPr>
          <w:spacing w:val="48"/>
        </w:rPr>
        <w:t> </w:t>
      </w:r>
      <w:r>
        <w:rPr/>
        <w:t>共享服务解决方案、基于会计引擎的营财一体化解决方案、基于企业风险管理的实时监督</w:t>
      </w:r>
      <w:r>
        <w:rPr>
          <w:spacing w:val="-87"/>
        </w:rPr>
        <w:t> </w:t>
      </w:r>
      <w:r>
        <w:rPr>
          <w:spacing w:val="-87"/>
        </w:rPr>
      </w:r>
      <w:r>
        <w:rPr/>
        <w:t>解决方案、基于市场化售电公司的购售电管理系统、电子发票服务平台、</w:t>
      </w:r>
      <w:r>
        <w:rPr>
          <w:rFonts w:ascii="Times New Roman" w:hAnsi="Times New Roman" w:cs="Times New Roman" w:eastAsia="Times New Roman" w:hint="default"/>
        </w:rPr>
        <w:t>EAP-Cloud</w:t>
      </w:r>
      <w:r>
        <w:rPr>
          <w:rFonts w:ascii="Times New Roman" w:hAnsi="Times New Roman" w:cs="Times New Roman" w:eastAsia="Times New Roman" w:hint="default"/>
          <w:spacing w:val="-4"/>
        </w:rPr>
        <w:t> </w:t>
      </w:r>
      <w:r>
        <w:rPr/>
        <w:t>云平台的无形资产账</w:t>
      </w:r>
      <w:r>
        <w:rPr>
          <w:w w:val="99"/>
        </w:rPr>
        <w:t> </w:t>
      </w:r>
      <w:r>
        <w:rPr>
          <w:spacing w:val="-1"/>
        </w:rPr>
        <w:t>面价值。本公司将继续密切检视有关情况，一旦有迹象表明需要调整相关会计估计的假设，本公司将在有</w:t>
      </w:r>
      <w:r>
        <w:rPr>
          <w:spacing w:val="-84"/>
        </w:rPr>
        <w:t> </w:t>
      </w:r>
      <w:r>
        <w:rPr>
          <w:spacing w:val="-84"/>
        </w:rPr>
      </w:r>
      <w:r>
        <w:rPr/>
        <w:t>关迹象发生的期间作出调整。</w:t>
      </w:r>
    </w:p>
    <w:p>
      <w:pPr>
        <w:pStyle w:val="BodyText"/>
        <w:spacing w:line="240" w:lineRule="auto" w:before="16"/>
        <w:ind w:left="574" w:right="0"/>
        <w:jc w:val="left"/>
      </w:pPr>
      <w:r>
        <w:rPr/>
        <w:t>（</w:t>
      </w:r>
      <w:r>
        <w:rPr>
          <w:rFonts w:ascii="Times New Roman" w:hAnsi="Times New Roman" w:cs="Times New Roman" w:eastAsia="Times New Roman" w:hint="default"/>
        </w:rPr>
        <w:t>9</w:t>
      </w:r>
      <w:r>
        <w:rPr/>
        <w:t>）递延所得税资产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在很有可能有足够的应纳税利润来抵扣亏损的限度内，本公司就所有未利用的税务亏损确认递延所得</w:t>
      </w:r>
      <w:r>
        <w:rPr/>
        <w:t> </w:t>
      </w:r>
      <w:r>
        <w:rPr>
          <w:spacing w:val="-1"/>
        </w:rPr>
        <w:t>税资产。这需要本公司管理层运用大量的判断来估计未来应纳税利润发生的时间和金额，结合纳税筹划策</w:t>
      </w:r>
      <w:r>
        <w:rPr>
          <w:spacing w:val="-81"/>
        </w:rPr>
        <w:t> </w:t>
      </w:r>
      <w:r>
        <w:rPr>
          <w:spacing w:val="-81"/>
        </w:rPr>
      </w:r>
      <w:r>
        <w:rPr/>
        <w:t>略，以决定应确认的递延所得税资产的金额。</w:t>
      </w:r>
    </w:p>
    <w:p>
      <w:pPr>
        <w:pStyle w:val="BodyText"/>
        <w:spacing w:line="256" w:lineRule="auto"/>
        <w:ind w:left="574" w:right="0"/>
        <w:jc w:val="left"/>
      </w:pPr>
      <w:r>
        <w:rPr/>
        <w:t>（</w:t>
      </w:r>
      <w:r>
        <w:rPr>
          <w:rFonts w:ascii="Times New Roman" w:hAnsi="Times New Roman" w:cs="Times New Roman" w:eastAsia="Times New Roman" w:hint="default"/>
        </w:rPr>
        <w:t>10</w:t>
      </w:r>
      <w:r>
        <w:rPr/>
        <w:t>）所得税 </w:t>
      </w:r>
      <w:r>
        <w:rPr>
          <w:spacing w:val="-1"/>
        </w:rPr>
        <w:t>本公司在正常的经营活动中，有部分交易其最终的税务处理和计算存在一定的不确定性。部分项目是</w:t>
      </w:r>
    </w:p>
    <w:p>
      <w:pPr>
        <w:pStyle w:val="BodyText"/>
        <w:spacing w:line="273" w:lineRule="auto" w:before="22"/>
        <w:ind w:right="0"/>
        <w:jc w:val="left"/>
      </w:pP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610" w:lineRule="atLeast" w:before="140"/>
        <w:ind w:left="574" w:right="0" w:hanging="420"/>
        <w:jc w:val="left"/>
        <w:rPr>
          <w:rFonts w:ascii="宋体" w:hAnsi="宋体" w:cs="宋体" w:eastAsia="宋体" w:hint="default"/>
          <w:sz w:val="21"/>
          <w:szCs w:val="21"/>
        </w:rPr>
      </w:pPr>
      <w:bookmarkStart w:name="1、遵循企业会计准则的声明" w:id="171"/>
      <w:bookmarkEnd w:id="1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日的财务</w:t>
      </w:r>
    </w:p>
    <w:p>
      <w:pPr>
        <w:pStyle w:val="BodyText"/>
        <w:spacing w:line="256" w:lineRule="auto" w:before="21"/>
        <w:ind w:right="1109"/>
        <w:jc w:val="both"/>
      </w:pPr>
      <w:r>
        <w:rPr>
          <w:spacing w:val="-1"/>
        </w:rPr>
        <w:t>状况及</w:t>
      </w:r>
      <w:r>
        <w:rPr>
          <w:rFonts w:ascii="Times New Roman" w:hAnsi="Times New Roman" w:cs="Times New Roman" w:eastAsia="Times New Roman" w:hint="default"/>
          <w:spacing w:val="-1"/>
        </w:rPr>
        <w:t>2018</w:t>
      </w:r>
      <w:r>
        <w:rPr>
          <w:spacing w:val="-1"/>
        </w:rPr>
        <w:t>年度的经营成果和现金流量等有关信息。此外，本公司的财务报表在所有重大方面符合中国证</w:t>
      </w:r>
      <w:r>
        <w:rPr>
          <w:spacing w:val="-79"/>
        </w:rPr>
        <w:t> </w:t>
      </w:r>
      <w:r>
        <w:rPr>
          <w:spacing w:val="-79"/>
        </w:rPr>
      </w: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 有关财务报表及其附注的披露要求。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1" w:firstLine="420"/>
        <w:jc w:val="both"/>
      </w:pPr>
      <w:r>
        <w:rPr>
          <w:spacing w:val="-1"/>
        </w:rPr>
        <w:t>本公司的会计期间分为年度和中期，会计中期指短于一个完整的会计年度的报告期间。本公司会计年</w:t>
      </w:r>
      <w:r>
        <w:rPr/>
        <w:t>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9" w:firstLine="420"/>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w:t>
      </w:r>
      <w:r>
        <w:rPr/>
        <w:t> 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人民币为本公司及境内子公司经营所处的主要经济环境中的货币，本公司及境内子公司以人民币为记</w:t>
      </w:r>
      <w:r>
        <w:rPr/>
        <w:t> </w:t>
      </w:r>
      <w:r>
        <w:rPr>
          <w:spacing w:val="-1"/>
        </w:rPr>
        <w:t>账本位币。本公司之境外子公司根据其经营所处的主要经济环境中的货币确定记账本位币。本公司编制本</w:t>
      </w:r>
      <w:r>
        <w:rPr>
          <w:spacing w:val="-81"/>
        </w:rPr>
        <w:t> </w:t>
      </w:r>
      <w:r>
        <w:rPr>
          <w:spacing w:val="-81"/>
        </w:rPr>
      </w:r>
      <w:r>
        <w:rPr/>
        <w:t>财务报表时所采用的货币为人民币。</w:t>
      </w:r>
    </w:p>
    <w:p>
      <w:pPr>
        <w:spacing w:line="240" w:lineRule="auto" w:before="8"/>
        <w:rPr>
          <w:rFonts w:ascii="宋体" w:hAnsi="宋体" w:cs="宋体" w:eastAsia="宋体" w:hint="default"/>
          <w:sz w:val="24"/>
          <w:szCs w:val="24"/>
        </w:rPr>
      </w:pPr>
    </w:p>
    <w:p>
      <w:pPr>
        <w:spacing w:line="590" w:lineRule="atLeast" w:before="0"/>
        <w:ind w:left="576" w:right="0" w:hanging="423"/>
        <w:jc w:val="left"/>
        <w:rPr>
          <w:rFonts w:ascii="宋体" w:hAnsi="宋体" w:cs="宋体" w:eastAsia="宋体" w:hint="default"/>
          <w:sz w:val="21"/>
          <w:szCs w:val="21"/>
        </w:rPr>
      </w:pPr>
      <w:bookmarkStart w:name="5、同一控制下和非同一控制下企业合并的会计处理方法" w:id="175"/>
      <w:bookmarkEnd w:id="1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37"/>
        <w:ind w:left="156" w:right="0"/>
        <w:jc w:val="left"/>
      </w:pPr>
      <w:r>
        <w:rPr/>
        <w:t>一控制下企业合并和非同一控制下企业合并。</w:t>
      </w:r>
    </w:p>
    <w:p>
      <w:pPr>
        <w:pStyle w:val="BodyText"/>
        <w:spacing w:line="256" w:lineRule="auto" w:before="37"/>
        <w:ind w:left="574" w:right="0"/>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273" w:lineRule="auto"/>
        <w:ind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ind w:left="574" w:right="0"/>
        <w:jc w:val="left"/>
      </w:pPr>
      <w:r>
        <w:rPr/>
        <w:t>合并方为进行企业合并发生的各项直接费用，于发生时计入当期损益。</w:t>
      </w:r>
    </w:p>
    <w:p>
      <w:pPr>
        <w:pStyle w:val="BodyText"/>
        <w:spacing w:line="256" w:lineRule="auto" w:before="37"/>
        <w:ind w:left="574"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73" w:lineRule="auto" w:before="22"/>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1" w:lineRule="auto"/>
        <w:ind w:right="1023" w:firstLine="420"/>
        <w:jc w:val="left"/>
      </w:pPr>
      <w:r>
        <w:rPr>
          <w:spacing w:val="3"/>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Times New Roman" w:hAnsi="Times New Roman" w:cs="Times New Roman" w:eastAsia="Times New Roman"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268" w:lineRule="auto" w:before="10"/>
        <w:ind w:right="1110" w:firstLine="420"/>
        <w:jc w:val="both"/>
      </w:pPr>
      <w:r>
        <w:rPr>
          <w:spacing w:val="3"/>
        </w:rPr>
        <w:t>购买方取得被购买方的可抵扣暂时性差异，在购买日因不符合递延所得税资产确认条件而未予确认</w:t>
      </w:r>
      <w:r>
        <w:rPr/>
        <w:t> </w:t>
      </w:r>
      <w:r>
        <w:rPr>
          <w:spacing w:val="-1"/>
        </w:rPr>
        <w:t>的，在购买日后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256" w:lineRule="auto" w:before="12"/>
        <w:ind w:right="1128" w:firstLine="42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85"/>
        </w:rPr>
        <w:t> </w:t>
      </w:r>
      <w:r>
        <w:rPr/>
        <w:t>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w:t>
      </w:r>
      <w:r>
        <w:rPr>
          <w:spacing w:val="-86"/>
        </w:rPr>
        <w:t> </w:t>
      </w:r>
      <w:r>
        <w:rPr>
          <w:spacing w:val="-86"/>
        </w:rPr>
      </w:r>
      <w:r>
        <w:rPr/>
        <w:t>别财务报表和合并财务报表进行相关会计处理：</w:t>
      </w:r>
    </w:p>
    <w:p>
      <w:pPr>
        <w:pStyle w:val="BodyText"/>
        <w:spacing w:line="273" w:lineRule="auto" w:before="22"/>
        <w:ind w:right="1110" w:firstLine="42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BodyText"/>
        <w:spacing w:line="273" w:lineRule="auto"/>
        <w:ind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73" w:lineRule="auto" w:before="23"/>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574" w:right="0"/>
        <w:jc w:val="left"/>
      </w:pPr>
      <w:r>
        <w:rPr/>
        <w:t>一旦相关事实和情况的变化导致上述控制定义涉及的相关要素发生了变化，本公司将进行重新评估。</w:t>
      </w:r>
    </w:p>
    <w:p>
      <w:pPr>
        <w:pStyle w:val="BodyText"/>
        <w:spacing w:line="256" w:lineRule="auto" w:before="37"/>
        <w:ind w:left="57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w:t>
      </w:r>
    </w:p>
    <w:p>
      <w:pPr>
        <w:pStyle w:val="BodyText"/>
        <w:spacing w:line="273" w:lineRule="auto" w:before="22"/>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括在合并利润表和合并现金流量表中；当期处置的子公司，不调整合并资产负债表的年初数。非同一控制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量表中，且不调整合并财务报表的年初数和对比数。同一控制下企业合并增加的子公司，其自合并当期年</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273" w:lineRule="auto"/>
        <w:ind w:right="1131"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73" w:lineRule="auto"/>
        <w:ind w:left="574"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BodyText"/>
        <w:spacing w:line="266"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该子公司年初股东权益中所享有的份额，仍冲减少数股东权益。</w:t>
      </w:r>
    </w:p>
    <w:p>
      <w:pPr>
        <w:pStyle w:val="BodyText"/>
        <w:spacing w:line="268" w:lineRule="auto" w:before="14"/>
        <w:ind w:right="1023" w:firstLine="42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 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w:t>
      </w:r>
      <w:r>
        <w:rPr>
          <w:w w:val="100"/>
        </w:rPr>
        <w:t> </w:t>
      </w:r>
      <w:r>
        <w:rPr/>
        <w:t>股权投资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68" w:lineRule="auto" w:before="0"/>
        <w:ind w:right="0" w:firstLine="420"/>
        <w:jc w:val="left"/>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0"/>
        </w:rPr>
        <w:t> </w:t>
      </w:r>
      <w:r>
        <w:rPr>
          <w:spacing w:val="-80"/>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 </w:t>
      </w:r>
      <w:r>
        <w:rPr>
          <w:spacing w:val="-3"/>
        </w:rPr>
        <w:t>公司的长期股权投资</w:t>
      </w:r>
      <w:r>
        <w:rPr>
          <w:rFonts w:ascii="Times New Roman" w:hAnsi="Times New Roman" w:cs="Times New Roman" w:eastAsia="Times New Roman" w:hint="default"/>
          <w:spacing w:val="-3"/>
        </w:rPr>
        <w:t>”</w:t>
      </w:r>
      <w:r>
        <w:rPr>
          <w:spacing w:val="-3"/>
        </w:rPr>
        <w:t>（详见本附注五、</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w:t>
      </w:r>
      <w:r>
        <w:rPr>
          <w:spacing w:val="-3"/>
        </w:rPr>
        <w:t>）④）和</w:t>
      </w:r>
      <w:r>
        <w:rPr>
          <w:rFonts w:ascii="Times New Roman" w:hAnsi="Times New Roman" w:cs="Times New Roman" w:eastAsia="Times New Roman" w:hint="default"/>
          <w:spacing w:val="-3"/>
        </w:rPr>
        <w:t>“</w:t>
      </w:r>
      <w:r>
        <w:rPr>
          <w:spacing w:val="-3"/>
        </w:rPr>
        <w:t>因处置部分股权投资或其他原因丧失了对原有子</w:t>
      </w:r>
      <w:r>
        <w:rPr>
          <w:spacing w:val="-67"/>
        </w:rPr>
        <w:t> </w:t>
      </w:r>
      <w:r>
        <w:rPr/>
        <w:t>公司的控制权</w:t>
      </w:r>
      <w:r>
        <w:rPr>
          <w:rFonts w:ascii="Times New Roman" w:hAnsi="Times New Roman" w:cs="Times New Roman" w:eastAsia="Times New Roman" w:hint="default"/>
        </w:rPr>
        <w:t>”</w:t>
      </w:r>
      <w:r>
        <w:rPr/>
        <w:t>（详见前段）适用的原则进行会计处理。处置对子公司股权投资直至丧失控制权的各项交 </w:t>
      </w:r>
      <w:r>
        <w:rPr>
          <w:spacing w:val="-1"/>
        </w:rPr>
        <w:t>易属于一揽子交易的，将各项交易作为一项处置子公司并丧失控制权的交易进行会计处理；但是，在丧失</w:t>
      </w:r>
      <w:r>
        <w:rPr>
          <w:spacing w:val="-83"/>
        </w:rPr>
        <w:t> </w:t>
      </w:r>
      <w:r>
        <w:rPr>
          <w:spacing w:val="-83"/>
        </w:rPr>
      </w:r>
      <w:r>
        <w:rPr>
          <w:spacing w:val="-1"/>
        </w:rPr>
        <w:t>控制权之前每一次处置价款与处置投资对应的享有该子公司净资产份额的差额，在合并财务报表中确认为</w:t>
      </w:r>
      <w:r>
        <w:rPr>
          <w:spacing w:val="-81"/>
        </w:rPr>
        <w:t> </w:t>
      </w:r>
      <w:r>
        <w:rPr>
          <w:spacing w:val="-81"/>
        </w:rPr>
      </w:r>
      <w:r>
        <w:rPr/>
        <w:t>其他综合收益，在丧失控制权时一并转入丧失控制权当期的损益。</w:t>
      </w:r>
    </w:p>
    <w:p>
      <w:pPr>
        <w:spacing w:after="0" w:line="26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0" w:firstLine="420"/>
        <w:jc w:val="both"/>
      </w:pPr>
      <w:r>
        <w:rPr>
          <w:spacing w:val="-1"/>
        </w:rPr>
        <w:t>合营安排，是指一项由两个或两个以上的参与方共同控制的安排。本公司根据在合营安排中享有的权</w:t>
      </w:r>
      <w:r>
        <w:rPr/>
        <w:t> </w:t>
      </w:r>
      <w:r>
        <w:rPr>
          <w:spacing w:val="-1"/>
        </w:rPr>
        <w:t>利和承担的义务，将合营安排分为共同经营和合营企业。共同经营，是指本公司享有该安排相关资产且承</w:t>
      </w:r>
      <w:r>
        <w:rPr>
          <w:spacing w:val="-82"/>
        </w:rPr>
        <w:t> </w:t>
      </w:r>
      <w:r>
        <w:rPr>
          <w:spacing w:val="-82"/>
        </w:rPr>
      </w:r>
      <w:r>
        <w:rPr/>
        <w:t>担该安排相关负债的合营安排。合营企业，是指本公司仅对该安排的净资产享有权利的合营安排。</w:t>
      </w:r>
    </w:p>
    <w:p>
      <w:pPr>
        <w:pStyle w:val="BodyText"/>
        <w:spacing w:line="240" w:lineRule="auto"/>
        <w:ind w:left="574" w:right="0"/>
        <w:jc w:val="left"/>
        <w:rPr>
          <w:rFonts w:ascii="Times New Roman" w:hAnsi="Times New Roman" w:cs="Times New Roman" w:eastAsia="Times New Roman" w:hint="default"/>
        </w:rPr>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25"/>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p>
    <w:p>
      <w:pPr>
        <w:pStyle w:val="BodyText"/>
        <w:spacing w:line="273" w:lineRule="auto" w:before="21"/>
        <w:ind w:left="574" w:right="0" w:hanging="420"/>
        <w:jc w:val="left"/>
      </w:pPr>
      <w:r>
        <w:rPr/>
        <w:t>中所述的会计政策处理。 </w:t>
      </w:r>
      <w:r>
        <w:rPr>
          <w:spacing w:val="-1"/>
        </w:rPr>
        <w:t>本公司作为合营方对共同经营，确认本公司单独持有的资产、单独所承担的负债，以及按本公司份额</w:t>
      </w:r>
    </w:p>
    <w:p>
      <w:pPr>
        <w:pStyle w:val="BodyText"/>
        <w:spacing w:line="273" w:lineRule="auto"/>
        <w:ind w:right="1131"/>
        <w:jc w:val="both"/>
      </w:pP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pStyle w:val="BodyText"/>
        <w:spacing w:line="268" w:lineRule="auto"/>
        <w:ind w:right="1092" w:firstLine="420"/>
        <w:jc w:val="left"/>
      </w:pPr>
      <w:r>
        <w:rPr>
          <w:spacing w:val="-1"/>
        </w:rPr>
        <w:t>当本公司作为合营方向共同经营投出或出售资产（该资产不构成业务，下同）、或者自共同经营购买</w:t>
      </w:r>
      <w:r>
        <w:rPr/>
        <w:t> </w:t>
      </w:r>
      <w:r>
        <w:rPr>
          <w:spacing w:val="-1"/>
        </w:rPr>
        <w:t>资产时，在该等资产出售给第三方之前，本公司仅确认因该交易产生的损益中归属于共同经营其他参与方</w:t>
      </w:r>
      <w:r>
        <w:rPr>
          <w:spacing w:val="-81"/>
        </w:rPr>
        <w:t> </w:t>
      </w:r>
      <w:r>
        <w:rPr>
          <w:spacing w:val="-81"/>
        </w:rPr>
      </w:r>
      <w:r>
        <w:rPr/>
        <w:t>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 司向共同经营投出或出售资产的情况，本公司全额确认该损失；对于本公司自共同经营购买资产的情况， 本公司按承担的份额确认该损失。</w:t>
      </w:r>
    </w:p>
    <w:p>
      <w:pPr>
        <w:spacing w:line="240" w:lineRule="auto" w:before="12"/>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8、现金及现金等价物的确定标准" w:id="178"/>
      <w:bookmarkEnd w:id="1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BodyText"/>
        <w:spacing w:line="240" w:lineRule="auto" w:before="37"/>
        <w:ind w:right="0"/>
        <w:jc w:val="both"/>
      </w:pPr>
      <w:r>
        <w:rPr/>
        <w:t>从购买日起三个月内到期）、流动性强、易于转换为已知金额现金、价值变动风险很小的投资。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）外币交易的折算方法 </w:t>
      </w:r>
      <w:r>
        <w:rPr>
          <w:spacing w:val="-1"/>
        </w:rPr>
        <w:t>本公司发生的外币交易在初始确认时，按交易日的即期汇率（通常指中国人民银行公布的当日外汇牌</w:t>
      </w:r>
    </w:p>
    <w:p>
      <w:pPr>
        <w:pStyle w:val="BodyText"/>
        <w:spacing w:line="273" w:lineRule="auto" w:before="22"/>
        <w:ind w:right="1133"/>
        <w:jc w:val="both"/>
      </w:pP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BodyText"/>
        <w:spacing w:line="256" w:lineRule="auto"/>
        <w:ind w:left="57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BodyText"/>
        <w:spacing w:line="273" w:lineRule="auto" w:before="22"/>
        <w:ind w:right="1110"/>
        <w:jc w:val="both"/>
      </w:pPr>
      <w:r>
        <w:rPr/>
        <w:t>属于与购建符合资本化条件的资产相关的外币专门借款产生的汇兑差额按照借款费用资本化的原则处理； </w:t>
      </w:r>
      <w:r>
        <w:rPr>
          <w:spacing w:val="3"/>
        </w:rPr>
        <w:t>以及②可供出售的外币货币性项目除摊余成本之外的其他账面余额变动产生的汇兑差额计入其他综合收</w:t>
      </w:r>
      <w:r>
        <w:rPr>
          <w:spacing w:val="-82"/>
        </w:rPr>
        <w:t> </w:t>
      </w:r>
      <w:r>
        <w:rPr>
          <w:spacing w:val="-82"/>
        </w:rPr>
      </w:r>
      <w:r>
        <w:rPr/>
        <w:t>益之外，均计入当期损益。</w:t>
      </w:r>
    </w:p>
    <w:p>
      <w:pPr>
        <w:pStyle w:val="BodyText"/>
        <w:spacing w:line="273" w:lineRule="auto"/>
        <w:ind w:right="1131" w:firstLine="420"/>
        <w:jc w:val="both"/>
      </w:pPr>
      <w:r>
        <w:rPr>
          <w:spacing w:val="-1"/>
        </w:rPr>
        <w:t>编制合并财务报表涉及境外经营的，如有实质上构成对境外经营净投资的外币货币性项目，因汇率变</w:t>
      </w:r>
      <w:r>
        <w:rPr/>
        <w:t> 动而产生的汇兑差额，计入其他综合收益；处置境外经营时，转入处置当期损益。</w:t>
      </w:r>
    </w:p>
    <w:p>
      <w:pPr>
        <w:pStyle w:val="BodyText"/>
        <w:spacing w:line="273" w:lineRule="auto"/>
        <w:ind w:right="1110"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256" w:lineRule="auto" w:before="8"/>
        <w:ind w:left="574" w:right="0"/>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w:t>
      </w:r>
    </w:p>
    <w:p>
      <w:pPr>
        <w:pStyle w:val="BodyText"/>
        <w:spacing w:line="256" w:lineRule="auto" w:before="22"/>
        <w:ind w:right="1132"/>
        <w:jc w:val="both"/>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1" w:lineRule="auto" w:before="35"/>
        <w:ind w:right="0" w:firstLine="420"/>
        <w:jc w:val="left"/>
      </w:pPr>
      <w:r>
        <w:rPr/>
        <w:t>境外经营的外币财务报表按以下方法折算为人民币报表：资产负债表中的资产和负债项目，采用资产 </w:t>
      </w:r>
      <w:r>
        <w:rPr>
          <w:spacing w:val="-3"/>
        </w:rPr>
        <w:t>负债表日的即期汇率折算；股东权益类项目除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项目外，其他项目采用发生时的即期汇率折算。</w:t>
      </w:r>
      <w:r>
        <w:rPr>
          <w:spacing w:val="-65"/>
        </w:rPr>
        <w:t> </w:t>
      </w:r>
      <w:r>
        <w:rPr>
          <w:spacing w:val="-65"/>
        </w:rPr>
      </w:r>
      <w:r>
        <w:rPr/>
        <w:t>利润表中的收入和费用项目，采用交易发生日的当期平均汇率折算。年初未分配利润为上一年折算后的年</w:t>
      </w:r>
      <w:r>
        <w:rPr/>
        <w:t> 末未分配利润；年末未分配利润按折算后的利润分配各项目计算列示；折算后资产类项目与负债类项目和 股东权益类项目合计数的差额，作为外币报表折算差额，确认为其他综合收益。处置境外经营并丧失控制 权时，将资产负债表中股东权益项目下列示的、与该境外经营相关的外币报表折算差额，全部或按处置该 境外经营的比例转入处置当期损益。</w:t>
      </w:r>
    </w:p>
    <w:p>
      <w:pPr>
        <w:pStyle w:val="BodyText"/>
        <w:spacing w:line="273" w:lineRule="auto" w:before="10"/>
        <w:ind w:right="1130" w:firstLine="420"/>
        <w:jc w:val="both"/>
      </w:pPr>
      <w:r>
        <w:rPr>
          <w:spacing w:val="-1"/>
        </w:rPr>
        <w:t>外币现金流量以及境外子公司的现金流量，采用现金流量发生日的当期平均汇率折算。汇率变动对现</w:t>
      </w:r>
      <w:r>
        <w:rPr/>
        <w:t> 金的影响额作为调节项目，在现金流量表中单独列报。</w:t>
      </w:r>
    </w:p>
    <w:p>
      <w:pPr>
        <w:pStyle w:val="BodyText"/>
        <w:spacing w:line="273" w:lineRule="auto"/>
        <w:ind w:left="574" w:right="0"/>
        <w:jc w:val="left"/>
      </w:pPr>
      <w:r>
        <w:rPr/>
        <w:t>年初数和上年实际数按照上年财务报表折算后的数额列示。 </w:t>
      </w:r>
      <w:r>
        <w:rPr>
          <w:spacing w:val="3"/>
        </w:rPr>
        <w:t>在处置本公司在境外经营的全部所有者权益或因处置部分股权投资或其他原因丧失了对境外经营控</w:t>
      </w:r>
    </w:p>
    <w:p>
      <w:pPr>
        <w:pStyle w:val="BodyText"/>
        <w:spacing w:line="273" w:lineRule="auto"/>
        <w:ind w:right="1131"/>
        <w:jc w:val="both"/>
      </w:pPr>
      <w:r>
        <w:rPr>
          <w:spacing w:val="-1"/>
        </w:rPr>
        <w:t>制权时，将资产负债表中所有者权益项目下列示的、与该境外经营相关的归属于母公司所有者权益的外币</w:t>
      </w:r>
      <w:r>
        <w:rPr>
          <w:spacing w:val="-81"/>
        </w:rPr>
        <w:t> </w:t>
      </w:r>
      <w:r>
        <w:rPr>
          <w:spacing w:val="-81"/>
        </w:rPr>
      </w:r>
      <w:r>
        <w:rPr/>
        <w:t>报表折算差额，全部转入处置当期损益。</w:t>
      </w:r>
    </w:p>
    <w:p>
      <w:pPr>
        <w:pStyle w:val="BodyText"/>
        <w:spacing w:line="273"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56" w:lineRule="auto"/>
        <w:ind w:left="574" w:right="0"/>
        <w:jc w:val="left"/>
      </w:pPr>
      <w:r>
        <w:rPr/>
        <w:t>（</w:t>
      </w:r>
      <w:r>
        <w:rPr>
          <w:rFonts w:ascii="Times New Roman" w:hAnsi="Times New Roman" w:cs="Times New Roman" w:eastAsia="Times New Roman"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273" w:lineRule="auto" w:before="22"/>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56" w:lineRule="auto"/>
        <w:ind w:left="574"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40" w:lineRule="auto" w:before="22"/>
        <w:ind w:right="0"/>
        <w:jc w:val="both"/>
      </w:pPr>
      <w:r>
        <w:rPr/>
        <w:t>价值计量且其变动计入当期损益的金融资产、持有至到期投资、贷款和应收款项以及可供出售金融资产。</w:t>
      </w:r>
    </w:p>
    <w:p>
      <w:pPr>
        <w:pStyle w:val="BodyText"/>
        <w:spacing w:line="273" w:lineRule="auto" w:before="37"/>
        <w:ind w:left="574" w:right="0"/>
        <w:jc w:val="left"/>
      </w:pPr>
      <w:r>
        <w:rPr/>
        <w:t>①</w:t>
      </w:r>
      <w:r>
        <w:rPr>
          <w:spacing w:val="-21"/>
        </w:rPr>
        <w:t> </w:t>
      </w:r>
      <w:r>
        <w:rPr/>
        <w:t>以公允价值计量且其变动计入当期损益的金融资产</w:t>
      </w:r>
      <w:r>
        <w:rPr/>
        <w:t> 包括交易性金融资产和指定为以公允价值计量且其变动计入当期损益的金融资产。 </w:t>
      </w:r>
      <w:r>
        <w:rPr>
          <w:spacing w:val="-1"/>
        </w:rPr>
        <w:t>交易性金融资产是指满足下列条件之一的金融资产：</w:t>
      </w:r>
      <w:r>
        <w:rPr>
          <w:rFonts w:ascii="Times New Roman" w:hAnsi="Times New Roman" w:cs="Times New Roman" w:eastAsia="Times New Roman" w:hint="default"/>
          <w:spacing w:val="-1"/>
        </w:rPr>
        <w:t>A.</w:t>
      </w:r>
      <w:r>
        <w:rPr>
          <w:spacing w:val="-1"/>
        </w:rPr>
        <w:t>取得该金融资产的目的，主要是为了近期内出</w:t>
      </w:r>
    </w:p>
    <w:p>
      <w:pPr>
        <w:pStyle w:val="BodyText"/>
        <w:spacing w:line="261" w:lineRule="auto" w:before="0"/>
        <w:ind w:right="1130"/>
        <w:jc w:val="both"/>
      </w:pPr>
      <w:r>
        <w:rPr/>
        <w:t>售；</w:t>
      </w:r>
      <w:r>
        <w:rPr>
          <w:rFonts w:ascii="Times New Roman" w:hAnsi="Times New Roman" w:cs="Times New Roman" w:eastAsia="Times New Roman" w:hint="default"/>
        </w:rPr>
        <w:t>B.</w:t>
      </w:r>
      <w:r>
        <w:rPr/>
        <w:t>属于进行集中管理的可辨认金融工具组合的一部分，且有客观证据表明本公司近期采用短期获利方 式对该组合进行管理；</w:t>
      </w:r>
      <w:r>
        <w:rPr>
          <w:rFonts w:ascii="Times New Roman" w:hAnsi="Times New Roman" w:cs="Times New Roman" w:eastAsia="Times New Roman" w:hint="default"/>
        </w:rPr>
        <w:t>C.</w:t>
      </w:r>
      <w:r>
        <w:rPr/>
        <w:t>属于衍生工具，但是，被指定且为有效套期工具的衍生工具、属于财务担保合同 </w:t>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264" w:lineRule="auto" w:before="18"/>
        <w:ind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spacing w:val="-1"/>
        </w:rPr>
        <w:t>量方面不一致的情况；</w:t>
      </w:r>
      <w:r>
        <w:rPr>
          <w:rFonts w:ascii="Times New Roman" w:hAnsi="Times New Roman" w:cs="Times New Roman" w:eastAsia="Times New Roman" w:hint="default"/>
          <w:spacing w:val="-1"/>
        </w:rPr>
        <w:t>B.</w:t>
      </w:r>
      <w:r>
        <w:rPr>
          <w:spacing w:val="-1"/>
        </w:rPr>
        <w:t>本公司风险管理或投资策略的正式书面文件已载明，对该金融资产所在的金融资</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产组合或金融资产和金融负债组合以公允价值为基础进行管理、评价并向关键管理人员报告。 </w:t>
      </w:r>
      <w:r>
        <w:rPr>
          <w:spacing w:val="-1"/>
        </w:rPr>
        <w:t>以公允价值计量且其变动计入当期损益的金融资产采用公允价值进行后续计量，公允价值变动形成的</w:t>
      </w:r>
    </w:p>
    <w:p>
      <w:pPr>
        <w:pStyle w:val="BodyText"/>
        <w:spacing w:line="240" w:lineRule="auto"/>
        <w:ind w:right="0"/>
        <w:jc w:val="left"/>
      </w:pPr>
      <w:r>
        <w:rPr/>
        <w:t>利得或损失以及与该等金融资产相关的股利和利息收入计入当期损益。</w:t>
      </w:r>
    </w:p>
    <w:p>
      <w:pPr>
        <w:pStyle w:val="BodyText"/>
        <w:spacing w:line="273" w:lineRule="auto" w:before="37"/>
        <w:ind w:left="574" w:right="1017"/>
        <w:jc w:val="left"/>
      </w:pPr>
      <w:r>
        <w:rPr/>
        <w:t>②</w:t>
      </w:r>
      <w:r>
        <w:rPr>
          <w:spacing w:val="-21"/>
        </w:rPr>
        <w:t> </w:t>
      </w:r>
      <w:r>
        <w:rPr/>
        <w:t>持有至到期投资</w:t>
      </w:r>
      <w:r>
        <w:rPr/>
        <w:t>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BodyText"/>
        <w:spacing w:line="273" w:lineRule="auto"/>
        <w:ind w:left="574" w:right="0" w:hanging="420"/>
        <w:jc w:val="left"/>
      </w:pPr>
      <w:r>
        <w:rPr/>
        <w:t>利得或损失，计入当期损益。 </w:t>
      </w:r>
      <w:r>
        <w:rPr>
          <w:spacing w:val="-1"/>
        </w:rPr>
        <w:t>实际利率法是指按照金融资产或金融负债（含一组金融资产或金融负债）的实际利率计算其摊余成本</w:t>
      </w:r>
    </w:p>
    <w:p>
      <w:pPr>
        <w:pStyle w:val="BodyText"/>
        <w:spacing w:line="273" w:lineRule="auto"/>
        <w:ind w:right="0"/>
        <w:jc w:val="left"/>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574" w:right="0"/>
        <w:jc w:val="left"/>
      </w:pPr>
      <w:r>
        <w:rPr/>
        <w:t>在计算实际利率时，本公司将在考虑金融资产或金融负债所有合同条款的基础上预计未来现金流量</w:t>
      </w:r>
    </w:p>
    <w:p>
      <w:pPr>
        <w:pStyle w:val="BodyText"/>
        <w:spacing w:line="273" w:lineRule="auto" w:before="37"/>
        <w:ind w:right="0"/>
        <w:jc w:val="left"/>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73" w:lineRule="auto"/>
        <w:ind w:left="574" w:right="0"/>
        <w:jc w:val="left"/>
      </w:pPr>
      <w:r>
        <w:rPr/>
        <w:t>③</w:t>
      </w:r>
      <w:r>
        <w:rPr>
          <w:spacing w:val="-21"/>
        </w:rPr>
        <w:t> </w:t>
      </w:r>
      <w:r>
        <w:rPr/>
        <w:t>贷款和应收款项</w:t>
      </w:r>
      <w:r>
        <w:rPr/>
        <w:t> </w:t>
      </w:r>
      <w:r>
        <w:rPr>
          <w:spacing w:val="-1"/>
        </w:rPr>
        <w:t>是指在活跃市场中没有报价、回收金额固定或可确定的非衍生金融资产。本公司划分为贷款和应收款</w:t>
      </w:r>
    </w:p>
    <w:p>
      <w:pPr>
        <w:pStyle w:val="BodyText"/>
        <w:spacing w:line="273" w:lineRule="auto"/>
        <w:ind w:left="574" w:right="0"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ind w:right="0"/>
        <w:jc w:val="left"/>
      </w:pPr>
      <w:r>
        <w:rPr/>
        <w:t>利得或损失，计入当期损益。</w:t>
      </w:r>
    </w:p>
    <w:p>
      <w:pPr>
        <w:pStyle w:val="BodyText"/>
        <w:spacing w:line="273" w:lineRule="auto" w:before="37"/>
        <w:ind w:left="574" w:right="0"/>
        <w:jc w:val="left"/>
      </w:pPr>
      <w:r>
        <w:rPr/>
        <w:t>④</w:t>
      </w:r>
      <w:r>
        <w:rPr>
          <w:spacing w:val="-21"/>
        </w:rPr>
        <w:t> </w:t>
      </w:r>
      <w:r>
        <w:rPr/>
        <w:t>可供出售金融资产</w:t>
      </w:r>
      <w:r>
        <w:rPr/>
        <w:t> </w:t>
      </w:r>
      <w:r>
        <w:rPr>
          <w:spacing w:val="-1"/>
        </w:rPr>
        <w:t>包括初始确认时即被指定为可供出售的非衍生金融资产，以及除了以公允价值计量且其变动计入当期</w:t>
      </w:r>
    </w:p>
    <w:p>
      <w:pPr>
        <w:pStyle w:val="BodyText"/>
        <w:spacing w:line="273" w:lineRule="auto"/>
        <w:ind w:left="574" w:right="0" w:hanging="420"/>
        <w:jc w:val="left"/>
      </w:pPr>
      <w:r>
        <w:rPr/>
        <w:t>损益的金融资产、贷款和应收款项、持有至到期投资以外的金融资产。 </w:t>
      </w:r>
      <w:r>
        <w:rPr>
          <w:spacing w:val="-1"/>
        </w:rPr>
        <w:t>可供出售债务工具投资的年末成本按照摊余成本法确定，即初始确认金额扣除已偿还的本金，加上或</w:t>
      </w:r>
    </w:p>
    <w:p>
      <w:pPr>
        <w:pStyle w:val="BodyText"/>
        <w:spacing w:line="273" w:lineRule="auto" w:before="8"/>
        <w:ind w:right="0"/>
        <w:jc w:val="left"/>
      </w:pPr>
      <w:r>
        <w:rPr>
          <w:spacing w:val="-1"/>
        </w:rPr>
        <w:t>减去采用实际利率法将该初始确认金额与到期日金额之间的差额进行摊销形成的累计摊销额，并扣除已发</w:t>
      </w:r>
      <w:r>
        <w:rPr>
          <w:spacing w:val="-81"/>
        </w:rPr>
        <w:t> </w:t>
      </w:r>
      <w:r>
        <w:rPr>
          <w:spacing w:val="-81"/>
        </w:rPr>
      </w:r>
      <w:r>
        <w:rPr/>
        <w:t>生的减值损失后的金额。可供出售权益工具投资的年末成本为其初始取得成本。</w:t>
      </w:r>
    </w:p>
    <w:p>
      <w:pPr>
        <w:pStyle w:val="BodyText"/>
        <w:spacing w:line="273" w:lineRule="auto"/>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ind w:left="574" w:right="0"/>
        <w:jc w:val="left"/>
      </w:pPr>
      <w:r>
        <w:rPr/>
        <w:t>可供出售金融资产持有期间取得的利息及被投资单位宣告发放的现金股利，计入投资收益。</w:t>
      </w:r>
    </w:p>
    <w:p>
      <w:pPr>
        <w:pStyle w:val="BodyText"/>
        <w:spacing w:line="256" w:lineRule="auto" w:before="37"/>
        <w:ind w:left="574"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w:t>
      </w:r>
    </w:p>
    <w:p>
      <w:pPr>
        <w:pStyle w:val="BodyText"/>
        <w:spacing w:line="273" w:lineRule="auto" w:before="22"/>
        <w:ind w:left="574" w:right="0" w:hanging="420"/>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BodyText"/>
        <w:spacing w:line="240" w:lineRule="auto"/>
        <w:ind w:right="0"/>
        <w:jc w:val="left"/>
      </w:pPr>
      <w:r>
        <w:rPr/>
        <w:t>测试或包括在具有类似信用风险特征的金融资产组合中进行减值测试。单独测试未发生减值的金融资产</w:t>
      </w:r>
    </w:p>
    <w:p>
      <w:pPr>
        <w:pStyle w:val="BodyText"/>
        <w:spacing w:line="273" w:lineRule="auto" w:before="37"/>
        <w:ind w:right="1023"/>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574" w:right="0"/>
        <w:jc w:val="left"/>
      </w:pPr>
      <w:r>
        <w:rPr/>
        <w:t>①</w:t>
      </w:r>
      <w:r>
        <w:rPr>
          <w:spacing w:val="-21"/>
        </w:rPr>
        <w:t> </w:t>
      </w:r>
      <w:r>
        <w:rPr/>
        <w:t>持有至到期投资、贷款和应收款项减值</w:t>
      </w:r>
      <w:r>
        <w:rPr/>
        <w:t> </w:t>
      </w:r>
      <w:r>
        <w:rPr>
          <w:spacing w:val="-1"/>
        </w:rPr>
        <w:t>以成本或摊余成本计量的金融资产将其账面价值减记至预计未来现金流量现值，减记金额确认为减值</w:t>
      </w:r>
    </w:p>
    <w:p>
      <w:pPr>
        <w:pStyle w:val="BodyText"/>
        <w:spacing w:line="273" w:lineRule="auto"/>
        <w:ind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ind w:left="574" w:right="0"/>
        <w:jc w:val="left"/>
      </w:pPr>
      <w:r>
        <w:rPr/>
        <w:t>②</w:t>
      </w:r>
      <w:r>
        <w:rPr>
          <w:spacing w:val="-21"/>
        </w:rPr>
        <w:t> </w:t>
      </w:r>
      <w:r>
        <w:rPr/>
        <w:t>可供出售金融资产减值</w:t>
      </w:r>
      <w:r>
        <w:rPr/>
        <w:t> </w:t>
      </w:r>
      <w:r>
        <w:rPr>
          <w:spacing w:val="-1"/>
        </w:rPr>
        <w:t>当综合相关因素判断可供出售权益工具投资公允价值下跌是严重或非暂时性下跌时，表明该可供出售</w:t>
      </w:r>
    </w:p>
    <w:p>
      <w:pPr>
        <w:pStyle w:val="BodyText"/>
        <w:spacing w:line="240" w:lineRule="auto"/>
        <w:ind w:right="0"/>
        <w:jc w:val="left"/>
      </w:pPr>
      <w:r>
        <w:rPr/>
        <w:t>权益工具投资发生减值。</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ind w:left="574" w:right="0"/>
        <w:jc w:val="left"/>
      </w:pPr>
      <w:r>
        <w:rPr/>
        <w:t>（</w:t>
      </w:r>
      <w:r>
        <w:rPr>
          <w:rFonts w:ascii="Times New Roman" w:hAnsi="Times New Roman" w:cs="Times New Roman" w:eastAsia="Times New Roman" w:hint="default"/>
        </w:rPr>
        <w:t>4</w:t>
      </w:r>
      <w:r>
        <w:rPr/>
        <w:t>）金融资产转移的确认依据和计量方法</w:t>
      </w:r>
    </w:p>
    <w:p>
      <w:pPr>
        <w:pStyle w:val="BodyText"/>
        <w:spacing w:line="273" w:lineRule="auto" w:before="21"/>
        <w:ind w:right="1118" w:firstLine="420"/>
        <w:jc w:val="left"/>
      </w:pPr>
      <w:r>
        <w:rPr/>
        <w:t>满足下列条件之一的金融资产，予以终止确认：① 收取该金融资产现金流量的合同权利终止；②</w:t>
      </w:r>
      <w:r>
        <w:rPr>
          <w:spacing w:val="-42"/>
        </w:rPr>
        <w:t> </w:t>
      </w:r>
      <w:r>
        <w:rPr/>
        <w:t>该</w:t>
      </w:r>
      <w:r>
        <w:rPr/>
        <w:t> </w:t>
      </w:r>
      <w:r>
        <w:rPr>
          <w:spacing w:val="-1"/>
        </w:rPr>
        <w:t>金融资产已转移，且将金融资产所有权上几乎所有的风险和报酬转移给转入方；③该金融资产已转移，虽</w:t>
      </w:r>
      <w:r>
        <w:rPr>
          <w:spacing w:val="-83"/>
        </w:rPr>
        <w:t> </w:t>
      </w:r>
      <w:r>
        <w:rPr>
          <w:spacing w:val="-83"/>
        </w:rPr>
      </w:r>
      <w:r>
        <w:rPr/>
        <w:t>然企业既没有转移也没有保留金融资产所有权上几乎所有的风险和报酬，但是放弃了对该金融资产的控 制。</w:t>
      </w:r>
    </w:p>
    <w:p>
      <w:pPr>
        <w:pStyle w:val="BodyText"/>
        <w:spacing w:line="273" w:lineRule="auto"/>
        <w:ind w:right="1131"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2"/>
        </w:rPr>
        <w:t> </w:t>
      </w:r>
      <w:r>
        <w:rPr>
          <w:spacing w:val="-82"/>
        </w:rPr>
      </w:r>
      <w:r>
        <w:rPr/>
        <w:t>金融资产的程度，是指该金融资产价值变动使企业面临的风险水平。</w:t>
      </w:r>
    </w:p>
    <w:p>
      <w:pPr>
        <w:pStyle w:val="BodyText"/>
        <w:spacing w:line="273" w:lineRule="auto"/>
        <w:ind w:right="1132" w:firstLine="420"/>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273" w:lineRule="auto"/>
        <w:ind w:right="1132" w:firstLine="420"/>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73" w:lineRule="auto"/>
        <w:ind w:right="1110" w:firstLine="42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256" w:lineRule="auto"/>
        <w:ind w:left="574"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73" w:lineRule="auto" w:before="22"/>
        <w:ind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73" w:lineRule="auto"/>
        <w:ind w:left="574" w:right="1302"/>
        <w:jc w:val="left"/>
      </w:pPr>
      <w:r>
        <w:rPr/>
        <w:t>①</w:t>
      </w:r>
      <w:r>
        <w:rPr>
          <w:spacing w:val="-21"/>
        </w:rPr>
        <w:t> </w:t>
      </w:r>
      <w:r>
        <w:rPr/>
        <w:t>以公允价值计量且其变动计入当期损益的金融负债</w:t>
      </w:r>
      <w:r>
        <w:rPr/>
        <w:t> 分类为交易性金融负债和在初始确认时指定为以公允价值计量且其变动计入当期损益的金融负债的</w:t>
      </w:r>
    </w:p>
    <w:p>
      <w:pPr>
        <w:pStyle w:val="BodyText"/>
        <w:spacing w:line="273" w:lineRule="auto"/>
        <w:ind w:right="1302"/>
        <w:jc w:val="left"/>
      </w:pPr>
      <w:r>
        <w:rPr/>
        <w:t>条件与分类为交易性金融资产和在初始确认时指定为以公允价值计量且其变动计入当期损益的金融资产 的条件一致。</w:t>
      </w:r>
    </w:p>
    <w:p>
      <w:pPr>
        <w:pStyle w:val="BodyText"/>
        <w:spacing w:line="273" w:lineRule="auto"/>
        <w:ind w:right="1132" w:firstLine="420"/>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73" w:lineRule="auto"/>
        <w:ind w:left="574" w:right="0"/>
        <w:jc w:val="left"/>
      </w:pPr>
      <w:r>
        <w:rPr/>
        <w:t>②</w:t>
      </w:r>
      <w:r>
        <w:rPr>
          <w:spacing w:val="-21"/>
        </w:rPr>
        <w:t> </w:t>
      </w:r>
      <w:r>
        <w:rPr/>
        <w:t>其他金融负债</w:t>
      </w:r>
      <w:r>
        <w:rPr/>
        <w:t> </w:t>
      </w:r>
      <w:r>
        <w:rPr>
          <w:spacing w:val="-1"/>
        </w:rPr>
        <w:t>与在活跃市场中没有报价、公允价值不能可靠计量的权益工具挂钩并须通过交付该权益工具结算的衍</w:t>
      </w:r>
    </w:p>
    <w:p>
      <w:pPr>
        <w:pStyle w:val="BodyText"/>
        <w:spacing w:line="273" w:lineRule="auto"/>
        <w:ind w:right="0"/>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273" w:lineRule="auto" w:before="8"/>
        <w:ind w:left="574" w:right="0"/>
        <w:jc w:val="left"/>
      </w:pPr>
      <w:r>
        <w:rPr/>
        <w:t>③</w:t>
      </w:r>
      <w:r>
        <w:rPr>
          <w:spacing w:val="-21"/>
        </w:rPr>
        <w:t> </w:t>
      </w:r>
      <w:r>
        <w:rPr/>
        <w:t>财务担保合同及贷款承诺</w:t>
      </w:r>
      <w:r>
        <w:rPr/>
        <w:t> </w:t>
      </w:r>
      <w:r>
        <w:rPr>
          <w:spacing w:val="-1"/>
        </w:rPr>
        <w:t>不属于指定为以公允价值计量且其变动计入当期损益的金融负债的财务担保合同，或没有指定为以公</w:t>
      </w:r>
    </w:p>
    <w:p>
      <w:pPr>
        <w:pStyle w:val="BodyText"/>
        <w:spacing w:line="273" w:lineRule="auto"/>
        <w:ind w:right="0"/>
        <w:jc w:val="left"/>
      </w:pPr>
      <w:r>
        <w:rPr>
          <w:spacing w:val="-1"/>
        </w:rPr>
        <w:t>允价值计量且其变动计入损益并将以低于市场利率贷款的贷款承诺，以公允价值进行初始确认，在初始确</w:t>
      </w:r>
      <w:r>
        <w:rPr>
          <w:spacing w:val="-81"/>
        </w:rPr>
        <w:t> </w:t>
      </w:r>
      <w:r>
        <w:rPr>
          <w:spacing w:val="-81"/>
        </w:rPr>
      </w:r>
      <w:r>
        <w:rPr>
          <w:spacing w:val="-1"/>
        </w:rPr>
        <w:t>认后按照《企业会计准则第</w:t>
      </w:r>
      <w:r>
        <w:rPr>
          <w:rFonts w:ascii="Times New Roman" w:hAnsi="Times New Roman" w:cs="Times New Roman" w:eastAsia="Times New Roman" w:hint="default"/>
          <w:spacing w:val="-1"/>
        </w:rPr>
        <w:t>13</w:t>
      </w:r>
      <w:r>
        <w:rPr>
          <w:spacing w:val="-1"/>
        </w:rPr>
        <w:t>号</w:t>
      </w:r>
      <w:r>
        <w:rPr>
          <w:rFonts w:ascii="Times New Roman" w:hAnsi="Times New Roman" w:cs="Times New Roman" w:eastAsia="Times New Roman" w:hint="default"/>
          <w:spacing w:val="-1"/>
        </w:rPr>
        <w:t>—</w:t>
      </w:r>
      <w:r>
        <w:rPr>
          <w:spacing w:val="-1"/>
        </w:rPr>
        <w:t>或有事项》确定的金额和初始确认金额扣除按照《企业会计准则第</w:t>
      </w:r>
      <w:r>
        <w:rPr>
          <w:rFonts w:ascii="Times New Roman" w:hAnsi="Times New Roman" w:cs="Times New Roman" w:eastAsia="Times New Roman" w:hint="default"/>
          <w:spacing w:val="-1"/>
        </w:rPr>
        <w:t>14</w:t>
      </w:r>
      <w:r>
        <w:rPr>
          <w:spacing w:val="-1"/>
        </w:rPr>
        <w:t>号</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256" w:lineRule="auto" w:before="21"/>
        <w:ind w:left="574" w:right="1017"/>
        <w:jc w:val="left"/>
      </w:pPr>
      <w:r>
        <w:rPr/>
        <w:t>（</w:t>
      </w:r>
      <w:r>
        <w:rPr>
          <w:rFonts w:ascii="Times New Roman" w:hAnsi="Times New Roman" w:cs="Times New Roman" w:eastAsia="Times New Roman" w:hint="default"/>
        </w:rPr>
        <w:t>6</w:t>
      </w:r>
      <w:r>
        <w:rPr/>
        <w:t>）金融负债的终止确认 </w:t>
      </w:r>
      <w:r>
        <w:rPr>
          <w:spacing w:val="-3"/>
        </w:rPr>
        <w:t>金融负债的现时义务全部或部分已经解除的，才能终止确认该金融负债或其一部分。本公司（债务人）</w:t>
      </w:r>
    </w:p>
    <w:p>
      <w:pPr>
        <w:pStyle w:val="BodyText"/>
        <w:spacing w:line="273" w:lineRule="auto" w:before="22"/>
        <w:ind w:right="1131"/>
        <w:jc w:val="both"/>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ind w:right="0" w:firstLine="420"/>
        <w:jc w:val="left"/>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256" w:lineRule="auto"/>
        <w:ind w:left="574"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衍生工具于相关合同签署日以公允价值进行初始计量，并以公允价值进行后续计量。衍生工具的公允</w:t>
      </w:r>
    </w:p>
    <w:p>
      <w:pPr>
        <w:pStyle w:val="BodyText"/>
        <w:spacing w:line="273" w:lineRule="auto" w:before="22"/>
        <w:ind w:left="574" w:right="0" w:hanging="420"/>
        <w:jc w:val="left"/>
      </w:pPr>
      <w:r>
        <w:rPr/>
        <w:t>价值变动计入当期损益。 </w:t>
      </w:r>
      <w:r>
        <w:rPr>
          <w:spacing w:val="-1"/>
        </w:rPr>
        <w:t>对包含嵌入衍生工具的混合工具，如未指定为以公允价值计量且其变动计入当期损益的金融资产或金</w:t>
      </w:r>
    </w:p>
    <w:p>
      <w:pPr>
        <w:pStyle w:val="BodyText"/>
        <w:spacing w:line="273" w:lineRule="auto"/>
        <w:ind w:right="1110"/>
        <w:jc w:val="both"/>
      </w:pPr>
      <w:r>
        <w:rPr/>
        <w:t>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0"/>
        </w:rPr>
        <w:t> </w:t>
      </w:r>
      <w:r>
        <w:rPr>
          <w:spacing w:val="-80"/>
        </w:rPr>
      </w:r>
      <w:r>
        <w:rPr/>
        <w:t>价值计量且其变动计入当期损益的金融资产或金融负债。</w:t>
      </w:r>
    </w:p>
    <w:p>
      <w:pPr>
        <w:pStyle w:val="BodyText"/>
        <w:spacing w:line="256" w:lineRule="auto"/>
        <w:ind w:left="574"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w:t>
      </w:r>
    </w:p>
    <w:p>
      <w:pPr>
        <w:pStyle w:val="BodyText"/>
        <w:spacing w:line="273" w:lineRule="auto" w:before="22"/>
        <w:ind w:right="1132"/>
        <w:jc w:val="both"/>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56" w:lineRule="auto"/>
        <w:ind w:left="574" w:right="0"/>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w:t>
      </w:r>
    </w:p>
    <w:p>
      <w:pPr>
        <w:pStyle w:val="BodyText"/>
        <w:spacing w:line="273" w:lineRule="auto" w:before="22"/>
        <w:ind w:right="1132"/>
        <w:jc w:val="both"/>
      </w:pP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pStyle w:val="BodyText"/>
        <w:spacing w:line="273" w:lineRule="auto"/>
        <w:ind w:right="0" w:firstLine="420"/>
        <w:jc w:val="left"/>
      </w:pPr>
      <w:r>
        <w:rPr>
          <w:spacing w:val="-1"/>
        </w:rPr>
        <w:t>本公司对权益工具持有方的各种分配（不包括股票股利），减少股东权益。本公司不确认权益工具的</w:t>
      </w:r>
      <w:r>
        <w:rPr/>
        <w:t> 公允价值变动额。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1、应收票据及应收账款" w:id="181"/>
      <w:bookmarkEnd w:id="181"/>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占应收款项账面余额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独进行减值测试未发生减值的，参照信用风险组合以账龄分 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以单项金额不重大且账龄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年以上为确认依据。</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值的差额计提坏账准备，如果无法准确预计其未来现金流量 现值的，参照信用风险组合以账龄分析法计提坏账准备。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56" w:lineRule="auto" w:before="89"/>
        <w:ind w:left="574" w:right="4032"/>
        <w:jc w:val="left"/>
      </w:pPr>
      <w:r>
        <w:rPr/>
        <w:t>（</w:t>
      </w:r>
      <w:r>
        <w:rPr>
          <w:rFonts w:ascii="Times New Roman" w:hAnsi="Times New Roman" w:cs="Times New Roman" w:eastAsia="Times New Roman" w:hint="default"/>
        </w:rPr>
        <w:t>1</w:t>
      </w:r>
      <w:r>
        <w:rPr/>
        <w:t>）存货的分类 存货主要包括原材料、库存商品、发出商品、在产品及低值易耗品等</w:t>
      </w:r>
    </w:p>
    <w:p>
      <w:pPr>
        <w:pStyle w:val="BodyText"/>
        <w:spacing w:line="256" w:lineRule="auto" w:before="22"/>
        <w:ind w:left="589" w:right="0" w:hanging="16"/>
        <w:jc w:val="left"/>
      </w:pPr>
      <w:r>
        <w:rPr/>
        <w:t>（</w:t>
      </w:r>
      <w:r>
        <w:rPr>
          <w:rFonts w:ascii="Times New Roman" w:hAnsi="Times New Roman" w:cs="Times New Roman" w:eastAsia="Times New Roman" w:hint="default"/>
        </w:rPr>
        <w:t>2</w:t>
      </w:r>
      <w:r>
        <w:rPr/>
        <w:t>）存货取得和发出的计价方法 </w:t>
      </w:r>
      <w:r>
        <w:rPr>
          <w:spacing w:val="3"/>
        </w:rPr>
        <w:t>存货在取得时按实际成本计价，燃料智能化项目与系统集成项目的硬件采购成本发出采用个别认定</w:t>
      </w:r>
    </w:p>
    <w:p>
      <w:pPr>
        <w:pStyle w:val="BodyText"/>
        <w:spacing w:line="240" w:lineRule="auto" w:before="22"/>
        <w:ind w:right="0"/>
        <w:jc w:val="left"/>
      </w:pPr>
      <w:r>
        <w:rPr/>
        <w:t>法，其他存货发出采用加权平均法核算。</w:t>
      </w:r>
    </w:p>
    <w:p>
      <w:pPr>
        <w:pStyle w:val="BodyText"/>
        <w:spacing w:line="256" w:lineRule="auto" w:before="37"/>
        <w:ind w:left="574"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BodyText"/>
        <w:spacing w:line="273" w:lineRule="auto" w:before="22"/>
        <w:ind w:right="0"/>
        <w:jc w:val="left"/>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273" w:lineRule="auto"/>
        <w:ind w:right="0" w:firstLine="420"/>
        <w:jc w:val="left"/>
      </w:pPr>
      <w:r>
        <w:rPr>
          <w:spacing w:val="-1"/>
        </w:rPr>
        <w:t>在资产负债表日，存货按照成本与可变现净值孰低计量。当其可变现净值低于成本时，提取存货跌价</w:t>
      </w:r>
      <w:r>
        <w:rPr/>
        <w:t> 准备。存货跌价准备按单个存货项目的成本高于其可变现净值的差额提取。</w:t>
      </w:r>
    </w:p>
    <w:p>
      <w:pPr>
        <w:pStyle w:val="BodyText"/>
        <w:spacing w:line="273" w:lineRule="auto"/>
        <w:ind w:right="0" w:firstLine="420"/>
        <w:jc w:val="left"/>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ind w:left="574" w:right="0"/>
        <w:jc w:val="left"/>
      </w:pPr>
      <w:r>
        <w:rPr/>
        <w:t>（</w:t>
      </w:r>
      <w:r>
        <w:rPr>
          <w:rFonts w:ascii="Times New Roman" w:hAnsi="Times New Roman" w:cs="Times New Roman" w:eastAsia="Times New Roman" w:hint="default"/>
        </w:rPr>
        <w:t>4</w:t>
      </w:r>
      <w:r>
        <w:rPr/>
        <w:t>）存货的盘存制度为永续盘存制。</w:t>
      </w:r>
    </w:p>
    <w:p>
      <w:pPr>
        <w:pStyle w:val="BodyText"/>
        <w:spacing w:line="256" w:lineRule="auto" w:before="21"/>
        <w:ind w:left="574" w:right="6552"/>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spacing w:before="0"/>
        <w:ind w:left="444" w:right="0" w:firstLine="0"/>
        <w:jc w:val="left"/>
        <w:rPr>
          <w:rFonts w:ascii="宋体" w:hAnsi="宋体" w:cs="宋体" w:eastAsia="宋体" w:hint="default"/>
          <w:sz w:val="18"/>
          <w:szCs w:val="18"/>
        </w:rPr>
      </w:pPr>
      <w:r>
        <w:rPr>
          <w:rFonts w:ascii="宋体" w:hAnsi="宋体" w:cs="宋体" w:eastAsia="宋体" w:hint="default"/>
          <w:sz w:val="18"/>
          <w:szCs w:val="18"/>
        </w:rPr>
        <w:t>本公司若主要通过出售（包括具有商业实质的非货币性资产交换，下同）而非持续使用一项非流动资产或处置组收回其</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4" w:lineRule="auto" w:before="44"/>
        <w:ind w:left="154" w:right="1122" w:firstLine="0"/>
        <w:jc w:val="left"/>
        <w:rPr>
          <w:rFonts w:ascii="宋体" w:hAnsi="宋体" w:cs="宋体" w:eastAsia="宋体" w:hint="default"/>
          <w:sz w:val="18"/>
          <w:szCs w:val="18"/>
        </w:rPr>
      </w:pPr>
      <w:r>
        <w:rPr>
          <w:rFonts w:ascii="宋体" w:hAnsi="宋体" w:cs="宋体" w:eastAsia="宋体" w:hint="default"/>
          <w:spacing w:val="-2"/>
          <w:sz w:val="18"/>
          <w:szCs w:val="18"/>
        </w:rPr>
        <w:t>账面价值的，则将其划分为持有待售类别。具体标准为同时满足以下条件：某项非流动资产或处置组根据类似交易中出售此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类资产或处置组的惯例，在当前状况下即可立即出售；本公司已经就出售计划作出决议且获得确定的购买承诺；预计出售将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在一年内完成。其中，处置组是指在一项交易中作为整体通过出售或其他方式一并处置的一组资产，以及在该交易中转让的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与这些资产直接相关的负债。处置组所属的资产组或资产组组合按照《企业会计准则第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资产减值》分摊了企业合 并中取得的商誉的，该处置组应当包含分摊至处置组的商誉。 </w:t>
      </w:r>
      <w:r>
        <w:rPr>
          <w:rFonts w:ascii="宋体" w:hAnsi="宋体" w:cs="宋体" w:eastAsia="宋体" w:hint="default"/>
          <w:spacing w:val="-2"/>
          <w:sz w:val="18"/>
          <w:szCs w:val="18"/>
        </w:rPr>
        <w:t>本公司初始计量或在资产负债表日重新计量划分为持有待售的非流动资产和处置组时，其账面价值高于公允价值减去出售费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用后的净额的，将账面价值减记至公允价值减去出售费用后的净额，减记的金额确认为资产减值损失，计入当期损益，同时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计提持有待售资产减值准备。对于处置组，所确认的资产减值损失先抵减处置组中商誉的账面价值，再按比例抵减该处置组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内适用《企业会计准则第</w:t>
      </w:r>
      <w:r>
        <w:rPr>
          <w:rFonts w:ascii="Times New Roman" w:hAnsi="Times New Roman" w:cs="Times New Roman" w:eastAsia="Times New Roman" w:hint="default"/>
          <w:spacing w:val="-2"/>
          <w:sz w:val="18"/>
          <w:szCs w:val="18"/>
        </w:rPr>
        <w:t>42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持有待售的非流动资产、处置组和终止经营》（以下简称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持有待售准则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）的计量规定的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各项非流动资产的账面价值。后续资产负债表日持有待售的处置组公允价值减去出售费用后的净额增加的，以前减记的金额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应当予以恢复，并在划分为持有待售类别后适用持有待售准则计量规定的非流动资产确认的资产减值损失金额内转回，转回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金额计入当期损益，并根据处置组中除商誉外适用持有待售准则计量规定的各项非流动资产账面价值所占比重按比例增加其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账面价值；已抵减的商誉账面价值，以及适用持有待售准则计量规定的非流动资产在划分为持有待售类别前确认的资产减值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损失不得转回。 </w:t>
      </w:r>
      <w:r>
        <w:rPr>
          <w:rFonts w:ascii="宋体" w:hAnsi="宋体" w:cs="宋体" w:eastAsia="宋体" w:hint="default"/>
          <w:spacing w:val="-2"/>
          <w:sz w:val="18"/>
          <w:szCs w:val="18"/>
        </w:rPr>
        <w:t>持有待售的非流动资产或处置组中的非流动资产不计提折旧或摊销，持有待售的处置组中负债的利息和其他费用继续予以确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认。 </w:t>
      </w:r>
      <w:r>
        <w:rPr>
          <w:rFonts w:ascii="宋体" w:hAnsi="宋体" w:cs="宋体" w:eastAsia="宋体" w:hint="default"/>
          <w:spacing w:val="-2"/>
          <w:sz w:val="18"/>
          <w:szCs w:val="18"/>
        </w:rPr>
        <w:t>非流动资产或处置组不再满足持有待售类别的划分条件时，本公司不再将其继续划分为持有待售类别或将非流动资产从持有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待售的处置组中移除，并按照以下两者孰低计量：（</w:t>
      </w:r>
      <w:r>
        <w:rPr>
          <w:rFonts w:ascii="Times New Roman" w:hAnsi="Times New Roman" w:cs="Times New Roman" w:eastAsia="Times New Roman" w:hint="default"/>
          <w:sz w:val="18"/>
          <w:szCs w:val="18"/>
        </w:rPr>
        <w:t>1</w:t>
      </w:r>
      <w:r>
        <w:rPr>
          <w:rFonts w:ascii="宋体" w:hAnsi="宋体" w:cs="宋体" w:eastAsia="宋体" w:hint="default"/>
          <w:sz w:val="18"/>
          <w:szCs w:val="18"/>
        </w:rPr>
        <w:t>）划分为持有待售类别前的账面价值，按照假定不划分为持有待售类 别情况下本应确认的折旧、摊销或减值等进行调整后的金额；</w:t>
      </w:r>
    </w:p>
    <w:p>
      <w:pPr>
        <w:spacing w:before="20"/>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）可收回金额。</w:t>
      </w:r>
    </w:p>
    <w:p>
      <w:pPr>
        <w:pStyle w:val="BodyText"/>
        <w:spacing w:line="590" w:lineRule="atLeast" w:before="39"/>
        <w:ind w:left="574" w:right="1302" w:hanging="420"/>
        <w:jc w:val="left"/>
      </w:pPr>
      <w:bookmarkStart w:name="14、长期股权投资" w:id="187"/>
      <w:bookmarkEnd w:id="187"/>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t>本部分所指的长期股权投资是指本公司对被投资单位具有控制、共同控制或重大影响的长期股权投</w:t>
      </w:r>
    </w:p>
    <w:p>
      <w:pPr>
        <w:pStyle w:val="BodyText"/>
        <w:spacing w:line="273" w:lineRule="auto" w:before="37"/>
        <w:ind w:right="0"/>
        <w:jc w:val="left"/>
      </w:pP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273" w:lineRule="auto" w:before="0"/>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56" w:lineRule="auto"/>
        <w:ind w:left="574"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对于同一控制下的企业合并取得的长期股权投资，在合并日按照被合并方所有者权益在最终控制方合</w:t>
      </w:r>
    </w:p>
    <w:p>
      <w:pPr>
        <w:pStyle w:val="BodyText"/>
        <w:spacing w:line="273" w:lineRule="auto" w:before="22"/>
        <w:ind w:right="1131"/>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spacing w:val="-1"/>
        </w:rPr>
        <w:t>整留存收益。以发行权益性证券作为合并对价的，在合并日按照被合并方所有者权益在最终控制方合并财</w:t>
      </w:r>
      <w:r>
        <w:rPr>
          <w:spacing w:val="-81"/>
        </w:rPr>
        <w:t> </w:t>
      </w:r>
      <w:r>
        <w:rPr>
          <w:spacing w:val="-81"/>
        </w:rPr>
      </w:r>
      <w:r>
        <w:rPr>
          <w:spacing w:val="-1"/>
        </w:rPr>
        <w:t>务报表中的账面价值的份额作为长期股权投资的初始投资成本，按照发行股份的面值总额作为股本，长期</w:t>
      </w:r>
      <w:r>
        <w:rPr>
          <w:spacing w:val="-81"/>
        </w:rPr>
        <w:t> </w:t>
      </w:r>
      <w:r>
        <w:rPr>
          <w:spacing w:val="-81"/>
        </w:rPr>
      </w:r>
      <w:r>
        <w:rPr>
          <w:spacing w:val="-1"/>
        </w:rPr>
        <w:t>股权投资初始投资成本与所发行股份面值总额之间的差额，调整资本公积；资本公积不足冲减的，调整留</w:t>
      </w:r>
      <w:r>
        <w:rPr>
          <w:spacing w:val="-83"/>
        </w:rPr>
        <w:t> </w:t>
      </w:r>
      <w:r>
        <w:rPr>
          <w:spacing w:val="-83"/>
        </w:rPr>
      </w:r>
      <w:r>
        <w:rPr/>
        <w:t>存收益。</w:t>
      </w:r>
    </w:p>
    <w:p>
      <w:pPr>
        <w:pStyle w:val="BodyText"/>
        <w:spacing w:line="273" w:lineRule="auto"/>
        <w:ind w:right="1132" w:firstLine="420"/>
        <w:jc w:val="both"/>
      </w:pPr>
      <w:r>
        <w:rPr>
          <w:spacing w:val="-1"/>
        </w:rPr>
        <w:t>对于非同一控制下的企业合并取得的长期股权投资，在购买日按照合并成本作为长期股权投资的初始</w:t>
      </w:r>
      <w:r>
        <w:rPr/>
        <w:t> 投资成本，合并成本包括购买方付出的资产、发生或承担的负债、发行的权益性证券的公允价值之和。</w:t>
      </w:r>
    </w:p>
    <w:p>
      <w:pPr>
        <w:pStyle w:val="BodyText"/>
        <w:spacing w:line="273" w:lineRule="auto"/>
        <w:ind w:right="1131" w:firstLine="420"/>
        <w:jc w:val="both"/>
      </w:pPr>
      <w:r>
        <w:rPr>
          <w:spacing w:val="-1"/>
        </w:rPr>
        <w:t>合并方或购买方为企业合并发生的审计、法律服务、评估咨询等中介费用以及其他相关管理费用，于</w:t>
      </w:r>
      <w:r>
        <w:rPr/>
        <w:t> 发生时计入当期损益。</w:t>
      </w:r>
    </w:p>
    <w:p>
      <w:pPr>
        <w:pStyle w:val="BodyText"/>
        <w:spacing w:line="273" w:lineRule="auto"/>
        <w:ind w:right="1131"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身的公允价值等方式确定。与取得长期股权投资直接相关的费用、税金及其他必要支出也计入投资成本。</w:t>
      </w:r>
    </w:p>
    <w:p>
      <w:pPr>
        <w:pStyle w:val="BodyText"/>
        <w:spacing w:line="256" w:lineRule="auto" w:before="37"/>
        <w:ind w:left="574" w:right="109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BodyText"/>
        <w:spacing w:line="240" w:lineRule="auto" w:before="22"/>
        <w:ind w:right="0"/>
        <w:jc w:val="both"/>
      </w:pPr>
      <w:r>
        <w:rPr/>
        <w:t>此外，公司财务报表采用成本法核算能够对被投资单位实施控制的长期股权投资。</w:t>
      </w:r>
    </w:p>
    <w:p>
      <w:pPr>
        <w:pStyle w:val="BodyText"/>
        <w:spacing w:line="273" w:lineRule="auto" w:before="37"/>
        <w:ind w:left="574" w:right="1092"/>
        <w:jc w:val="left"/>
      </w:pPr>
      <w:r>
        <w:rPr/>
        <w:t>①</w:t>
      </w:r>
      <w:r>
        <w:rPr>
          <w:spacing w:val="-21"/>
        </w:rPr>
        <w:t> </w:t>
      </w:r>
      <w:r>
        <w:rPr/>
        <w:t>成本法核算的长期股权投资</w:t>
      </w:r>
      <w:r>
        <w:rPr/>
        <w:t> 采用成本法核算时，长期股权投资按初始投资成本计价，追加或收回投资调整长期股权投资的成本。</w:t>
      </w:r>
    </w:p>
    <w:p>
      <w:pPr>
        <w:pStyle w:val="BodyText"/>
        <w:spacing w:line="273" w:lineRule="auto"/>
        <w:ind w:right="1132"/>
        <w:jc w:val="both"/>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73" w:lineRule="auto"/>
        <w:ind w:left="574" w:right="0"/>
        <w:jc w:val="left"/>
      </w:pPr>
      <w:r>
        <w:rPr/>
        <w:t>②</w:t>
      </w:r>
      <w:r>
        <w:rPr>
          <w:spacing w:val="-21"/>
        </w:rPr>
        <w:t> </w:t>
      </w:r>
      <w:r>
        <w:rPr/>
        <w:t>权益法核算的长期股权投资</w:t>
      </w:r>
      <w:r>
        <w:rPr/>
        <w:t> </w:t>
      </w:r>
      <w:r>
        <w:rPr>
          <w:spacing w:val="-1"/>
        </w:rPr>
        <w:t>采用权益法核算时，长期股权投资的初始投资成本大于投资时应享有被投资单位可辨认净资产公允价</w:t>
      </w:r>
    </w:p>
    <w:p>
      <w:pPr>
        <w:pStyle w:val="BodyText"/>
        <w:spacing w:line="273" w:lineRule="auto"/>
        <w:ind w:right="1131"/>
        <w:jc w:val="both"/>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273" w:lineRule="auto"/>
        <w:ind w:right="113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t>部交易损失，属于所转让资产减值损失的，不予以抵销。</w:t>
      </w:r>
    </w:p>
    <w:p>
      <w:pPr>
        <w:pStyle w:val="BodyText"/>
        <w:spacing w:line="273" w:lineRule="auto" w:before="8"/>
        <w:ind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73" w:lineRule="auto"/>
        <w:ind w:left="574" w:right="0"/>
        <w:jc w:val="left"/>
      </w:pPr>
      <w:r>
        <w:rPr/>
        <w:t>③</w:t>
      </w:r>
      <w:r>
        <w:rPr>
          <w:spacing w:val="-21"/>
        </w:rPr>
        <w:t> </w:t>
      </w:r>
      <w:r>
        <w:rPr/>
        <w:t>收购少数股权</w:t>
      </w:r>
      <w:r>
        <w:rPr/>
        <w:t> </w:t>
      </w:r>
      <w:r>
        <w:rPr>
          <w:spacing w:val="-1"/>
        </w:rPr>
        <w:t>在编制合并财务报表时，因购买少数股权新增的长期股权投资与按照新增持股比例计算应享有子公司</w:t>
      </w:r>
    </w:p>
    <w:p>
      <w:pPr>
        <w:pStyle w:val="BodyText"/>
        <w:spacing w:line="273" w:lineRule="auto"/>
        <w:ind w:right="1133"/>
        <w:jc w:val="both"/>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73" w:lineRule="auto"/>
        <w:ind w:left="574" w:right="0"/>
        <w:jc w:val="left"/>
      </w:pPr>
      <w:r>
        <w:rPr/>
        <w:t>④</w:t>
      </w:r>
      <w:r>
        <w:rPr>
          <w:spacing w:val="-21"/>
        </w:rPr>
        <w:t> </w:t>
      </w:r>
      <w:r>
        <w:rPr/>
        <w:t>处置长期股权投资</w:t>
      </w:r>
      <w:r>
        <w:rPr/>
        <w:t> </w:t>
      </w:r>
      <w:r>
        <w:rPr>
          <w:spacing w:val="-1"/>
        </w:rPr>
        <w:t>在合并财务报表中，母公司在不丧失控制权的情况下部分处置对子公司的长期股权投资，处置价款与</w:t>
      </w:r>
    </w:p>
    <w:p>
      <w:pPr>
        <w:pStyle w:val="BodyText"/>
        <w:spacing w:line="264" w:lineRule="auto"/>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 处理。</w:t>
      </w:r>
    </w:p>
    <w:p>
      <w:pPr>
        <w:pStyle w:val="BodyText"/>
        <w:spacing w:line="273" w:lineRule="auto" w:before="16"/>
        <w:ind w:right="1131" w:firstLine="420"/>
        <w:jc w:val="both"/>
      </w:pPr>
      <w:r>
        <w:rPr>
          <w:spacing w:val="-1"/>
        </w:rPr>
        <w:t>其他情形下的长期股权投资处置，对于处置的股权，其账面价值与实际取得价款的差额，计入当期损</w:t>
      </w:r>
      <w:r>
        <w:rPr/>
        <w:t> 益。</w:t>
      </w:r>
    </w:p>
    <w:p>
      <w:pPr>
        <w:pStyle w:val="BodyText"/>
        <w:spacing w:line="273" w:lineRule="auto"/>
        <w:ind w:right="0"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ind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资单位净资产中除净损益、其他综合收益和利润分配以外的其他所有者权益变动按比例结转当期损益。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right="1092" w:firstLine="420"/>
        <w:jc w:val="left"/>
      </w:pPr>
      <w:r>
        <w:rPr/>
        <w:t>投资性房地产是指为赚取租金或资本增值，或两者兼有而持有的房地产。包括已出租的土地使用权、 持有并准备增值后转让的土地使用权、已出租的建筑物等。</w:t>
      </w:r>
    </w:p>
    <w:p>
      <w:pPr>
        <w:pStyle w:val="BodyText"/>
        <w:spacing w:line="273" w:lineRule="auto"/>
        <w:ind w:right="1110" w:firstLine="420"/>
        <w:jc w:val="right"/>
      </w:pPr>
      <w:r>
        <w:rPr>
          <w:spacing w:val="-1"/>
        </w:rPr>
        <w:t>投资性房地产按成本进行初始计量。与投资性房地产有关的后续支出，如果与该资产有关的经济利益</w:t>
      </w:r>
      <w:r>
        <w:rPr/>
        <w:t> 很可能流入且其成本能可靠地计量，则计入投资性房地产成本。其他后续支出，在发生时计入当期损益。 </w:t>
      </w:r>
      <w:r>
        <w:rPr>
          <w:spacing w:val="-1"/>
        </w:rPr>
        <w:t>本公司采用成本模式对投资性房地产进行后续计量，并按照与房屋建筑物或土地使用权一致的政策进</w:t>
      </w:r>
    </w:p>
    <w:p>
      <w:pPr>
        <w:pStyle w:val="BodyText"/>
        <w:spacing w:line="240" w:lineRule="auto"/>
        <w:ind w:right="0"/>
        <w:jc w:val="left"/>
      </w:pPr>
      <w:r>
        <w:rPr/>
        <w:t>行折旧或摊销。</w:t>
      </w:r>
    </w:p>
    <w:p>
      <w:pPr>
        <w:pStyle w:val="BodyText"/>
        <w:spacing w:line="256" w:lineRule="auto" w:before="37"/>
        <w:ind w:left="574" w:right="0"/>
        <w:jc w:val="left"/>
      </w:pPr>
      <w:r>
        <w:rPr/>
        <w:t>投资性房地产的减值测试方法和减值准备计提方法详见附注四、</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 </w:t>
      </w:r>
      <w:r>
        <w:rPr>
          <w:spacing w:val="-1"/>
        </w:rPr>
        <w:t>自用房地产或存货转换为投资性房地产或投资性房地产转换为自用房地产时，按转换前的账面价值作</w:t>
      </w:r>
    </w:p>
    <w:p>
      <w:pPr>
        <w:pStyle w:val="BodyText"/>
        <w:spacing w:line="273" w:lineRule="auto" w:before="22"/>
        <w:ind w:left="574" w:right="0" w:hanging="420"/>
        <w:jc w:val="left"/>
      </w:pPr>
      <w:r>
        <w:rPr/>
        <w:t>为转换后的入账价值。 </w:t>
      </w:r>
      <w:r>
        <w:rPr>
          <w:spacing w:val="-1"/>
        </w:rPr>
        <w:t>当投资性房地产被处置、或者永久退出使用且预计不能从其处置中取得经济利益时，终止确认该项投</w:t>
      </w:r>
    </w:p>
    <w:p>
      <w:pPr>
        <w:pStyle w:val="BodyText"/>
        <w:spacing w:line="273" w:lineRule="auto"/>
        <w:ind w:right="1118"/>
        <w:jc w:val="left"/>
      </w:pPr>
      <w:r>
        <w:rPr>
          <w:spacing w:val="-1"/>
        </w:rPr>
        <w:t>资性房地产。投资性房地产出售、转让、报废或毁损的处置收入扣除其账面价值和相关税费后计入当期损</w:t>
      </w:r>
      <w:r>
        <w:rPr>
          <w:spacing w:val="-83"/>
        </w:rPr>
        <w:t> </w:t>
      </w:r>
      <w:r>
        <w:rPr>
          <w:spacing w:val="-83"/>
        </w:rPr>
      </w:r>
      <w:r>
        <w:rPr/>
        <w:t>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32.33%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方式租入的固定资产采用与自有固定资产一致的政策计提租赁资产折旧。能够合理确定租赁期届满时取得租赁资产所有权</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474" w:right="1092" w:firstLine="0"/>
        <w:jc w:val="left"/>
        <w:rPr>
          <w:rFonts w:ascii="宋体" w:hAnsi="宋体" w:cs="宋体" w:eastAsia="宋体" w:hint="default"/>
          <w:sz w:val="18"/>
          <w:szCs w:val="18"/>
        </w:rPr>
      </w:pPr>
      <w:r>
        <w:rPr>
          <w:rFonts w:ascii="宋体" w:hAnsi="宋体" w:cs="宋体" w:eastAsia="宋体" w:hint="default"/>
          <w:spacing w:val="-2"/>
          <w:sz w:val="18"/>
          <w:szCs w:val="18"/>
        </w:rPr>
        <w:t>的，在租赁资产使用寿命内计提折旧；无法合理确定租赁期届满能够取得租赁资产所有权的，在租赁期与租赁资产使用寿命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两者中较短的期间内计提折旧。</w:t>
      </w:r>
    </w:p>
    <w:p>
      <w:pPr>
        <w:spacing w:line="240" w:lineRule="auto" w:before="3"/>
        <w:rPr>
          <w:rFonts w:ascii="宋体" w:hAnsi="宋体" w:cs="宋体" w:eastAsia="宋体" w:hint="default"/>
          <w:sz w:val="22"/>
          <w:szCs w:val="22"/>
        </w:rPr>
      </w:pPr>
    </w:p>
    <w:p>
      <w:pPr>
        <w:pStyle w:val="Heading4"/>
        <w:spacing w:line="240" w:lineRule="auto"/>
        <w:ind w:left="474" w:right="1092"/>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47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474" w:right="1092"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pStyle w:val="BodyText"/>
        <w:spacing w:line="273" w:lineRule="auto" w:before="89"/>
        <w:ind w:left="474" w:right="1092"/>
        <w:jc w:val="left"/>
      </w:pPr>
      <w:r>
        <w:rPr>
          <w:spacing w:val="-1"/>
        </w:rPr>
        <w:t>在建工程成本按实际工程支出确定，包括在建期间发生的各项工程支出以及其他相关费用等。在建工程在</w:t>
      </w:r>
      <w:r>
        <w:rPr>
          <w:spacing w:val="-80"/>
        </w:rPr>
        <w:t> </w:t>
      </w:r>
      <w:r>
        <w:rPr>
          <w:spacing w:val="-80"/>
        </w:rPr>
      </w:r>
      <w:r>
        <w:rPr/>
        <w:t>达到预定可使用状态后结转为固定资产。</w:t>
      </w:r>
    </w:p>
    <w:p>
      <w:pPr>
        <w:pStyle w:val="BodyText"/>
        <w:tabs>
          <w:tab w:pos="473" w:val="left" w:leader="none"/>
        </w:tabs>
        <w:spacing w:line="240" w:lineRule="auto"/>
        <w:ind w:left="114" w:right="1092"/>
        <w:jc w:val="left"/>
      </w:pPr>
      <w:r>
        <w:rPr>
          <w:rFonts w:ascii="宋体" w:hAnsi="宋体" w:cs="宋体" w:eastAsia="宋体" w:hint="default"/>
        </w:rPr>
        <w:t>3</w:t>
        <w:tab/>
      </w:r>
      <w:r>
        <w:rPr/>
        <w:t>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474" w:right="1092"/>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474" w:right="1131"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273" w:lineRule="auto"/>
        <w:ind w:left="47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73" w:lineRule="auto"/>
        <w:ind w:left="894" w:right="109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273" w:lineRule="auto"/>
        <w:ind w:left="894" w:right="1092" w:hanging="420"/>
        <w:jc w:val="left"/>
      </w:pPr>
      <w:r>
        <w:rPr/>
        <w:t>态的固定资产、投资性房地产和存货等资产。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BodyText"/>
        <w:spacing w:line="264" w:lineRule="exact" w:before="0"/>
        <w:ind w:left="474" w:right="1092"/>
        <w:jc w:val="left"/>
      </w:pPr>
      <w:r>
        <w:rPr/>
        <w:t>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474" w:right="1092"/>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1092"/>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1092"/>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1092"/>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94" w:right="1092"/>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BodyText"/>
        <w:spacing w:line="273" w:lineRule="auto"/>
        <w:ind w:left="894" w:right="1092"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pStyle w:val="BodyText"/>
        <w:spacing w:line="240" w:lineRule="auto"/>
        <w:ind w:left="474" w:right="0"/>
        <w:jc w:val="left"/>
      </w:pPr>
      <w:r>
        <w:rPr/>
        <w:t>筑物建造成本则分别作为无形资产和固定资产核算。如为外购的房屋及建筑物，则将有关价款在土地使用</w:t>
      </w:r>
    </w:p>
    <w:p>
      <w:pPr>
        <w:spacing w:after="0" w:line="240" w:lineRule="auto"/>
        <w:jc w:val="left"/>
        <w:sectPr>
          <w:pgSz w:w="11910" w:h="16840"/>
          <w:pgMar w:header="747" w:footer="979" w:top="1060" w:bottom="1160" w:left="66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1092" w:hanging="420"/>
        <w:jc w:val="left"/>
      </w:pPr>
      <w:r>
        <w:rPr/>
        <w:t>权和建筑物之间进行分配，难以合理分配的，全部作为固定资产处理。 使用寿命有限的无形资产自可供使用时起，对其原值在其预计使用寿命内采用直线法分期平均摊销。</w:t>
      </w:r>
    </w:p>
    <w:p>
      <w:pPr>
        <w:pStyle w:val="BodyText"/>
        <w:spacing w:line="273" w:lineRule="auto"/>
        <w:ind w:left="587" w:right="1123" w:hanging="434"/>
        <w:jc w:val="left"/>
      </w:pPr>
      <w:r>
        <w:rPr/>
        <w:t>使用寿命不确定的无形资产不予摊销。 </w:t>
      </w:r>
      <w:r>
        <w:rPr>
          <w:spacing w:val="-1"/>
        </w:rPr>
        <w:t>年末，对使用寿命有限的无形资产的使用寿命和摊销方法进行复核，如发生变更则作为会计估计变更</w:t>
      </w:r>
    </w:p>
    <w:p>
      <w:pPr>
        <w:pStyle w:val="BodyText"/>
        <w:spacing w:line="273" w:lineRule="auto" w:before="8"/>
        <w:ind w:right="1092"/>
        <w:jc w:val="left"/>
      </w:pP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line="240" w:lineRule="auto" w:before="8"/>
        <w:rPr>
          <w:rFonts w:ascii="宋体" w:hAnsi="宋体" w:cs="宋体" w:eastAsia="宋体" w:hint="default"/>
          <w:sz w:val="24"/>
          <w:szCs w:val="24"/>
        </w:rPr>
      </w:pPr>
    </w:p>
    <w:p>
      <w:pPr>
        <w:spacing w:line="590" w:lineRule="atLeast" w:before="0"/>
        <w:ind w:left="574" w:right="4032" w:hanging="420"/>
        <w:jc w:val="left"/>
        <w:rPr>
          <w:rFonts w:ascii="宋体" w:hAnsi="宋体" w:cs="宋体" w:eastAsia="宋体" w:hint="default"/>
          <w:sz w:val="21"/>
          <w:szCs w:val="21"/>
        </w:rPr>
      </w:pPr>
      <w:bookmarkStart w:name="（2）内部研究开发支出会计政策"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本公司内部研究开发项目的支出分为研究阶段支出与开发阶段支出。</w:t>
      </w:r>
    </w:p>
    <w:p>
      <w:pPr>
        <w:pStyle w:val="BodyText"/>
        <w:spacing w:line="256" w:lineRule="auto" w:before="37"/>
        <w:ind w:right="1129" w:firstLine="420"/>
        <w:jc w:val="both"/>
      </w:pPr>
      <w:r>
        <w:rPr>
          <w:spacing w:val="-2"/>
        </w:rPr>
        <w:t>研究阶段为项目前期</w:t>
      </w:r>
      <w:r>
        <w:rPr>
          <w:rFonts w:ascii="Times New Roman" w:hAnsi="Times New Roman" w:cs="Times New Roman" w:eastAsia="Times New Roman" w:hint="default"/>
          <w:spacing w:val="-2"/>
        </w:rPr>
        <w:t>“</w:t>
      </w:r>
      <w:r>
        <w:rPr>
          <w:spacing w:val="-2"/>
        </w:rPr>
        <w:t>市场调研－可行性论证</w:t>
      </w:r>
      <w:r>
        <w:rPr>
          <w:rFonts w:ascii="Times New Roman" w:hAnsi="Times New Roman" w:cs="Times New Roman" w:eastAsia="Times New Roman" w:hint="default"/>
          <w:spacing w:val="-2"/>
        </w:rPr>
        <w:t>”</w:t>
      </w:r>
      <w:r>
        <w:rPr>
          <w:spacing w:val="-2"/>
        </w:rPr>
        <w:t>的阶段，按照公司研发业务流程，具体归集范围包括</w:t>
      </w:r>
      <w:r>
        <w:rPr>
          <w:rFonts w:ascii="Times New Roman" w:hAnsi="Times New Roman" w:cs="Times New Roman" w:eastAsia="Times New Roman" w:hint="default"/>
          <w:spacing w:val="-2"/>
        </w:rPr>
        <w:t>“</w:t>
      </w:r>
      <w:r>
        <w:rPr>
          <w:spacing w:val="-2"/>
        </w:rPr>
        <w:t>市</w:t>
      </w:r>
      <w:r>
        <w:rPr/>
        <w:t> </w:t>
      </w:r>
      <w:r>
        <w:rPr>
          <w:spacing w:val="-2"/>
        </w:rPr>
        <w:t>场调研－产品储备及可研立项（可行性论证）</w:t>
      </w:r>
      <w:r>
        <w:rPr>
          <w:rFonts w:ascii="Times New Roman" w:hAnsi="Times New Roman" w:cs="Times New Roman" w:eastAsia="Times New Roman" w:hint="default"/>
          <w:spacing w:val="-2"/>
        </w:rPr>
        <w:t>”</w:t>
      </w:r>
      <w:r>
        <w:rPr>
          <w:spacing w:val="-2"/>
        </w:rPr>
        <w:t>二个阶段，核算实务上，以</w:t>
      </w:r>
      <w:r>
        <w:rPr>
          <w:rFonts w:ascii="Times New Roman" w:hAnsi="Times New Roman" w:cs="Times New Roman" w:eastAsia="Times New Roman" w:hint="default"/>
          <w:spacing w:val="-2"/>
        </w:rPr>
        <w:t>“</w:t>
      </w:r>
      <w:r>
        <w:rPr>
          <w:spacing w:val="-2"/>
        </w:rPr>
        <w:t>产品储备立项审批通过的时间</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8"/>
        </w:rPr>
        <w:t> </w:t>
      </w:r>
      <w:r>
        <w:rPr/>
        <w:t>作为项目进入研发阶段的标准，以</w:t>
      </w:r>
      <w:r>
        <w:rPr>
          <w:rFonts w:ascii="Times New Roman" w:hAnsi="Times New Roman" w:cs="Times New Roman" w:eastAsia="Times New Roman" w:hint="default"/>
        </w:rPr>
        <w:t>“</w:t>
      </w:r>
      <w:r>
        <w:rPr/>
        <w:t>产品规划评审通过时间</w:t>
      </w:r>
      <w:r>
        <w:rPr>
          <w:rFonts w:ascii="Times New Roman" w:hAnsi="Times New Roman" w:cs="Times New Roman" w:eastAsia="Times New Roman" w:hint="default"/>
        </w:rPr>
        <w:t>”</w:t>
      </w:r>
      <w:r>
        <w:rPr/>
        <w:t>作为项目完成阶段的标准。</w:t>
      </w:r>
    </w:p>
    <w:p>
      <w:pPr>
        <w:pStyle w:val="BodyText"/>
        <w:spacing w:line="256" w:lineRule="auto" w:before="5"/>
        <w:ind w:right="1132" w:firstLine="420"/>
        <w:jc w:val="both"/>
      </w:pPr>
      <w:r>
        <w:rPr/>
        <w:t>开发阶段为项目</w:t>
      </w:r>
      <w:r>
        <w:rPr>
          <w:rFonts w:ascii="Times New Roman" w:hAnsi="Times New Roman" w:cs="Times New Roman" w:eastAsia="Times New Roman" w:hint="default"/>
        </w:rPr>
        <w:t>“</w:t>
      </w:r>
      <w:r>
        <w:rPr/>
        <w:t>需求分析－程序设计－代码编写、功能测试</w:t>
      </w:r>
      <w:r>
        <w:rPr>
          <w:rFonts w:ascii="Times New Roman" w:hAnsi="Times New Roman" w:cs="Times New Roman" w:eastAsia="Times New Roman" w:hint="default"/>
        </w:rPr>
        <w:t>”</w:t>
      </w:r>
      <w:r>
        <w:rPr/>
        <w:t>的阶段，按照公司研发立务流程，项目 经审批确认开发立项后即进入开发阶段，核算实务上，以</w:t>
      </w:r>
      <w:r>
        <w:rPr>
          <w:rFonts w:ascii="Times New Roman" w:hAnsi="Times New Roman" w:cs="Times New Roman" w:eastAsia="Times New Roman" w:hint="default"/>
        </w:rPr>
        <w:t>“</w:t>
      </w:r>
      <w:r>
        <w:rPr/>
        <w:t>产品规划评审通过时间</w:t>
      </w:r>
      <w:r>
        <w:rPr>
          <w:rFonts w:ascii="Times New Roman" w:hAnsi="Times New Roman" w:cs="Times New Roman" w:eastAsia="Times New Roman" w:hint="default"/>
        </w:rPr>
        <w:t>”</w:t>
      </w:r>
      <w:r>
        <w:rPr/>
        <w:t>即规划立项经公司评审 会议通过作为项目进入开发阶段的标准，以</w:t>
      </w:r>
      <w:r>
        <w:rPr>
          <w:rFonts w:ascii="Times New Roman" w:hAnsi="Times New Roman" w:cs="Times New Roman" w:eastAsia="Times New Roman" w:hint="default"/>
        </w:rPr>
        <w:t>“</w:t>
      </w:r>
      <w:r>
        <w:rPr/>
        <w:t>产品规划验收时间</w:t>
      </w:r>
      <w:r>
        <w:rPr>
          <w:rFonts w:ascii="Times New Roman" w:hAnsi="Times New Roman" w:cs="Times New Roman" w:eastAsia="Times New Roman" w:hint="default"/>
        </w:rPr>
        <w:t>”</w:t>
      </w:r>
      <w:r>
        <w:rPr/>
        <w:t>作为项目完成开发阶段的标准。</w:t>
      </w:r>
    </w:p>
    <w:p>
      <w:pPr>
        <w:pStyle w:val="BodyText"/>
        <w:spacing w:line="273" w:lineRule="auto" w:before="5"/>
        <w:ind w:left="574" w:right="0"/>
        <w:jc w:val="left"/>
      </w:pPr>
      <w:r>
        <w:rPr/>
        <w:t>研究阶段的支出，于发生时计入当期损益。 </w:t>
      </w:r>
      <w:r>
        <w:rPr>
          <w:spacing w:val="-1"/>
        </w:rPr>
        <w:t>开发阶段的支出同时满足下列条件的，确认为无形资产，不能满足下述条件的开发阶段的支出计入当</w:t>
      </w:r>
    </w:p>
    <w:p>
      <w:pPr>
        <w:pStyle w:val="BodyText"/>
        <w:spacing w:line="240" w:lineRule="auto"/>
        <w:ind w:right="0"/>
        <w:jc w:val="left"/>
      </w:pPr>
      <w:r>
        <w:rPr/>
        <w:t>期损益：</w:t>
      </w:r>
    </w:p>
    <w:p>
      <w:pPr>
        <w:pStyle w:val="BodyText"/>
        <w:spacing w:line="240" w:lineRule="auto" w:before="37"/>
        <w:ind w:left="574" w:right="0"/>
        <w:jc w:val="left"/>
      </w:pPr>
      <w:r>
        <w:rPr/>
        <w:t>①</w:t>
      </w:r>
      <w:r>
        <w:rPr>
          <w:spacing w:val="-21"/>
        </w:rPr>
        <w:t> </w:t>
      </w:r>
      <w:r>
        <w:rPr/>
        <w:t>完成该无形资产以使其能够使用或出售在技术上具有可行性；</w:t>
      </w:r>
    </w:p>
    <w:p>
      <w:pPr>
        <w:pStyle w:val="BodyText"/>
        <w:spacing w:line="240" w:lineRule="auto" w:before="37"/>
        <w:ind w:left="574" w:right="0"/>
        <w:jc w:val="left"/>
      </w:pPr>
      <w:r>
        <w:rPr/>
        <w:t>②</w:t>
      </w:r>
      <w:r>
        <w:rPr>
          <w:spacing w:val="-21"/>
        </w:rPr>
        <w:t> </w:t>
      </w:r>
      <w:r>
        <w:rPr/>
        <w:t>具有完成该无形资产并使用或出售的意图；</w:t>
      </w:r>
    </w:p>
    <w:p>
      <w:pPr>
        <w:pStyle w:val="BodyText"/>
        <w:spacing w:line="273" w:lineRule="auto" w:before="37"/>
        <w:ind w:right="1218" w:firstLine="420"/>
        <w:jc w:val="left"/>
      </w:pPr>
      <w:r>
        <w:rPr/>
        <w:t>③</w:t>
      </w:r>
      <w:r>
        <w:rPr>
          <w:spacing w:val="-21"/>
        </w:rPr>
        <w:t> </w:t>
      </w:r>
      <w:r>
        <w:rPr/>
        <w:t>无形资产产生经济利益的方式，包括能够证明运用该无形资产生产的产品存在市场或无形资产自</w:t>
      </w:r>
      <w:r>
        <w:rPr/>
        <w:t> 身存在市场，无形资产将在内部使用的，能够证明其有用性；</w:t>
      </w:r>
    </w:p>
    <w:p>
      <w:pPr>
        <w:pStyle w:val="BodyText"/>
        <w:spacing w:line="273" w:lineRule="auto"/>
        <w:ind w:right="1218" w:firstLine="420"/>
        <w:jc w:val="left"/>
      </w:pPr>
      <w:r>
        <w:rPr/>
        <w:t>④</w:t>
      </w:r>
      <w:r>
        <w:rPr>
          <w:spacing w:val="-21"/>
        </w:rPr>
        <w:t> </w:t>
      </w:r>
      <w:r>
        <w:rPr/>
        <w:t>有足够的技术、财务资源和其他资源支持，以完成该无形资产的开发，并有能力使用或出售该无</w:t>
      </w:r>
      <w:r>
        <w:rPr/>
        <w:t> 形资产；</w:t>
      </w:r>
    </w:p>
    <w:p>
      <w:pPr>
        <w:pStyle w:val="BodyText"/>
        <w:spacing w:line="273" w:lineRule="auto"/>
        <w:ind w:left="574" w:right="2772"/>
        <w:jc w:val="left"/>
      </w:pPr>
      <w:r>
        <w:rPr/>
        <w:t>⑤</w:t>
      </w:r>
      <w:r>
        <w:rPr>
          <w:spacing w:val="-21"/>
        </w:rPr>
        <w:t> </w:t>
      </w:r>
      <w:r>
        <w:rPr/>
        <w:t>归属于该无形资产开发阶段的支出能够可靠地计量。</w:t>
      </w:r>
      <w:r>
        <w:rPr/>
        <w:t> 无法区分研究阶段支出和开发阶段支出的，将发生的研发支出全部计入当期损益。</w:t>
      </w:r>
    </w:p>
    <w:p>
      <w:pPr>
        <w:pStyle w:val="BodyText"/>
        <w:spacing w:line="256" w:lineRule="auto"/>
        <w:ind w:left="574" w:right="3096"/>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w:t>
      </w:r>
      <w:r>
        <w:rPr>
          <w:sz w:val="18"/>
          <w:szCs w:val="18"/>
        </w:rPr>
        <w:t>附注五</w:t>
      </w:r>
      <w:r>
        <w:rPr/>
        <w:t>、</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4"/>
          <w:szCs w:val="24"/>
        </w:rPr>
      </w:pPr>
    </w:p>
    <w:p>
      <w:pPr>
        <w:pStyle w:val="BodyText"/>
        <w:spacing w:line="590" w:lineRule="atLeast" w:before="0"/>
        <w:ind w:left="574" w:right="1092" w:hanging="420"/>
        <w:jc w:val="left"/>
      </w:pPr>
      <w:bookmarkStart w:name="22、长期资产减值" w:id="200"/>
      <w:bookmarkEnd w:id="200"/>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73" w:lineRule="auto" w:before="37"/>
        <w:ind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273" w:lineRule="auto"/>
        <w:ind w:right="1131"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ind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574" w:right="0"/>
        <w:jc w:val="left"/>
      </w:pPr>
      <w:r>
        <w:rPr/>
        <w:t>上述资产减值损失一经确认，以后期间不予转回价值得以恢复的部分。</w:t>
      </w:r>
    </w:p>
    <w:p>
      <w:pPr>
        <w:spacing w:line="240" w:lineRule="auto" w:before="11"/>
        <w:rPr>
          <w:rFonts w:ascii="宋体" w:hAnsi="宋体" w:cs="宋体" w:eastAsia="宋体" w:hint="default"/>
          <w:sz w:val="26"/>
          <w:szCs w:val="26"/>
        </w:rPr>
      </w:pPr>
    </w:p>
    <w:p>
      <w:pPr>
        <w:pStyle w:val="BodyText"/>
        <w:spacing w:line="590" w:lineRule="atLeast" w:before="0"/>
        <w:ind w:left="574" w:right="0" w:hanging="420"/>
        <w:jc w:val="left"/>
      </w:pPr>
      <w:bookmarkStart w:name="23、长期待摊费用" w:id="201"/>
      <w:bookmarkEnd w:id="201"/>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长期待摊费用为已经发生但应由报告期和以后各期负担的分摊期限在一年以上的各项费用。长期待摊</w:t>
      </w:r>
    </w:p>
    <w:p>
      <w:pPr>
        <w:pStyle w:val="BodyText"/>
        <w:spacing w:line="240" w:lineRule="auto" w:before="37"/>
        <w:ind w:right="0"/>
        <w:jc w:val="left"/>
      </w:pPr>
      <w:r>
        <w:rPr/>
        <w:t>费用在预计受益期间按直线法摊销。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3612" w:hanging="420"/>
        <w:jc w:val="left"/>
        <w:rPr>
          <w:rFonts w:ascii="宋体" w:hAnsi="宋体" w:cs="宋体" w:eastAsia="宋体" w:hint="default"/>
          <w:sz w:val="21"/>
          <w:szCs w:val="21"/>
        </w:rPr>
      </w:pPr>
      <w:bookmarkStart w:name="（1）短期薪酬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本公司职工薪酬主要包括短期职工薪酬、离职后福利、辞退福利。其中：</w:t>
      </w:r>
    </w:p>
    <w:p>
      <w:pPr>
        <w:pStyle w:val="BodyText"/>
        <w:spacing w:line="273" w:lineRule="auto" w:before="37"/>
        <w:ind w:right="1110" w:firstLine="420"/>
        <w:jc w:val="both"/>
      </w:pPr>
      <w:r>
        <w:rPr/>
        <w:t>短期薪酬主要包括工资、奖金、津贴和补贴、职工福利费、医疗保险费、生育保险费、工伤保险费、 </w:t>
      </w: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2）离职后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离职后福利主要包括基本养老保险、失业保险。离职后福利计划包括设定提存计划。采用设定提存计</w:t>
      </w:r>
    </w:p>
    <w:p>
      <w:pPr>
        <w:pStyle w:val="BodyText"/>
        <w:spacing w:line="240" w:lineRule="auto" w:before="37"/>
        <w:ind w:right="0"/>
        <w:jc w:val="left"/>
      </w:pPr>
      <w:r>
        <w:rPr/>
        <w:t>划的，相应的应缴存金额于发生时计入相关资产成本或当期损益。</w:t>
      </w:r>
    </w:p>
    <w:p>
      <w:pPr>
        <w:spacing w:line="240" w:lineRule="auto" w:before="11"/>
        <w:rPr>
          <w:rFonts w:ascii="宋体" w:hAnsi="宋体" w:cs="宋体" w:eastAsia="宋体" w:hint="default"/>
          <w:sz w:val="26"/>
          <w:szCs w:val="26"/>
        </w:rPr>
      </w:pPr>
    </w:p>
    <w:p>
      <w:pPr>
        <w:spacing w:line="590" w:lineRule="atLeast" w:before="0"/>
        <w:ind w:left="574" w:right="0" w:hanging="420"/>
        <w:jc w:val="left"/>
        <w:rPr>
          <w:rFonts w:ascii="宋体" w:hAnsi="宋体" w:cs="宋体" w:eastAsia="宋体" w:hint="default"/>
          <w:sz w:val="21"/>
          <w:szCs w:val="21"/>
        </w:rPr>
      </w:pPr>
      <w:bookmarkStart w:name="（3）辞退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在职工劳动合同到期之前解除与职工的劳动关系，或为鼓励职工自愿接受裁减而提出给予补偿的建</w:t>
      </w:r>
    </w:p>
    <w:p>
      <w:pPr>
        <w:pStyle w:val="BodyText"/>
        <w:spacing w:line="273" w:lineRule="auto" w:before="37"/>
        <w:ind w:right="1131"/>
        <w:jc w:val="both"/>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pStyle w:val="BodyText"/>
        <w:spacing w:line="273" w:lineRule="auto" w:before="8"/>
        <w:ind w:right="1131" w:firstLine="420"/>
        <w:jc w:val="both"/>
      </w:pPr>
      <w:r>
        <w:rPr>
          <w:spacing w:val="-1"/>
        </w:rPr>
        <w:t>职工内部退休计划采用与上述辞退福利相同的原则处理。本公司将自职工停止提供服务日至正常退休</w:t>
      </w:r>
      <w:r>
        <w:rPr/>
        <w:t> </w:t>
      </w:r>
      <w:r>
        <w:rPr>
          <w:spacing w:val="-1"/>
        </w:rPr>
        <w:t>日的期间拟支付的内退人员工资和缴纳的社会保险费等，在符合预计负债确认条件时，计入当期损益（辞</w:t>
      </w:r>
      <w:r>
        <w:rPr>
          <w:spacing w:val="-83"/>
        </w:rPr>
        <w:t> </w:t>
      </w:r>
      <w:r>
        <w:rPr>
          <w:spacing w:val="-83"/>
        </w:rPr>
      </w:r>
      <w:r>
        <w:rPr/>
        <w:t>退福利）。</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本公司向职工提供的其他长期职工福利，符合设定提存计划的，按照设定提存计划进行会计处理，除</w:t>
      </w:r>
      <w:r>
        <w:rPr/>
        <w:t> 此之外按照设定受益计划进行会计处理。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215" w:firstLine="420"/>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5"/>
        <w:ind w:right="1131" w:firstLine="420"/>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273" w:lineRule="auto"/>
        <w:ind w:right="1131" w:firstLine="42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1302"/>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w:t>
      </w:r>
    </w:p>
    <w:p>
      <w:pPr>
        <w:pStyle w:val="BodyText"/>
        <w:spacing w:line="240" w:lineRule="auto" w:before="22"/>
        <w:ind w:right="0"/>
        <w:jc w:val="both"/>
      </w:pPr>
      <w:r>
        <w:rPr/>
        <w:t>的交易。股份支付分为以权益结算的股份支付和以现金结算的股份支付。</w:t>
      </w:r>
    </w:p>
    <w:p>
      <w:pPr>
        <w:pStyle w:val="BodyText"/>
        <w:spacing w:line="273" w:lineRule="auto" w:before="37"/>
        <w:ind w:left="574" w:right="0"/>
        <w:jc w:val="left"/>
      </w:pPr>
      <w:r>
        <w:rPr/>
        <w:t>①</w:t>
      </w:r>
      <w:r>
        <w:rPr>
          <w:spacing w:val="-21"/>
        </w:rPr>
        <w:t> </w:t>
      </w:r>
      <w:r>
        <w:rPr/>
        <w:t>以权益结算的股份支付</w:t>
      </w:r>
      <w:r>
        <w:rPr/>
        <w:t> </w:t>
      </w:r>
      <w:r>
        <w:rPr>
          <w:spacing w:val="-1"/>
        </w:rPr>
        <w:t>用以换取职工提供的服务的权益结算的股份支付，以授予职工权益工具在授予日的公允价值计量。该</w:t>
      </w:r>
    </w:p>
    <w:p>
      <w:pPr>
        <w:pStyle w:val="BodyText"/>
        <w:spacing w:line="264" w:lineRule="auto"/>
        <w:ind w:right="1132"/>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2"/>
        </w:rPr>
        <w:t>益工具数量的最佳估计为基础，按直线法计算计入相关成本或费用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在授予后立即可行权时，在授予日计入</w:t>
      </w:r>
      <w:r>
        <w:rPr>
          <w:spacing w:val="-95"/>
        </w:rPr>
        <w:t> </w:t>
      </w:r>
      <w:r>
        <w:rPr>
          <w:spacing w:val="-95"/>
        </w:rPr>
      </w:r>
      <w:r>
        <w:rPr/>
        <w:t>相关成本或费用，相应增加资本公积。</w:t>
      </w:r>
    </w:p>
    <w:p>
      <w:pPr>
        <w:pStyle w:val="BodyText"/>
        <w:spacing w:line="273" w:lineRule="auto" w:before="16"/>
        <w:ind w:right="1109" w:firstLine="420"/>
        <w:jc w:val="both"/>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273" w:lineRule="auto"/>
        <w:ind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273" w:lineRule="auto"/>
        <w:ind w:left="574" w:right="1302"/>
        <w:jc w:val="left"/>
      </w:pPr>
      <w:r>
        <w:rPr/>
        <w:t>②</w:t>
      </w:r>
      <w:r>
        <w:rPr>
          <w:spacing w:val="-21"/>
        </w:rPr>
        <w:t> </w:t>
      </w:r>
      <w:r>
        <w:rPr/>
        <w:t>以现金结算的股份支付</w:t>
      </w:r>
      <w:r>
        <w:rPr/>
        <w:t> 以现金结算的股份支付，按照本公司承担的以股份或其他权益工具为基础确定的负债的公允价值计</w:t>
      </w:r>
    </w:p>
    <w:p>
      <w:pPr>
        <w:pStyle w:val="BodyText"/>
        <w:spacing w:line="273" w:lineRule="auto"/>
        <w:ind w:right="1131"/>
        <w:jc w:val="both"/>
      </w:pPr>
      <w:r>
        <w:rPr>
          <w:spacing w:val="-1"/>
        </w:rPr>
        <w:t>量。如授予后立即可行权，在授予日计入相关成本或费用，相应增加负债；如须完成等待期内的服务或达</w:t>
      </w:r>
      <w:r>
        <w:rPr>
          <w:spacing w:val="-85"/>
        </w:rPr>
        <w:t> </w:t>
      </w:r>
      <w:r>
        <w:rPr>
          <w:spacing w:val="-85"/>
        </w:rPr>
      </w: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273" w:lineRule="auto"/>
        <w:ind w:right="1131" w:firstLine="420"/>
        <w:jc w:val="both"/>
      </w:pPr>
      <w:r>
        <w:rPr>
          <w:spacing w:val="-1"/>
        </w:rPr>
        <w:t>在相关负债结算前的每个资产负债表日以及结算日，对负债的公允价值重新计量，其变动计入当期损</w:t>
      </w:r>
      <w:r>
        <w:rPr/>
        <w:t> 益。</w:t>
      </w:r>
    </w:p>
    <w:p>
      <w:pPr>
        <w:pStyle w:val="BodyText"/>
        <w:spacing w:line="256" w:lineRule="auto"/>
        <w:ind w:left="574" w:right="0"/>
        <w:jc w:val="left"/>
      </w:pPr>
      <w:r>
        <w:rPr/>
        <w:t>（</w:t>
      </w: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BodyText"/>
        <w:spacing w:line="273" w:lineRule="auto" w:before="23"/>
        <w:ind w:right="1131"/>
        <w:jc w:val="both"/>
      </w:pP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240" w:lineRule="auto"/>
        <w:ind w:left="574" w:right="0"/>
        <w:jc w:val="left"/>
      </w:pPr>
      <w:r>
        <w:rPr/>
        <w:t>在等待期内，如果取消了授予的权益工具，本公司对取消所授予的权益性工具作为加速行权处理，将</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64" w:lineRule="auto" w:before="75"/>
        <w:ind w:left="574" w:right="0"/>
        <w:jc w:val="left"/>
      </w:pPr>
      <w:r>
        <w:rPr/>
        <w:t>（</w:t>
      </w:r>
      <w:r>
        <w:rPr>
          <w:rFonts w:ascii="Times New Roman" w:hAnsi="Times New Roman" w:cs="Times New Roman" w:eastAsia="Times New Roman" w:hint="default"/>
        </w:rPr>
        <w:t>1</w:t>
      </w:r>
      <w:r>
        <w:rPr/>
        <w:t>）自行开发研制的软件产品销售收入的确认原则及方法： 自行开发研制的软件产品是指拥有自主知识产权，无差异化、可批量复制的软件产品。 </w:t>
      </w:r>
      <w:r>
        <w:rPr>
          <w:spacing w:val="-1"/>
        </w:rPr>
        <w:t>其收入确认原则及方法为：软件产品所有权上的重要风险和报酬转移给买方，公司不再对该软件产品</w:t>
      </w:r>
    </w:p>
    <w:p>
      <w:pPr>
        <w:pStyle w:val="BodyText"/>
        <w:spacing w:line="273" w:lineRule="auto" w:before="16"/>
        <w:ind w:right="0"/>
        <w:jc w:val="left"/>
      </w:pPr>
      <w:r>
        <w:rPr>
          <w:spacing w:val="-1"/>
        </w:rPr>
        <w:t>实施继续管理权和实际控制权，相关的收入已经收到或取得了收款的证据，并且与销售该软件产品有关的</w:t>
      </w:r>
      <w:r>
        <w:rPr>
          <w:spacing w:val="-81"/>
        </w:rPr>
        <w:t> </w:t>
      </w:r>
      <w:r>
        <w:rPr>
          <w:spacing w:val="-81"/>
        </w:rPr>
      </w:r>
      <w:r>
        <w:rPr/>
        <w:t>成本能够可靠地计量时，确认销售收入。</w:t>
      </w:r>
    </w:p>
    <w:p>
      <w:pPr>
        <w:pStyle w:val="BodyText"/>
        <w:spacing w:line="256" w:lineRule="auto"/>
        <w:ind w:left="574" w:right="0"/>
        <w:jc w:val="left"/>
      </w:pPr>
      <w:r>
        <w:rPr/>
        <w:t>（</w:t>
      </w:r>
      <w:r>
        <w:rPr>
          <w:rFonts w:ascii="Times New Roman" w:hAnsi="Times New Roman" w:cs="Times New Roman" w:eastAsia="Times New Roman" w:hint="default"/>
        </w:rPr>
        <w:t>2</w:t>
      </w:r>
      <w:r>
        <w:rPr/>
        <w:t>）技术开发收入的确认原则及方法： </w:t>
      </w:r>
      <w:r>
        <w:rPr>
          <w:spacing w:val="-1"/>
        </w:rPr>
        <w:t>技术开发是指根据与客户签订的技术开发、技术转让合同，对用户的业务进行充分实地调查，并根据</w:t>
      </w:r>
    </w:p>
    <w:p>
      <w:pPr>
        <w:pStyle w:val="BodyText"/>
        <w:spacing w:line="273" w:lineRule="auto" w:before="22"/>
        <w:ind w:right="0"/>
        <w:jc w:val="left"/>
      </w:pPr>
      <w:r>
        <w:rPr>
          <w:spacing w:val="-1"/>
        </w:rPr>
        <w:t>用户的实际需求进行专门的软件设计与开发及硬件安装，由此开发出来的项目不具有通用性。其收入确认</w:t>
      </w:r>
      <w:r>
        <w:rPr>
          <w:spacing w:val="-81"/>
        </w:rPr>
        <w:t> </w:t>
      </w:r>
      <w:r>
        <w:rPr>
          <w:spacing w:val="-81"/>
        </w:rPr>
      </w:r>
      <w:r>
        <w:rPr/>
        <w:t>原则及方法为：</w:t>
      </w:r>
    </w:p>
    <w:p>
      <w:pPr>
        <w:pStyle w:val="BodyText"/>
        <w:spacing w:line="273" w:lineRule="auto"/>
        <w:ind w:right="0" w:firstLine="420"/>
        <w:jc w:val="left"/>
      </w:pPr>
      <w:r>
        <w:rPr>
          <w:spacing w:val="-1"/>
        </w:rPr>
        <w:t>①技术开发项目在同一会计年度内开始并完成的，在技术开发成果的使用权已经提供，收到价款或取</w:t>
      </w:r>
      <w:r>
        <w:rPr/>
        <w:t> 得收取款项的证据时，确认收入。</w:t>
      </w:r>
    </w:p>
    <w:p>
      <w:pPr>
        <w:pStyle w:val="BodyText"/>
        <w:spacing w:line="273" w:lineRule="auto"/>
        <w:ind w:right="0" w:firstLine="420"/>
        <w:jc w:val="left"/>
      </w:pPr>
      <w:r>
        <w:rPr>
          <w:spacing w:val="-1"/>
        </w:rPr>
        <w:t>②技术开发项目的开始和完成分属不同的会计年度的，在合同的总收入、项目的完成程度能够可靠地</w:t>
      </w:r>
      <w:r>
        <w:rPr/>
        <w:t> 确定，与项目有关的价款能够流入</w:t>
      </w:r>
      <w:r>
        <w:rPr>
          <w:spacing w:val="-21"/>
        </w:rPr>
        <w:t> </w:t>
      </w:r>
      <w:r>
        <w:rPr/>
        <w:t>，已经发生的成本和完成该项技术开发将要发生的成本能够可靠地计</w:t>
      </w:r>
      <w:r>
        <w:rPr/>
        <w:t> 量时，在资产负债表日按完工百分比法（工程完工进度）确认软件收入。</w:t>
      </w:r>
    </w:p>
    <w:p>
      <w:pPr>
        <w:pStyle w:val="BodyText"/>
        <w:spacing w:line="273" w:lineRule="auto"/>
        <w:ind w:right="0" w:firstLine="420"/>
        <w:jc w:val="left"/>
      </w:pPr>
      <w:r>
        <w:rPr/>
        <w:t>③对在资产负债表日劳务交易结果不能可靠估计的技术开发项目，</w:t>
      </w:r>
      <w:r>
        <w:rPr>
          <w:spacing w:val="-21"/>
        </w:rPr>
        <w:t> </w:t>
      </w:r>
      <w:r>
        <w:rPr/>
        <w:t>如果已经发生的成本预计能够得</w:t>
      </w:r>
      <w:r>
        <w:rPr/>
        <w:t> 到补偿，应按能够得到补偿的收入金额确认收入，并按相同的金额结转成本；</w:t>
      </w:r>
      <w:r>
        <w:rPr>
          <w:spacing w:val="-20"/>
        </w:rPr>
        <w:t> </w:t>
      </w:r>
      <w:r>
        <w:rPr/>
        <w:t>如果已经发生的成本预计</w:t>
      </w:r>
      <w:r>
        <w:rPr/>
        <w:t> </w:t>
      </w:r>
      <w:r>
        <w:rPr>
          <w:spacing w:val="-1"/>
        </w:rPr>
        <w:t>不能全部得到补偿，应按能够得到补偿的收入金额确认收入，并按已发生的成本结转成本，确认的收入金</w:t>
      </w:r>
      <w:r>
        <w:rPr>
          <w:spacing w:val="-83"/>
        </w:rPr>
        <w:t> </w:t>
      </w:r>
      <w:r>
        <w:rPr>
          <w:spacing w:val="-83"/>
        </w:rPr>
      </w:r>
      <w:r>
        <w:rPr/>
        <w:t>额小于已经发生的成本的差额，确认为损失；</w:t>
      </w:r>
      <w:r>
        <w:rPr>
          <w:spacing w:val="-21"/>
        </w:rPr>
        <w:t> </w:t>
      </w:r>
      <w:r>
        <w:rPr/>
        <w:t>如果已发生的成本全部不能得到补偿，则不应确认收入，</w:t>
      </w:r>
      <w:r>
        <w:rPr/>
        <w:t> 但应将已发生的成本确认为费用。</w:t>
      </w:r>
    </w:p>
    <w:p>
      <w:pPr>
        <w:pStyle w:val="BodyText"/>
        <w:spacing w:line="256" w:lineRule="auto"/>
        <w:ind w:left="574" w:right="0"/>
        <w:jc w:val="left"/>
      </w:pPr>
      <w:r>
        <w:rPr/>
        <w:t>（</w:t>
      </w:r>
      <w:r>
        <w:rPr>
          <w:rFonts w:ascii="Times New Roman" w:hAnsi="Times New Roman" w:cs="Times New Roman" w:eastAsia="Times New Roman" w:hint="default"/>
        </w:rPr>
        <w:t>3</w:t>
      </w:r>
      <w:r>
        <w:rPr/>
        <w:t>）软件服务收入的确认原则及方法： </w:t>
      </w:r>
      <w:r>
        <w:rPr>
          <w:spacing w:val="-1"/>
        </w:rPr>
        <w:t>软件服务是指公司为客户提供软件应用等技术服务实现的收入。包括但不限于：免费服务期后的系统</w:t>
      </w:r>
    </w:p>
    <w:p>
      <w:pPr>
        <w:pStyle w:val="BodyText"/>
        <w:spacing w:line="240" w:lineRule="auto" w:before="22"/>
        <w:ind w:right="0"/>
        <w:jc w:val="left"/>
      </w:pPr>
      <w:r>
        <w:rPr/>
        <w:t>维护、数据修复、技术业务咨询服务、技术支持、应用培训等技术服务；二次开发服务业务；其他为客户</w:t>
      </w:r>
    </w:p>
    <w:p>
      <w:pPr>
        <w:pStyle w:val="BodyText"/>
        <w:spacing w:line="273" w:lineRule="auto" w:before="37"/>
        <w:ind w:left="574" w:right="0" w:hanging="420"/>
        <w:jc w:val="left"/>
      </w:pPr>
      <w:r>
        <w:rPr/>
        <w:t>（包括使用非公司产品）进行的技术支持、技术应用及技术咨询等服务。 </w:t>
      </w:r>
      <w:r>
        <w:rPr>
          <w:spacing w:val="-1"/>
        </w:rPr>
        <w:t>软件服务收入的确认原则及方法为：在劳务已经提供，收到价款或取得收取款项的证据时，确认劳务</w:t>
      </w:r>
    </w:p>
    <w:p>
      <w:pPr>
        <w:pStyle w:val="BodyText"/>
        <w:spacing w:line="240" w:lineRule="auto"/>
        <w:ind w:right="0"/>
        <w:jc w:val="left"/>
      </w:pPr>
      <w:r>
        <w:rPr/>
        <w:t>收入。</w:t>
      </w:r>
    </w:p>
    <w:p>
      <w:pPr>
        <w:pStyle w:val="BodyText"/>
        <w:spacing w:line="264" w:lineRule="auto" w:before="37"/>
        <w:ind w:left="574" w:right="1092"/>
        <w:jc w:val="left"/>
      </w:pPr>
      <w:r>
        <w:rPr/>
        <w:t>（</w:t>
      </w:r>
      <w:r>
        <w:rPr>
          <w:rFonts w:ascii="Times New Roman" w:hAnsi="Times New Roman" w:cs="Times New Roman" w:eastAsia="Times New Roman" w:hint="default"/>
        </w:rPr>
        <w:t>4</w:t>
      </w:r>
      <w:r>
        <w:rPr/>
        <w:t>）系统集成收入的确认原则及方法： 系统集成收入是公司为客户实施软件项目时，应客户要求代其外购软硬件系统所获得的收入。 系统集成收入的确认原则及方法：系统集成项目软硬件系统所有权上的重要风险和报酬转移给买方，</w:t>
      </w:r>
    </w:p>
    <w:p>
      <w:pPr>
        <w:pStyle w:val="BodyText"/>
        <w:spacing w:line="273" w:lineRule="auto" w:before="16"/>
        <w:ind w:right="0"/>
        <w:jc w:val="left"/>
      </w:pPr>
      <w:r>
        <w:rPr>
          <w:spacing w:val="-1"/>
        </w:rPr>
        <w:t>公司不再对其实施继续管理权和实际控制权，相关的收入已经收到或取得了收款的证据，与销售该软硬件</w:t>
      </w:r>
      <w:r>
        <w:rPr>
          <w:spacing w:val="-81"/>
        </w:rPr>
        <w:t> </w:t>
      </w:r>
      <w:r>
        <w:rPr>
          <w:spacing w:val="-81"/>
        </w:rPr>
      </w:r>
      <w:r>
        <w:rPr/>
        <w:t>系统有关的成本能够可靠地计量时，确认销售收入。</w:t>
      </w:r>
    </w:p>
    <w:p>
      <w:pPr>
        <w:pStyle w:val="BodyText"/>
        <w:spacing w:line="256" w:lineRule="auto"/>
        <w:ind w:left="574" w:right="2142"/>
        <w:jc w:val="left"/>
      </w:pPr>
      <w:r>
        <w:rPr/>
        <w:t>（</w:t>
      </w:r>
      <w:r>
        <w:rPr>
          <w:rFonts w:ascii="Times New Roman" w:hAnsi="Times New Roman" w:cs="Times New Roman" w:eastAsia="Times New Roman" w:hint="default"/>
        </w:rPr>
        <w:t>5</w:t>
      </w:r>
      <w:r>
        <w:rPr/>
        <w:t>）工业生产的仪器设备的收入确认原则及方法： 公司工业生产的仪器设备，在销售发往客户单位、验收合格签字确认后，确认销售收入。</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jc w:val="left"/>
      </w:pPr>
      <w:r>
        <w:rPr/>
        <w:t>（</w:t>
      </w:r>
      <w:r>
        <w:rPr>
          <w:rFonts w:ascii="Times New Roman" w:hAnsi="Times New Roman" w:cs="Times New Roman" w:eastAsia="Times New Roman" w:hint="default"/>
        </w:rPr>
        <w:t>6</w:t>
      </w:r>
      <w:r>
        <w:rPr/>
        <w:t>）让渡资产使用权收入的确认原则及方法： </w:t>
      </w:r>
      <w:r>
        <w:rPr>
          <w:spacing w:val="-1"/>
        </w:rPr>
        <w:t>让渡无形资产（如商标权、专利权、专营权、软件、版权等），以及其他非现金资产的使用权而形成</w:t>
      </w:r>
    </w:p>
    <w:p>
      <w:pPr>
        <w:pStyle w:val="BodyText"/>
        <w:spacing w:line="273" w:lineRule="auto" w:before="22"/>
        <w:ind w:right="0"/>
        <w:jc w:val="left"/>
      </w:pPr>
      <w:r>
        <w:rPr>
          <w:spacing w:val="-1"/>
        </w:rPr>
        <w:t>的使用费收入，按有关合同或协议规定的收费时间和方法计算确定。上述收入的确定并应同时满足：①与</w:t>
      </w:r>
      <w:r>
        <w:rPr>
          <w:spacing w:val="-83"/>
        </w:rPr>
        <w:t> </w:t>
      </w:r>
      <w:r>
        <w:rPr>
          <w:spacing w:val="-83"/>
        </w:rPr>
      </w:r>
      <w:r>
        <w:rPr/>
        <w:t>交易相关的经济利益能够流入公司；②收入金额能够可靠地计量。</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right="0" w:firstLine="420"/>
        <w:jc w:val="left"/>
      </w:pPr>
      <w:r>
        <w:rPr>
          <w:spacing w:val="-1"/>
        </w:rPr>
        <w:t>政府补助是指本公司从政府无偿取得货币性资产和非货币性资产，不包括政府以投资者身份并享有相</w:t>
      </w:r>
      <w:r>
        <w:rPr/>
        <w:t> </w:t>
      </w:r>
      <w:r>
        <w:rPr>
          <w:spacing w:val="-1"/>
        </w:rPr>
        <w:t>应所有者权益而投入的资本。政府补助分为与资产相关的政府补助和与收益相关的政府补助。本公司将所</w:t>
      </w:r>
      <w:r>
        <w:rPr>
          <w:spacing w:val="-81"/>
        </w:rPr>
        <w:t> </w:t>
      </w:r>
      <w:r>
        <w:rPr>
          <w:spacing w:val="-81"/>
        </w:rPr>
      </w:r>
      <w:r>
        <w:rPr>
          <w:spacing w:val="-1"/>
        </w:rPr>
        <w:t>取得的用于购建或以其他方式形成长期资产的政府补助界定为与资产相关的政府补助；其余政府补助界定</w:t>
      </w:r>
      <w:r>
        <w:rPr>
          <w:spacing w:val="-81"/>
        </w:rPr>
        <w:t> </w:t>
      </w:r>
      <w:r>
        <w:rPr>
          <w:spacing w:val="-81"/>
        </w:rPr>
      </w:r>
      <w:r>
        <w:rPr>
          <w:spacing w:val="-1"/>
        </w:rPr>
        <w:t>为与收益相关的政府补助。若政府文件未明确规定补助对象，则采用以下方式将补助款划分为与收益相关</w:t>
      </w:r>
      <w:r>
        <w:rPr>
          <w:spacing w:val="-81"/>
        </w:rPr>
        <w:t> </w:t>
      </w:r>
      <w:r>
        <w:rPr>
          <w:spacing w:val="-81"/>
        </w:rPr>
      </w:r>
      <w:r>
        <w:rPr/>
        <w:t>的政府补助和与资产相关的政府补助：（</w:t>
      </w:r>
      <w:r>
        <w:rPr>
          <w:rFonts w:ascii="Times New Roman" w:hAnsi="Times New Roman" w:cs="Times New Roman" w:eastAsia="Times New Roman" w:hint="default"/>
        </w:rPr>
        <w:t>1</w:t>
      </w:r>
      <w:r>
        <w:rPr/>
        <w:t>）政府文件明确了补助所针对的特定项目的，根据该特定项目 </w:t>
      </w:r>
      <w:r>
        <w:rPr>
          <w:spacing w:val="-1"/>
        </w:rPr>
        <w:t>的预算中将形成资产的支出金额和计入费用的支出金额的相对比例进行划分，对该划分比例需在每个资产</w:t>
      </w:r>
      <w:r>
        <w:rPr>
          <w:spacing w:val="-81"/>
        </w:rPr>
        <w:t> </w:t>
      </w:r>
      <w:r>
        <w:rPr>
          <w:spacing w:val="-81"/>
        </w:rPr>
      </w:r>
      <w:r>
        <w:rPr/>
        <w:t>负债表日进行复核，必要时进行变更；（</w:t>
      </w:r>
      <w:r>
        <w:rPr>
          <w:rFonts w:ascii="Times New Roman" w:hAnsi="Times New Roman" w:cs="Times New Roman" w:eastAsia="Times New Roman" w:hint="default"/>
        </w:rPr>
        <w:t>2</w:t>
      </w:r>
      <w:r>
        <w:rPr/>
        <w:t>）政府文件中对用途仅作一般性表述，没有指明特定项目的， </w:t>
      </w:r>
      <w:r>
        <w:rPr>
          <w:spacing w:val="-1"/>
        </w:rPr>
        <w:t>作为与收益相关的政府补助。政府补助为货币性资产的，按照收到或应收的金额计量。政府补助为非货币</w:t>
      </w:r>
      <w:r>
        <w:rPr>
          <w:spacing w:val="-83"/>
        </w:rPr>
        <w:t> </w:t>
      </w:r>
      <w:r>
        <w:rPr>
          <w:spacing w:val="-83"/>
        </w:rPr>
      </w:r>
      <w:r>
        <w:rPr>
          <w:spacing w:val="-1"/>
        </w:rPr>
        <w:t>性资产的，按照公允价值计量；公允价值不能够可靠取得的，按照名义金额计量。按照名义金额计量的政</w:t>
      </w:r>
      <w:r>
        <w:rPr>
          <w:spacing w:val="-86"/>
        </w:rPr>
        <w:t> </w:t>
      </w:r>
      <w:r>
        <w:rPr>
          <w:spacing w:val="-86"/>
        </w:rPr>
      </w:r>
      <w:r>
        <w:rPr/>
        <w:t>府补助，直接计入当期损益。</w:t>
      </w:r>
    </w:p>
    <w:p>
      <w:pPr>
        <w:pStyle w:val="BodyText"/>
        <w:spacing w:line="264" w:lineRule="auto" w:before="12"/>
        <w:ind w:right="0" w:firstLine="420"/>
        <w:jc w:val="left"/>
      </w:pPr>
      <w:r>
        <w:rPr>
          <w:spacing w:val="-1"/>
        </w:rPr>
        <w:t>本公司对于政府补助通常在实际收到时，按照实收金额予以确认和计量。但对于年末有确凿证据表明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Times New Roman" w:hAnsi="Times New Roman" w:cs="Times New Roman" w:eastAsia="Times New Roman" w:hint="default"/>
        </w:rPr>
        <w:t>1</w:t>
      </w:r>
      <w:r>
        <w:rPr/>
        <w:t>）应收补助款的金额已经过有权政府部门发文确认，或者可根 据正式发布的财政资金管理办法的有关规定自行合理测算，且预计其金额不存在重大不确定性；（</w:t>
      </w:r>
      <w:r>
        <w:rPr>
          <w:rFonts w:ascii="Times New Roman" w:hAnsi="Times New Roman" w:cs="Times New Roman" w:eastAsia="Times New Roman"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Times New Roman" w:hAnsi="Times New Roman" w:cs="Times New Roman" w:eastAsia="Times New Roman" w:hint="default"/>
        </w:rPr>
        <w:t>3</w:t>
      </w:r>
      <w:r>
        <w:rPr/>
        <w:t>）相关的补助款批文中已明确承诺了拨付期限，且该款项的拨付是有相应财政预算 作为保障的，因而可以合理保证其可在规定期限内收到；（</w:t>
      </w:r>
      <w:r>
        <w:rPr>
          <w:rFonts w:ascii="Times New Roman" w:hAnsi="Times New Roman" w:cs="Times New Roman" w:eastAsia="Times New Roman" w:hint="default"/>
        </w:rPr>
        <w:t>4</w:t>
      </w:r>
      <w:r>
        <w:rPr/>
        <w:t>）根据本公司和该补助事项的具体情况，应 满足的其他相关条件（如有）。</w:t>
      </w:r>
    </w:p>
    <w:p>
      <w:pPr>
        <w:pStyle w:val="BodyText"/>
        <w:spacing w:line="273" w:lineRule="auto" w:before="16"/>
        <w:ind w:right="1131" w:firstLine="420"/>
        <w:jc w:val="both"/>
      </w:pPr>
      <w:r>
        <w:rPr>
          <w:spacing w:val="-1"/>
        </w:rPr>
        <w:t>与资产相关的政府补助，确认为递延收益，并在相关资产的使用寿命内按照合理、系统的方法分期计</w:t>
      </w:r>
      <w:r>
        <w:rPr/>
        <w:t> </w:t>
      </w:r>
      <w:r>
        <w:rPr>
          <w:spacing w:val="-1"/>
        </w:rPr>
        <w:t>入当期损益。与收益相关的政府补助，用于补偿以后期间的相关成本费用或损失的，确认为递延收益，并</w:t>
      </w:r>
      <w:r>
        <w:rPr>
          <w:spacing w:val="-85"/>
        </w:rPr>
        <w:t> </w:t>
      </w:r>
      <w:r>
        <w:rPr>
          <w:spacing w:val="-85"/>
        </w:rPr>
      </w:r>
      <w:r>
        <w:rPr>
          <w:spacing w:val="-1"/>
        </w:rPr>
        <w:t>在确认相关成本费用或损失的期间计入当期损益；用于补偿已经发生的相关成本费用或损失的，直接计入</w:t>
      </w:r>
      <w:r>
        <w:rPr>
          <w:spacing w:val="-81"/>
        </w:rPr>
        <w:t> </w:t>
      </w:r>
      <w:r>
        <w:rPr>
          <w:spacing w:val="-81"/>
        </w:rPr>
      </w:r>
      <w:r>
        <w:rPr/>
        <w:t>当期损益。</w:t>
      </w:r>
    </w:p>
    <w:p>
      <w:pPr>
        <w:pStyle w:val="BodyText"/>
        <w:spacing w:line="273" w:lineRule="auto"/>
        <w:ind w:right="0" w:firstLine="420"/>
        <w:jc w:val="left"/>
      </w:pPr>
      <w:r>
        <w:rPr>
          <w:spacing w:val="-1"/>
        </w:rPr>
        <w:t>同时包含与资产相关部分和与收益相关部分的政府补助，区分不同部分分别进行会计处理；难以区分</w:t>
      </w:r>
      <w:r>
        <w:rPr/>
        <w:t> 的，将其整体归类为与收益相关的政府补助。</w:t>
      </w:r>
    </w:p>
    <w:p>
      <w:pPr>
        <w:pStyle w:val="BodyText"/>
        <w:spacing w:line="273" w:lineRule="auto"/>
        <w:ind w:right="0" w:firstLine="420"/>
        <w:jc w:val="left"/>
      </w:pPr>
      <w:r>
        <w:rPr>
          <w:spacing w:val="-1"/>
        </w:rPr>
        <w:t>与本公司日常活动相关的政府补助，按照经济业务的实质，计入其他收益或冲减相关成本费用；与日</w:t>
      </w:r>
      <w:r>
        <w:rPr/>
        <w:t> 常活动无关的政府补助，计入营业外收支。</w:t>
      </w:r>
    </w:p>
    <w:p>
      <w:pPr>
        <w:pStyle w:val="BodyText"/>
        <w:spacing w:line="273" w:lineRule="auto"/>
        <w:ind w:right="1131" w:firstLine="420"/>
        <w:jc w:val="both"/>
      </w:pPr>
      <w:r>
        <w:rPr>
          <w:spacing w:val="-1"/>
        </w:rPr>
        <w:t>已确认的政府补助需要退回时，存在相关递延收益余额的，冲减相关递延收益账面余额，超出部分计</w:t>
      </w:r>
      <w:r>
        <w:rPr/>
        <w:t> </w:t>
      </w:r>
      <w:r>
        <w:rPr>
          <w:spacing w:val="-1"/>
        </w:rPr>
        <w:t>入当期损益或（对初始确认时冲减相关资产账面价值的与资产相关的政府补助）调整资产账面价值；属于</w:t>
      </w:r>
      <w:r>
        <w:rPr>
          <w:spacing w:val="-83"/>
        </w:rPr>
        <w:t> </w:t>
      </w:r>
      <w:r>
        <w:rPr>
          <w:spacing w:val="-83"/>
        </w:rPr>
      </w:r>
      <w:r>
        <w:rPr/>
        <w:t>其他情况的，直接计入当期损益。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）当期所得税 </w:t>
      </w:r>
      <w:r>
        <w:rPr>
          <w:spacing w:val="-1"/>
        </w:rPr>
        <w:t>资产负债表日，对于当期和以前期间形成的当期所得税负债（或资产），以按照税法规定计算的预期</w:t>
      </w:r>
    </w:p>
    <w:p>
      <w:pPr>
        <w:pStyle w:val="BodyText"/>
        <w:spacing w:line="240" w:lineRule="auto" w:before="22"/>
        <w:ind w:right="0"/>
        <w:jc w:val="left"/>
      </w:pPr>
      <w:r>
        <w:rPr/>
        <w:t>应交纳（或返还）的所得税金额计量。计算当期所得税费用所依据的应纳税所得额系根据有关税法规定对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本年度税前会计利润作相应调整后计算得出。</w:t>
      </w:r>
    </w:p>
    <w:p>
      <w:pPr>
        <w:pStyle w:val="BodyText"/>
        <w:spacing w:line="256" w:lineRule="auto" w:before="37"/>
        <w:ind w:left="574" w:right="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w:t>
      </w:r>
    </w:p>
    <w:p>
      <w:pPr>
        <w:pStyle w:val="BodyText"/>
        <w:spacing w:line="273" w:lineRule="auto" w:before="22"/>
        <w:ind w:right="0"/>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273" w:lineRule="auto"/>
        <w:ind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273" w:lineRule="auto"/>
        <w:ind w:right="1131"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5"/>
        </w:rPr>
        <w:t> </w:t>
      </w:r>
      <w:r>
        <w:rPr>
          <w:spacing w:val="-85"/>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273" w:lineRule="auto"/>
        <w:ind w:right="0" w:firstLine="420"/>
        <w:jc w:val="left"/>
      </w:pPr>
      <w:r>
        <w:rPr>
          <w:spacing w:val="-1"/>
        </w:rPr>
        <w:t>对于能够结转以后年度的可抵扣亏损和税款抵减，以很可能获得用来抵扣可抵扣亏损和税款抵减的未</w:t>
      </w:r>
      <w:r>
        <w:rPr/>
        <w:t> 来应纳税所得额为限，确认相应的递延所得税资产。</w:t>
      </w:r>
    </w:p>
    <w:p>
      <w:pPr>
        <w:pStyle w:val="BodyText"/>
        <w:spacing w:line="273" w:lineRule="auto"/>
        <w:ind w:right="0" w:firstLine="420"/>
        <w:jc w:val="left"/>
      </w:pPr>
      <w:r>
        <w:rPr>
          <w:spacing w:val="-1"/>
        </w:rPr>
        <w:t>资产负债表日，对于递延所得税资产和递延所得税负债，根据税法规定，按照预期收回相关资产或清</w:t>
      </w:r>
      <w:r>
        <w:rPr/>
        <w:t> 偿相关负债期间的适用税率计量。</w:t>
      </w:r>
    </w:p>
    <w:p>
      <w:pPr>
        <w:pStyle w:val="BodyText"/>
        <w:spacing w:line="273" w:lineRule="auto"/>
        <w:ind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256" w:lineRule="auto"/>
        <w:ind w:left="574" w:right="634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273" w:lineRule="auto" w:before="22"/>
        <w:ind w:right="0" w:firstLine="42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256" w:lineRule="auto"/>
        <w:ind w:left="574" w:right="0"/>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w:t>
      </w:r>
    </w:p>
    <w:p>
      <w:pPr>
        <w:pStyle w:val="BodyText"/>
        <w:spacing w:line="273" w:lineRule="auto" w:before="22"/>
        <w:ind w:left="574" w:right="0" w:hanging="420"/>
        <w:jc w:val="left"/>
      </w:pPr>
      <w:r>
        <w:rPr/>
        <w:t>得税资产及当期所得税负债以抵销后的净额列报。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w:t>
      </w:r>
    </w:p>
    <w:p>
      <w:pPr>
        <w:pStyle w:val="BodyText"/>
        <w:spacing w:line="240" w:lineRule="auto" w:before="22"/>
        <w:ind w:right="0"/>
        <w:jc w:val="both"/>
      </w:pPr>
      <w:r>
        <w:rPr/>
        <w:t>入当期损益。或有租金于实际发生时计入当期损益。</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894" w:right="1092"/>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w:t>
      </w:r>
    </w:p>
    <w:p>
      <w:pPr>
        <w:pStyle w:val="BodyText"/>
        <w:spacing w:line="273" w:lineRule="auto" w:before="22"/>
        <w:ind w:left="474" w:right="1131"/>
        <w:jc w:val="both"/>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474" w:right="0"/>
        <w:jc w:val="both"/>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left="954" w:right="1092"/>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Heading3"/>
        <w:spacing w:line="312" w:lineRule="exact"/>
        <w:ind w:left="474" w:right="1139"/>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Heading3"/>
        <w:spacing w:line="312" w:lineRule="exact"/>
        <w:ind w:left="474" w:right="1092" w:firstLine="480"/>
        <w:jc w:val="left"/>
      </w:pPr>
      <w:r>
        <w:rPr/>
        <w:t>未确认融资费用在租赁期内采用实际利率法计算确认当期的融资费用。或有租金于实际</w:t>
      </w:r>
      <w:r>
        <w:rPr>
          <w:spacing w:val="2"/>
        </w:rPr>
        <w:t> </w:t>
      </w:r>
      <w:r>
        <w:rPr/>
        <w:t>发生时计入当期损益。</w:t>
      </w:r>
    </w:p>
    <w:p>
      <w:pPr>
        <w:pStyle w:val="Heading3"/>
        <w:spacing w:line="312" w:lineRule="exact"/>
        <w:ind w:left="954" w:right="1092"/>
        <w:jc w:val="left"/>
      </w:pPr>
      <w:r>
        <w:rPr/>
        <w:t>（</w:t>
      </w:r>
      <w:r>
        <w:rPr>
          <w:rFonts w:ascii="Times New Roman" w:hAnsi="Times New Roman" w:cs="Times New Roman" w:eastAsia="Times New Roman" w:hint="default"/>
        </w:rPr>
        <w:t>2</w:t>
      </w:r>
      <w:r>
        <w:rPr/>
        <w:t>）</w:t>
      </w:r>
      <w:r>
        <w:rPr>
          <w:spacing w:val="-24"/>
        </w:rPr>
        <w:t> </w:t>
      </w:r>
      <w:r>
        <w:rPr/>
        <w:t>本公司作为出租人记录融资租赁业务</w:t>
      </w:r>
      <w:r>
        <w:rPr/>
        <w:t> 于租赁期开始日，将租赁开始日最低租赁收款额与初始直接费用之和作为应收融资租赁</w:t>
      </w:r>
    </w:p>
    <w:p>
      <w:pPr>
        <w:pStyle w:val="Heading3"/>
        <w:spacing w:line="312" w:lineRule="exact"/>
        <w:ind w:left="474" w:right="1139"/>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Heading3"/>
        <w:spacing w:line="283" w:lineRule="exact"/>
        <w:ind w:left="954" w:right="1092"/>
        <w:jc w:val="left"/>
      </w:pPr>
      <w:r>
        <w:rPr/>
        <w:t>未实现融资收益在租赁期内采用实际利率法计算确认当期的融资收入。或有租金于实际</w:t>
      </w:r>
    </w:p>
    <w:p>
      <w:pPr>
        <w:pStyle w:val="Heading3"/>
        <w:spacing w:line="313" w:lineRule="exact"/>
        <w:ind w:left="474" w:right="0"/>
        <w:jc w:val="both"/>
      </w:pPr>
      <w:r>
        <w:rPr/>
        <w:t>发生时计入当期损益。</w:t>
      </w:r>
    </w:p>
    <w:p>
      <w:pPr>
        <w:spacing w:line="240" w:lineRule="auto" w:before="9"/>
        <w:rPr>
          <w:rFonts w:ascii="宋体" w:hAnsi="宋体" w:cs="宋体" w:eastAsia="宋体" w:hint="default"/>
          <w:sz w:val="24"/>
          <w:szCs w:val="24"/>
        </w:rPr>
      </w:pPr>
    </w:p>
    <w:p>
      <w:pPr>
        <w:pStyle w:val="Heading4"/>
        <w:spacing w:line="240" w:lineRule="auto"/>
        <w:ind w:left="474" w:right="0"/>
        <w:jc w:val="both"/>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0"/>
        <w:jc w:val="both"/>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0"/>
        <w:jc w:val="both"/>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47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46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鉴于国家财政部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w:t>
            </w:r>
          </w:p>
          <w:p>
            <w:pPr>
              <w:pStyle w:val="TableParagraph"/>
              <w:spacing w:line="302" w:lineRule="auto" w:before="61"/>
              <w:ind w:left="22"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的《关于修订印发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年度一般企业财 </w:t>
            </w:r>
            <w:r>
              <w:rPr>
                <w:rFonts w:ascii="宋体" w:hAnsi="宋体" w:cs="宋体" w:eastAsia="宋体" w:hint="default"/>
                <w:spacing w:val="-13"/>
                <w:sz w:val="18"/>
                <w:szCs w:val="18"/>
              </w:rPr>
              <w:t>务报表格式的通知》（财会〔</w:t>
            </w:r>
            <w:r>
              <w:rPr>
                <w:rFonts w:ascii="Times New Roman" w:hAnsi="Times New Roman" w:cs="Times New Roman" w:eastAsia="Times New Roman" w:hint="default"/>
                <w:spacing w:val="-13"/>
                <w:sz w:val="18"/>
                <w:szCs w:val="18"/>
              </w:rPr>
              <w:t>2018</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无需董事会审批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详见下表</w:t>
            </w:r>
          </w:p>
        </w:tc>
      </w:tr>
    </w:tbl>
    <w:p>
      <w:pPr>
        <w:pStyle w:val="BodyText"/>
        <w:spacing w:line="276" w:lineRule="exact" w:before="0"/>
        <w:ind w:left="474" w:right="0"/>
        <w:jc w:val="left"/>
      </w:pPr>
      <w:r>
        <w:rPr/>
        <w:pict>
          <v:shape style="position:absolute;margin-left:201.320007pt;margin-top:-16.080000pt;width:174.15pt;height:15.6pt;mso-position-horizontal-relative:page;mso-position-vertical-relative:paragraph;z-index:-118525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号）</w:t>
                  </w:r>
                </w:p>
              </w:txbxContent>
            </v:textbox>
            <w10:wrap type="none"/>
          </v:shape>
        </w:pict>
      </w:r>
      <w:r>
        <w:rPr/>
        <w:pict>
          <v:group style="position:absolute;margin-left:216.5pt;margin-top:-16.080000pt;width:159pt;height:15.6pt;mso-position-horizontal-relative:page;mso-position-vertical-relative:paragraph;z-index:-1185232" coordorigin="4330,-322" coordsize="3180,312">
            <v:shape style="position:absolute;left:4330;top:-322;width:3180;height:312" coordorigin="4330,-322" coordsize="3180,312" path="m4330,-10l7509,-10,7509,-322,4330,-322,4330,-10xe" filled="true" fillcolor="#ffffff" stroked="false">
              <v:path arrowok="t"/>
              <v:fill type="solid"/>
            </v:shape>
            <w10:wrap type="none"/>
          </v:group>
        </w:pict>
      </w:r>
      <w:r>
        <w:rPr/>
        <w:t>根据财政部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日发布的《关于修订印发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p>
    <w:p>
      <w:pPr>
        <w:pStyle w:val="BodyText"/>
        <w:spacing w:line="240" w:lineRule="auto" w:before="21"/>
        <w:ind w:left="474" w:right="1092"/>
        <w:jc w:val="left"/>
      </w:pPr>
      <w:r>
        <w:rPr>
          <w:rFonts w:ascii="Times New Roman" w:hAnsi="Times New Roman" w:cs="Times New Roman" w:eastAsia="Times New Roman" w:hint="default"/>
        </w:rPr>
        <w:t>15</w:t>
      </w:r>
      <w:r>
        <w:rPr/>
        <w:t>号），对上年同期数据调整如下：</w:t>
      </w:r>
    </w:p>
    <w:p>
      <w:pPr>
        <w:spacing w:line="240" w:lineRule="auto" w:before="6"/>
        <w:rPr>
          <w:rFonts w:ascii="宋体" w:hAnsi="宋体" w:cs="宋体" w:eastAsia="宋体" w:hint="default"/>
          <w:sz w:val="25"/>
          <w:szCs w:val="25"/>
        </w:rPr>
      </w:pPr>
    </w:p>
    <w:p>
      <w:pPr>
        <w:pStyle w:val="BodyText"/>
        <w:spacing w:line="240" w:lineRule="auto" w:before="0"/>
        <w:ind w:left="0" w:right="2101"/>
        <w:jc w:val="right"/>
      </w:pPr>
      <w:r>
        <w:rPr/>
        <w:t>单位：元</w:t>
      </w:r>
    </w:p>
    <w:p>
      <w:pPr>
        <w:spacing w:line="240" w:lineRule="auto" w:before="1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23"/>
        <w:gridCol w:w="1231"/>
        <w:gridCol w:w="1701"/>
        <w:gridCol w:w="1418"/>
        <w:gridCol w:w="1559"/>
        <w:gridCol w:w="1559"/>
        <w:gridCol w:w="1560"/>
      </w:tblGrid>
      <w:tr>
        <w:trPr>
          <w:trHeight w:val="427" w:hRule="exact"/>
        </w:trPr>
        <w:tc>
          <w:tcPr>
            <w:tcW w:w="13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b/>
                <w:bCs/>
                <w:sz w:val="18"/>
                <w:szCs w:val="18"/>
              </w:rPr>
              <w:t>科目名称</w:t>
            </w:r>
            <w:r>
              <w:rPr>
                <w:rFonts w:ascii="宋体" w:hAnsi="宋体" w:cs="宋体" w:eastAsia="宋体" w:hint="default"/>
                <w:sz w:val="18"/>
                <w:szCs w:val="18"/>
              </w:rPr>
            </w:r>
          </w:p>
        </w:tc>
        <w:tc>
          <w:tcPr>
            <w:tcW w:w="9028"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27" w:hRule="exact"/>
        </w:trPr>
        <w:tc>
          <w:tcPr>
            <w:tcW w:w="1323" w:type="dxa"/>
            <w:vMerge/>
            <w:tcBorders>
              <w:left w:val="single" w:sz="6" w:space="0" w:color="000000"/>
              <w:right w:val="single" w:sz="6" w:space="0" w:color="000000"/>
            </w:tcBorders>
          </w:tcPr>
          <w:p>
            <w:pPr/>
          </w:p>
        </w:tc>
        <w:tc>
          <w:tcPr>
            <w:tcW w:w="43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合并报表</w:t>
            </w:r>
            <w:r>
              <w:rPr>
                <w:rFonts w:ascii="宋体" w:hAnsi="宋体" w:cs="宋体" w:eastAsia="宋体" w:hint="default"/>
                <w:sz w:val="18"/>
                <w:szCs w:val="18"/>
              </w:rPr>
            </w:r>
          </w:p>
        </w:tc>
        <w:tc>
          <w:tcPr>
            <w:tcW w:w="46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母公司报表</w:t>
            </w:r>
            <w:r>
              <w:rPr>
                <w:rFonts w:ascii="宋体" w:hAnsi="宋体" w:cs="宋体" w:eastAsia="宋体" w:hint="default"/>
                <w:sz w:val="18"/>
                <w:szCs w:val="18"/>
              </w:rPr>
            </w:r>
          </w:p>
        </w:tc>
      </w:tr>
      <w:tr>
        <w:trPr>
          <w:trHeight w:val="427" w:hRule="exact"/>
        </w:trPr>
        <w:tc>
          <w:tcPr>
            <w:tcW w:w="1323" w:type="dxa"/>
            <w:vMerge/>
            <w:tcBorders>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6"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1" w:right="0"/>
              <w:jc w:val="left"/>
              <w:rPr>
                <w:rFonts w:ascii="宋体" w:hAnsi="宋体" w:cs="宋体" w:eastAsia="宋体" w:hint="default"/>
                <w:sz w:val="18"/>
                <w:szCs w:val="18"/>
              </w:rPr>
            </w:pPr>
            <w:r>
              <w:rPr>
                <w:rFonts w:ascii="宋体" w:hAnsi="宋体" w:cs="宋体" w:eastAsia="宋体" w:hint="default"/>
                <w:b/>
                <w:bCs/>
                <w:sz w:val="18"/>
                <w:szCs w:val="18"/>
              </w:rPr>
              <w:t>调整变动</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0"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9" w:right="0"/>
              <w:jc w:val="left"/>
              <w:rPr>
                <w:rFonts w:ascii="宋体" w:hAnsi="宋体" w:cs="宋体" w:eastAsia="宋体" w:hint="default"/>
                <w:sz w:val="18"/>
                <w:szCs w:val="18"/>
              </w:rPr>
            </w:pPr>
            <w:r>
              <w:rPr>
                <w:rFonts w:ascii="宋体" w:hAnsi="宋体" w:cs="宋体" w:eastAsia="宋体" w:hint="default"/>
                <w:b/>
                <w:bCs/>
                <w:sz w:val="18"/>
                <w:szCs w:val="18"/>
              </w:rPr>
              <w:t>调整前金额</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0" w:right="0"/>
              <w:jc w:val="left"/>
              <w:rPr>
                <w:rFonts w:ascii="宋体" w:hAnsi="宋体" w:cs="宋体" w:eastAsia="宋体" w:hint="default"/>
                <w:sz w:val="18"/>
                <w:szCs w:val="18"/>
              </w:rPr>
            </w:pPr>
            <w:r>
              <w:rPr>
                <w:rFonts w:ascii="宋体" w:hAnsi="宋体" w:cs="宋体" w:eastAsia="宋体" w:hint="default"/>
                <w:b/>
                <w:bCs/>
                <w:sz w:val="18"/>
                <w:szCs w:val="18"/>
              </w:rPr>
              <w:t>调整变动</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0" w:right="0"/>
              <w:jc w:val="left"/>
              <w:rPr>
                <w:rFonts w:ascii="宋体" w:hAnsi="宋体" w:cs="宋体" w:eastAsia="宋体" w:hint="default"/>
                <w:sz w:val="18"/>
                <w:szCs w:val="18"/>
              </w:rPr>
            </w:pPr>
            <w:r>
              <w:rPr>
                <w:rFonts w:ascii="宋体" w:hAnsi="宋体" w:cs="宋体" w:eastAsia="宋体" w:hint="default"/>
                <w:b/>
                <w:bCs/>
                <w:sz w:val="18"/>
                <w:szCs w:val="18"/>
              </w:rPr>
              <w:t>调整后金额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66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323"/>
        <w:gridCol w:w="1231"/>
        <w:gridCol w:w="1701"/>
        <w:gridCol w:w="1418"/>
        <w:gridCol w:w="1559"/>
        <w:gridCol w:w="1559"/>
        <w:gridCol w:w="1560"/>
      </w:tblGrid>
      <w:tr>
        <w:trPr>
          <w:trHeight w:val="739"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39"/>
              <w:jc w:val="left"/>
              <w:rPr>
                <w:rFonts w:ascii="宋体" w:hAnsi="宋体" w:cs="宋体" w:eastAsia="宋体" w:hint="default"/>
                <w:sz w:val="18"/>
                <w:szCs w:val="18"/>
              </w:rPr>
            </w:pPr>
            <w:r>
              <w:rPr>
                <w:rFonts w:ascii="宋体" w:hAnsi="宋体" w:cs="宋体" w:eastAsia="宋体" w:hint="default"/>
                <w:b/>
                <w:bCs/>
                <w:sz w:val="18"/>
                <w:szCs w:val="18"/>
              </w:rPr>
              <w:t>应收票据及应收</w:t>
            </w:r>
            <w:r>
              <w:rPr>
                <w:rFonts w:ascii="宋体" w:hAnsi="宋体" w:cs="宋体" w:eastAsia="宋体" w:hint="default"/>
                <w:b/>
                <w:bCs/>
                <w:w w:val="99"/>
                <w:sz w:val="18"/>
                <w:szCs w:val="18"/>
              </w:rPr>
              <w:t> </w:t>
            </w:r>
            <w:r>
              <w:rPr>
                <w:rFonts w:ascii="宋体" w:hAnsi="宋体" w:cs="宋体" w:eastAsia="宋体" w:hint="default"/>
                <w:b/>
                <w:bCs/>
                <w:sz w:val="18"/>
                <w:szCs w:val="18"/>
              </w:rPr>
              <w:t>账款</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727,462,465.10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727,462,465.10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596,476,942.31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596,476,942.31</w:t>
            </w:r>
          </w:p>
        </w:tc>
      </w:tr>
      <w:tr>
        <w:trPr>
          <w:trHeight w:val="427"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43,339,869.03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-43,339,869.03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30,412,235.03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-30,412,235.03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684,122,596.07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-684,122,596.07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566,064,707.28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-566,064,707.28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8,948,946.25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550,930.60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9,499,876.85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30,208,645.84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550,930.60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30,759,576.44</w:t>
            </w:r>
          </w:p>
        </w:tc>
      </w:tr>
      <w:tr>
        <w:trPr>
          <w:trHeight w:val="427"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应付股利</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550,930.60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-550,930.60</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550,930.60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-550,930.60</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425,572,278.70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-257,742,653.17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167,829,625.53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318,286,990.95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-196,086,281.45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122,200,709.50</w:t>
            </w:r>
          </w:p>
        </w:tc>
      </w:tr>
      <w:tr>
        <w:trPr>
          <w:trHeight w:val="427"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研发费用</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257,742,653.17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257,742,653.17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196,086,281.45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196,086,281.45</w:t>
            </w:r>
          </w:p>
        </w:tc>
      </w:tr>
      <w:tr>
        <w:trPr>
          <w:trHeight w:val="427"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其他收益</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30,559,381.17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145,381.92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30,704,763.09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14,924,988.90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70,419.90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14,995,408.80</w:t>
            </w:r>
          </w:p>
        </w:tc>
      </w:tr>
      <w:tr>
        <w:trPr>
          <w:trHeight w:val="427" w:hRule="exact"/>
        </w:trPr>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b/>
                <w:bCs/>
                <w:sz w:val="18"/>
                <w:szCs w:val="18"/>
              </w:rPr>
              <w:t>营业外收入</w:t>
            </w:r>
            <w:r>
              <w:rPr>
                <w:rFonts w:ascii="宋体" w:hAnsi="宋体" w:cs="宋体" w:eastAsia="宋体" w:hint="default"/>
                <w:sz w:val="18"/>
                <w:szCs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2,567,172.35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-145,381.92</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2,421,790.43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1,629,375.81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5"/>
                <w:sz w:val="18"/>
              </w:rPr>
              <w:t>-70,419.90</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1,558,955.91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474" w:right="1092"/>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474"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474" w:right="8966" w:firstLine="0"/>
        <w:jc w:val="left"/>
        <w:rPr>
          <w:rFonts w:ascii="宋体" w:hAnsi="宋体" w:cs="宋体" w:eastAsia="宋体" w:hint="default"/>
          <w:sz w:val="21"/>
          <w:szCs w:val="21"/>
        </w:rPr>
      </w:pPr>
      <w:bookmarkStart w:name="34、其他" w:id="220"/>
      <w:bookmarkEnd w:id="22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2"/>
      <w:bookmarkEnd w:id="22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spacing w:before="44"/>
        <w:ind w:left="0" w:right="1138" w:firstLine="0"/>
        <w:jc w:val="right"/>
        <w:rPr>
          <w:rFonts w:ascii="宋体" w:hAnsi="宋体" w:cs="宋体" w:eastAsia="宋体" w:hint="default"/>
          <w:sz w:val="18"/>
          <w:szCs w:val="18"/>
        </w:rPr>
      </w:pPr>
      <w:r>
        <w:rPr/>
        <w:pict>
          <v:shape style="position:absolute;margin-left:57.029999pt;margin-top:-92.348289pt;width:478.65pt;height:167.9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软件销售收入、一般货物销售收入、建 筑服务收入、软件服务收入、技术开发 收入</w:t>
                        </w: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的税率计算 销项税，并按扣除当期允许抵扣的进项 税额后的差额计缴增值税。</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按应纳税所得额的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10%</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12.5%</w:t>
                        </w:r>
                        <w:r>
                          <w:rPr>
                            <w:rFonts w:ascii="Times New Roman" w:hAnsi="Times New Roman" w:cs="Times New Roman" w:eastAsia="Times New Roman" w:hint="default"/>
                            <w:sz w:val="18"/>
                            <w:szCs w:val="18"/>
                          </w:rPr>
                          <w:t> 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474" w:right="1092"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远光资本管理（横琴）有限公司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远光共创智能科技股份有限公司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远光智和卓源（北京）科技有限公司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66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北京神航星云科技有限公司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南京远光广安信息科技有限公司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远光软件（武汉）有限公司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珠海远光移动互联科技有限公司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珠海远光软件产业有限公司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远光能源互联网产业发展（横琴）有限公司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珠海高远电能科技有限公司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远光信息技术（澳门）有限公司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杭州昊美科技有限公司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杭州昊美电力工程有限公司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杭州迈测信息工程有限公司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杭州微能智能科技有限公司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珠海智行慧达商务旅行社有限公司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5"/>
        <w:ind w:right="0"/>
        <w:jc w:val="both"/>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47" w:right="1118" w:hanging="74"/>
        <w:jc w:val="left"/>
      </w:pPr>
      <w:r>
        <w:rPr/>
        <w:t>（</w:t>
      </w:r>
      <w:r>
        <w:rPr>
          <w:rFonts w:ascii="Times New Roman" w:hAnsi="Times New Roman" w:cs="Times New Roman" w:eastAsia="Times New Roman" w:hint="default"/>
        </w:rPr>
        <w:t>1</w:t>
      </w:r>
      <w:r>
        <w:rPr/>
        <w:t>）增值税 </w:t>
      </w:r>
      <w:r>
        <w:rPr>
          <w:spacing w:val="-3"/>
        </w:rPr>
        <w:t>根据财政部、国家税务总局下发财税</w:t>
      </w:r>
      <w:r>
        <w:rPr>
          <w:rFonts w:ascii="Times New Roman" w:hAnsi="Times New Roman" w:cs="Times New Roman" w:eastAsia="Times New Roman" w:hint="default"/>
          <w:spacing w:val="-3"/>
        </w:rPr>
        <w:t>[2011]100</w:t>
      </w:r>
      <w:r>
        <w:rPr>
          <w:spacing w:val="-3"/>
        </w:rPr>
        <w:t>号文《财政部、国家税务总局关于软件产品增值税政</w:t>
      </w:r>
    </w:p>
    <w:p>
      <w:pPr>
        <w:pStyle w:val="BodyText"/>
        <w:spacing w:line="256" w:lineRule="auto" w:before="5"/>
        <w:ind w:left="227" w:right="1307"/>
        <w:jc w:val="both"/>
      </w:pPr>
      <w:r>
        <w:rPr>
          <w:spacing w:val="-1"/>
        </w:rPr>
        <w:t>策的通知》，公司自行开发研制软件产品销售按</w:t>
      </w:r>
      <w:r>
        <w:rPr>
          <w:rFonts w:ascii="Times New Roman" w:hAnsi="Times New Roman" w:cs="Times New Roman" w:eastAsia="Times New Roman" w:hint="default"/>
          <w:spacing w:val="-1"/>
        </w:rPr>
        <w:t>17%</w:t>
      </w:r>
      <w:r>
        <w:rPr>
          <w:spacing w:val="-1"/>
        </w:rPr>
        <w:t>的法定税率计缴增值税，根据财政部与国家税务总</w:t>
      </w:r>
      <w:r>
        <w:rPr>
          <w:spacing w:val="-91"/>
        </w:rPr>
        <w:t> </w:t>
      </w:r>
      <w:r>
        <w:rPr>
          <w:spacing w:val="-91"/>
        </w:rPr>
      </w:r>
      <w:r>
        <w:rPr/>
        <w:t>局联合下发财税</w:t>
      </w:r>
      <w:r>
        <w:rPr>
          <w:rFonts w:ascii="Times New Roman" w:hAnsi="Times New Roman" w:cs="Times New Roman" w:eastAsia="Times New Roman" w:hint="default"/>
        </w:rPr>
        <w:t>[2018]32</w:t>
      </w:r>
      <w:r>
        <w:rPr/>
        <w:t>号文《关于调整增值税税率的通知》，从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日起，调整为按</w:t>
      </w:r>
      <w:r>
        <w:rPr>
          <w:rFonts w:ascii="Times New Roman" w:hAnsi="Times New Roman" w:cs="Times New Roman" w:eastAsia="Times New Roman" w:hint="default"/>
        </w:rPr>
        <w:t>16%</w:t>
      </w:r>
      <w:r>
        <w:rPr/>
        <w:t>的法</w:t>
      </w:r>
      <w:r>
        <w:rPr>
          <w:spacing w:val="-69"/>
        </w:rPr>
        <w:t> </w:t>
      </w:r>
      <w:r>
        <w:rPr/>
        <w:t>定税率计缴增值税，实际税负超过</w:t>
      </w:r>
      <w:r>
        <w:rPr>
          <w:rFonts w:ascii="Times New Roman" w:hAnsi="Times New Roman" w:cs="Times New Roman" w:eastAsia="Times New Roman" w:hint="default"/>
        </w:rPr>
        <w:t>3%</w:t>
      </w:r>
      <w:r>
        <w:rPr/>
        <w:t>部分经主管国家税务局审核后实行即征即退政策。</w:t>
      </w:r>
    </w:p>
    <w:p>
      <w:pPr>
        <w:pStyle w:val="BodyText"/>
        <w:spacing w:line="240" w:lineRule="auto" w:before="5"/>
        <w:ind w:left="574" w:right="0"/>
        <w:jc w:val="left"/>
      </w:pPr>
      <w:r>
        <w:rPr/>
        <w:t>（</w:t>
      </w:r>
      <w:r>
        <w:rPr>
          <w:rFonts w:ascii="Times New Roman" w:hAnsi="Times New Roman" w:cs="Times New Roman" w:eastAsia="Times New Roman" w:hint="default"/>
        </w:rPr>
        <w:t>2</w:t>
      </w:r>
      <w:r>
        <w:rPr/>
        <w:t>）企业所得税</w:t>
      </w:r>
    </w:p>
    <w:p>
      <w:pPr>
        <w:pStyle w:val="BodyText"/>
        <w:spacing w:line="256" w:lineRule="auto" w:before="21"/>
        <w:ind w:right="1132"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日，公司经广东省科学技术厅、广东省财政厅、广东省国家税务局、广东省地方税务局</w:t>
      </w:r>
      <w:r>
        <w:rPr/>
        <w:t> 批准，公司被认定为高新技术企业，高新技术企业认定证书编号为：</w:t>
      </w:r>
      <w:r>
        <w:rPr>
          <w:rFonts w:ascii="Times New Roman" w:hAnsi="Times New Roman" w:cs="Times New Roman" w:eastAsia="Times New Roman" w:hint="default"/>
        </w:rPr>
        <w:t>GR201744005295</w:t>
      </w:r>
      <w:r>
        <w:rPr/>
        <w:t>号，证书有效期为</w:t>
      </w:r>
      <w:r>
        <w:rPr>
          <w:rFonts w:ascii="Times New Roman" w:hAnsi="Times New Roman" w:cs="Times New Roman" w:eastAsia="Times New Roman" w:hint="default"/>
        </w:rPr>
        <w:t>3 </w:t>
      </w:r>
      <w:r>
        <w:rPr/>
        <w:t>年。</w:t>
      </w:r>
    </w:p>
    <w:p>
      <w:pPr>
        <w:pStyle w:val="BodyText"/>
        <w:spacing w:line="264" w:lineRule="auto" w:before="22"/>
        <w:ind w:right="1133"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日，子公司远光智和卓源（北京）科技有限公司经北京市科学技术委员会、北京市财政 </w:t>
      </w:r>
      <w:r>
        <w:rPr>
          <w:spacing w:val="-1"/>
        </w:rPr>
        <w:t>局、北京市国家税务局、北京市地方税务局批准，公司被认定为高新技术企业，高新技术企业认定证书编</w:t>
      </w:r>
      <w:r>
        <w:rPr>
          <w:spacing w:val="-86"/>
        </w:rPr>
        <w:t> </w:t>
      </w:r>
      <w:r>
        <w:rPr>
          <w:spacing w:val="-86"/>
        </w:rPr>
      </w:r>
      <w:r>
        <w:rPr/>
        <w:t>号为：</w:t>
      </w:r>
      <w:r>
        <w:rPr>
          <w:rFonts w:ascii="Times New Roman" w:hAnsi="Times New Roman" w:cs="Times New Roman" w:eastAsia="Times New Roman" w:hint="default"/>
        </w:rPr>
        <w:t>GR201811002937</w:t>
      </w:r>
      <w:r>
        <w:rPr/>
        <w:t>号，证书有效期为</w:t>
      </w:r>
      <w:r>
        <w:rPr>
          <w:rFonts w:ascii="Times New Roman" w:hAnsi="Times New Roman" w:cs="Times New Roman" w:eastAsia="Times New Roman" w:hint="default"/>
        </w:rPr>
        <w:t>3</w:t>
      </w:r>
      <w:r>
        <w:rPr/>
        <w:t>年。</w:t>
      </w:r>
    </w:p>
    <w:p>
      <w:pPr>
        <w:pStyle w:val="BodyText"/>
        <w:spacing w:line="261" w:lineRule="auto" w:before="0"/>
        <w:ind w:right="1131"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日，子公司远光共创智能科技股份有限公司经广东省科学技术厅、广东省财政厅、广东</w:t>
      </w:r>
      <w:r>
        <w:rPr/>
        <w:t> </w:t>
      </w:r>
      <w:r>
        <w:rPr>
          <w:spacing w:val="3"/>
        </w:rPr>
        <w:t>省国家税务局、广东省地方税务局批准，公司被认定为高新技术企业，高新技术企业认定证书编号为：</w:t>
      </w:r>
      <w:r>
        <w:rPr>
          <w:spacing w:val="-82"/>
        </w:rPr>
        <w:t> </w:t>
      </w:r>
      <w:r>
        <w:rPr>
          <w:spacing w:val="-82"/>
        </w:rPr>
      </w:r>
      <w:r>
        <w:rPr>
          <w:rFonts w:ascii="Times New Roman" w:hAnsi="Times New Roman" w:cs="Times New Roman" w:eastAsia="Times New Roman" w:hint="default"/>
        </w:rPr>
        <w:t>GR201544001520</w:t>
      </w:r>
      <w:r>
        <w:rPr/>
        <w:t>号，证书有效期为</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日，全国高新技术企业认定管理工作领导小组办公 室公示广东省</w:t>
      </w:r>
      <w:r>
        <w:rPr>
          <w:rFonts w:ascii="Times New Roman" w:hAnsi="Times New Roman" w:cs="Times New Roman" w:eastAsia="Times New Roman" w:hint="default"/>
        </w:rPr>
        <w:t>2018</w:t>
      </w:r>
      <w:r>
        <w:rPr/>
        <w:t>年第一批拟认定高新技术企业名单，公示拟认定高新技术企业。</w:t>
      </w:r>
    </w:p>
    <w:p>
      <w:pPr>
        <w:pStyle w:val="BodyText"/>
        <w:spacing w:line="264" w:lineRule="auto" w:before="0"/>
        <w:ind w:right="1132"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日，子公司长沙远光瑞翔科技有限公司经湖南省科学技术厅、湖南省财政厅、湖南省国</w:t>
      </w:r>
      <w:r>
        <w:rPr/>
        <w:t> </w:t>
      </w:r>
      <w:r>
        <w:rPr>
          <w:spacing w:val="13"/>
        </w:rPr>
        <w:t>家税务局、湖南省地方税务局批准，公司被认定为高新技术企业，高新技术企业认定证书编号为：</w:t>
      </w:r>
      <w:r>
        <w:rPr>
          <w:spacing w:val="-75"/>
        </w:rPr>
        <w:t> </w:t>
      </w:r>
      <w:r>
        <w:rPr>
          <w:spacing w:val="-75"/>
        </w:rPr>
      </w:r>
      <w:r>
        <w:rPr>
          <w:rFonts w:ascii="Times New Roman" w:hAnsi="Times New Roman" w:cs="Times New Roman" w:eastAsia="Times New Roman" w:hint="default"/>
        </w:rPr>
        <w:t>GR201843000872</w:t>
      </w:r>
      <w:r>
        <w:rPr/>
        <w:t>号，证书有效期为</w:t>
      </w:r>
      <w:r>
        <w:rPr>
          <w:rFonts w:ascii="Times New Roman" w:hAnsi="Times New Roman" w:cs="Times New Roman" w:eastAsia="Times New Roman" w:hint="default"/>
        </w:rPr>
        <w:t>3</w:t>
      </w:r>
      <w:r>
        <w:rPr/>
        <w:t>年。</w:t>
      </w:r>
    </w:p>
    <w:p>
      <w:pPr>
        <w:pStyle w:val="BodyText"/>
        <w:spacing w:line="256" w:lineRule="auto" w:before="0"/>
        <w:ind w:right="1129" w:firstLine="420"/>
        <w:jc w:val="both"/>
      </w:pPr>
      <w:r>
        <w:rPr>
          <w:spacing w:val="-2"/>
        </w:rPr>
        <w:t>根据《关于软件和集成电路产业企业所得税优惠政策有关问题的通知》</w:t>
      </w:r>
      <w:r>
        <w:rPr>
          <w:rFonts w:ascii="Times New Roman" w:hAnsi="Times New Roman" w:cs="Times New Roman" w:eastAsia="Times New Roman" w:hint="default"/>
          <w:spacing w:val="-2"/>
        </w:rPr>
        <w:t>,</w:t>
      </w:r>
      <w:r>
        <w:rPr>
          <w:spacing w:val="-2"/>
        </w:rPr>
        <w:t>软件企业自获利年度起计算优</w:t>
      </w:r>
      <w:r>
        <w:rPr/>
        <w:t> </w:t>
      </w:r>
      <w:r>
        <w:rPr>
          <w:spacing w:val="-1"/>
        </w:rPr>
        <w:t>惠期</w:t>
      </w:r>
      <w:r>
        <w:rPr>
          <w:rFonts w:ascii="Times New Roman" w:hAnsi="Times New Roman" w:cs="Times New Roman" w:eastAsia="Times New Roman" w:hint="default"/>
          <w:spacing w:val="-1"/>
        </w:rPr>
        <w:t>,</w:t>
      </w:r>
      <w:r>
        <w:rPr>
          <w:spacing w:val="-1"/>
        </w:rPr>
        <w:t>第一年至第二年免征企业所得税，第三年至第五年按照</w:t>
      </w:r>
      <w:r>
        <w:rPr>
          <w:rFonts w:ascii="Times New Roman" w:hAnsi="Times New Roman" w:cs="Times New Roman" w:eastAsia="Times New Roman" w:hint="default"/>
          <w:spacing w:val="-1"/>
        </w:rPr>
        <w:t>25%</w:t>
      </w:r>
      <w:r>
        <w:rPr>
          <w:spacing w:val="-1"/>
        </w:rPr>
        <w:t>的法定税率减半征收企业所得税。子公司</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013"/>
        <w:jc w:val="left"/>
      </w:pPr>
      <w:r>
        <w:rPr>
          <w:spacing w:val="-2"/>
          <w:w w:val="100"/>
        </w:rPr>
        <w:t>南京远光广安信息科技有限公司</w:t>
      </w:r>
      <w:r>
        <w:rPr>
          <w:rFonts w:ascii="Times New Roman" w:hAnsi="Times New Roman" w:cs="Times New Roman" w:eastAsia="Times New Roman" w:hint="default"/>
          <w:spacing w:val="-2"/>
          <w:w w:val="100"/>
        </w:rPr>
        <w:t>2015</w:t>
      </w:r>
      <w:r>
        <w:rPr>
          <w:spacing w:val="-2"/>
          <w:w w:val="100"/>
        </w:rPr>
        <w:t>年至</w:t>
      </w:r>
      <w:r>
        <w:rPr>
          <w:rFonts w:ascii="Times New Roman" w:hAnsi="Times New Roman" w:cs="Times New Roman" w:eastAsia="Times New Roman" w:hint="default"/>
          <w:spacing w:val="-2"/>
          <w:w w:val="100"/>
        </w:rPr>
        <w:t>2017</w:t>
      </w:r>
      <w:r>
        <w:rPr>
          <w:spacing w:val="-2"/>
          <w:w w:val="100"/>
        </w:rPr>
        <w:t>年获评软件企业，</w:t>
      </w:r>
      <w:r>
        <w:rPr>
          <w:rFonts w:ascii="Times New Roman" w:hAnsi="Times New Roman" w:cs="Times New Roman" w:eastAsia="Times New Roman" w:hint="default"/>
          <w:spacing w:val="-2"/>
          <w:w w:val="100"/>
        </w:rPr>
        <w:t>2018</w:t>
      </w:r>
      <w:r>
        <w:rPr>
          <w:spacing w:val="-2"/>
          <w:w w:val="100"/>
        </w:rPr>
        <w:t>年各项指标均符合</w:t>
      </w:r>
      <w:r>
        <w:rPr>
          <w:rFonts w:ascii="Times New Roman" w:hAnsi="Times New Roman" w:cs="Times New Roman" w:eastAsia="Times New Roman" w:hint="default"/>
          <w:spacing w:val="-2"/>
          <w:w w:val="100"/>
        </w:rPr>
        <w:t>“</w:t>
      </w:r>
      <w:r>
        <w:rPr>
          <w:spacing w:val="-2"/>
          <w:w w:val="100"/>
        </w:rPr>
        <w:t>软件企业</w:t>
      </w:r>
      <w:r>
        <w:rPr>
          <w:rFonts w:ascii="Times New Roman" w:hAnsi="Times New Roman" w:cs="Times New Roman" w:eastAsia="Times New Roman" w:hint="default"/>
          <w:spacing w:val="-2"/>
          <w:w w:val="100"/>
        </w:rPr>
        <w:t>”</w:t>
      </w:r>
      <w:r>
        <w:rPr>
          <w:spacing w:val="-2"/>
          <w:w w:val="100"/>
        </w:rPr>
        <w:t>的要求，</w:t>
      </w:r>
      <w:r>
        <w:rPr/>
        <w:t> 且本期为自获利年度起的第三个年度，暂按</w:t>
      </w:r>
      <w:r>
        <w:rPr>
          <w:rFonts w:ascii="Times New Roman" w:hAnsi="Times New Roman" w:cs="Times New Roman" w:eastAsia="Times New Roman" w:hint="default"/>
        </w:rPr>
        <w:t>12.50%</w:t>
      </w:r>
      <w:r>
        <w:rPr/>
        <w:t>的税率计缴企业所得税；在符合软件企业相关规定的同 </w:t>
      </w:r>
      <w:r>
        <w:rPr>
          <w:spacing w:val="-2"/>
        </w:rPr>
        <w:t>时</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日经江苏省科学技术厅、江苏省财政厅、江苏省国家税务局、江苏省地方税务局批准，子</w:t>
      </w:r>
      <w:r>
        <w:rPr>
          <w:spacing w:val="-86"/>
        </w:rPr>
        <w:t> </w:t>
      </w:r>
      <w:r>
        <w:rPr>
          <w:spacing w:val="-86"/>
        </w:rPr>
      </w:r>
      <w:r>
        <w:rPr>
          <w:spacing w:val="-2"/>
        </w:rPr>
        <w:t>公司南京远光广安信息科技有限公司被认定为高新技术企业，证书编号为：</w:t>
      </w:r>
      <w:r>
        <w:rPr>
          <w:rFonts w:ascii="Times New Roman" w:hAnsi="Times New Roman" w:cs="Times New Roman" w:eastAsia="Times New Roman" w:hint="default"/>
          <w:spacing w:val="-2"/>
        </w:rPr>
        <w:t>GR201632003495</w:t>
      </w:r>
      <w:r>
        <w:rPr>
          <w:spacing w:val="-2"/>
        </w:rPr>
        <w:t>号，证书有效</w:t>
      </w:r>
      <w:r>
        <w:rPr/>
        <w:t> 期为</w:t>
      </w:r>
      <w:r>
        <w:rPr>
          <w:rFonts w:ascii="Times New Roman" w:hAnsi="Times New Roman" w:cs="Times New Roman" w:eastAsia="Times New Roman" w:hint="default"/>
        </w:rPr>
        <w:t>3</w:t>
      </w:r>
      <w:r>
        <w:rPr/>
        <w:t>年。</w:t>
      </w:r>
    </w:p>
    <w:p>
      <w:pPr>
        <w:pStyle w:val="BodyText"/>
        <w:spacing w:line="256" w:lineRule="auto" w:before="5"/>
        <w:ind w:right="1132"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日，全国高新技术企业认定管理工作领导小组办公室公示广东省</w:t>
      </w:r>
      <w:r>
        <w:rPr>
          <w:rFonts w:ascii="Times New Roman" w:hAnsi="Times New Roman" w:cs="Times New Roman" w:eastAsia="Times New Roman" w:hint="default"/>
          <w:spacing w:val="-1"/>
        </w:rPr>
        <w:t>2018</w:t>
      </w:r>
      <w:r>
        <w:rPr>
          <w:spacing w:val="-1"/>
        </w:rPr>
        <w:t>年第一批拟认定高</w:t>
      </w:r>
      <w:r>
        <w:rPr/>
        <w:t> 新技术企业名单，公示拟认定子公司珠海远光移动互联科技有限公司为高新技术企业。</w:t>
      </w:r>
    </w:p>
    <w:p>
      <w:pPr>
        <w:pStyle w:val="BodyText"/>
        <w:spacing w:line="264" w:lineRule="auto" w:before="22"/>
        <w:ind w:right="1132"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日，子公司杭州昊美科技有限公司经浙江省科学技术厅、浙江省财政厅、浙江省国家税</w:t>
      </w:r>
      <w:r>
        <w:rPr/>
        <w:t> </w:t>
      </w:r>
      <w:r>
        <w:rPr>
          <w:spacing w:val="16"/>
        </w:rPr>
        <w:t>务局、</w:t>
      </w:r>
      <w:r>
        <w:rPr>
          <w:spacing w:val="-78"/>
        </w:rPr>
        <w:t> </w:t>
      </w:r>
      <w:r>
        <w:rPr>
          <w:spacing w:val="12"/>
        </w:rPr>
        <w:t>浙江</w:t>
      </w:r>
      <w:r>
        <w:rPr>
          <w:spacing w:val="-78"/>
        </w:rPr>
        <w:t> </w:t>
      </w:r>
      <w:r>
        <w:rPr>
          <w:spacing w:val="16"/>
        </w:rPr>
        <w:t>省地方</w:t>
      </w:r>
      <w:r>
        <w:rPr>
          <w:spacing w:val="-78"/>
        </w:rPr>
        <w:t> </w:t>
      </w:r>
      <w:r>
        <w:rPr>
          <w:spacing w:val="12"/>
        </w:rPr>
        <w:t>税务</w:t>
      </w:r>
      <w:r>
        <w:rPr>
          <w:spacing w:val="-78"/>
        </w:rPr>
        <w:t> </w:t>
      </w:r>
      <w:r>
        <w:rPr>
          <w:spacing w:val="16"/>
        </w:rPr>
        <w:t>局批准</w:t>
      </w:r>
      <w:r>
        <w:rPr>
          <w:spacing w:val="-78"/>
        </w:rPr>
        <w:t> </w:t>
      </w:r>
      <w:r>
        <w:rPr/>
        <w:t>，</w:t>
      </w:r>
      <w:r>
        <w:rPr>
          <w:spacing w:val="-79"/>
        </w:rPr>
        <w:t> </w:t>
      </w:r>
      <w:r>
        <w:rPr/>
        <w:t>公</w:t>
      </w:r>
      <w:r>
        <w:rPr>
          <w:spacing w:val="-78"/>
        </w:rPr>
        <w:t> </w:t>
      </w:r>
      <w:r>
        <w:rPr>
          <w:spacing w:val="16"/>
        </w:rPr>
        <w:t>司被认</w:t>
      </w:r>
      <w:r>
        <w:rPr>
          <w:spacing w:val="-78"/>
        </w:rPr>
        <w:t> </w:t>
      </w:r>
      <w:r>
        <w:rPr>
          <w:spacing w:val="12"/>
        </w:rPr>
        <w:t>定为</w:t>
      </w:r>
      <w:r>
        <w:rPr>
          <w:spacing w:val="-78"/>
        </w:rPr>
        <w:t> </w:t>
      </w:r>
      <w:r>
        <w:rPr>
          <w:spacing w:val="16"/>
        </w:rPr>
        <w:t>高新技</w:t>
      </w:r>
      <w:r>
        <w:rPr>
          <w:spacing w:val="-78"/>
        </w:rPr>
        <w:t> </w:t>
      </w:r>
      <w:r>
        <w:rPr>
          <w:spacing w:val="12"/>
        </w:rPr>
        <w:t>术企</w:t>
      </w:r>
      <w:r>
        <w:rPr>
          <w:spacing w:val="-78"/>
        </w:rPr>
        <w:t> </w:t>
      </w:r>
      <w:r>
        <w:rPr>
          <w:spacing w:val="12"/>
        </w:rPr>
        <w:t>业，</w:t>
      </w:r>
      <w:r>
        <w:rPr>
          <w:spacing w:val="-79"/>
        </w:rPr>
        <w:t> </w:t>
      </w:r>
      <w:r>
        <w:rPr/>
        <w:t>高</w:t>
      </w:r>
      <w:r>
        <w:rPr>
          <w:spacing w:val="-78"/>
        </w:rPr>
        <w:t> </w:t>
      </w:r>
      <w:r>
        <w:rPr>
          <w:spacing w:val="12"/>
        </w:rPr>
        <w:t>新技</w:t>
      </w:r>
      <w:r>
        <w:rPr>
          <w:spacing w:val="-78"/>
        </w:rPr>
        <w:t> </w:t>
      </w:r>
      <w:r>
        <w:rPr>
          <w:spacing w:val="16"/>
        </w:rPr>
        <w:t>术企业</w:t>
      </w:r>
      <w:r>
        <w:rPr>
          <w:spacing w:val="-78"/>
        </w:rPr>
        <w:t> </w:t>
      </w:r>
      <w:r>
        <w:rPr>
          <w:spacing w:val="12"/>
        </w:rPr>
        <w:t>认定</w:t>
      </w:r>
      <w:r>
        <w:rPr>
          <w:spacing w:val="-78"/>
        </w:rPr>
        <w:t> </w:t>
      </w:r>
      <w:r>
        <w:rPr>
          <w:spacing w:val="16"/>
        </w:rPr>
        <w:t>证书编</w:t>
      </w:r>
      <w:r>
        <w:rPr>
          <w:spacing w:val="-78"/>
        </w:rPr>
        <w:t> </w:t>
      </w:r>
      <w:r>
        <w:rPr>
          <w:spacing w:val="12"/>
        </w:rPr>
        <w:t>号为</w:t>
      </w:r>
      <w:r>
        <w:rPr>
          <w:spacing w:val="-78"/>
        </w:rPr>
        <w:t> </w:t>
      </w:r>
      <w:r>
        <w:rPr/>
        <w:t>：</w:t>
      </w:r>
      <w:r>
        <w:rPr/>
        <w:t> </w:t>
      </w:r>
      <w:r>
        <w:rPr>
          <w:rFonts w:ascii="Times New Roman" w:hAnsi="Times New Roman" w:cs="Times New Roman" w:eastAsia="Times New Roman" w:hint="default"/>
        </w:rPr>
        <w:t>GR201733003330</w:t>
      </w:r>
      <w:r>
        <w:rPr/>
        <w:t>号，证书有效期为</w:t>
      </w:r>
      <w:r>
        <w:rPr>
          <w:rFonts w:ascii="Times New Roman" w:hAnsi="Times New Roman" w:cs="Times New Roman" w:eastAsia="Times New Roman" w:hint="default"/>
        </w:rPr>
        <w:t>3</w:t>
      </w:r>
      <w:r>
        <w:rPr/>
        <w:t>年。</w:t>
      </w:r>
    </w:p>
    <w:p>
      <w:pPr>
        <w:pStyle w:val="BodyText"/>
        <w:spacing w:line="261" w:lineRule="auto" w:before="0"/>
        <w:ind w:right="1023" w:firstLine="420"/>
        <w:jc w:val="left"/>
      </w:pPr>
      <w:r>
        <w:rPr>
          <w:spacing w:val="-3"/>
        </w:rPr>
        <w:t>根据《财务部国家税务总局关于进一步扩大小型微利企业所得税优惠政策范围的通知》（财税（</w:t>
      </w:r>
      <w:r>
        <w:rPr>
          <w:rFonts w:ascii="Times New Roman" w:hAnsi="Times New Roman" w:cs="Times New Roman" w:eastAsia="Times New Roman" w:hint="default"/>
          <w:spacing w:val="-3"/>
        </w:rPr>
        <w:t>2018</w:t>
      </w:r>
      <w:r>
        <w:rPr>
          <w:spacing w:val="-3"/>
        </w:rPr>
        <w:t>）</w:t>
      </w:r>
      <w:r>
        <w:rPr/>
        <w:t> </w:t>
      </w:r>
      <w:r>
        <w:rPr>
          <w:rFonts w:ascii="Times New Roman" w:hAnsi="Times New Roman" w:cs="Times New Roman" w:eastAsia="Times New Roman" w:hint="default"/>
        </w:rPr>
        <w:t>77</w:t>
      </w:r>
      <w:r>
        <w:rPr/>
        <w:t>号）规定，为了进一步支持小型微利企业发展，自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日，将小型微利企业的 年应纳税所得额上限由</w:t>
      </w:r>
      <w:r>
        <w:rPr>
          <w:rFonts w:ascii="Times New Roman" w:hAnsi="Times New Roman" w:cs="Times New Roman" w:eastAsia="Times New Roman" w:hint="default"/>
        </w:rPr>
        <w:t>50</w:t>
      </w:r>
      <w:r>
        <w:rPr/>
        <w:t>万元提高至</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万元）的小型微利</w:t>
      </w:r>
      <w:r>
        <w:rPr>
          <w:spacing w:val="-31"/>
        </w:rPr>
        <w:t> </w:t>
      </w:r>
      <w:r>
        <w:rPr>
          <w:spacing w:val="-31"/>
        </w:rPr>
      </w:r>
      <w:r>
        <w:rPr/>
        <w:t>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的税率缴纳企业所得税，杭州昊美电力工程有限公司、</w:t>
      </w:r>
      <w:r>
        <w:rPr>
          <w:spacing w:val="-65"/>
        </w:rPr>
        <w:t> </w:t>
      </w:r>
      <w:r>
        <w:rPr>
          <w:spacing w:val="-65"/>
        </w:rPr>
      </w:r>
      <w:r>
        <w:rPr/>
        <w:t>杭州迈测信息工程有限公司、杭州微能智能科技有限公司可享受小型微利企业所得税优惠政策，企业所得</w:t>
      </w:r>
      <w:r>
        <w:rPr/>
        <w:t> 税实际税负率为</w:t>
      </w:r>
      <w:r>
        <w:rPr>
          <w:rFonts w:ascii="Times New Roman" w:hAnsi="Times New Roman" w:cs="Times New Roman" w:eastAsia="Times New Roman" w:hint="default"/>
        </w:rPr>
        <w:t>10%</w:t>
      </w:r>
      <w:r>
        <w:rPr/>
        <w:t>。</w:t>
      </w:r>
    </w:p>
    <w:p>
      <w:pPr>
        <w:pStyle w:val="BodyText"/>
        <w:spacing w:line="256" w:lineRule="auto" w:before="0"/>
        <w:ind w:right="1109" w:firstLine="420"/>
        <w:jc w:val="both"/>
      </w:pPr>
      <w:r>
        <w:rPr/>
        <w:t>远光信息技术（澳门）有限公司执行澳门地区的企业所得税政策，课税收益在澳门币</w:t>
      </w:r>
      <w:r>
        <w:rPr>
          <w:rFonts w:ascii="Times New Roman" w:hAnsi="Times New Roman" w:cs="Times New Roman" w:eastAsia="Times New Roman" w:hint="default"/>
        </w:rPr>
        <w:t>60</w:t>
      </w:r>
      <w:r>
        <w:rPr/>
        <w:t>万元以上者， 税率为</w:t>
      </w:r>
      <w:r>
        <w:rPr>
          <w:rFonts w:ascii="Times New Roman" w:hAnsi="Times New Roman" w:cs="Times New Roman" w:eastAsia="Times New Roman" w:hint="default"/>
        </w:rPr>
        <w:t>12%</w:t>
      </w:r>
      <w:r>
        <w:rPr/>
        <w:t>，澳门币</w:t>
      </w:r>
      <w:r>
        <w:rPr>
          <w:rFonts w:ascii="Times New Roman" w:hAnsi="Times New Roman" w:cs="Times New Roman" w:eastAsia="Times New Roman" w:hint="default"/>
        </w:rPr>
        <w:t>60</w:t>
      </w:r>
      <w:r>
        <w:rPr/>
        <w:t>万元以下者，免税。</w:t>
      </w:r>
    </w:p>
    <w:p>
      <w:pPr>
        <w:pStyle w:val="BodyText"/>
        <w:spacing w:line="264" w:lineRule="auto" w:before="5"/>
        <w:ind w:right="1133"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日，子公司远光软件（北京）有限公司经北京市科学技术委员会、北京市财政局、北京</w:t>
      </w:r>
      <w:r>
        <w:rPr/>
        <w:t> </w:t>
      </w:r>
      <w:r>
        <w:rPr>
          <w:spacing w:val="3"/>
        </w:rPr>
        <w:t>市国家税务局、北京市地方税务局批准，公司被认定为高新技术企业，高新技术企业认定证书编号为：</w:t>
      </w:r>
      <w:r>
        <w:rPr>
          <w:spacing w:val="-82"/>
        </w:rPr>
        <w:t> </w:t>
      </w:r>
      <w:r>
        <w:rPr>
          <w:spacing w:val="-82"/>
        </w:rPr>
      </w:r>
      <w:r>
        <w:rPr>
          <w:rFonts w:ascii="Times New Roman" w:hAnsi="Times New Roman" w:cs="Times New Roman" w:eastAsia="Times New Roman" w:hint="default"/>
        </w:rPr>
        <w:t>GR201711003284</w:t>
      </w:r>
      <w:r>
        <w:rPr/>
        <w:t>号，证书有效期为</w:t>
      </w:r>
      <w:r>
        <w:rPr>
          <w:rFonts w:ascii="Times New Roman" w:hAnsi="Times New Roman" w:cs="Times New Roman" w:eastAsia="Times New Roman" w:hint="default"/>
        </w:rPr>
        <w:t>3</w:t>
      </w:r>
      <w:r>
        <w:rPr/>
        <w:t>年。</w:t>
      </w:r>
    </w:p>
    <w:p>
      <w:pPr>
        <w:pStyle w:val="BodyText"/>
        <w:spacing w:line="256" w:lineRule="auto" w:before="0"/>
        <w:ind w:right="1128"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日，子公司远光软件（武汉）有限公司经湖北省科学技术厅、湖北省财政厅、国家税务</w:t>
      </w:r>
      <w:r>
        <w:rPr/>
        <w:t> 总局湖北省税务局批准，公司被认定为高新技术企业，高新技术企业认定证书编号为：</w:t>
      </w:r>
      <w:r>
        <w:rPr>
          <w:rFonts w:ascii="Times New Roman" w:hAnsi="Times New Roman" w:cs="Times New Roman" w:eastAsia="Times New Roman" w:hint="default"/>
        </w:rPr>
        <w:t>GR201842000448</w:t>
      </w:r>
      <w:r>
        <w:rPr>
          <w:rFonts w:ascii="Times New Roman" w:hAnsi="Times New Roman" w:cs="Times New Roman" w:eastAsia="Times New Roman" w:hint="default"/>
          <w:spacing w:val="48"/>
        </w:rPr>
        <w:t> </w:t>
      </w:r>
      <w:r>
        <w:rPr/>
        <w:t>号，证书有效期为</w:t>
      </w:r>
      <w:r>
        <w:rPr>
          <w:rFonts w:ascii="Times New Roman" w:hAnsi="Times New Roman" w:cs="Times New Roman" w:eastAsia="Times New Roman" w:hint="default"/>
        </w:rPr>
        <w:t>3</w:t>
      </w:r>
      <w:r>
        <w:rPr/>
        <w:t>年。</w:t>
      </w:r>
    </w:p>
    <w:p>
      <w:pPr>
        <w:spacing w:line="240" w:lineRule="auto" w:before="4"/>
        <w:rPr>
          <w:rFonts w:ascii="宋体" w:hAnsi="宋体" w:cs="宋体" w:eastAsia="宋体" w:hint="default"/>
          <w:sz w:val="29"/>
          <w:szCs w:val="29"/>
        </w:rPr>
      </w:pPr>
    </w:p>
    <w:p>
      <w:pPr>
        <w:spacing w:line="319" w:lineRule="auto" w:before="0"/>
        <w:ind w:left="154" w:right="16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报告期公司及其子公司享受软件产品增值税优惠政策，收到软件增值税即征即退款项</w:t>
      </w:r>
      <w:r>
        <w:rPr>
          <w:rFonts w:ascii="Times New Roman" w:hAnsi="Times New Roman" w:cs="Times New Roman" w:eastAsia="Times New Roman" w:hint="default"/>
          <w:sz w:val="18"/>
          <w:szCs w:val="18"/>
        </w:rPr>
        <w:t>10,810,800.40</w:t>
      </w:r>
      <w:r>
        <w:rPr>
          <w:rFonts w:ascii="宋体" w:hAnsi="宋体" w:cs="宋体" w:eastAsia="宋体" w:hint="default"/>
          <w:sz w:val="18"/>
          <w:szCs w:val="18"/>
        </w:rPr>
        <w:t>元，增加利润总额 </w:t>
      </w:r>
      <w:r>
        <w:rPr>
          <w:rFonts w:ascii="Times New Roman" w:hAnsi="Times New Roman" w:cs="Times New Roman" w:eastAsia="Times New Roman" w:hint="default"/>
          <w:sz w:val="18"/>
          <w:szCs w:val="18"/>
        </w:rPr>
        <w:t>10,810,800.40</w:t>
      </w:r>
      <w:r>
        <w:rPr>
          <w:rFonts w:ascii="宋体" w:hAnsi="宋体" w:cs="宋体" w:eastAsia="宋体" w:hint="default"/>
          <w:sz w:val="18"/>
          <w:szCs w:val="18"/>
        </w:rPr>
        <w:t>元；</w:t>
      </w:r>
    </w:p>
    <w:p>
      <w:pPr>
        <w:spacing w:line="240" w:lineRule="auto" w:before="8"/>
        <w:rPr>
          <w:rFonts w:ascii="宋体" w:hAnsi="宋体" w:cs="宋体" w:eastAsia="宋体" w:hint="default"/>
          <w:sz w:val="23"/>
          <w:szCs w:val="2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报告期公司及子公司享受研发费加计扣除与企业所得税优惠政策，减少所得税费用</w:t>
      </w:r>
      <w:r>
        <w:rPr>
          <w:rFonts w:ascii="Times New Roman" w:hAnsi="Times New Roman" w:cs="Times New Roman" w:eastAsia="Times New Roman" w:hint="default"/>
          <w:sz w:val="18"/>
          <w:szCs w:val="18"/>
        </w:rPr>
        <w:t>51,845,432.28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其他" w:id="224"/>
      <w:bookmarkEnd w:id="224"/>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2" w:firstLine="420"/>
        <w:jc w:val="both"/>
      </w:pPr>
      <w:r>
        <w:rPr>
          <w:spacing w:val="-1"/>
        </w:rPr>
        <w:t>公司</w:t>
      </w:r>
      <w:r>
        <w:rPr>
          <w:rFonts w:ascii="Times New Roman" w:hAnsi="Times New Roman" w:cs="Times New Roman" w:eastAsia="Times New Roman" w:hint="default"/>
          <w:spacing w:val="-1"/>
        </w:rPr>
        <w:t>2003</w:t>
      </w:r>
      <w:r>
        <w:rPr>
          <w:spacing w:val="-1"/>
        </w:rPr>
        <w:t>至</w:t>
      </w:r>
      <w:r>
        <w:rPr>
          <w:rFonts w:ascii="Times New Roman" w:hAnsi="Times New Roman" w:cs="Times New Roman" w:eastAsia="Times New Roman" w:hint="default"/>
          <w:spacing w:val="-1"/>
        </w:rPr>
        <w:t>201</w:t>
      </w:r>
      <w:r>
        <w:rPr>
          <w:rFonts w:ascii="Times New Roman" w:hAnsi="Times New Roman" w:cs="Times New Roman" w:eastAsia="Times New Roman" w:hint="default"/>
          <w:spacing w:val="-1"/>
          <w:u w:val="single" w:color="000000"/>
        </w:rPr>
        <w:t>4</w:t>
      </w:r>
      <w:r>
        <w:rPr>
          <w:rFonts w:ascii="Times New Roman" w:hAnsi="Times New Roman" w:cs="Times New Roman" w:eastAsia="Times New Roman" w:hint="default"/>
          <w:spacing w:val="-1"/>
        </w:rPr>
      </w:r>
      <w:r>
        <w:rPr>
          <w:spacing w:val="-1"/>
        </w:rPr>
        <w:t>年连续十二年被国家发展和改革委员会、工业和信息部、财政部、商务部、国家税务</w:t>
      </w:r>
      <w:r>
        <w:rPr/>
        <w:t> 总局联合审核认定为国家规划布局内重点软件企业，按</w:t>
      </w:r>
      <w:r>
        <w:rPr>
          <w:rFonts w:ascii="Times New Roman" w:hAnsi="Times New Roman" w:cs="Times New Roman" w:eastAsia="Times New Roman" w:hint="default"/>
        </w:rPr>
        <w:t>10%</w:t>
      </w:r>
      <w:r>
        <w:rPr/>
        <w:t>的税率计缴企业所得税；</w:t>
      </w:r>
    </w:p>
    <w:p>
      <w:pPr>
        <w:pStyle w:val="BodyText"/>
        <w:spacing w:line="256" w:lineRule="auto" w:before="5"/>
        <w:ind w:right="1130" w:firstLine="420"/>
        <w:jc w:val="both"/>
      </w:pPr>
      <w:r>
        <w:rPr/>
        <w:t>根据《关于软件和集成电路产业企业所得税优惠政策有关问题的通知》（财税</w:t>
      </w:r>
      <w:r>
        <w:rPr>
          <w:rFonts w:ascii="Times New Roman" w:hAnsi="Times New Roman" w:cs="Times New Roman" w:eastAsia="Times New Roman" w:hint="default"/>
        </w:rPr>
        <w:t>[2016]49</w:t>
      </w:r>
      <w:r>
        <w:rPr/>
        <w:t>号）的规定， 从</w:t>
      </w:r>
      <w:r>
        <w:rPr>
          <w:rFonts w:ascii="Times New Roman" w:hAnsi="Times New Roman" w:cs="Times New Roman" w:eastAsia="Times New Roman" w:hint="default"/>
        </w:rPr>
        <w:t>2015</w:t>
      </w:r>
      <w:r>
        <w:rPr/>
        <w:t>年开始，</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实行备案制。公司</w:t>
      </w:r>
      <w:r>
        <w:rPr>
          <w:rFonts w:ascii="Times New Roman" w:hAnsi="Times New Roman" w:cs="Times New Roman" w:eastAsia="Times New Roman" w:hint="default"/>
        </w:rPr>
        <w:t>2015-2017</w:t>
      </w:r>
      <w:r>
        <w:rPr/>
        <w:t>年已完成</w:t>
      </w:r>
      <w:r>
        <w:rPr>
          <w:rFonts w:ascii="Times New Roman" w:hAnsi="Times New Roman" w:cs="Times New Roman" w:eastAsia="Times New Roman" w:hint="default"/>
        </w:rPr>
        <w:t>“</w:t>
      </w:r>
      <w:r>
        <w:rPr/>
        <w:t>国家规划布局内重</w:t>
      </w:r>
      <w:r>
        <w:rPr>
          <w:spacing w:val="-67"/>
        </w:rPr>
        <w:t> </w:t>
      </w:r>
      <w:r>
        <w:rPr/>
        <w:t>点软件企业</w:t>
      </w:r>
      <w:r>
        <w:rPr>
          <w:rFonts w:ascii="Times New Roman" w:hAnsi="Times New Roman" w:cs="Times New Roman" w:eastAsia="Times New Roman" w:hint="default"/>
        </w:rPr>
        <w:t>”</w:t>
      </w:r>
      <w:r>
        <w:rPr/>
        <w:t>备案，按</w:t>
      </w:r>
      <w:r>
        <w:rPr>
          <w:rFonts w:ascii="Times New Roman" w:hAnsi="Times New Roman" w:cs="Times New Roman" w:eastAsia="Times New Roman" w:hint="default"/>
        </w:rPr>
        <w:t>10%</w:t>
      </w:r>
      <w:r>
        <w:rPr/>
        <w:t>的税率计缴企业所得税，预计</w:t>
      </w:r>
      <w:r>
        <w:rPr>
          <w:rFonts w:ascii="Times New Roman" w:hAnsi="Times New Roman" w:cs="Times New Roman" w:eastAsia="Times New Roman" w:hint="default"/>
        </w:rPr>
        <w:t>2018</w:t>
      </w:r>
      <w:r>
        <w:rPr/>
        <w:t>年各项指标均能符合</w:t>
      </w:r>
      <w:r>
        <w:rPr>
          <w:rFonts w:ascii="Times New Roman" w:hAnsi="Times New Roman" w:cs="Times New Roman" w:eastAsia="Times New Roman" w:hint="default"/>
        </w:rPr>
        <w:t>“</w:t>
      </w:r>
      <w:r>
        <w:rPr/>
        <w:t>国家规划布局内重点软</w:t>
      </w:r>
      <w:r>
        <w:rPr>
          <w:spacing w:val="-73"/>
        </w:rPr>
        <w:t> </w:t>
      </w:r>
      <w:r>
        <w:rPr>
          <w:spacing w:val="-73"/>
        </w:rPr>
      </w:r>
      <w:r>
        <w:rPr/>
        <w:t>件企业</w:t>
      </w:r>
      <w:r>
        <w:rPr>
          <w:rFonts w:ascii="Times New Roman" w:hAnsi="Times New Roman" w:cs="Times New Roman" w:eastAsia="Times New Roman" w:hint="default"/>
        </w:rPr>
        <w:t>”</w:t>
      </w:r>
      <w:r>
        <w:rPr/>
        <w:t>的要求，报告期按</w:t>
      </w:r>
      <w:r>
        <w:rPr>
          <w:rFonts w:ascii="Times New Roman" w:hAnsi="Times New Roman" w:cs="Times New Roman" w:eastAsia="Times New Roman" w:hint="default"/>
        </w:rPr>
        <w:t>10%</w:t>
      </w:r>
      <w:r>
        <w:rPr/>
        <w:t>的税率计缴企业所得税。</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6"/>
      <w:bookmarkEnd w:id="22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76,870.23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93,135.22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1,092,906,359.73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1,032,353,260.49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16,209,373.79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21,987,773.60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1,109,192,603.75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1,054,434,169.31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198,117.67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196,129.74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312" w:lineRule="exact" w:before="96"/>
        <w:ind w:right="1212"/>
        <w:jc w:val="left"/>
      </w:pPr>
      <w:r>
        <w:rPr/>
        <w:t>其他货币资金为存出投资款、外埠存款、履约保函存款，其中保函保证金存款</w:t>
      </w:r>
      <w:r>
        <w:rPr>
          <w:rFonts w:ascii="Times New Roman" w:hAnsi="Times New Roman" w:cs="Times New Roman" w:eastAsia="Times New Roman" w:hint="default"/>
        </w:rPr>
        <w:t>16,157,266.93 </w:t>
      </w:r>
      <w:r>
        <w:rPr/>
        <w:t>元，因使用受限从现金流量表的现金及现金等价物中扣除。</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1,551,334.00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1,551,334.00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1,551,334.00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29"/>
      <w:bookmarkEnd w:id="229"/>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39,369,774.83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43,339,869.03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686,087,606.31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684,122,596.07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725,457,381.14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727,462,465.10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39,085,409.83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43,339,869.03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284,365.00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39,369,774.83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43,339,869.03</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6,559,028.30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6,559,028.30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788,845,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702.95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102,758,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096.64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686,087,6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765,368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81,245,41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684,122,59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6.07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788,845,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702.95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102,758,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096.64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686,087,6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06.31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765,368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,007.43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81,245,41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684,122,59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6.07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505,593,570.40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25,279,678.51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505,593,570.40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25,279,678.51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140,218,774.44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14,021,877.45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100,661,021.78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21,084,204.35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42,372,336.33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42,372,336.33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788,845,702.95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102,758,096.64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、公司无账龄超过三年的单项金额重大的应收账款；</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、公司对三年以上的应收账款已全额计提坏账准备。</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436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21,512,685.28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before="4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Heading3"/>
        <w:spacing w:line="240" w:lineRule="auto" w:before="65"/>
        <w:ind w:right="0"/>
        <w:jc w:val="left"/>
      </w:pPr>
      <w:r>
        <w:rPr/>
        <w:t>本期无实际核销的应收账款</w:t>
      </w:r>
    </w:p>
    <w:p>
      <w:pPr>
        <w:spacing w:before="8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6"/>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1674"/>
        <w:gridCol w:w="2681"/>
        <w:gridCol w:w="1200"/>
        <w:gridCol w:w="2260"/>
        <w:gridCol w:w="1660"/>
      </w:tblGrid>
      <w:tr>
        <w:trPr>
          <w:trHeight w:val="340" w:hRule="exact"/>
        </w:trPr>
        <w:tc>
          <w:tcPr>
            <w:tcW w:w="1674" w:type="dxa"/>
            <w:tcBorders>
              <w:top w:val="nil" w:sz="6" w:space="0" w:color="auto"/>
              <w:left w:val="nil" w:sz="6" w:space="0" w:color="auto"/>
              <w:bottom w:val="single" w:sz="6" w:space="0" w:color="000000"/>
              <w:right w:val="single" w:sz="6" w:space="0" w:color="000000"/>
            </w:tcBorders>
          </w:tcPr>
          <w:p>
            <w:pPr>
              <w:pStyle w:val="TableParagraph"/>
              <w:spacing w:line="275" w:lineRule="exact"/>
              <w:ind w:left="404" w:right="0"/>
              <w:jc w:val="left"/>
              <w:rPr>
                <w:rFonts w:ascii="宋体" w:hAnsi="宋体" w:cs="宋体" w:eastAsia="宋体" w:hint="default"/>
                <w:sz w:val="22"/>
                <w:szCs w:val="22"/>
              </w:rPr>
            </w:pPr>
            <w:r>
              <w:rPr>
                <w:rFonts w:ascii="宋体" w:hAnsi="宋体" w:cs="宋体" w:eastAsia="宋体" w:hint="default"/>
                <w:sz w:val="22"/>
                <w:szCs w:val="22"/>
              </w:rPr>
              <w:t>单位名称</w:t>
            </w:r>
          </w:p>
        </w:tc>
        <w:tc>
          <w:tcPr>
            <w:tcW w:w="2681"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120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372" w:right="0"/>
              <w:jc w:val="left"/>
              <w:rPr>
                <w:rFonts w:ascii="宋体" w:hAnsi="宋体" w:cs="宋体" w:eastAsia="宋体" w:hint="default"/>
                <w:sz w:val="22"/>
                <w:szCs w:val="22"/>
              </w:rPr>
            </w:pPr>
            <w:r>
              <w:rPr>
                <w:rFonts w:ascii="宋体" w:hAnsi="宋体" w:cs="宋体" w:eastAsia="宋体" w:hint="default"/>
                <w:sz w:val="22"/>
                <w:szCs w:val="22"/>
              </w:rPr>
              <w:t>账龄</w:t>
            </w:r>
          </w:p>
        </w:tc>
        <w:tc>
          <w:tcPr>
            <w:tcW w:w="226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21" w:right="0"/>
              <w:jc w:val="left"/>
              <w:rPr>
                <w:rFonts w:ascii="宋体" w:hAnsi="宋体" w:cs="宋体" w:eastAsia="宋体" w:hint="default"/>
                <w:sz w:val="22"/>
                <w:szCs w:val="22"/>
              </w:rPr>
            </w:pPr>
            <w:r>
              <w:rPr>
                <w:rFonts w:ascii="宋体" w:hAnsi="宋体" w:cs="宋体" w:eastAsia="宋体" w:hint="default"/>
                <w:sz w:val="22"/>
                <w:szCs w:val="22"/>
              </w:rPr>
              <w:t>占应收账款年末余额合</w:t>
            </w:r>
          </w:p>
        </w:tc>
        <w:tc>
          <w:tcPr>
            <w:tcW w:w="166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51" w:right="0"/>
              <w:jc w:val="left"/>
              <w:rPr>
                <w:rFonts w:ascii="宋体" w:hAnsi="宋体" w:cs="宋体" w:eastAsia="宋体" w:hint="default"/>
                <w:sz w:val="22"/>
                <w:szCs w:val="22"/>
              </w:rPr>
            </w:pPr>
            <w:r>
              <w:rPr>
                <w:rFonts w:ascii="宋体" w:hAnsi="宋体" w:cs="宋体" w:eastAsia="宋体" w:hint="default"/>
                <w:sz w:val="22"/>
                <w:szCs w:val="22"/>
              </w:rPr>
              <w:t>坏账准备期末余</w:t>
            </w:r>
          </w:p>
        </w:tc>
      </w:tr>
    </w:tbl>
    <w:p>
      <w:pPr>
        <w:spacing w:after="0" w:line="275" w:lineRule="exact"/>
        <w:jc w:val="left"/>
        <w:rPr>
          <w:rFonts w:ascii="宋体" w:hAnsi="宋体" w:cs="宋体" w:eastAsia="宋体" w:hint="default"/>
          <w:sz w:val="22"/>
          <w:szCs w:val="22"/>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1674"/>
        <w:gridCol w:w="2681"/>
        <w:gridCol w:w="1200"/>
        <w:gridCol w:w="2260"/>
        <w:gridCol w:w="1660"/>
      </w:tblGrid>
      <w:tr>
        <w:trPr>
          <w:trHeight w:val="340" w:hRule="exact"/>
        </w:trPr>
        <w:tc>
          <w:tcPr>
            <w:tcW w:w="1674" w:type="dxa"/>
            <w:tcBorders>
              <w:top w:val="nil" w:sz="6" w:space="0" w:color="auto"/>
              <w:left w:val="nil" w:sz="6" w:space="0" w:color="auto"/>
              <w:bottom w:val="single" w:sz="6" w:space="0" w:color="000000"/>
              <w:right w:val="single" w:sz="6" w:space="0" w:color="000000"/>
            </w:tcBorders>
          </w:tcPr>
          <w:p>
            <w:pPr/>
          </w:p>
        </w:tc>
        <w:tc>
          <w:tcPr>
            <w:tcW w:w="2681"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226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sz w:val="22"/>
                <w:szCs w:val="22"/>
              </w:rPr>
              <w:t>计数的比例</w:t>
            </w:r>
          </w:p>
        </w:tc>
        <w:tc>
          <w:tcPr>
            <w:tcW w:w="166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w w:val="99"/>
                <w:sz w:val="22"/>
                <w:szCs w:val="22"/>
              </w:rPr>
              <w:t>额</w:t>
            </w:r>
            <w:r>
              <w:rPr>
                <w:rFonts w:ascii="宋体" w:hAnsi="宋体" w:cs="宋体" w:eastAsia="宋体" w:hint="default"/>
                <w:sz w:val="22"/>
                <w:szCs w:val="22"/>
              </w:rPr>
            </w:r>
          </w:p>
        </w:tc>
      </w:tr>
      <w:tr>
        <w:trPr>
          <w:trHeight w:val="336" w:hRule="exact"/>
        </w:trPr>
        <w:tc>
          <w:tcPr>
            <w:tcW w:w="1674" w:type="dxa"/>
            <w:tcBorders>
              <w:top w:val="single" w:sz="6" w:space="0" w:color="000000"/>
              <w:left w:val="nil" w:sz="6" w:space="0" w:color="auto"/>
              <w:bottom w:val="single" w:sz="6" w:space="0" w:color="000000"/>
              <w:right w:val="single" w:sz="6" w:space="0" w:color="000000"/>
            </w:tcBorders>
          </w:tcPr>
          <w:p>
            <w:pPr>
              <w:pStyle w:val="TableParagraph"/>
              <w:spacing w:line="282"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1</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65,205,941.02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209"/>
              <w:jc w:val="right"/>
              <w:rPr>
                <w:rFonts w:ascii="宋体" w:hAnsi="宋体" w:cs="宋体" w:eastAsia="宋体" w:hint="default"/>
                <w:sz w:val="22"/>
                <w:szCs w:val="22"/>
              </w:rPr>
            </w:pPr>
            <w:r>
              <w:rPr>
                <w:rFonts w:ascii="Times New Roman" w:hAnsi="Times New Roman" w:cs="Times New Roman" w:eastAsia="Times New Roman" w:hint="default"/>
                <w:w w:val="95"/>
                <w:sz w:val="22"/>
                <w:szCs w:val="22"/>
              </w:rPr>
              <w:t>3</w:t>
            </w:r>
            <w:r>
              <w:rPr>
                <w:rFonts w:ascii="宋体" w:hAnsi="宋体" w:cs="宋体" w:eastAsia="宋体" w:hint="default"/>
                <w:w w:val="95"/>
                <w:sz w:val="22"/>
                <w:szCs w:val="22"/>
              </w:rPr>
              <w:t>年以内</w:t>
            </w:r>
            <w:r>
              <w:rPr>
                <w:rFonts w:ascii="宋体" w:hAnsi="宋体" w:cs="宋体" w:eastAsia="宋体" w:hint="default"/>
                <w:sz w:val="22"/>
                <w:szCs w:val="22"/>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8.27%</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7,321,091.20</w:t>
            </w:r>
            <w:r>
              <w:rPr>
                <w:rFonts w:ascii="Times New Roman"/>
                <w:sz w:val="22"/>
              </w:rPr>
            </w:r>
          </w:p>
        </w:tc>
      </w:tr>
      <w:tr>
        <w:trPr>
          <w:trHeight w:val="337" w:hRule="exact"/>
        </w:trPr>
        <w:tc>
          <w:tcPr>
            <w:tcW w:w="1674"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2</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22,181,339.84</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09"/>
              <w:jc w:val="right"/>
              <w:rPr>
                <w:rFonts w:ascii="宋体" w:hAnsi="宋体" w:cs="宋体" w:eastAsia="宋体" w:hint="default"/>
                <w:sz w:val="22"/>
                <w:szCs w:val="22"/>
              </w:rPr>
            </w:pPr>
            <w:r>
              <w:rPr>
                <w:rFonts w:ascii="Times New Roman" w:hAnsi="Times New Roman" w:cs="Times New Roman" w:eastAsia="Times New Roman" w:hint="default"/>
                <w:w w:val="95"/>
                <w:sz w:val="22"/>
                <w:szCs w:val="22"/>
              </w:rPr>
              <w:t>3</w:t>
            </w:r>
            <w:r>
              <w:rPr>
                <w:rFonts w:ascii="宋体" w:hAnsi="宋体" w:cs="宋体" w:eastAsia="宋体" w:hint="default"/>
                <w:w w:val="95"/>
                <w:sz w:val="22"/>
                <w:szCs w:val="22"/>
              </w:rPr>
              <w:t>年以内</w:t>
            </w:r>
            <w:r>
              <w:rPr>
                <w:rFonts w:ascii="宋体" w:hAnsi="宋体" w:cs="宋体" w:eastAsia="宋体" w:hint="default"/>
                <w:sz w:val="22"/>
                <w:szCs w:val="22"/>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2.81%</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2,907,092.72</w:t>
            </w:r>
            <w:r>
              <w:rPr>
                <w:rFonts w:ascii="Times New Roman"/>
                <w:sz w:val="22"/>
              </w:rPr>
            </w:r>
          </w:p>
        </w:tc>
      </w:tr>
      <w:tr>
        <w:trPr>
          <w:trHeight w:val="337" w:hRule="exact"/>
        </w:trPr>
        <w:tc>
          <w:tcPr>
            <w:tcW w:w="1674"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3</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14,457,598.30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09"/>
              <w:jc w:val="right"/>
              <w:rPr>
                <w:rFonts w:ascii="宋体" w:hAnsi="宋体" w:cs="宋体" w:eastAsia="宋体" w:hint="default"/>
                <w:sz w:val="22"/>
                <w:szCs w:val="22"/>
              </w:rPr>
            </w:pPr>
            <w:r>
              <w:rPr>
                <w:rFonts w:ascii="Times New Roman" w:hAnsi="Times New Roman" w:cs="Times New Roman" w:eastAsia="Times New Roman" w:hint="default"/>
                <w:w w:val="95"/>
                <w:sz w:val="22"/>
                <w:szCs w:val="22"/>
              </w:rPr>
              <w:t>1</w:t>
            </w:r>
            <w:r>
              <w:rPr>
                <w:rFonts w:ascii="宋体" w:hAnsi="宋体" w:cs="宋体" w:eastAsia="宋体" w:hint="default"/>
                <w:w w:val="95"/>
                <w:sz w:val="22"/>
                <w:szCs w:val="22"/>
              </w:rPr>
              <w:t>年以内</w:t>
            </w:r>
            <w:r>
              <w:rPr>
                <w:rFonts w:ascii="宋体" w:hAnsi="宋体" w:cs="宋体" w:eastAsia="宋体" w:hint="default"/>
                <w:sz w:val="22"/>
                <w:szCs w:val="22"/>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1.83%</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722,879.92</w:t>
            </w:r>
            <w:r>
              <w:rPr>
                <w:rFonts w:ascii="Times New Roman"/>
                <w:sz w:val="22"/>
              </w:rPr>
            </w:r>
          </w:p>
        </w:tc>
      </w:tr>
      <w:tr>
        <w:trPr>
          <w:trHeight w:val="338" w:hRule="exact"/>
        </w:trPr>
        <w:tc>
          <w:tcPr>
            <w:tcW w:w="1674"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4</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11,200,159.60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09"/>
              <w:jc w:val="right"/>
              <w:rPr>
                <w:rFonts w:ascii="宋体" w:hAnsi="宋体" w:cs="宋体" w:eastAsia="宋体" w:hint="default"/>
                <w:sz w:val="22"/>
                <w:szCs w:val="22"/>
              </w:rPr>
            </w:pPr>
            <w:r>
              <w:rPr>
                <w:rFonts w:ascii="Times New Roman" w:hAnsi="Times New Roman" w:cs="Times New Roman" w:eastAsia="Times New Roman" w:hint="default"/>
                <w:w w:val="95"/>
                <w:sz w:val="22"/>
                <w:szCs w:val="22"/>
              </w:rPr>
              <w:t>1</w:t>
            </w:r>
            <w:r>
              <w:rPr>
                <w:rFonts w:ascii="宋体" w:hAnsi="宋体" w:cs="宋体" w:eastAsia="宋体" w:hint="default"/>
                <w:w w:val="95"/>
                <w:sz w:val="22"/>
                <w:szCs w:val="22"/>
              </w:rPr>
              <w:t>年以内</w:t>
            </w:r>
            <w:r>
              <w:rPr>
                <w:rFonts w:ascii="宋体" w:hAnsi="宋体" w:cs="宋体" w:eastAsia="宋体" w:hint="default"/>
                <w:sz w:val="22"/>
                <w:szCs w:val="22"/>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1.42%</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560,007.98</w:t>
            </w:r>
            <w:r>
              <w:rPr>
                <w:rFonts w:ascii="Times New Roman"/>
                <w:sz w:val="22"/>
              </w:rPr>
            </w:r>
          </w:p>
        </w:tc>
      </w:tr>
      <w:tr>
        <w:trPr>
          <w:trHeight w:val="337" w:hRule="exact"/>
        </w:trPr>
        <w:tc>
          <w:tcPr>
            <w:tcW w:w="1674" w:type="dxa"/>
            <w:tcBorders>
              <w:top w:val="single" w:sz="6" w:space="0" w:color="000000"/>
              <w:left w:val="nil" w:sz="6" w:space="0" w:color="auto"/>
              <w:bottom w:val="single" w:sz="6" w:space="0" w:color="000000"/>
              <w:right w:val="single" w:sz="6" w:space="0" w:color="000000"/>
            </w:tcBorders>
          </w:tcPr>
          <w:p>
            <w:pPr>
              <w:pStyle w:val="TableParagraph"/>
              <w:spacing w:line="282"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5</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10,513,185.40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209"/>
              <w:jc w:val="right"/>
              <w:rPr>
                <w:rFonts w:ascii="宋体" w:hAnsi="宋体" w:cs="宋体" w:eastAsia="宋体" w:hint="default"/>
                <w:sz w:val="22"/>
                <w:szCs w:val="22"/>
              </w:rPr>
            </w:pPr>
            <w:r>
              <w:rPr>
                <w:rFonts w:ascii="Times New Roman" w:hAnsi="Times New Roman" w:cs="Times New Roman" w:eastAsia="Times New Roman" w:hint="default"/>
                <w:w w:val="95"/>
                <w:sz w:val="22"/>
                <w:szCs w:val="22"/>
              </w:rPr>
              <w:t>1</w:t>
            </w:r>
            <w:r>
              <w:rPr>
                <w:rFonts w:ascii="宋体" w:hAnsi="宋体" w:cs="宋体" w:eastAsia="宋体" w:hint="default"/>
                <w:w w:val="95"/>
                <w:sz w:val="22"/>
                <w:szCs w:val="22"/>
              </w:rPr>
              <w:t>年以内</w:t>
            </w:r>
            <w:r>
              <w:rPr>
                <w:rFonts w:ascii="宋体" w:hAnsi="宋体" w:cs="宋体" w:eastAsia="宋体" w:hint="default"/>
                <w:sz w:val="22"/>
                <w:szCs w:val="22"/>
              </w:rPr>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1.33%</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525,659.27</w:t>
            </w:r>
            <w:r>
              <w:rPr>
                <w:rFonts w:ascii="Times New Roman"/>
                <w:sz w:val="22"/>
              </w:rPr>
            </w:r>
          </w:p>
        </w:tc>
      </w:tr>
      <w:tr>
        <w:trPr>
          <w:trHeight w:val="337" w:hRule="exact"/>
        </w:trPr>
        <w:tc>
          <w:tcPr>
            <w:tcW w:w="167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123,558,224.16</w:t>
            </w:r>
          </w:p>
        </w:tc>
        <w:tc>
          <w:tcPr>
            <w:tcW w:w="1200"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15.66%</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12,036,731.09</w:t>
            </w:r>
          </w:p>
        </w:tc>
      </w:tr>
    </w:tbl>
    <w:p>
      <w:pPr>
        <w:spacing w:line="240" w:lineRule="auto" w:before="11"/>
        <w:rPr>
          <w:rFonts w:ascii="宋体" w:hAnsi="宋体" w:cs="宋体" w:eastAsia="宋体" w:hint="default"/>
          <w:sz w:val="18"/>
          <w:szCs w:val="18"/>
        </w:rPr>
      </w:pPr>
    </w:p>
    <w:p>
      <w:pPr>
        <w:pStyle w:val="Heading3"/>
        <w:spacing w:line="312" w:lineRule="exact" w:before="56"/>
        <w:ind w:right="1489" w:firstLine="384"/>
        <w:jc w:val="both"/>
      </w:pPr>
      <w:r>
        <w:rPr>
          <w:spacing w:val="-1"/>
        </w:rPr>
        <w:t>本公司本年按欠款方归集的年末余额前五名应收账款汇总金额为</w:t>
      </w:r>
      <w:r>
        <w:rPr>
          <w:rFonts w:ascii="Times New Roman" w:hAnsi="Times New Roman" w:cs="Times New Roman" w:eastAsia="Times New Roman" w:hint="default"/>
          <w:spacing w:val="-1"/>
        </w:rPr>
        <w:t>123,558,224.16</w:t>
      </w:r>
      <w:r>
        <w:rPr>
          <w:spacing w:val="-1"/>
        </w:rPr>
        <w:t>元，占</w:t>
      </w:r>
      <w:r>
        <w:rPr/>
        <w:t> </w:t>
      </w:r>
      <w:r>
        <w:rPr>
          <w:spacing w:val="5"/>
        </w:rPr>
        <w:t>应收账款年末余额合计数的比例为</w:t>
      </w:r>
      <w:r>
        <w:rPr>
          <w:rFonts w:ascii="Times New Roman" w:hAnsi="Times New Roman" w:cs="Times New Roman" w:eastAsia="Times New Roman" w:hint="default"/>
          <w:spacing w:val="5"/>
        </w:rPr>
        <w:t>15.66</w:t>
      </w:r>
      <w:r>
        <w:rPr>
          <w:rFonts w:ascii="Times New Roman" w:hAnsi="Times New Roman" w:cs="Times New Roman" w:eastAsia="Times New Roman" w:hint="default"/>
          <w:spacing w:val="59"/>
        </w:rPr>
        <w:t> </w:t>
      </w:r>
      <w:r>
        <w:rPr>
          <w:rFonts w:ascii="Times New Roman" w:hAnsi="Times New Roman" w:cs="Times New Roman" w:eastAsia="Times New Roman" w:hint="default"/>
          <w:spacing w:val="7"/>
        </w:rPr>
        <w:t>%</w:t>
      </w:r>
      <w:r>
        <w:rPr>
          <w:spacing w:val="7"/>
        </w:rPr>
        <w:t>，相应计提的坏账准备年末余额汇总金额为</w:t>
      </w:r>
      <w:r>
        <w:rPr>
          <w:spacing w:val="-117"/>
        </w:rPr>
        <w:t> </w:t>
      </w:r>
      <w:r>
        <w:rPr>
          <w:spacing w:val="-117"/>
        </w:rPr>
      </w:r>
      <w:r>
        <w:rPr>
          <w:rFonts w:ascii="Times New Roman" w:hAnsi="Times New Roman" w:cs="Times New Roman" w:eastAsia="Times New Roman" w:hint="default"/>
        </w:rPr>
        <w:t>12,036,731.09</w:t>
      </w:r>
      <w:r>
        <w:rPr/>
        <w:t>元。</w:t>
      </w:r>
    </w:p>
    <w:p>
      <w:pPr>
        <w:spacing w:line="240" w:lineRule="auto" w:before="5"/>
        <w:rPr>
          <w:rFonts w:ascii="宋体" w:hAnsi="宋体" w:cs="宋体" w:eastAsia="宋体" w:hint="default"/>
          <w:sz w:val="28"/>
          <w:szCs w:val="2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pStyle w:val="Heading3"/>
        <w:spacing w:line="240" w:lineRule="auto" w:before="52"/>
        <w:ind w:right="0"/>
        <w:jc w:val="left"/>
      </w:pPr>
      <w:r>
        <w:rPr/>
        <w:t>本期无因金融资产转移而终止确认的应收账款。</w:t>
      </w:r>
    </w:p>
    <w:p>
      <w:pPr>
        <w:spacing w:before="8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p>
    <w:p>
      <w:pPr>
        <w:pStyle w:val="Heading3"/>
        <w:spacing w:line="240" w:lineRule="auto" w:before="51"/>
        <w:ind w:right="0"/>
        <w:jc w:val="left"/>
      </w:pPr>
      <w:r>
        <w:rPr/>
        <w:t>本期无转移应收账款且继续涉入形成的资产、负债金额。</w:t>
      </w:r>
    </w:p>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预付款项" w:id="232"/>
      <w:bookmarkEnd w:id="232"/>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13,322,010.02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12,127,165.87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78.11%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3,042,102.00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2,239,290.57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978,513.41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1,158,387.33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17,342,625.43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15,524,843.77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2000"/>
        <w:gridCol w:w="3970"/>
        <w:gridCol w:w="2268"/>
      </w:tblGrid>
      <w:tr>
        <w:trPr>
          <w:trHeight w:val="652" w:hRule="exact"/>
        </w:trPr>
        <w:tc>
          <w:tcPr>
            <w:tcW w:w="2000" w:type="dxa"/>
            <w:tcBorders>
              <w:top w:val="nil" w:sz="6" w:space="0" w:color="auto"/>
              <w:left w:val="nil" w:sz="6" w:space="0" w:color="auto"/>
              <w:bottom w:val="single" w:sz="6" w:space="0" w:color="000000"/>
              <w:right w:val="single" w:sz="6" w:space="0" w:color="000000"/>
            </w:tcBorders>
          </w:tcPr>
          <w:p>
            <w:pPr>
              <w:pStyle w:val="TableParagraph"/>
              <w:spacing w:line="275" w:lineRule="exact"/>
              <w:ind w:left="19" w:right="0"/>
              <w:jc w:val="center"/>
              <w:rPr>
                <w:rFonts w:ascii="宋体" w:hAnsi="宋体" w:cs="宋体" w:eastAsia="宋体" w:hint="default"/>
                <w:sz w:val="22"/>
                <w:szCs w:val="22"/>
              </w:rPr>
            </w:pPr>
            <w:r>
              <w:rPr>
                <w:rFonts w:ascii="宋体" w:hAnsi="宋体" w:cs="宋体" w:eastAsia="宋体" w:hint="default"/>
                <w:sz w:val="22"/>
                <w:szCs w:val="22"/>
              </w:rPr>
              <w:t>单位名称</w:t>
            </w:r>
          </w:p>
        </w:tc>
        <w:tc>
          <w:tcPr>
            <w:tcW w:w="397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sz w:val="22"/>
                <w:szCs w:val="22"/>
              </w:rPr>
              <w:t>年末余额</w:t>
            </w:r>
          </w:p>
        </w:tc>
        <w:tc>
          <w:tcPr>
            <w:tcW w:w="2268" w:type="dxa"/>
            <w:tcBorders>
              <w:top w:val="nil" w:sz="6" w:space="0" w:color="auto"/>
              <w:left w:val="single" w:sz="6" w:space="0" w:color="000000"/>
              <w:bottom w:val="single" w:sz="6" w:space="0" w:color="000000"/>
              <w:right w:val="single" w:sz="6" w:space="0" w:color="000000"/>
            </w:tcBorders>
          </w:tcPr>
          <w:p>
            <w:pPr>
              <w:pStyle w:val="TableParagraph"/>
              <w:spacing w:line="259" w:lineRule="auto"/>
              <w:ind w:left="575" w:right="28" w:hanging="551"/>
              <w:jc w:val="left"/>
              <w:rPr>
                <w:rFonts w:ascii="宋体" w:hAnsi="宋体" w:cs="宋体" w:eastAsia="宋体" w:hint="default"/>
                <w:sz w:val="22"/>
                <w:szCs w:val="22"/>
              </w:rPr>
            </w:pPr>
            <w:r>
              <w:rPr>
                <w:rFonts w:ascii="宋体" w:hAnsi="宋体" w:cs="宋体" w:eastAsia="宋体" w:hint="default"/>
                <w:sz w:val="22"/>
                <w:szCs w:val="22"/>
              </w:rPr>
              <w:t>占预付款项年末余额合</w:t>
            </w:r>
            <w:r>
              <w:rPr>
                <w:rFonts w:ascii="宋体" w:hAnsi="宋体" w:cs="宋体" w:eastAsia="宋体" w:hint="default"/>
                <w:w w:val="99"/>
                <w:sz w:val="22"/>
                <w:szCs w:val="22"/>
              </w:rPr>
              <w:t> </w:t>
            </w:r>
            <w:r>
              <w:rPr>
                <w:rFonts w:ascii="宋体" w:hAnsi="宋体" w:cs="宋体" w:eastAsia="宋体" w:hint="default"/>
                <w:sz w:val="22"/>
                <w:szCs w:val="22"/>
              </w:rPr>
              <w:t>计数的比例</w:t>
            </w:r>
          </w:p>
        </w:tc>
      </w:tr>
      <w:tr>
        <w:trPr>
          <w:trHeight w:val="337" w:hRule="exact"/>
        </w:trPr>
        <w:tc>
          <w:tcPr>
            <w:tcW w:w="2000" w:type="dxa"/>
            <w:tcBorders>
              <w:top w:val="single" w:sz="6" w:space="0" w:color="000000"/>
              <w:left w:val="nil" w:sz="6" w:space="0" w:color="auto"/>
              <w:bottom w:val="single" w:sz="6" w:space="0" w:color="000000"/>
              <w:right w:val="single" w:sz="6" w:space="0" w:color="000000"/>
            </w:tcBorders>
          </w:tcPr>
          <w:p>
            <w:pPr>
              <w:pStyle w:val="TableParagraph"/>
              <w:spacing w:line="282" w:lineRule="exact"/>
              <w:ind w:left="21"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1</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23"/>
              <w:jc w:val="right"/>
              <w:rPr>
                <w:rFonts w:ascii="Times New Roman" w:hAnsi="Times New Roman" w:cs="Times New Roman" w:eastAsia="Times New Roman" w:hint="default"/>
                <w:sz w:val="22"/>
                <w:szCs w:val="22"/>
              </w:rPr>
            </w:pPr>
            <w:r>
              <w:rPr>
                <w:rFonts w:ascii="Times New Roman"/>
                <w:w w:val="95"/>
                <w:sz w:val="22"/>
              </w:rPr>
              <w:t>963,116.39</w:t>
            </w:r>
            <w:r>
              <w:rPr>
                <w:rFonts w:ascii="Times New Roman"/>
                <w:sz w:val="22"/>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5.55%</w:t>
            </w:r>
          </w:p>
        </w:tc>
      </w:tr>
      <w:tr>
        <w:trPr>
          <w:trHeight w:val="336" w:hRule="exact"/>
        </w:trPr>
        <w:tc>
          <w:tcPr>
            <w:tcW w:w="2000" w:type="dxa"/>
            <w:tcBorders>
              <w:top w:val="single" w:sz="6" w:space="0" w:color="000000"/>
              <w:left w:val="nil" w:sz="6" w:space="0" w:color="auto"/>
              <w:bottom w:val="single" w:sz="6" w:space="0" w:color="000000"/>
              <w:right w:val="single" w:sz="6" w:space="0" w:color="000000"/>
            </w:tcBorders>
          </w:tcPr>
          <w:p>
            <w:pPr>
              <w:pStyle w:val="TableParagraph"/>
              <w:spacing w:line="282" w:lineRule="exact"/>
              <w:ind w:left="21"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23"/>
              <w:jc w:val="right"/>
              <w:rPr>
                <w:rFonts w:ascii="Times New Roman" w:hAnsi="Times New Roman" w:cs="Times New Roman" w:eastAsia="Times New Roman" w:hint="default"/>
                <w:sz w:val="22"/>
                <w:szCs w:val="22"/>
              </w:rPr>
            </w:pPr>
            <w:r>
              <w:rPr>
                <w:rFonts w:ascii="Times New Roman"/>
                <w:w w:val="95"/>
                <w:sz w:val="22"/>
              </w:rPr>
              <w:t>768,000.00</w:t>
            </w:r>
            <w:r>
              <w:rPr>
                <w:rFonts w:ascii="Times New Roman"/>
                <w:sz w:val="22"/>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4.43%</w:t>
            </w:r>
          </w:p>
        </w:tc>
      </w:tr>
      <w:tr>
        <w:trPr>
          <w:trHeight w:val="337" w:hRule="exact"/>
        </w:trPr>
        <w:tc>
          <w:tcPr>
            <w:tcW w:w="200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1"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23"/>
              <w:jc w:val="right"/>
              <w:rPr>
                <w:rFonts w:ascii="Times New Roman" w:hAnsi="Times New Roman" w:cs="Times New Roman" w:eastAsia="Times New Roman" w:hint="default"/>
                <w:sz w:val="22"/>
                <w:szCs w:val="22"/>
              </w:rPr>
            </w:pPr>
            <w:r>
              <w:rPr>
                <w:rFonts w:ascii="Times New Roman"/>
                <w:w w:val="95"/>
                <w:sz w:val="22"/>
              </w:rPr>
              <w:t>700,000.00</w:t>
            </w:r>
            <w:r>
              <w:rPr>
                <w:rFonts w:ascii="Times New Roman"/>
                <w:sz w:val="22"/>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4.04%</w:t>
            </w:r>
          </w:p>
        </w:tc>
      </w:tr>
      <w:tr>
        <w:trPr>
          <w:trHeight w:val="337" w:hRule="exact"/>
        </w:trPr>
        <w:tc>
          <w:tcPr>
            <w:tcW w:w="200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1"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23"/>
              <w:jc w:val="right"/>
              <w:rPr>
                <w:rFonts w:ascii="Times New Roman" w:hAnsi="Times New Roman" w:cs="Times New Roman" w:eastAsia="Times New Roman" w:hint="default"/>
                <w:sz w:val="22"/>
                <w:szCs w:val="22"/>
              </w:rPr>
            </w:pPr>
            <w:r>
              <w:rPr>
                <w:rFonts w:ascii="Times New Roman"/>
                <w:w w:val="95"/>
                <w:sz w:val="22"/>
              </w:rPr>
              <w:t>620,599.86</w:t>
            </w:r>
            <w:r>
              <w:rPr>
                <w:rFonts w:ascii="Times New Roman"/>
                <w:sz w:val="22"/>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3.58%</w:t>
            </w:r>
          </w:p>
        </w:tc>
      </w:tr>
      <w:tr>
        <w:trPr>
          <w:trHeight w:val="337" w:hRule="exact"/>
        </w:trPr>
        <w:tc>
          <w:tcPr>
            <w:tcW w:w="2000" w:type="dxa"/>
            <w:tcBorders>
              <w:top w:val="single" w:sz="6" w:space="0" w:color="000000"/>
              <w:left w:val="nil" w:sz="6" w:space="0" w:color="auto"/>
              <w:bottom w:val="single" w:sz="6" w:space="0" w:color="000000"/>
              <w:right w:val="single" w:sz="6" w:space="0" w:color="000000"/>
            </w:tcBorders>
          </w:tcPr>
          <w:p>
            <w:pPr>
              <w:pStyle w:val="TableParagraph"/>
              <w:spacing w:line="282" w:lineRule="exact"/>
              <w:ind w:left="21"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5</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23"/>
              <w:jc w:val="right"/>
              <w:rPr>
                <w:rFonts w:ascii="Times New Roman" w:hAnsi="Times New Roman" w:cs="Times New Roman" w:eastAsia="Times New Roman" w:hint="default"/>
                <w:sz w:val="22"/>
                <w:szCs w:val="22"/>
              </w:rPr>
            </w:pPr>
            <w:r>
              <w:rPr>
                <w:rFonts w:ascii="Times New Roman"/>
                <w:w w:val="95"/>
                <w:sz w:val="22"/>
              </w:rPr>
              <w:t>565,000.00</w:t>
            </w:r>
            <w:r>
              <w:rPr>
                <w:rFonts w:ascii="Times New Roman"/>
                <w:sz w:val="22"/>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3.26%</w:t>
            </w:r>
          </w:p>
        </w:tc>
      </w:tr>
      <w:tr>
        <w:trPr>
          <w:trHeight w:val="337" w:hRule="exact"/>
        </w:trPr>
        <w:tc>
          <w:tcPr>
            <w:tcW w:w="2000"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29"/>
              <w:jc w:val="right"/>
              <w:rPr>
                <w:rFonts w:ascii="Times New Roman" w:hAnsi="Times New Roman" w:cs="Times New Roman" w:eastAsia="Times New Roman" w:hint="default"/>
                <w:sz w:val="22"/>
                <w:szCs w:val="22"/>
              </w:rPr>
            </w:pPr>
            <w:r>
              <w:rPr>
                <w:rFonts w:ascii="Times New Roman"/>
                <w:spacing w:val="-1"/>
                <w:sz w:val="22"/>
              </w:rPr>
              <w:t>3,616,716.25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20.85%</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pStyle w:val="Heading3"/>
        <w:spacing w:line="312" w:lineRule="exact" w:before="56"/>
        <w:ind w:right="0"/>
        <w:jc w:val="left"/>
      </w:pPr>
      <w:r>
        <w:rPr/>
        <w:t>本公司按预付对象归集的年末余额前五名预付账款汇总金额为</w:t>
      </w:r>
      <w:r>
        <w:rPr>
          <w:rFonts w:ascii="Times New Roman" w:hAnsi="Times New Roman" w:cs="Times New Roman" w:eastAsia="Times New Roman" w:hint="default"/>
        </w:rPr>
        <w:t>3,616,716.25</w:t>
      </w:r>
      <w:r>
        <w:rPr/>
        <w:t>元，占预付账</w:t>
      </w:r>
      <w:r>
        <w:rPr>
          <w:spacing w:val="-34"/>
        </w:rPr>
        <w:t> </w:t>
      </w:r>
      <w:r>
        <w:rPr>
          <w:spacing w:val="-34"/>
        </w:rPr>
      </w:r>
      <w:r>
        <w:rPr/>
        <w:t>款年末余额合计数的比例为</w:t>
      </w:r>
      <w:r>
        <w:rPr>
          <w:rFonts w:ascii="Times New Roman" w:hAnsi="Times New Roman" w:cs="Times New Roman" w:eastAsia="Times New Roman" w:hint="default"/>
        </w:rPr>
        <w:t>20.85 %</w:t>
      </w:r>
      <w:r>
        <w:rPr/>
        <w:t>。</w:t>
      </w:r>
    </w:p>
    <w:p>
      <w:pPr>
        <w:spacing w:line="240" w:lineRule="auto" w:before="6"/>
        <w:rPr>
          <w:rFonts w:ascii="宋体" w:hAnsi="宋体" w:cs="宋体" w:eastAsia="宋体" w:hint="default"/>
          <w:sz w:val="28"/>
          <w:szCs w:val="2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应收款" w:id="235"/>
      <w:bookmarkEnd w:id="23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33,791,157.11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27,090,862.14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48,791,157.11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27,090,862.14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237"/>
      <w:bookmarkEnd w:id="2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其他应收款" w:id="238"/>
      <w:bookmarkEnd w:id="2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39,877,7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69.61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6,086,61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33,791,15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41,800,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894.74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14,710,03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35.19%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27,090,862.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3,834,59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3,834,59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43,712,3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65.61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9,921,20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33,791,15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7.11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41,800,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894.74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14,710,03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35.19%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27,090,862.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28,937,295.50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1,442,339.58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28,937,295.50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1,442,339.58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5,440,394.59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544,039.46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1,749,807.57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349,961.51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3,750,271.95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3,750,271.95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39,877,769.61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6,086,612.50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444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-4,778,624.10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331"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 </w:t>
      </w:r>
      <w:r>
        <w:rPr>
          <w:rFonts w:ascii="宋体" w:hAnsi="宋体" w:cs="宋体" w:eastAsia="宋体" w:hint="default"/>
          <w:sz w:val="21"/>
          <w:szCs w:val="21"/>
        </w:rPr>
        <w:t>本期无实际核销的其他应收款。</w:t>
      </w:r>
      <w:r>
        <w:rPr>
          <w:rFonts w:ascii="宋体" w:hAnsi="宋体" w:cs="宋体" w:eastAsia="宋体" w:hint="default"/>
          <w:sz w:val="21"/>
          <w:szCs w:val="21"/>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095" w:space="57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7,155,247.72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10,398,651.15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22,842,402.19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19,637,556.77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10,605,515.83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9,355,681.68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3,109,199.87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2,409,005.14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43,712,365.61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41,800,894.74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152,933.15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2,841,460.02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437,620.00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1,699,650.72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844,982.54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存出保押金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1,202,268.00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60,113.40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10,064,978.74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1,559,649.09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60" w:lineRule="exact" w:before="0"/>
        <w:ind w:right="0"/>
        <w:jc w:val="left"/>
      </w:pPr>
      <w:r>
        <w:rPr/>
        <w:t>本期无涉及政府补助的应收款项。</w:t>
      </w:r>
    </w:p>
    <w:p>
      <w:pPr>
        <w:pStyle w:val="Heading3"/>
        <w:spacing w:line="240" w:lineRule="auto" w:before="13"/>
        <w:ind w:right="0"/>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4"/>
        <w:ind w:right="0"/>
        <w:jc w:val="left"/>
      </w:pPr>
      <w:r>
        <w:rPr/>
        <w:t>本期无因金融资产转移而终止确认的其他应收款。</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321" w:lineRule="auto" w:before="0"/>
        <w:ind w:left="154" w:right="52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21"/>
          <w:szCs w:val="21"/>
        </w:rPr>
        <w:t>本期无转移其他应收款且继续涉入形成的资产、负债金额。</w:t>
      </w:r>
      <w:r>
        <w:rPr>
          <w:rFonts w:ascii="宋体" w:hAnsi="宋体" w:cs="宋体" w:eastAsia="宋体" w:hint="default"/>
          <w:w w:val="99"/>
          <w:sz w:val="21"/>
          <w:szCs w:val="21"/>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7、存货" w:id="239"/>
      <w:bookmarkEnd w:id="239"/>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7,133,399.38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7,133,399.38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5,773,171.92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5,773,171.92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21,855,521.27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21,661,291.87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18,935,200.18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18,740,970.78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5,506,299.47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5,506,299.47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5,987,343.58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5,987,343.58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3,982,772.10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3,982,772.10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2,317,999.25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2,317,999.25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38,477,992.22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38,283,762.82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33,013,714.93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32,819,485.53</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194,229.40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194,229.40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42"/>
      <w:bookmarkEnd w:id="24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43"/>
      <w:bookmarkEnd w:id="24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32" w:hRule="exact"/>
        </w:trPr>
        <w:tc>
          <w:tcPr>
            <w:tcW w:w="4784" w:type="dxa"/>
            <w:tcBorders>
              <w:top w:val="nil" w:sz="6" w:space="0" w:color="auto"/>
              <w:left w:val="nil" w:sz="6" w:space="0" w:color="auto"/>
              <w:bottom w:val="single" w:sz="4" w:space="0" w:color="000000"/>
              <w:right w:val="nil" w:sz="6" w:space="0" w:color="auto"/>
            </w:tcBorders>
          </w:tcPr>
          <w:p>
            <w:pPr/>
          </w:p>
        </w:tc>
        <w:tc>
          <w:tcPr>
            <w:tcW w:w="478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118518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持有待售资产" w:id="244"/>
      <w:bookmarkEnd w:id="244"/>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一年内到期的非流动资产" w:id="245"/>
      <w:bookmarkEnd w:id="245"/>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0、其他流动资产" w:id="246"/>
      <w:bookmarkEnd w:id="246"/>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1,112,763.91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1,279,857.58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1,112,763.91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1,279,857.58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可供出售金融资产" w:id="247"/>
      <w:bookmarkEnd w:id="247"/>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8"/>
      <w:bookmarkEnd w:id="24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176,628,248.72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176,628,248.72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Times New Roman" w:hAnsi="Times New Roman" w:cs="Times New Roman" w:eastAsia="Times New Roman" w:hint="default"/>
                <w:sz w:val="18"/>
                <w:szCs w:val="18"/>
              </w:rPr>
            </w:pPr>
            <w:r>
              <w:rPr>
                <w:rFonts w:ascii="Times New Roman"/>
                <w:sz w:val="18"/>
              </w:rPr>
              <w:t>165,612,119.69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165,612,119.69</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176,628,248.72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176,628,248.72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Times New Roman" w:hAnsi="Times New Roman" w:cs="Times New Roman" w:eastAsia="Times New Roman" w:hint="default"/>
                <w:sz w:val="18"/>
                <w:szCs w:val="18"/>
              </w:rPr>
            </w:pPr>
            <w:r>
              <w:rPr>
                <w:rFonts w:ascii="Times New Roman"/>
                <w:sz w:val="18"/>
              </w:rPr>
              <w:t>165,612,119.69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165,612,119.69</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176,628,248.72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176,628,248.72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Times New Roman" w:hAnsi="Times New Roman" w:cs="Times New Roman" w:eastAsia="Times New Roman" w:hint="default"/>
                <w:sz w:val="18"/>
                <w:szCs w:val="18"/>
              </w:rPr>
            </w:pPr>
            <w:r>
              <w:rPr>
                <w:rFonts w:ascii="Times New Roman"/>
                <w:sz w:val="18"/>
              </w:rPr>
              <w:t>165,612,119.69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165,612,119.69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49"/>
      <w:bookmarkEnd w:id="24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4"/>
        <w:spacing w:line="240" w:lineRule="auto" w:before="35"/>
        <w:ind w:right="0"/>
        <w:jc w:val="left"/>
        <w:rPr>
          <w:b w:val="0"/>
          <w:bCs w:val="0"/>
        </w:rPr>
      </w:pPr>
      <w:bookmarkStart w:name="（3）期末按成本计量的可供出售金融资产" w:id="250"/>
      <w:bookmarkEnd w:id="25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北京天润 坤泽财务 管理咨询 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珠海富海 铧创信息 技术创业 投资基金</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38,516,129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华凯投资 集团有限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124,612,11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124,612,11</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22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深粮智能 物联股权 投资基金</w:t>
            </w:r>
          </w:p>
          <w:p>
            <w:pPr>
              <w:pStyle w:val="TableParagraph"/>
              <w:spacing w:line="316"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（深圳）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165,612,11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176,628,24</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8.72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51"/>
      <w:bookmarkEnd w:id="251"/>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52"/>
      <w:bookmarkEnd w:id="252"/>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2、持有至到期投资" w:id="253"/>
      <w:bookmarkEnd w:id="253"/>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54"/>
      <w:bookmarkEnd w:id="254"/>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55"/>
      <w:bookmarkEnd w:id="255"/>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56"/>
      <w:bookmarkEnd w:id="25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57"/>
      <w:bookmarkEnd w:id="257"/>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58"/>
      <w:bookmarkEnd w:id="25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59"/>
      <w:bookmarkEnd w:id="25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60"/>
      <w:bookmarkEnd w:id="26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261"/>
      <w:bookmarkEnd w:id="26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北京融和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31,541,47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-3,085,35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28,456,11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晟源售电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2.53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8.12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绍兴柯桥 天堂硅谷 远光股权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26,799,91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-493,282.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43,866,62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深圳市多 禧股权投 资基金管 理有限公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2,545,824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436,468.9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2,982,293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深圳市深 远数据技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-1,880,42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7,119,574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合肥启迪 远光区块 链技术合 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-138,315.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32,861,68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51,647,29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68,799,91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-5,160,90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115,286,2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51,647,29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68,799,91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-5,160,90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115,286,2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投资性房地产" w:id="262"/>
      <w:bookmarkEnd w:id="26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63"/>
      <w:bookmarkEnd w:id="26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36,101,438.91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36,101,438.91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16,779,446.92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16,779,446.92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16,779,446.92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16,779,446.92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52,880,885.83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52,880,885.83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7,378,082.73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7,378,082.73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2,523,279.96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2,523,279.96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1,524,797.61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1,524,797.61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998,482.35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998,482.35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9,901,362.69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9,901,362.69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42,979,523.14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42,979,523.14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28,723,356.18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28,723,356.18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2）采用公允价值计量模式的投资性房地产" w:id="264"/>
      <w:bookmarkEnd w:id="26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65"/>
      <w:bookmarkEnd w:id="26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6、固定资产" w:id="266"/>
      <w:bookmarkEnd w:id="26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165,564,475.83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185,033,993.36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165,564,475.83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185,033,993.36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67"/>
      <w:bookmarkEnd w:id="26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电脑相关设备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203,886,195.37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8,513,716.71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57,403,285.40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10,752,611.99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280,555,809.47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1,562,561.68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299,353.45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6,614,913.05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1,787,248.18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10,264,076.36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1,562,561.68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299,353.45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6,614,913.05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661,941.22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9,138,769.40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1,125,306.96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1,125,306.96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16,779,446.92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280,848.00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4,168,046.06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412,962.37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21,641,303.35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280,848.00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4,168,046.06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412,962.37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4,861,856.43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16,779,446.92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16,779,446.92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188,669,310.13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8,532,222.16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59,850,152.39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12,126,897.80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269,178,582.48</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33,415,861.68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5,228,966.21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49,613,806.86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7,263,181.36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95,521,816.11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6,442,910.28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767,823.10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4,319,316.74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1,854,018.80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13,384,068.92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6,442,910.28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767,823.10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4,319,316.74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1,854,018.80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13,384,068.92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998,482.35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266,826.60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3,628,462.85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398,006.58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5,291,778.38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266,826.60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3,628,462.85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398,006.58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4,293,296.03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998,482.35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998,482.35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38,860,289.61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5,729,962.71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50,304,660.75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8,719,193.58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103,614,106.65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149,809,020.52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2,802,259.45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9,545,491.64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3,407,704.22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165,564,475.83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170,470,333.69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3,284,750.50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7,789,478.54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3,489,430.63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185,033,993.36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68"/>
      <w:bookmarkEnd w:id="26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69"/>
      <w:bookmarkEnd w:id="26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70"/>
      <w:bookmarkEnd w:id="27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32" w:hRule="exact"/>
        </w:trPr>
        <w:tc>
          <w:tcPr>
            <w:tcW w:w="4780" w:type="dxa"/>
            <w:tcBorders>
              <w:top w:val="nil" w:sz="6" w:space="0" w:color="auto"/>
              <w:left w:val="nil" w:sz="6" w:space="0" w:color="auto"/>
              <w:bottom w:val="single" w:sz="4" w:space="0" w:color="000000"/>
              <w:right w:val="nil" w:sz="6" w:space="0" w:color="auto"/>
            </w:tcBorders>
          </w:tcPr>
          <w:p>
            <w:pPr/>
          </w:p>
        </w:tc>
        <w:tc>
          <w:tcPr>
            <w:tcW w:w="4788"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55.200001pt;margin-top:-49.526318pt;width:485pt;height:.1pt;mso-position-horizontal-relative:page;mso-position-vertical-relative:paragraph;z-index:-1185136"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5）未办妥产权证书的固定资产情况" w:id="271"/>
      <w:bookmarkEnd w:id="27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14,631,801.89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72"/>
      <w:bookmarkEnd w:id="272"/>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7、在建工程" w:id="273"/>
      <w:bookmarkEnd w:id="27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64,733,148.88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64,733,148.88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74"/>
      <w:bookmarkEnd w:id="27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远光智能产业园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64,428,531.18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64,428,531.18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储能项目基建工 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远光园区食堂光 伏站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304,617.70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304,617.70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64,733,148.88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64,733,148.88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41,711,753.48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75"/>
      <w:bookmarkEnd w:id="27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远光智 能产业 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41,711,7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53.48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22,716,7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77.70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64,428,5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31.18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储能项 目基建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1,125,30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1,125,30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远光园 区食堂 光伏站</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304,617.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304,617.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41,711,7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53.48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24,146,7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02.36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1,125,30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64,733,1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48.88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76"/>
      <w:bookmarkEnd w:id="27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工程物资" w:id="277"/>
      <w:bookmarkEnd w:id="277"/>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33"/>
        <w:gridCol w:w="1317"/>
        <w:gridCol w:w="1329"/>
        <w:gridCol w:w="1196"/>
        <w:gridCol w:w="1196"/>
        <w:gridCol w:w="1196"/>
        <w:gridCol w:w="1179"/>
      </w:tblGrid>
      <w:tr>
        <w:trPr>
          <w:trHeight w:val="206"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3"/>
            <w:vMerge/>
            <w:tcBorders>
              <w:left w:val="single" w:sz="4" w:space="0" w:color="000000"/>
              <w:bottom w:val="single" w:sz="4" w:space="0" w:color="000000"/>
              <w:right w:val="single" w:sz="4" w:space="0" w:color="000000"/>
            </w:tcBorders>
            <w:shd w:val="clear" w:color="auto" w:fill="D2D2D2"/>
          </w:tcPr>
          <w:p>
            <w:pPr/>
          </w:p>
        </w:tc>
        <w:tc>
          <w:tcPr>
            <w:tcW w:w="357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133"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7" w:type="dxa"/>
            <w:tcBorders>
              <w:top w:val="single" w:sz="4" w:space="0" w:color="000000"/>
              <w:left w:val="single" w:sz="13" w:space="0" w:color="D2D2D2"/>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生产性生物资产" w:id="278"/>
      <w:bookmarkEnd w:id="278"/>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79"/>
      <w:bookmarkEnd w:id="279"/>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80"/>
      <w:bookmarkEnd w:id="28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9、油气资产" w:id="281"/>
      <w:bookmarkEnd w:id="281"/>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0、无形资产" w:id="282"/>
      <w:bookmarkEnd w:id="282"/>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83"/>
      <w:bookmarkEnd w:id="28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11,708,692.17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78,204,384.08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89,913,076.25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19,774,825.82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19,774,825.82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2,365,626.99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2,365,626.99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17,409,198.83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17,409,198.83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11,708,692.17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97,979,209.90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109,687,902.07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1,012,920.40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23,127,409.69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24,140,330.09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235,492.86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14,452,800.86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14,688,293.72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235,492.86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14,452,800.86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14,688,293.72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1,248,413.26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37,580,210.55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38,828,623.81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10,460,278.91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60,398,999.35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70,859,278.26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10,695,771.77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55,076,974.39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65,772,746.16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84"/>
      <w:bookmarkEnd w:id="28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开发支出" w:id="285"/>
      <w:bookmarkEnd w:id="285"/>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EAP-Cloud</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云平台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3,363,374.17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3,181,663.63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6,545,037.80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云服务</w:t>
            </w:r>
            <w:r>
              <w:rPr>
                <w:rFonts w:ascii="宋体" w:hAnsi="宋体" w:cs="宋体" w:eastAsia="宋体" w:hint="default"/>
                <w:w w:val="99"/>
                <w:sz w:val="18"/>
                <w:szCs w:val="18"/>
              </w:rPr>
              <w:t> </w:t>
            </w:r>
            <w:r>
              <w:rPr>
                <w:rFonts w:ascii="宋体" w:hAnsi="宋体" w:cs="宋体" w:eastAsia="宋体" w:hint="default"/>
                <w:sz w:val="18"/>
                <w:szCs w:val="18"/>
              </w:rPr>
              <w:t>与接入平台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6,384,168.61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6,119,022.85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12,503,191.4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电子发票服 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5,020,406.92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5,843,754.11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10,864,161.0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台的设备及 运维管理系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4,409,090.00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4,707,053.77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9,116,143.77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智能审计管 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5,357,060.86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6,306,319.10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11,663,379.9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输配电成本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4,992,189.84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7,425,135.90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12,417,325.7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309"/>
              <w:jc w:val="right"/>
              <w:rPr>
                <w:rFonts w:ascii="宋体" w:hAnsi="宋体" w:cs="宋体" w:eastAsia="宋体" w:hint="default"/>
                <w:sz w:val="18"/>
                <w:szCs w:val="18"/>
              </w:rPr>
            </w:pPr>
            <w:r>
              <w:rPr>
                <w:rFonts w:ascii="宋体" w:hAnsi="宋体" w:cs="宋体" w:eastAsia="宋体" w:hint="default"/>
                <w:sz w:val="18"/>
                <w:szCs w:val="18"/>
              </w:rPr>
              <w:t>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 服务平台的 智能分析系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3,443,288.29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3,538,267.90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6,981,556.19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数据存证区 块链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1,964,257.23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1,964,257.23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32,969,578.6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39,085,474.4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17,409,198.8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54,645,854.3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84"/>
        <w:gridCol w:w="1357"/>
        <w:gridCol w:w="2381"/>
        <w:gridCol w:w="2507"/>
        <w:gridCol w:w="1678"/>
      </w:tblGrid>
      <w:tr>
        <w:trPr>
          <w:trHeight w:val="426"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2"/>
              <w:jc w:val="center"/>
              <w:rPr>
                <w:rFonts w:ascii="宋体" w:hAnsi="宋体" w:cs="宋体" w:eastAsia="宋体" w:hint="default"/>
                <w:sz w:val="18"/>
                <w:szCs w:val="18"/>
              </w:rPr>
            </w:pPr>
            <w:r>
              <w:rPr>
                <w:rFonts w:ascii="宋体" w:hAnsi="宋体" w:cs="宋体" w:eastAsia="宋体" w:hint="default"/>
                <w:b/>
                <w:bCs/>
                <w:sz w:val="18"/>
                <w:szCs w:val="18"/>
              </w:rPr>
              <w:t>研发资本化金额</w:t>
            </w:r>
            <w:r>
              <w:rPr>
                <w:rFonts w:ascii="宋体" w:hAnsi="宋体" w:cs="宋体" w:eastAsia="宋体" w:hint="default"/>
                <w:sz w:val="18"/>
                <w:szCs w:val="18"/>
              </w:rPr>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b/>
                <w:bCs/>
                <w:sz w:val="18"/>
                <w:szCs w:val="18"/>
              </w:rPr>
              <w:t>相关项目的基本情况</w:t>
            </w:r>
            <w:r>
              <w:rPr>
                <w:rFonts w:ascii="宋体" w:hAnsi="宋体" w:cs="宋体" w:eastAsia="宋体" w:hint="default"/>
                <w:sz w:val="18"/>
                <w:szCs w:val="18"/>
              </w:rPr>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b/>
                <w:bCs/>
                <w:sz w:val="18"/>
                <w:szCs w:val="18"/>
              </w:rPr>
              <w:t>具体依据</w:t>
            </w:r>
            <w:r>
              <w:rPr>
                <w:rFonts w:ascii="宋体" w:hAnsi="宋体" w:cs="宋体" w:eastAsia="宋体" w:hint="default"/>
                <w:sz w:val="18"/>
                <w:szCs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b/>
                <w:bCs/>
                <w:sz w:val="18"/>
                <w:szCs w:val="18"/>
              </w:rPr>
              <w:t>实施进度</w:t>
            </w:r>
            <w:r>
              <w:rPr>
                <w:rFonts w:ascii="宋体" w:hAnsi="宋体" w:cs="宋体" w:eastAsia="宋体" w:hint="default"/>
                <w:sz w:val="18"/>
                <w:szCs w:val="18"/>
              </w:rPr>
            </w:r>
          </w:p>
        </w:tc>
      </w:tr>
      <w:tr>
        <w:trPr>
          <w:trHeight w:val="739"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ECP</w:t>
            </w:r>
            <w:r>
              <w:rPr>
                <w:rFonts w:ascii="宋体" w:hAnsi="宋体" w:cs="宋体" w:eastAsia="宋体" w:hint="default"/>
                <w:sz w:val="18"/>
                <w:szCs w:val="18"/>
              </w:rPr>
              <w:t>云服务与接入平台</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12,503,191.46</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914" w:right="1" w:hanging="9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月开始，预计</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年研</w:t>
            </w:r>
            <w:r>
              <w:rPr>
                <w:rFonts w:ascii="宋体" w:hAnsi="宋体" w:cs="宋体" w:eastAsia="宋体" w:hint="default"/>
                <w:spacing w:val="-87"/>
                <w:sz w:val="18"/>
                <w:szCs w:val="18"/>
              </w:rPr>
              <w:t> </w:t>
            </w:r>
            <w:r>
              <w:rPr>
                <w:rFonts w:ascii="宋体" w:hAnsi="宋体" w:cs="宋体" w:eastAsia="宋体" w:hint="default"/>
                <w:sz w:val="18"/>
                <w:szCs w:val="18"/>
              </w:rPr>
              <w:t>发完成</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9"/>
              <w:jc w:val="right"/>
              <w:rPr>
                <w:rFonts w:ascii="宋体" w:hAnsi="宋体" w:cs="宋体" w:eastAsia="宋体" w:hint="default"/>
                <w:sz w:val="18"/>
                <w:szCs w:val="18"/>
              </w:rPr>
            </w:pPr>
            <w:r>
              <w:rPr>
                <w:rFonts w:ascii="宋体" w:hAnsi="宋体" w:cs="宋体" w:eastAsia="宋体" w:hint="default"/>
                <w:sz w:val="18"/>
                <w:szCs w:val="18"/>
              </w:rPr>
              <w:t>在研，按计划进行</w:t>
            </w:r>
          </w:p>
        </w:tc>
      </w:tr>
      <w:tr>
        <w:trPr>
          <w:trHeight w:val="739"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34"/>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ECP</w:t>
            </w:r>
            <w:r>
              <w:rPr>
                <w:rFonts w:ascii="宋体" w:hAnsi="宋体" w:cs="宋体" w:eastAsia="宋体" w:hint="default"/>
                <w:sz w:val="18"/>
                <w:szCs w:val="18"/>
              </w:rPr>
              <w:t>平台的设备及运维 管理系统</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9,116,143.77</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914" w:right="1" w:hanging="9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月开始，预计</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年研</w:t>
            </w:r>
            <w:r>
              <w:rPr>
                <w:rFonts w:ascii="宋体" w:hAnsi="宋体" w:cs="宋体" w:eastAsia="宋体" w:hint="default"/>
                <w:spacing w:val="-87"/>
                <w:sz w:val="18"/>
                <w:szCs w:val="18"/>
              </w:rPr>
              <w:t> </w:t>
            </w:r>
            <w:r>
              <w:rPr>
                <w:rFonts w:ascii="宋体" w:hAnsi="宋体" w:cs="宋体" w:eastAsia="宋体" w:hint="default"/>
                <w:sz w:val="18"/>
                <w:szCs w:val="18"/>
              </w:rPr>
              <w:t>发完成</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9"/>
              <w:jc w:val="right"/>
              <w:rPr>
                <w:rFonts w:ascii="宋体" w:hAnsi="宋体" w:cs="宋体" w:eastAsia="宋体" w:hint="default"/>
                <w:sz w:val="18"/>
                <w:szCs w:val="18"/>
              </w:rPr>
            </w:pPr>
            <w:r>
              <w:rPr>
                <w:rFonts w:ascii="宋体" w:hAnsi="宋体" w:cs="宋体" w:eastAsia="宋体" w:hint="default"/>
                <w:sz w:val="18"/>
                <w:szCs w:val="18"/>
              </w:rPr>
              <w:t>在研，按计划进行</w:t>
            </w:r>
          </w:p>
        </w:tc>
      </w:tr>
      <w:tr>
        <w:trPr>
          <w:trHeight w:val="739"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智能审计管理系统</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11,663,379.96</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914" w:right="1" w:hanging="9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月开始，预计</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年研</w:t>
            </w:r>
            <w:r>
              <w:rPr>
                <w:rFonts w:ascii="宋体" w:hAnsi="宋体" w:cs="宋体" w:eastAsia="宋体" w:hint="default"/>
                <w:spacing w:val="-87"/>
                <w:sz w:val="18"/>
                <w:szCs w:val="18"/>
              </w:rPr>
              <w:t> </w:t>
            </w:r>
            <w:r>
              <w:rPr>
                <w:rFonts w:ascii="宋体" w:hAnsi="宋体" w:cs="宋体" w:eastAsia="宋体" w:hint="default"/>
                <w:sz w:val="18"/>
                <w:szCs w:val="18"/>
              </w:rPr>
              <w:t>发完成</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9"/>
              <w:jc w:val="right"/>
              <w:rPr>
                <w:rFonts w:ascii="宋体" w:hAnsi="宋体" w:cs="宋体" w:eastAsia="宋体" w:hint="default"/>
                <w:sz w:val="18"/>
                <w:szCs w:val="18"/>
              </w:rPr>
            </w:pPr>
            <w:r>
              <w:rPr>
                <w:rFonts w:ascii="宋体" w:hAnsi="宋体" w:cs="宋体" w:eastAsia="宋体" w:hint="default"/>
                <w:sz w:val="18"/>
                <w:szCs w:val="18"/>
              </w:rPr>
              <w:t>在研，按计划进行</w:t>
            </w:r>
          </w:p>
        </w:tc>
      </w:tr>
      <w:tr>
        <w:trPr>
          <w:trHeight w:val="739"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输配电成本管理系统</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12,417,325.74</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914" w:right="1" w:hanging="9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月开始，预计</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年研</w:t>
            </w:r>
            <w:r>
              <w:rPr>
                <w:rFonts w:ascii="宋体" w:hAnsi="宋体" w:cs="宋体" w:eastAsia="宋体" w:hint="default"/>
                <w:spacing w:val="-87"/>
                <w:sz w:val="18"/>
                <w:szCs w:val="18"/>
              </w:rPr>
              <w:t> </w:t>
            </w:r>
            <w:r>
              <w:rPr>
                <w:rFonts w:ascii="宋体" w:hAnsi="宋体" w:cs="宋体" w:eastAsia="宋体" w:hint="default"/>
                <w:sz w:val="18"/>
                <w:szCs w:val="18"/>
              </w:rPr>
              <w:t>发完成</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9"/>
              <w:jc w:val="right"/>
              <w:rPr>
                <w:rFonts w:ascii="宋体" w:hAnsi="宋体" w:cs="宋体" w:eastAsia="宋体" w:hint="default"/>
                <w:sz w:val="18"/>
                <w:szCs w:val="18"/>
              </w:rPr>
            </w:pPr>
            <w:r>
              <w:rPr>
                <w:rFonts w:ascii="宋体" w:hAnsi="宋体" w:cs="宋体" w:eastAsia="宋体" w:hint="default"/>
                <w:sz w:val="18"/>
                <w:szCs w:val="18"/>
              </w:rPr>
              <w:t>在研，按计划进行</w:t>
            </w:r>
          </w:p>
        </w:tc>
      </w:tr>
      <w:tr>
        <w:trPr>
          <w:trHeight w:val="740"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34"/>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ECP</w:t>
            </w:r>
            <w:r>
              <w:rPr>
                <w:rFonts w:ascii="宋体" w:hAnsi="宋体" w:cs="宋体" w:eastAsia="宋体" w:hint="default"/>
                <w:sz w:val="18"/>
                <w:szCs w:val="18"/>
              </w:rPr>
              <w:t>云服务平台的智能 分析系统</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6,981,556.19</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914" w:right="1" w:hanging="9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月开始，预计</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年研</w:t>
            </w:r>
            <w:r>
              <w:rPr>
                <w:rFonts w:ascii="宋体" w:hAnsi="宋体" w:cs="宋体" w:eastAsia="宋体" w:hint="default"/>
                <w:spacing w:val="-87"/>
                <w:sz w:val="18"/>
                <w:szCs w:val="18"/>
              </w:rPr>
              <w:t> </w:t>
            </w:r>
            <w:r>
              <w:rPr>
                <w:rFonts w:ascii="宋体" w:hAnsi="宋体" w:cs="宋体" w:eastAsia="宋体" w:hint="default"/>
                <w:sz w:val="18"/>
                <w:szCs w:val="18"/>
              </w:rPr>
              <w:t>发完成</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9"/>
              <w:jc w:val="right"/>
              <w:rPr>
                <w:rFonts w:ascii="宋体" w:hAnsi="宋体" w:cs="宋体" w:eastAsia="宋体" w:hint="default"/>
                <w:sz w:val="18"/>
                <w:szCs w:val="18"/>
              </w:rPr>
            </w:pPr>
            <w:r>
              <w:rPr>
                <w:rFonts w:ascii="宋体" w:hAnsi="宋体" w:cs="宋体" w:eastAsia="宋体" w:hint="default"/>
                <w:sz w:val="18"/>
                <w:szCs w:val="18"/>
              </w:rPr>
              <w:t>在研，按计划进行</w:t>
            </w:r>
          </w:p>
        </w:tc>
      </w:tr>
      <w:tr>
        <w:trPr>
          <w:trHeight w:val="738"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数据存证区块链</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1,964,257.23</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824" w:right="11" w:hanging="81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月开始，预计</w:t>
            </w:r>
            <w:r>
              <w:rPr>
                <w:rFonts w:ascii="Times New Roman" w:hAnsi="Times New Roman" w:cs="Times New Roman" w:eastAsia="Times New Roman" w:hint="default"/>
                <w:sz w:val="18"/>
                <w:szCs w:val="18"/>
              </w:rPr>
              <w:t>2020</w:t>
            </w:r>
            <w:r>
              <w:rPr>
                <w:rFonts w:ascii="宋体" w:hAnsi="宋体" w:cs="宋体" w:eastAsia="宋体" w:hint="default"/>
                <w:sz w:val="18"/>
                <w:szCs w:val="18"/>
              </w:rPr>
              <w:t>年 研发完成</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9"/>
              <w:jc w:val="right"/>
              <w:rPr>
                <w:rFonts w:ascii="宋体" w:hAnsi="宋体" w:cs="宋体" w:eastAsia="宋体" w:hint="default"/>
                <w:sz w:val="18"/>
                <w:szCs w:val="18"/>
              </w:rPr>
            </w:pPr>
            <w:r>
              <w:rPr>
                <w:rFonts w:ascii="宋体" w:hAnsi="宋体" w:cs="宋体" w:eastAsia="宋体" w:hint="default"/>
                <w:sz w:val="18"/>
                <w:szCs w:val="18"/>
              </w:rPr>
              <w:t>在研，按计划进行</w:t>
            </w:r>
          </w:p>
        </w:tc>
      </w:tr>
      <w:tr>
        <w:trPr>
          <w:trHeight w:val="739"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EAP-Cloud</w:t>
            </w:r>
            <w:r>
              <w:rPr>
                <w:rFonts w:ascii="宋体" w:hAnsi="宋体" w:cs="宋体" w:eastAsia="宋体" w:hint="default"/>
                <w:sz w:val="18"/>
                <w:szCs w:val="18"/>
              </w:rPr>
              <w:t>云平台</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6,545,037.80</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1004" w:right="1" w:hanging="100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月开始，</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年已研发</w:t>
            </w:r>
            <w:r>
              <w:rPr>
                <w:rFonts w:ascii="宋体" w:hAnsi="宋体" w:cs="宋体" w:eastAsia="宋体" w:hint="default"/>
                <w:spacing w:val="-87"/>
                <w:sz w:val="18"/>
                <w:szCs w:val="18"/>
              </w:rPr>
              <w:t> </w:t>
            </w:r>
            <w:r>
              <w:rPr>
                <w:rFonts w:ascii="宋体" w:hAnsi="宋体" w:cs="宋体" w:eastAsia="宋体" w:hint="default"/>
                <w:sz w:val="18"/>
                <w:szCs w:val="18"/>
              </w:rPr>
              <w:t>完毕</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1" w:right="0"/>
              <w:jc w:val="left"/>
              <w:rPr>
                <w:rFonts w:ascii="宋体" w:hAnsi="宋体" w:cs="宋体" w:eastAsia="宋体" w:hint="default"/>
                <w:sz w:val="18"/>
                <w:szCs w:val="18"/>
              </w:rPr>
            </w:pPr>
            <w:r>
              <w:rPr>
                <w:rFonts w:ascii="宋体" w:hAnsi="宋体" w:cs="宋体" w:eastAsia="宋体" w:hint="default"/>
                <w:sz w:val="18"/>
                <w:szCs w:val="18"/>
              </w:rPr>
              <w:t>研发完毕</w:t>
            </w:r>
          </w:p>
        </w:tc>
      </w:tr>
      <w:tr>
        <w:trPr>
          <w:trHeight w:val="740" w:hRule="exact"/>
        </w:trPr>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电子发票服务平台</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10,864,161.03</w:t>
            </w:r>
          </w:p>
        </w:tc>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1004" w:right="1" w:hanging="100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月开始，</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年已研发</w:t>
            </w:r>
            <w:r>
              <w:rPr>
                <w:rFonts w:ascii="宋体" w:hAnsi="宋体" w:cs="宋体" w:eastAsia="宋体" w:hint="default"/>
                <w:spacing w:val="-87"/>
                <w:sz w:val="18"/>
                <w:szCs w:val="18"/>
              </w:rPr>
              <w:t> </w:t>
            </w:r>
            <w:r>
              <w:rPr>
                <w:rFonts w:ascii="宋体" w:hAnsi="宋体" w:cs="宋体" w:eastAsia="宋体" w:hint="default"/>
                <w:sz w:val="18"/>
                <w:szCs w:val="18"/>
              </w:rPr>
              <w:t>完毕</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616" w:right="0" w:hanging="614"/>
              <w:jc w:val="left"/>
              <w:rPr>
                <w:rFonts w:ascii="宋体" w:hAnsi="宋体" w:cs="宋体" w:eastAsia="宋体" w:hint="default"/>
                <w:sz w:val="18"/>
                <w:szCs w:val="18"/>
              </w:rPr>
            </w:pPr>
            <w:r>
              <w:rPr>
                <w:rFonts w:ascii="宋体" w:hAnsi="宋体" w:cs="宋体" w:eastAsia="宋体" w:hint="default"/>
                <w:spacing w:val="-3"/>
                <w:sz w:val="18"/>
                <w:szCs w:val="18"/>
              </w:rPr>
              <w:t>项目可行性研究报告、规划立项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报告与评审会议</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1" w:right="0"/>
              <w:jc w:val="left"/>
              <w:rPr>
                <w:rFonts w:ascii="宋体" w:hAnsi="宋体" w:cs="宋体" w:eastAsia="宋体" w:hint="default"/>
                <w:sz w:val="18"/>
                <w:szCs w:val="18"/>
              </w:rPr>
            </w:pPr>
            <w:r>
              <w:rPr>
                <w:rFonts w:ascii="宋体" w:hAnsi="宋体" w:cs="宋体" w:eastAsia="宋体" w:hint="default"/>
                <w:sz w:val="18"/>
                <w:szCs w:val="18"/>
              </w:rPr>
              <w:t>研发完毕</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2、商誉" w:id="286"/>
      <w:bookmarkEnd w:id="286"/>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87"/>
      <w:bookmarkEnd w:id="28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长沙远光瑞翔科</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30,377,899.03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30,377,899.03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杭州昊美科技有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10,545,707.83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10,545,707.83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北京智和管理咨 询有限公司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567,530.64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567,530.64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42,754,673.29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42,754,673.29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88"/>
      <w:bookmarkEnd w:id="28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长沙远光瑞翔科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3,775,326.88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3,775,326.88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杭州昊美科技有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北京智和管理咨 询有限公司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3,775,326.88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5,038,862.67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73" w:lineRule="auto" w:before="89"/>
        <w:ind w:right="1118"/>
        <w:jc w:val="left"/>
      </w:pPr>
      <w:r>
        <w:rPr/>
        <w:t>本公司商誉系本公司于以前年度非同一控制下的企业合并形成。 </w:t>
      </w:r>
      <w:r>
        <w:rPr>
          <w:spacing w:val="-1"/>
        </w:rPr>
        <w:t>资产负债表日，公司对与商誉相关的各资产组进行了减值测试，按与商誉有关的资产组合来预计未来现金</w:t>
      </w:r>
      <w:r>
        <w:rPr>
          <w:spacing w:val="-81"/>
        </w:rPr>
        <w:t> </w:t>
      </w:r>
      <w:r>
        <w:rPr>
          <w:spacing w:val="-81"/>
        </w:rPr>
      </w:r>
      <w:r>
        <w:rPr>
          <w:spacing w:val="-1"/>
        </w:rPr>
        <w:t>流量现值。由于上述子公司的主要现金流均独立于本公司及本公司的其他子公司，因此每个子公司为一个</w:t>
      </w:r>
      <w:r>
        <w:rPr>
          <w:spacing w:val="-81"/>
        </w:rPr>
        <w:t> </w:t>
      </w:r>
      <w:r>
        <w:rPr>
          <w:spacing w:val="-81"/>
        </w:rPr>
      </w:r>
      <w:r>
        <w:rPr/>
        <w:t>资产组。</w:t>
      </w:r>
    </w:p>
    <w:p>
      <w:pPr>
        <w:spacing w:line="319" w:lineRule="auto" w:before="7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spacing w:line="240" w:lineRule="auto" w:before="2"/>
        <w:rPr>
          <w:rFonts w:ascii="宋体" w:hAnsi="宋体" w:cs="宋体" w:eastAsia="宋体" w:hint="default"/>
          <w:sz w:val="26"/>
          <w:szCs w:val="26"/>
        </w:rPr>
      </w:pPr>
    </w:p>
    <w:p>
      <w:pPr>
        <w:pStyle w:val="BodyText"/>
        <w:spacing w:line="273" w:lineRule="auto" w:before="0"/>
        <w:ind w:right="0"/>
        <w:jc w:val="left"/>
      </w:pPr>
      <w:r>
        <w:rPr>
          <w:spacing w:val="-1"/>
        </w:rPr>
        <w:t>资产组合预计的未来现金流量依据管理层制定的未来五年财务预算确定，超过五年财务预算之后年份的现</w:t>
      </w:r>
      <w:r>
        <w:rPr>
          <w:spacing w:val="-81"/>
        </w:rPr>
        <w:t> </w:t>
      </w:r>
      <w:r>
        <w:rPr>
          <w:spacing w:val="-81"/>
        </w:rPr>
      </w:r>
      <w:r>
        <w:rPr/>
        <w:t>金流量均保持稳定，现金流量折现率为</w:t>
      </w:r>
      <w:r>
        <w:rPr>
          <w:rFonts w:ascii="Times New Roman" w:hAnsi="Times New Roman" w:cs="Times New Roman" w:eastAsia="Times New Roman" w:hint="default"/>
        </w:rPr>
        <w:t>15.26%</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9"/>
          <w:szCs w:val="2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pStyle w:val="BodyText"/>
        <w:spacing w:line="266" w:lineRule="auto" w:before="90"/>
        <w:ind w:right="1131"/>
        <w:jc w:val="both"/>
      </w:pPr>
      <w:r>
        <w:rPr>
          <w:spacing w:val="-1"/>
        </w:rPr>
        <w:t>通过各资产组未来预计现金流量现值与包含商誉的资产组账面价值对比，截止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日，子公司杭</w:t>
      </w:r>
      <w:r>
        <w:rPr>
          <w:spacing w:val="-80"/>
        </w:rPr>
        <w:t> </w:t>
      </w:r>
      <w:r>
        <w:rPr>
          <w:spacing w:val="-80"/>
        </w:rPr>
      </w:r>
      <w:r>
        <w:rPr>
          <w:spacing w:val="-1"/>
        </w:rPr>
        <w:t>州昊美科技有限公司、子公司北京智和管理咨询有限公司商誉未发生减值迹象，本年无需计提商誉减值准</w:t>
      </w:r>
      <w:r>
        <w:rPr>
          <w:spacing w:val="-81"/>
        </w:rPr>
        <w:t> </w:t>
      </w:r>
      <w:r>
        <w:rPr>
          <w:spacing w:val="-81"/>
        </w:rPr>
      </w:r>
      <w:r>
        <w:rPr/>
        <w:t>备，子公司长沙远光瑞翔科技有限公司商誉本年需计提减值准备</w:t>
      </w:r>
      <w:r>
        <w:rPr>
          <w:rFonts w:ascii="Times New Roman" w:hAnsi="Times New Roman" w:cs="Times New Roman" w:eastAsia="Times New Roman" w:hint="default"/>
        </w:rPr>
        <w:t>3,775,326.88</w:t>
      </w:r>
      <w:r>
        <w:rPr/>
        <w:t>元。</w:t>
      </w:r>
    </w:p>
    <w:p>
      <w:pPr>
        <w:spacing w:before="6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3、长期待摊费用" w:id="289"/>
      <w:bookmarkEnd w:id="28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7,044,641.33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3,654,229.73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3,390,411.60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7,044,641.33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3,654,229.73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3,390,411.60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4、递延所得税资产/递延所得税负债" w:id="290"/>
      <w:bookmarkEnd w:id="290"/>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91"/>
      <w:bookmarkEnd w:id="29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97,460,162.94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10,663,551.75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80,960,702.86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8,768,473.72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56,210,745.11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8,459,683.17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40,778,290.37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6,231,287.60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7,722,620.00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772,262.00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1,173,734.00</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长期股权投资权益法核 算产生的可抵扣暂时性 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2,403,089.02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240,308.90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163,796,617.07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20,135,805.82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133,476,333.23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16,173,495.32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92"/>
      <w:bookmarkEnd w:id="29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17,498,305.59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2,624,745.82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21,785,323.60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3,267,798.54</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63,787,119.69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6,378,711.96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59,787,119.69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5,978,711.97</w:t>
            </w:r>
          </w:p>
        </w:tc>
      </w:tr>
      <w:tr>
        <w:trPr>
          <w:trHeight w:val="10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1" w:right="77"/>
              <w:jc w:val="both"/>
              <w:rPr>
                <w:rFonts w:ascii="宋体" w:hAnsi="宋体" w:cs="宋体" w:eastAsia="宋体" w:hint="default"/>
                <w:sz w:val="18"/>
                <w:szCs w:val="18"/>
              </w:rPr>
            </w:pPr>
            <w:r>
              <w:rPr>
                <w:rFonts w:ascii="宋体" w:hAnsi="宋体" w:cs="宋体" w:eastAsia="宋体" w:hint="default"/>
                <w:sz w:val="18"/>
                <w:szCs w:val="18"/>
              </w:rPr>
              <w:t>长期股权投资权益法核 算产生的应纳税暂时性 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1,301,470.65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130,147.06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81,285,425.28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9,003,457.78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82,873,913.94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9,376,657.57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以抵销后净额列示的递延所得税资产或负债" w:id="293"/>
      <w:bookmarkEnd w:id="29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20,135,805.82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16,173,495.32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9,003,457.78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9,376,657.57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94"/>
      <w:bookmarkEnd w:id="29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20,258,004.87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16,258,276.89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96,742,385.88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55,954,723.89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117,000,390.75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72,213,000.78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95"/>
      <w:bookmarkEnd w:id="29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10,095,174.53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10,095,174.53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22,546,124.88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22,546,124.88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712,365.68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712,365.68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22,601,058.80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22,601,058.80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40,787,661.99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96,742,385.88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55,954,723.89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其他非流动资产" w:id="296"/>
      <w:bookmarkEnd w:id="296"/>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短期借款" w:id="297"/>
      <w:bookmarkEnd w:id="297"/>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98"/>
      <w:bookmarkEnd w:id="29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40,968,387.02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40,968,387.02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56" w:lineRule="auto" w:before="90"/>
        <w:ind w:right="1118" w:firstLine="420"/>
        <w:jc w:val="left"/>
      </w:pPr>
      <w:r>
        <w:rPr/>
        <w:t>子公司远光共创智能科技股份有限公司向南粤银行借款余额</w:t>
      </w:r>
      <w:r>
        <w:rPr>
          <w:rFonts w:ascii="Times New Roman" w:hAnsi="Times New Roman" w:cs="Times New Roman" w:eastAsia="Times New Roman" w:hint="default"/>
        </w:rPr>
        <w:t>20,968,387.02</w:t>
      </w:r>
      <w:r>
        <w:rPr/>
        <w:t>元，由公司提供连带责任保 证。</w:t>
      </w:r>
    </w:p>
    <w:p>
      <w:pPr>
        <w:pStyle w:val="BodyText"/>
        <w:spacing w:line="256" w:lineRule="auto" w:before="22"/>
        <w:ind w:right="1118" w:firstLine="420"/>
        <w:jc w:val="left"/>
      </w:pPr>
      <w:r>
        <w:rPr/>
        <w:t>子公司杭州昊美科技有限公司向招商银行杭州高新支行借款余额</w:t>
      </w:r>
      <w:r>
        <w:rPr>
          <w:rFonts w:ascii="Times New Roman" w:hAnsi="Times New Roman" w:cs="Times New Roman" w:eastAsia="Times New Roman" w:hint="default"/>
        </w:rPr>
        <w:t>20,000,000.00</w:t>
      </w:r>
      <w:r>
        <w:rPr/>
        <w:t>元，由公司提供连带责 任保证。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2）已逾期未偿还的短期借款情况" w:id="299"/>
      <w:bookmarkEnd w:id="29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以公允价值计量且其变动计入当期损益的金融负债" w:id="300"/>
      <w:bookmarkEnd w:id="300"/>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301"/>
      <w:bookmarkEnd w:id="301"/>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302"/>
      <w:bookmarkEnd w:id="302"/>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110,719,365.87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128,978,731.61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110,719,365.87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128,978,731.61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303"/>
      <w:bookmarkEnd w:id="303"/>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304"/>
      <w:bookmarkEnd w:id="304"/>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应付材料款等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110,719,365.87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128,978,731.61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110,719,365.87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128,978,731.61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05"/>
      <w:bookmarkEnd w:id="305"/>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2,905,038.50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1,268,397.49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9,353,285.99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预收款项" w:id="306"/>
      <w:bookmarkEnd w:id="306"/>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07"/>
      <w:bookmarkEnd w:id="30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15,823,554.77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7,129,933.14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15,823,554.77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7,129,933.14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08"/>
      <w:bookmarkEnd w:id="30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09"/>
      <w:bookmarkEnd w:id="30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应付职工薪酬" w:id="310"/>
      <w:bookmarkEnd w:id="310"/>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11"/>
      <w:bookmarkEnd w:id="31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86,651,300.14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673,678,329.00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666,346,993.96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93,982,635.18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408,719.02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40,249,134.18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40,647,701.41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10,151.79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1,564,386.00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1,564,386.00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87,060,019.16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715,491,849.18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708,559,081.37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93,992,786.97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12"/>
      <w:bookmarkEnd w:id="31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77,356,553.24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606,497,574.34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593,869,703.55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89,984,424.03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10,737,836.60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10,737,836.60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252,288.04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24,668,824.18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24,914,890.15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6,222.07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213,043.59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20,773,746.68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20,981,550.63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5,239.64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14,035.62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1,298,359.17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1,312,067.31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327.48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25,208.83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2,596,718.33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2,621,272.21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654.95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33,882.70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22,330,508.49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22,363,943.19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9,008,576.16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9,443,585.39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14,460,620.47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3,991,541.08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86,651,300.14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673,678,329.00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666,346,993.96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93,982,635.18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13"/>
      <w:bookmarkEnd w:id="31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355,567.13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35,055,697.51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35,402,422.76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8,841.88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53,151.89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5,193,436.67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5,245,278.65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1,309.91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408,719.02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40,249,134.18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40,647,701.41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10,151.79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0" w:firstLine="420"/>
        <w:jc w:val="left"/>
      </w:pPr>
      <w:r>
        <w:rPr>
          <w:spacing w:val="-1"/>
        </w:rPr>
        <w:t>本公司按规定参加由政府机构设立的养老保险、失业保险计划，根据该等计划，本公司按员工基本工</w:t>
      </w:r>
      <w:r>
        <w:rPr/>
        <w:t> 资每月向该等计划缴存费用。</w:t>
      </w:r>
    </w:p>
    <w:p>
      <w:pPr>
        <w:pStyle w:val="BodyText"/>
        <w:spacing w:line="273" w:lineRule="auto"/>
        <w:ind w:right="0" w:firstLine="420"/>
        <w:jc w:val="left"/>
      </w:pPr>
      <w:r>
        <w:rPr>
          <w:spacing w:val="-1"/>
        </w:rPr>
        <w:t>相应的支出于发生时计入当期损益或相关资产的成本，除上述每月缴存费用外，本公司不再承担进一</w:t>
      </w:r>
      <w:r>
        <w:rPr/>
        <w:t> 步支付义务。</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2、应交税费" w:id="314"/>
      <w:bookmarkEnd w:id="314"/>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20,267,763.93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18,766,199.58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5,422,352.11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10,526,014.82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2,442,219.40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2,558,095.41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1,494,467.57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1,380,246.47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1,067,530.43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986,839.75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577,630.07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544,318.71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31,271,963.51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34,761,714.74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其他应付款" w:id="315"/>
      <w:bookmarkEnd w:id="315"/>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34,751.67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571,034.20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550,930.60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10,069,801.28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8,948,946.25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10,675,587.15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9,499,876.85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16"/>
      <w:bookmarkEnd w:id="31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34,751.67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34,751.67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付股利" w:id="317"/>
      <w:bookmarkEnd w:id="31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571,034.20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550,930.60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571,034.20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550,930.60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其他应付款" w:id="318"/>
      <w:bookmarkEnd w:id="31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1,534,720.77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1,150,336.53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8,535,080.51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7,798,609.72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10,069,801.28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8,948,946.25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4、持有待售负债" w:id="319"/>
      <w:bookmarkEnd w:id="319"/>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20"/>
      <w:bookmarkEnd w:id="320"/>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6、其他流动负债" w:id="321"/>
      <w:bookmarkEnd w:id="321"/>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34,433,729.20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37,322,578.16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34,433,729.20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37,322,578.16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长期借款" w:id="322"/>
      <w:bookmarkEnd w:id="322"/>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23"/>
      <w:bookmarkEnd w:id="32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8、应付债券" w:id="324"/>
      <w:bookmarkEnd w:id="324"/>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25"/>
      <w:bookmarkEnd w:id="32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26"/>
      <w:bookmarkEnd w:id="32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27"/>
      <w:bookmarkEnd w:id="32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28"/>
      <w:bookmarkEnd w:id="32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9、长期应付款" w:id="329"/>
      <w:bookmarkEnd w:id="329"/>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36,451,983.60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36,451,983.60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30"/>
      <w:bookmarkEnd w:id="33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34,433,729.20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73,774,561.76</w:t>
            </w:r>
          </w:p>
        </w:tc>
      </w:tr>
      <w:tr>
        <w:trPr>
          <w:trHeight w:val="402"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减：一年内到期部分（</w:t>
            </w:r>
            <w:r>
              <w:rPr>
                <w:rFonts w:ascii="Times New Roman" w:hAnsi="Times New Roman" w:cs="Times New Roman" w:eastAsia="Times New Roman" w:hint="default"/>
                <w:spacing w:val="-4"/>
                <w:sz w:val="18"/>
                <w:szCs w:val="18"/>
              </w:rPr>
              <w:t>44.</w:t>
            </w:r>
            <w:r>
              <w:rPr>
                <w:rFonts w:ascii="宋体" w:hAnsi="宋体" w:cs="宋体" w:eastAsia="宋体" w:hint="default"/>
                <w:spacing w:val="-4"/>
                <w:sz w:val="18"/>
                <w:szCs w:val="18"/>
              </w:rPr>
              <w:t>其他流动负债</w:t>
            </w:r>
          </w:p>
        </w:tc>
        <w:tc>
          <w:tcPr>
            <w:tcW w:w="3194" w:type="dxa"/>
            <w:tcBorders>
              <w:top w:val="single" w:sz="4" w:space="0" w:color="000000"/>
              <w:left w:val="single" w:sz="13" w:space="0" w:color="FFFFFF"/>
              <w:bottom w:val="single" w:sz="4" w:space="0" w:color="000000"/>
              <w:right w:val="single" w:sz="4" w:space="0" w:color="000000"/>
            </w:tcBorders>
          </w:tcPr>
          <w:p>
            <w:pPr>
              <w:pStyle w:val="TableParagraph"/>
              <w:tabs>
                <w:tab w:pos="2114" w:val="left" w:leader="none"/>
              </w:tabs>
              <w:spacing w:line="240" w:lineRule="auto" w:before="52"/>
              <w:ind w:left="-135"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34,433,729.20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37,322,578.16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36,451,983.60</w:t>
            </w:r>
          </w:p>
        </w:tc>
      </w:tr>
    </w:tbl>
    <w:p>
      <w:pPr>
        <w:spacing w:before="51"/>
        <w:ind w:left="154" w:right="0" w:firstLine="0"/>
        <w:jc w:val="left"/>
        <w:rPr>
          <w:rFonts w:ascii="宋体" w:hAnsi="宋体" w:cs="宋体" w:eastAsia="宋体" w:hint="default"/>
          <w:sz w:val="18"/>
          <w:szCs w:val="18"/>
        </w:rPr>
      </w:pPr>
      <w:r>
        <w:rPr/>
        <w:pict>
          <v:group style="position:absolute;margin-left:217.460007pt;margin-top:-40.218277pt;width:156.9pt;height:19.6pt;mso-position-horizontal-relative:page;mso-position-vertical-relative:paragraph;z-index:-1185088" coordorigin="4349,-804" coordsize="3138,392">
            <v:shape style="position:absolute;left:4349;top:-804;width:3138;height:392" coordorigin="4349,-804" coordsize="3138,392" path="m4349,-413l7486,-413,7486,-804,4349,-804,4349,-413xe" filled="true" fillcolor="#ffffff" stroked="false">
              <v:path arrowok="t"/>
              <v:fill type="solid"/>
            </v:shape>
            <w10:wrap type="none"/>
          </v:group>
        </w:pict>
      </w: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专项应付款" w:id="331"/>
      <w:bookmarkEnd w:id="331"/>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长期应付职工薪酬" w:id="332"/>
      <w:bookmarkEnd w:id="332"/>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33"/>
      <w:bookmarkEnd w:id="333"/>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34"/>
      <w:bookmarkEnd w:id="334"/>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1、预计负债" w:id="335"/>
      <w:bookmarkEnd w:id="335"/>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2、递延收益" w:id="336"/>
      <w:bookmarkEnd w:id="336"/>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22,730,691.40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27,230,691.40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22,730,691.40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27,230,691.40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高新区博士 后科研工作 站远光分站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面向电力行 业信息化的 云计算服务 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面向电力行 业的云计算 服务系统的 </w:t>
            </w:r>
            <w:r>
              <w:rPr>
                <w:rFonts w:ascii="Times New Roman" w:hAnsi="Times New Roman" w:cs="Times New Roman" w:eastAsia="Times New Roman" w:hint="default"/>
                <w:sz w:val="18"/>
                <w:szCs w:val="18"/>
              </w:rPr>
              <w:t>QoS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解决方 案与管理平 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电力基建工 程财务风险 内控信息化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面向电力财 务信息化的 大数据实时 处理及智能 分析系统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面向集团企 业的监督管 理系统项目 研发及产业 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年省级 工业和信息 化专项资金 支持大数据 应用示范项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10,810,800.4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10,810,800.4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企业研究开 发费补助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5,346,100.00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5,346,100.00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高新技术企 业奖励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1,018,765.22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1,018,765.22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企业发展专 项资金奖励 和补助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博士后工作 站建站补贴 及博士后补 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1,287,025.78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1,287,025.78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22,730,691.4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27,230,691.4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其他非流动负债" w:id="337"/>
      <w:bookmarkEnd w:id="337"/>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股本" w:id="338"/>
      <w:bookmarkEnd w:id="338"/>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602,573,950.00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4,542,682.00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121,402,878.00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121,402,877.00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-519,136.00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246,829,301.00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849,403,251.00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注：股本变动详见本节三、公司基本情况。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45、其他权益工具" w:id="339"/>
      <w:bookmarkEnd w:id="339"/>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40"/>
      <w:bookmarkEnd w:id="340"/>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41"/>
      <w:bookmarkEnd w:id="341"/>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46、资本公积" w:id="342"/>
      <w:bookmarkEnd w:id="342"/>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206,882,299.77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60,891,103.64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124,695,074.61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143,078,328.80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11,737,340.00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8,613,920.00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7,722,620.00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218,619,639.77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65,490,303.64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133,308,994.61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150,800,948.80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0"/>
        <w:ind w:right="1132" w:firstLine="420"/>
        <w:jc w:val="both"/>
      </w:pPr>
      <w:r>
        <w:rPr>
          <w:spacing w:val="8"/>
        </w:rPr>
        <w:t>注：</w:t>
      </w:r>
      <w:r>
        <w:rPr>
          <w:rFonts w:ascii="Times New Roman" w:hAnsi="Times New Roman" w:cs="Times New Roman" w:eastAsia="Times New Roman" w:hint="default"/>
          <w:spacing w:val="8"/>
        </w:rPr>
        <w:t>*1</w:t>
      </w:r>
      <w:r>
        <w:rPr>
          <w:spacing w:val="8"/>
        </w:rPr>
        <w:t>、资本溢价本年减少原因为：公司</w:t>
      </w:r>
      <w:r>
        <w:rPr>
          <w:rFonts w:ascii="Times New Roman" w:hAnsi="Times New Roman" w:cs="Times New Roman" w:eastAsia="Times New Roman" w:hint="default"/>
          <w:spacing w:val="8"/>
        </w:rPr>
        <w:t>2017</w:t>
      </w:r>
      <w:r>
        <w:rPr>
          <w:spacing w:val="8"/>
        </w:rPr>
        <w:t>年度权益分配方案资本公积转增股本减少资本公积</w:t>
      </w:r>
      <w:r>
        <w:rPr/>
        <w:t> </w:t>
      </w:r>
      <w:r>
        <w:rPr>
          <w:rFonts w:ascii="Times New Roman" w:hAnsi="Times New Roman" w:cs="Times New Roman" w:eastAsia="Times New Roman" w:hint="default"/>
          <w:spacing w:val="-2"/>
        </w:rPr>
        <w:t>121,402,877</w:t>
      </w:r>
      <w:r>
        <w:rPr>
          <w:spacing w:val="-2"/>
        </w:rPr>
        <w:t>元，离职人员限制性股票回购减少资本公积</w:t>
      </w:r>
      <w:r>
        <w:rPr>
          <w:rFonts w:ascii="Times New Roman" w:hAnsi="Times New Roman" w:cs="Times New Roman" w:eastAsia="Times New Roman" w:hint="default"/>
          <w:spacing w:val="-2"/>
        </w:rPr>
        <w:t>2,188,780.96</w:t>
      </w:r>
      <w:r>
        <w:rPr>
          <w:spacing w:val="-2"/>
        </w:rPr>
        <w:t>元，公司同一控制下对子公司的所有者</w:t>
      </w:r>
      <w:r>
        <w:rPr>
          <w:spacing w:val="-68"/>
        </w:rPr>
        <w:t> </w:t>
      </w:r>
      <w:r>
        <w:rPr>
          <w:spacing w:val="-68"/>
        </w:rPr>
      </w:r>
      <w:r>
        <w:rPr>
          <w:spacing w:val="-2"/>
        </w:rPr>
        <w:t>权益份额变化相关交易减少资本公积</w:t>
      </w:r>
      <w:r>
        <w:rPr>
          <w:rFonts w:ascii="Times New Roman" w:hAnsi="Times New Roman" w:cs="Times New Roman" w:eastAsia="Times New Roman" w:hint="default"/>
          <w:spacing w:val="-2"/>
        </w:rPr>
        <w:t>1,103,416.65</w:t>
      </w:r>
      <w:r>
        <w:rPr>
          <w:spacing w:val="-2"/>
        </w:rPr>
        <w:t>元；本年增加原因为：定向增发募集资金到账，发行价格</w:t>
      </w:r>
      <w:r>
        <w:rPr>
          <w:spacing w:val="-78"/>
        </w:rPr>
        <w:t> </w:t>
      </w:r>
      <w:r>
        <w:rPr>
          <w:spacing w:val="-78"/>
        </w:rPr>
      </w:r>
      <w:r>
        <w:rPr/>
        <w:t>与股票面值之间的差异</w:t>
      </w:r>
      <w:r>
        <w:rPr>
          <w:rFonts w:ascii="Times New Roman" w:hAnsi="Times New Roman" w:cs="Times New Roman" w:eastAsia="Times New Roman" w:hint="default"/>
        </w:rPr>
        <w:t>52,277,183.64</w:t>
      </w:r>
      <w:r>
        <w:rPr/>
        <w:t>增加资本公积，以及本年解锁限制性股票的股权激励费用（从其他资</w:t>
      </w:r>
      <w:r>
        <w:rPr>
          <w:spacing w:val="-79"/>
        </w:rPr>
        <w:t> </w:t>
      </w:r>
      <w:r>
        <w:rPr>
          <w:spacing w:val="-79"/>
        </w:rPr>
      </w:r>
      <w:r>
        <w:rPr/>
        <w:t>本公积转入）。</w:t>
      </w:r>
    </w:p>
    <w:p>
      <w:pPr>
        <w:pStyle w:val="BodyText"/>
        <w:spacing w:line="240" w:lineRule="auto" w:before="22"/>
        <w:ind w:left="931" w:right="0"/>
        <w:jc w:val="left"/>
      </w:pPr>
      <w:r>
        <w:rPr>
          <w:rFonts w:ascii="Times New Roman" w:hAnsi="Times New Roman" w:cs="Times New Roman" w:eastAsia="Times New Roman" w:hint="default"/>
        </w:rPr>
        <w:t>*2</w:t>
      </w:r>
      <w:r>
        <w:rPr/>
        <w:t>、其他资本公积本年新增为本年计提的股权激励费用，减少为本年解锁限制性股票的股权激励</w:t>
      </w:r>
    </w:p>
    <w:p>
      <w:pPr>
        <w:pStyle w:val="BodyText"/>
        <w:spacing w:line="240" w:lineRule="auto" w:before="21"/>
        <w:ind w:right="0"/>
        <w:jc w:val="left"/>
      </w:pPr>
      <w:r>
        <w:rPr/>
        <w:t>费用。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47、库存股" w:id="343"/>
      <w:bookmarkEnd w:id="343"/>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73,774,561.76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39,340,832.56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34,433,729.20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73,774,561.76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39,340,832.56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34,433,729.20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89"/>
        <w:ind w:right="1219"/>
        <w:jc w:val="left"/>
      </w:pPr>
      <w:r>
        <w:rPr/>
        <w:t>本期减少原因：</w:t>
      </w:r>
      <w:r>
        <w:rPr>
          <w:spacing w:val="-22"/>
        </w:rPr>
        <w:t> </w:t>
      </w:r>
      <w:r>
        <w:rPr>
          <w:rFonts w:ascii="Times New Roman" w:hAnsi="Times New Roman" w:cs="Times New Roman" w:eastAsia="Times New Roman" w:hint="default"/>
        </w:rPr>
        <w:t>2016</w:t>
      </w:r>
      <w:r>
        <w:rPr/>
        <w:t>年限制性股票激励计划首次授予股份第二期、预留授予股份第一期的达标解锁及离 职人员限制性股票回购。</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48、其他综合收益" w:id="344"/>
      <w:bookmarkEnd w:id="344"/>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9,489.39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9,489.39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-3,849.18</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9,489.39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9,489.39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-3,849.18</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-13,338.57</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9,489.39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9,489.39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-3,849.18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专项储备" w:id="345"/>
      <w:bookmarkEnd w:id="345"/>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盈余公积" w:id="346"/>
      <w:bookmarkEnd w:id="346"/>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211,108,284.04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20,454,570.12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231,562,854.16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211,108,284.04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20,454,570.12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231,562,854.16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56" w:lineRule="auto" w:before="90"/>
        <w:ind w:right="1127" w:firstLine="420"/>
        <w:jc w:val="left"/>
      </w:pPr>
      <w:r>
        <w:rPr/>
        <w:t>注：根据《公司法》、公司章程的规定，本公司按净利润的</w:t>
      </w:r>
      <w:r>
        <w:rPr>
          <w:rFonts w:ascii="Times New Roman" w:hAnsi="Times New Roman" w:cs="Times New Roman" w:eastAsia="Times New Roman" w:hint="default"/>
        </w:rPr>
        <w:t>10%</w:t>
      </w:r>
      <w:r>
        <w:rPr/>
        <w:t>提取法定盈余公积。法定盈余公积累 计额达到本公司注册资本</w:t>
      </w:r>
      <w:r>
        <w:rPr>
          <w:rFonts w:ascii="Times New Roman" w:hAnsi="Times New Roman" w:cs="Times New Roman" w:eastAsia="Times New Roman" w:hint="default"/>
        </w:rPr>
        <w:t>50%</w:t>
      </w:r>
      <w:r>
        <w:rPr/>
        <w:t>以上的，不再提取。</w:t>
      </w:r>
    </w:p>
    <w:p>
      <w:pPr>
        <w:spacing w:after="0" w:line="25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51、未分配利润" w:id="347"/>
      <w:bookmarkEnd w:id="347"/>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1,033,967,901.17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909,116,224.42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1,033,967,901.17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909,116,224.42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194,695,651.63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172,272,603.75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20,454,570.12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17,926,861.15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30,278,130.77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29,494,065.85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121,402,878.00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1,056,527,973.91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1,033,967,901.17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48"/>
      <w:bookmarkEnd w:id="348"/>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1,274,457,899.47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433,227,894.80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1,174,923,434.61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379,329,364.72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3,923,751.17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1,589,208.26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4,335,298.51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1,119,683.48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1,278,381,650.64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434,817,103.06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1,179,258,733.12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380,449,048.20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49"/>
      <w:bookmarkEnd w:id="349"/>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5,556,135.14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4,884,396.05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3,954,687.53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3,513,916.52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2,063,545.26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2,163,940.37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158,121.07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138,890.42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706,306.61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757,078.62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2,976,048.62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2,208,349.39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15,414,844.23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13,666,571.37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4、销售费用" w:id="350"/>
      <w:bookmarkEnd w:id="350"/>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106,502,906.97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96,810,162.70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11,589,782.73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18,640,181.48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19,649,925.33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20,192,664.09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7,654,277.64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8,402,928.44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41,334,163.62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35,428,703.68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1,195,936.80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1,449,169.73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36,707,113.98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39,884,410.91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224,634,107.07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220,808,221.03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5、管理费用" w:id="351"/>
      <w:bookmarkEnd w:id="351"/>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110,101,197.08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86,343,395.54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20,160,505.76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17,972,035.91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16,537,000.00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6,615,355.51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5,727,958.96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48,752,682.32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41,249,235.12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190,228,940.67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167,829,625.53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6、研发费用" w:id="352"/>
      <w:bookmarkEnd w:id="352"/>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227,058,475.57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220,988,984.14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11,489,163.71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14,301,181.08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7,674,589.14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7,549,213.33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12,637,069.70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14,903,274.62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258,859,298.12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257,742,653.17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7、财务费用" w:id="353"/>
      <w:bookmarkEnd w:id="353"/>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3,320,477.91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1,823,967.52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12,994,722.34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12,278,214.60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635,183.98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550,530.94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-9,039,060.45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-9,903,716.14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8、资产减值损失" w:id="354"/>
      <w:bookmarkEnd w:id="354"/>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16,734,061.18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19,794,065.12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3,775,326.88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20,509,388.06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21,057,600.91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9、其他收益" w:id="355"/>
      <w:bookmarkEnd w:id="355"/>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与企业日常活动相关的政府补助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27,230,691.40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30,704,763.09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其中：增值税返还</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10,810,800.40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17,192,642.29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27,230,691.40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30,704,763.09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0、投资收益" w:id="356"/>
      <w:bookmarkEnd w:id="356"/>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-5,160,908.02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984,940.27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41,592.97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97,369.42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36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14,124,896.47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10,434,090.09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24,005,581.42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15,516,399.78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1、公允价值变动收益" w:id="357"/>
      <w:bookmarkEnd w:id="357"/>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2、资产处置收益" w:id="358"/>
      <w:bookmarkEnd w:id="358"/>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59"/>
      <w:bookmarkEnd w:id="359"/>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306,719.97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742,123.73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306,719.97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239,856.86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1,679,666.70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239,856.86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546,576.83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2,421,790.43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546,576.83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4、营业外支出" w:id="360"/>
      <w:bookmarkEnd w:id="360"/>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58,834.49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44,309.85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58,834.49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91,483.93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137,604.76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91,483.93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240,318.42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241,914.61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240,318.42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5、所得税费用" w:id="361"/>
      <w:bookmarkEnd w:id="361"/>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62"/>
      <w:bookmarkEnd w:id="36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11,144,847.95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18,623,580.28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-4,288,292.76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-9,297,603.80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6,856,555.19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9,325,976.48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63"/>
      <w:bookmarkEnd w:id="36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194,499,561.11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19,449,956.11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1,110,146.32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-1,596,605.35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2,674,432.38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6,429,864.51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68,802.86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-18,969,994.38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其他事项对所得税的影响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-2,310,047.26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6,856,555.19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6、其他综合收益" w:id="364"/>
      <w:bookmarkEnd w:id="364"/>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7、现金流量表项目" w:id="365"/>
      <w:bookmarkEnd w:id="365"/>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66"/>
      <w:bookmarkEnd w:id="36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12,990,558.78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12,451,850.90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8,688,871.86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13,620,715.92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24,113,412.53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21,335,772.76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45,792,843.17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47,408,339.58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67"/>
      <w:bookmarkEnd w:id="36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700,376.38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546,727.61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销售及管理费用支付的现金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206,143,491.35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183,419,996.97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90,378.51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63,212.87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24,654,171.55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25,748,631.61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231,588,417.79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209,778,569.06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68"/>
      <w:bookmarkEnd w:id="36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69"/>
      <w:bookmarkEnd w:id="36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70"/>
      <w:bookmarkEnd w:id="37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18.190002pt;width:151.25pt;height:40.8pt;mso-position-horizontal-relative:page;mso-position-vertical-relative:page;z-index:-1185064" coordorigin="4467,12364" coordsize="3025,816">
            <v:group style="position:absolute;left:4478;top:12375;width:2;height:392" coordorigin="4478,12375" coordsize="2,392">
              <v:shape style="position:absolute;left:4478;top:12375;width:2;height:392" coordorigin="4478,12375" coordsize="0,392" path="m4478,12375l4478,12766e" filled="false" stroked="true" strokeweight="1.140pt" strokecolor="#ffffff">
                <v:path arrowok="t"/>
              </v:shape>
            </v:group>
            <v:group style="position:absolute;left:4490;top:12375;width:3002;height:392" coordorigin="4490,12375" coordsize="3002,392">
              <v:shape style="position:absolute;left:4490;top:12375;width:3002;height:392" coordorigin="4490,12375" coordsize="3002,392" path="m4490,12766l7491,12766,7491,12375,4490,12375,4490,12766xe" filled="true" fillcolor="#ffffff" stroked="false">
                <v:path arrowok="t"/>
                <v:fill type="solid"/>
              </v:shape>
            </v:group>
            <v:group style="position:absolute;left:4478;top:12777;width:2;height:392" coordorigin="4478,12777" coordsize="2,392">
              <v:shape style="position:absolute;left:4478;top:12777;width:2;height:392" coordorigin="4478,12777" coordsize="0,392" path="m4478,12777l4478,13168e" filled="false" stroked="true" strokeweight="1.140pt" strokecolor="#ffffff">
                <v:path arrowok="t"/>
              </v:shape>
            </v:group>
            <v:group style="position:absolute;left:4490;top:12777;width:3002;height:392" coordorigin="4490,12777" coordsize="3002,392">
              <v:shape style="position:absolute;left:4490;top:12777;width:3002;height:392" coordorigin="4490,12777" coordsize="3002,392" path="m4490,13168l7491,13168,7491,12777,4490,12777,4490,131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71"/>
      <w:bookmarkEnd w:id="37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2,707,916.96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42,386,198.25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2,707,916.96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42,386,198.25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现金流量表补充资料" w:id="372"/>
      <w:bookmarkEnd w:id="372"/>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73"/>
      <w:bookmarkEnd w:id="37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187,643,005.92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166,683,791.26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20,509,388.06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21,057,600.91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14,899,768.29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17,712,953.02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14,688,293.72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10,156,226.02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3,654,229.73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3,663,607.54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-247,885.48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-697,813.88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3,320,477.91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1,823,967.52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-24,005,581.42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-15,516,399.78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-3,962,310.50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-4,570,553.28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-373,199.79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-3,096,507.07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-5,464,277.29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5,453,581.42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-63,163,141.27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-34,276,005.79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-4,947,017.23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-61,263,014.21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142,551,750.65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107,131,433.68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1,093,035,336.82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1,034,024,947.96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1,034,024,947.96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1,062,968,173.75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59,010,388.86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-28,943,225.79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74"/>
      <w:bookmarkEnd w:id="37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75"/>
      <w:bookmarkEnd w:id="37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76"/>
      <w:bookmarkEnd w:id="37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1,093,035,336.82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1,034,024,947.96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93,135.22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1,092,906,359.73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1,032,353,260.49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52,106.86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1,578,552.25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1,093,035,336.82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1,034,024,947.96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16,157,266.93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20,409,221.35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5372" w:firstLine="0"/>
        <w:jc w:val="left"/>
        <w:rPr>
          <w:rFonts w:ascii="宋体" w:hAnsi="宋体" w:cs="宋体" w:eastAsia="宋体" w:hint="default"/>
          <w:sz w:val="21"/>
          <w:szCs w:val="21"/>
        </w:rPr>
      </w:pPr>
      <w:bookmarkStart w:name="69、所有者权益变动表项目注释" w:id="377"/>
      <w:bookmarkEnd w:id="377"/>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8"/>
      <w:bookmarkEnd w:id="378"/>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16,157,266.93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保函或履约保证金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16,157,266.93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79"/>
      <w:bookmarkEnd w:id="379"/>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80"/>
      <w:bookmarkEnd w:id="38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198,117.67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226,025.66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198,043.68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81"/>
      <w:bookmarkEnd w:id="38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7"/>
        </w:rPr>
        <w:t> </w:t>
      </w:r>
      <w:r>
        <w:rPr>
          <w:spacing w:val="-67"/>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2、套期" w:id="382"/>
      <w:bookmarkEnd w:id="382"/>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政府补助" w:id="383"/>
      <w:bookmarkEnd w:id="383"/>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84"/>
      <w:bookmarkEnd w:id="38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10,810,800.40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10,810,800.40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面向电力财务信息化的大数 据实时处理及智能分析系统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企业研究开发费补助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5,346,100.00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5,346,100.00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1,018,765.22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1,018,765.22</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年南京市软件和信息服 务企业发展专项资金奖励和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珠海市高新区管委会发展改 革和财政金融局博士后工作 站建站补贴及博士后补贴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1,287,025.78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1,287,025.78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85"/>
      <w:bookmarkEnd w:id="38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2"/>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86"/>
      <w:bookmarkEnd w:id="38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7"/>
      <w:bookmarkEnd w:id="38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8"/>
      <w:bookmarkEnd w:id="3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right="0"/>
        <w:jc w:val="left"/>
        <w:rPr>
          <w:b w:val="0"/>
          <w:bCs w:val="0"/>
        </w:rPr>
      </w:pPr>
      <w:bookmarkStart w:name="（1）本期发生的非同一控制下企业合并" w:id="389"/>
      <w:bookmarkEnd w:id="38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90"/>
      <w:bookmarkEnd w:id="39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001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001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391"/>
      <w:bookmarkEnd w:id="39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92"/>
      <w:bookmarkEnd w:id="39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393"/>
      <w:bookmarkEnd w:id="39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394"/>
      <w:bookmarkEnd w:id="39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4"/>
        <w:spacing w:line="240" w:lineRule="auto"/>
        <w:ind w:right="0"/>
        <w:jc w:val="both"/>
        <w:rPr>
          <w:b w:val="0"/>
          <w:bCs w:val="0"/>
        </w:rPr>
      </w:pPr>
      <w:bookmarkStart w:name="2、同一控制下企业合并" w:id="395"/>
      <w:bookmarkEnd w:id="39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396"/>
      <w:bookmarkEnd w:id="39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合并成本" w:id="397"/>
      <w:bookmarkEnd w:id="39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合并日被合并方资产、负债的账面价值" w:id="398"/>
      <w:bookmarkEnd w:id="39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001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001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6"/>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反向购买" w:id="399"/>
      <w:bookmarkEnd w:id="39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处置子公司" w:id="400"/>
      <w:bookmarkEnd w:id="40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01"/>
      <w:bookmarkEnd w:id="40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1392"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本公司子公司远光资本管理（横琴）有限公司本年新设立孙公司珠海智行慧达商务旅行社有限公司，并纳入合并范围。</w:t>
      </w:r>
    </w:p>
    <w:p>
      <w:pPr>
        <w:spacing w:line="240" w:lineRule="auto" w:before="2"/>
        <w:rPr>
          <w:rFonts w:ascii="宋体" w:hAnsi="宋体" w:cs="宋体" w:eastAsia="宋体" w:hint="default"/>
          <w:sz w:val="20"/>
          <w:szCs w:val="20"/>
        </w:rPr>
      </w:pPr>
    </w:p>
    <w:p>
      <w:pPr>
        <w:spacing w:line="487" w:lineRule="auto" w:before="0"/>
        <w:ind w:left="154" w:right="7692" w:firstLine="0"/>
        <w:jc w:val="left"/>
        <w:rPr>
          <w:rFonts w:ascii="宋体" w:hAnsi="宋体" w:cs="宋体" w:eastAsia="宋体" w:hint="default"/>
          <w:sz w:val="21"/>
          <w:szCs w:val="21"/>
        </w:rPr>
      </w:pPr>
      <w:bookmarkStart w:name="6、其他" w:id="402"/>
      <w:bookmarkEnd w:id="40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3"/>
      <w:bookmarkEnd w:id="40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4"/>
      <w:bookmarkEnd w:id="40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05"/>
      <w:bookmarkEnd w:id="40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远光资本管理</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（横琴）有限公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远光智和卓源</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（北京）科技有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计算机技术推广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远光软件（北京</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南京远光广安信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长沙远光瑞翔科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远光软件（武汉</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武汉</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珠海远光移动互 联科技有限公司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互联网接入及相 关服务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珠海远光软件产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珠海高远电能科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购、售电，软件 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远光能源互联网 </w:t>
            </w:r>
            <w:r>
              <w:rPr>
                <w:rFonts w:ascii="宋体" w:hAnsi="宋体" w:cs="宋体" w:eastAsia="宋体" w:hint="default"/>
                <w:spacing w:val="-9"/>
                <w:sz w:val="18"/>
                <w:szCs w:val="18"/>
              </w:rPr>
              <w:t>产业发展（横琴）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415"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6.7pt;height:20.8pt;mso-position-horizontal-relative:char;mso-position-vertical-relative:line" coordorigin="0,0" coordsize="1334,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1311;height:393" coordorigin="23,11" coordsize="1311,393">
                    <v:shape style="position:absolute;left:23;top:11;width:1311;height:393" coordorigin="23,11" coordsize="1311,393" path="m23,404l1333,404,1333,11,23,11,23,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3"/>
              <w:ind w:right="0"/>
              <w:jc w:val="left"/>
              <w:rPr>
                <w:rFonts w:ascii="宋体" w:hAnsi="宋体" w:cs="宋体" w:eastAsia="宋体" w:hint="default"/>
                <w:b/>
                <w:bCs/>
                <w:sz w:val="22"/>
                <w:szCs w:val="22"/>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远光信息技术</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（澳门）有限公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软件开发及相关 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北京智和管理咨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企业管理咨询、 经济贸易咨询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杭州昊美科技有 限公司其子公司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珠海智行慧达商 务旅行社有限公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旅游管理服务、 代购飞机票等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确定公司是代理人还是委托人的依据：</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重要的非全资子公司" w:id="406"/>
      <w:bookmarkEnd w:id="40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有限公司及其子公司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-20,033,697.29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-8,888,127.74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南京远光广安信息科技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-816,499.20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11,692,697.33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长沙远光瑞翔科技有限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1,852,848.19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22,753,918.18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杭州昊美科技有限公司 及其子公司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3,522,100.97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33,321,437.17</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重要非全资子公司的主要财务信息" w:id="407"/>
      <w:bookmarkEnd w:id="40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远光共 创智能 科技股 份有限 公司及 其子公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170,160,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451.16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989,112.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171,149,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563.27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194,615,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835.82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194,615,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835.82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251,461,</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276.53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1,469,78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252,931,</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061.30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228,719,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049.45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228,719,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049.45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南京远 光广安 信息科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35,188,1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24.49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8,328,25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43,516,3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81.05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8,438,68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8,438,68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40,933,2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46.22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7,735,98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48,669,2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11,141,7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90.28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11,141,7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90.28</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长沙远 光瑞翔 科技有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78,483,3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10,384,2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88,867,6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12,364,4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71.03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13,021,2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71,674,1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10,920,0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82,594,2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12,220,2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56.36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12,923,9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杭州昊 美科技 有限公 司及其 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138,920,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320.06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27,262,0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99.73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166,182,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419.79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50,449,3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85.77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1,968,00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52,417,3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112,885,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990.92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29,832,6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142,718,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612.09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38,414,5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44.29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2,564,08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40,978,6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27.73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远光共创智 能科技股份 有限公司及 其子公司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60,893,826.9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-47,676,576.1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-47,676,576.1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-8,866,703.80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96,307,041.8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-23,943,351.1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-23,943,351.1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-559,324.22</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南京远光广 安信息科技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23,306,861.6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-2,449,742.57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-2,449,742.57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4,786,896.34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37,215,639.7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-10,435,409.9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-10,435,409.9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-2,467,071.84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长沙远光瑞 翔科技有限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38,746,719.3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6,176,160.64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6,176,160.64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1,174,102.11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45,651,377.2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11,271,216.8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11,271,216.8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1,520,890.29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杭州昊美科 技有限公司 及其子公司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111,161,162.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12,025,049.6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12,025,049.6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17,886,762.0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40,448,424.3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9,496,721.12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9,496,721.12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26,784,097.9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08"/>
      <w:bookmarkEnd w:id="40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09"/>
      <w:bookmarkEnd w:id="40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10"/>
      <w:bookmarkEnd w:id="41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11"/>
      <w:bookmarkEnd w:id="41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32" w:firstLine="420"/>
        <w:jc w:val="both"/>
      </w:pPr>
      <w:r>
        <w:rPr/>
        <w:t>①</w:t>
      </w:r>
      <w:r>
        <w:rPr>
          <w:spacing w:val="-25"/>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月子公司远光软件（北京）有限公司购买子公司北京神航星云科技有限公司少数股东持有 </w:t>
      </w:r>
      <w:r>
        <w:rPr>
          <w:rFonts w:ascii="Times New Roman" w:hAnsi="Times New Roman" w:cs="Times New Roman" w:eastAsia="Times New Roman" w:hint="default"/>
        </w:rPr>
        <w:t>49%</w:t>
      </w:r>
      <w:r>
        <w:rPr/>
        <w:t>的股权，购买对价为</w:t>
      </w:r>
      <w:r>
        <w:rPr>
          <w:rFonts w:ascii="Times New Roman" w:hAnsi="Times New Roman" w:cs="Times New Roman" w:eastAsia="Times New Roman" w:hint="default"/>
        </w:rPr>
        <w:t>835.50</w:t>
      </w:r>
      <w:r>
        <w:rPr/>
        <w:t>万元，交易完成后子公司北京神航星云科技有限公司成为全资子公司，公</w:t>
      </w:r>
      <w:r>
        <w:rPr>
          <w:spacing w:val="-54"/>
        </w:rPr>
        <w:t> </w:t>
      </w:r>
      <w:r>
        <w:rPr>
          <w:spacing w:val="-54"/>
        </w:rPr>
      </w:r>
      <w:r>
        <w:rPr/>
        <w:t>司合并报表范围不变。</w:t>
      </w:r>
    </w:p>
    <w:p>
      <w:pPr>
        <w:spacing w:after="0" w:line="25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交易对于少数股东权益及归属于母公司所有者权益的影响" w:id="412"/>
      <w:bookmarkEnd w:id="41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7,251,583.35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1,103,416.65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1,103,416.65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13"/>
      <w:bookmarkEnd w:id="41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14"/>
      <w:bookmarkEnd w:id="41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15"/>
      <w:bookmarkEnd w:id="41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16"/>
      <w:bookmarkEnd w:id="41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17"/>
      <w:bookmarkEnd w:id="41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115,286,297.87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51,647,294.89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-5,160,908.02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984,940.27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-5,160,908.02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984,940.27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18"/>
      <w:bookmarkEnd w:id="41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19"/>
      <w:bookmarkEnd w:id="41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20"/>
      <w:bookmarkEnd w:id="42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21"/>
      <w:bookmarkEnd w:id="42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22"/>
      <w:bookmarkEnd w:id="42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23"/>
      <w:bookmarkEnd w:id="42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 w:id="424"/>
      <w:bookmarkEnd w:id="424"/>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right="0"/>
        <w:jc w:val="left"/>
        <w:rPr>
          <w:b w:val="0"/>
          <w:bCs w:val="0"/>
        </w:rPr>
      </w:pPr>
      <w:bookmarkStart w:name="十、与金融工具相关的风险" w:id="425"/>
      <w:bookmarkEnd w:id="42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2982" w:firstLine="2"/>
        <w:jc w:val="left"/>
      </w:pP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本公司的信用风险主要与应收款项有关。本公司仅与经认可的、信誉良好的第三方进行交易。按照本</w:t>
      </w:r>
      <w:r>
        <w:rPr/>
        <w:t> </w:t>
      </w:r>
      <w:r>
        <w:rPr>
          <w:spacing w:val="-1"/>
        </w:rPr>
        <w:t>公司的政策，需对所有要求采用信用方式进行交易的客户进行信用审核。另外，本公司对应收账款余额进</w:t>
      </w:r>
      <w:r>
        <w:rPr>
          <w:spacing w:val="-83"/>
        </w:rPr>
        <w:t> </w:t>
      </w:r>
      <w:r>
        <w:rPr>
          <w:spacing w:val="-83"/>
        </w:rPr>
      </w:r>
      <w:r>
        <w:rPr/>
        <w:t>行持续监控，以确保本公司不致面临重大坏账风险。</w:t>
      </w:r>
    </w:p>
    <w:p>
      <w:pPr>
        <w:pStyle w:val="BodyText"/>
        <w:spacing w:line="256" w:lineRule="auto"/>
        <w:ind w:left="574" w:right="1118" w:firstLine="2"/>
        <w:jc w:val="left"/>
      </w:pPr>
      <w:r>
        <w:rPr>
          <w:rFonts w:ascii="Times New Roman" w:hAnsi="Times New Roman" w:cs="Times New Roman" w:eastAsia="Times New Roman" w:hint="default"/>
          <w:b/>
          <w:bCs/>
        </w:rPr>
        <w:t>2</w:t>
      </w:r>
      <w:r>
        <w:rPr>
          <w:rFonts w:ascii="宋体" w:hAnsi="宋体" w:cs="宋体" w:eastAsia="宋体" w:hint="default"/>
          <w:b/>
          <w:bCs/>
        </w:rPr>
        <w:t>、流动风险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w:t>
      </w:r>
    </w:p>
    <w:p>
      <w:pPr>
        <w:pStyle w:val="BodyText"/>
        <w:spacing w:line="264" w:lineRule="auto" w:before="22"/>
        <w:ind w:right="113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pStyle w:val="BodyText"/>
        <w:spacing w:line="256" w:lineRule="auto" w:before="16"/>
        <w:ind w:right="1131" w:firstLine="336"/>
        <w:jc w:val="both"/>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日，本公司资产负债率</w:t>
      </w:r>
      <w:r>
        <w:rPr>
          <w:rFonts w:ascii="Times New Roman" w:hAnsi="Times New Roman" w:cs="Times New Roman" w:eastAsia="Times New Roman" w:hint="default"/>
        </w:rPr>
        <w:t>13.05%</w:t>
      </w:r>
      <w:r>
        <w:rPr/>
        <w:t>，流动比率为</w:t>
      </w:r>
      <w:r>
        <w:rPr>
          <w:rFonts w:ascii="Times New Roman" w:hAnsi="Times New Roman" w:cs="Times New Roman" w:eastAsia="Times New Roman" w:hint="default"/>
        </w:rPr>
        <w:t>5.75</w:t>
      </w:r>
      <w:r>
        <w:rPr/>
        <w:t>，有充足的资金偿还债务，不存在</w:t>
      </w:r>
      <w:r>
        <w:rPr>
          <w:spacing w:val="2"/>
        </w:rPr>
        <w:t> </w:t>
      </w:r>
      <w:r>
        <w:rPr/>
        <w:t>重大流动性风险。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both"/>
        <w:rPr>
          <w:b w:val="0"/>
          <w:bCs w:val="0"/>
        </w:rPr>
      </w:pPr>
      <w:bookmarkStart w:name="十一、公允价值的披露" w:id="426"/>
      <w:bookmarkEnd w:id="42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以公允价值计量的资产和负债的期末公允价值" w:id="427"/>
      <w:bookmarkEnd w:id="42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1,551,334.00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1,551,334.00</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1,551,334.00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1,551,334.00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59" w:right="0"/>
              <w:jc w:val="left"/>
              <w:rPr>
                <w:rFonts w:ascii="Times New Roman" w:hAnsi="Times New Roman" w:cs="Times New Roman" w:eastAsia="Times New Roman" w:hint="default"/>
                <w:sz w:val="18"/>
                <w:szCs w:val="18"/>
              </w:rPr>
            </w:pPr>
            <w:r>
              <w:rPr>
                <w:rFonts w:ascii="Times New Roman"/>
                <w:sz w:val="18"/>
              </w:rPr>
              <w:t>1,551,334.00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1,551,334.00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28"/>
      <w:bookmarkEnd w:id="42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0"/>
        <w:jc w:val="left"/>
      </w:pPr>
      <w:r>
        <w:rPr/>
        <w:t>以基金在资产负债表日公布的净值。</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持续和非持续第二层次公允价值计量项目，采用的估值技术和重要参数的定性及定量信" w:id="429"/>
      <w:bookmarkEnd w:id="42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30"/>
      <w:bookmarkEnd w:id="43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31"/>
      <w:bookmarkEnd w:id="43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32"/>
      <w:bookmarkEnd w:id="43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33"/>
      <w:bookmarkEnd w:id="43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34"/>
      <w:bookmarkEnd w:id="43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5"/>
      <w:bookmarkEnd w:id="43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6"/>
      <w:bookmarkEnd w:id="43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7"/>
      <w:bookmarkEnd w:id="43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1"/>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11"/>
        <w:rPr>
          <w:rFonts w:ascii="宋体" w:hAnsi="宋体" w:cs="宋体" w:eastAsia="宋体" w:hint="default"/>
          <w:sz w:val="19"/>
          <w:szCs w:val="19"/>
        </w:rPr>
      </w:pPr>
    </w:p>
    <w:p>
      <w:pPr>
        <w:spacing w:line="547" w:lineRule="auto" w:before="0"/>
        <w:ind w:left="154" w:right="4272" w:firstLine="0"/>
        <w:jc w:val="left"/>
        <w:rPr>
          <w:rFonts w:ascii="宋体" w:hAnsi="宋体" w:cs="宋体" w:eastAsia="宋体" w:hint="default"/>
          <w:sz w:val="21"/>
          <w:szCs w:val="21"/>
        </w:rPr>
      </w:pPr>
      <w:bookmarkStart w:name="2、本企业的子公司情况" w:id="438"/>
      <w:bookmarkEnd w:id="4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本企业合营和联营企业情况" w:id="439"/>
      <w:bookmarkEnd w:id="439"/>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60" w:lineRule="auto" w:before="51"/>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北京融和晟源售电有限公司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公司联营企业</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40"/>
      <w:bookmarkEnd w:id="44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国网吉林省电力有限公司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2.74%</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41"/>
      <w:bookmarkEnd w:id="44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42"/>
      <w:bookmarkEnd w:id="44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国电电力发展股份 有限公司及其子公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软件销售及服务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41,278,535.99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49,785,421.64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国网吉林省电力有 限公司及其子公司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9,449,127.36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8,479,858.49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国网福建省电力有 限公司及其子公司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软件销售及服务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20,556,720.51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17,752,499.86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北京融和晟源售电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522,069.84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43"/>
      <w:bookmarkEnd w:id="44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44"/>
      <w:bookmarkEnd w:id="44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45"/>
      <w:bookmarkEnd w:id="44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方资金拆借" w:id="446"/>
      <w:bookmarkEnd w:id="44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447"/>
      <w:bookmarkEnd w:id="44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48"/>
      <w:bookmarkEnd w:id="44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9,924,162.75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8,154,760.51</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其他关联交易" w:id="449"/>
      <w:bookmarkEnd w:id="44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50"/>
      <w:bookmarkEnd w:id="45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51"/>
      <w:bookmarkEnd w:id="45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国网福建省电力有 限公司及其子公司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9,035,317.45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451,765.87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5,405,204.00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295,330.20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国电电力发展股份 有限公司及其子公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47,093,891.69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11,097,510.44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60,646,543.40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9,197,268.49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国网吉林省电力有 限公司及其子公司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7,563,495.00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379,808.25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2,997,250.00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163,222.50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北京融和晟源售电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97,040.82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63,789,744.96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11,938,788.64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69,133,997.40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9,660,071.19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52"/>
      <w:bookmarkEnd w:id="45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国电电力发展股份有限公司 及其子公司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1,236,832.41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378,742.07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国网吉林省电力有限公司及 其子公司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1,237,632.41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379,542.07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53"/>
      <w:bookmarkEnd w:id="45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4"/>
      <w:bookmarkEnd w:id="45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5"/>
      <w:bookmarkEnd w:id="45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6"/>
      <w:bookmarkEnd w:id="45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8,613,920.00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7.04</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期合同剩余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期，期限为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以权益结算的股份支付情况" w:id="457"/>
      <w:bookmarkEnd w:id="45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4,599,200.00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0"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日，公司召开</w:t>
      </w:r>
      <w:r>
        <w:rPr>
          <w:spacing w:val="24"/>
        </w:rPr>
        <w:t> </w:t>
      </w:r>
      <w:r>
        <w:rPr>
          <w:rFonts w:ascii="Times New Roman" w:hAnsi="Times New Roman" w:cs="Times New Roman" w:eastAsia="Times New Roman" w:hint="default"/>
        </w:rPr>
        <w:t>2016</w:t>
      </w:r>
      <w:r>
        <w:rPr/>
        <w:t>年第三次临时股东大会，审议通过了《</w:t>
      </w:r>
      <w:r>
        <w:rPr>
          <w:rFonts w:ascii="Times New Roman" w:hAnsi="Times New Roman" w:cs="Times New Roman" w:eastAsia="Times New Roman" w:hint="default"/>
        </w:rPr>
        <w:t>2016</w:t>
      </w:r>
      <w:r>
        <w:rPr/>
        <w:t>年限制性股票激励 </w:t>
      </w:r>
      <w:r>
        <w:rPr>
          <w:spacing w:val="-2"/>
        </w:rPr>
        <w:t>计划（草案）》及其摘要，拟向激励对象授予不超过</w:t>
      </w:r>
      <w:r>
        <w:rPr>
          <w:rFonts w:ascii="Times New Roman" w:hAnsi="Times New Roman" w:cs="Times New Roman" w:eastAsia="Times New Roman" w:hint="default"/>
          <w:spacing w:val="-2"/>
        </w:rPr>
        <w:t>1795.58</w:t>
      </w:r>
      <w:r>
        <w:rPr>
          <w:spacing w:val="-2"/>
        </w:rPr>
        <w:t>万股限制性股票，其中首次授予</w:t>
      </w:r>
      <w:r>
        <w:rPr>
          <w:rFonts w:ascii="Times New Roman" w:hAnsi="Times New Roman" w:cs="Times New Roman" w:eastAsia="Times New Roman" w:hint="default"/>
          <w:spacing w:val="-2"/>
        </w:rPr>
        <w:t>1,635.58</w:t>
      </w:r>
      <w:r>
        <w:rPr>
          <w:spacing w:val="-2"/>
        </w:rPr>
        <w:t>万股，</w:t>
      </w:r>
      <w:r>
        <w:rPr>
          <w:spacing w:val="-75"/>
        </w:rPr>
        <w:t> </w:t>
      </w:r>
      <w:r>
        <w:rPr/>
        <w:t>预留</w:t>
      </w:r>
      <w:r>
        <w:rPr>
          <w:rFonts w:ascii="Times New Roman" w:hAnsi="Times New Roman" w:cs="Times New Roman" w:eastAsia="Times New Roman" w:hint="default"/>
        </w:rPr>
        <w:t>160</w:t>
      </w:r>
      <w:r>
        <w:rPr/>
        <w:t>万股，预留部分的激励对象由本计划经股东大会审议通过后</w:t>
      </w:r>
      <w:r>
        <w:rPr>
          <w:rFonts w:ascii="Times New Roman" w:hAnsi="Times New Roman" w:cs="Times New Roman" w:eastAsia="Times New Roman" w:hint="default"/>
        </w:rPr>
        <w:t>12</w:t>
      </w:r>
      <w:r>
        <w:rPr/>
        <w:t>个月内确定，本计划的有效期为限</w:t>
      </w:r>
      <w:r>
        <w:rPr>
          <w:spacing w:val="-31"/>
        </w:rPr>
        <w:t> </w:t>
      </w:r>
      <w:r>
        <w:rPr>
          <w:spacing w:val="-31"/>
        </w:rPr>
      </w:r>
      <w:r>
        <w:rPr/>
        <w:t>制性股票完成登记之日起至所有限制性股票解除限售或回购注销完毕之日止，最长不超过</w:t>
      </w:r>
      <w:r>
        <w:rPr>
          <w:rFonts w:ascii="Times New Roman" w:hAnsi="Times New Roman" w:cs="Times New Roman" w:eastAsia="Times New Roman" w:hint="default"/>
        </w:rPr>
        <w:t>48</w:t>
      </w:r>
      <w:r>
        <w:rPr/>
        <w:t>个月。</w:t>
      </w:r>
    </w:p>
    <w:p>
      <w:pPr>
        <w:pStyle w:val="BodyText"/>
        <w:spacing w:line="256" w:lineRule="auto" w:before="5"/>
        <w:ind w:right="1132" w:firstLine="420"/>
        <w:jc w:val="both"/>
      </w:pPr>
      <w:r>
        <w:rPr>
          <w:rFonts w:ascii="Times New Roman" w:hAnsi="Times New Roman" w:cs="Times New Roman" w:eastAsia="Times New Roman" w:hint="default"/>
        </w:rPr>
        <w:t>2016</w:t>
      </w:r>
      <w:r>
        <w:rPr/>
        <w:t>期</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日，公司第五届董事会第三十四次会议审议通过了《关于调整</w:t>
      </w:r>
      <w:r>
        <w:rPr>
          <w:rFonts w:ascii="Times New Roman" w:hAnsi="Times New Roman" w:cs="Times New Roman" w:eastAsia="Times New Roman" w:hint="default"/>
        </w:rPr>
        <w:t>2016</w:t>
      </w:r>
      <w:r>
        <w:rPr/>
        <w:t>年限制性股票激励计 划授予对象及授予数量的议案》、《关于向激励对象授予限制性股票的议案》。</w:t>
      </w:r>
    </w:p>
    <w:p>
      <w:pPr>
        <w:pStyle w:val="BodyText"/>
        <w:spacing w:line="256" w:lineRule="auto" w:before="22"/>
        <w:ind w:right="1132" w:firstLine="420"/>
        <w:jc w:val="both"/>
      </w:pPr>
      <w:r>
        <w:rPr/>
        <w:t>①鉴于</w:t>
      </w:r>
      <w:r>
        <w:rPr>
          <w:rFonts w:ascii="Times New Roman" w:hAnsi="Times New Roman" w:cs="Times New Roman" w:eastAsia="Times New Roman" w:hint="default"/>
        </w:rPr>
        <w:t>40</w:t>
      </w:r>
      <w:r>
        <w:rPr/>
        <w:t>名激励对象因个人原因全部或部分放弃认购共计</w:t>
      </w:r>
      <w:r>
        <w:rPr>
          <w:rFonts w:ascii="Times New Roman" w:hAnsi="Times New Roman" w:cs="Times New Roman" w:eastAsia="Times New Roman" w:hint="default"/>
        </w:rPr>
        <w:t>57.5</w:t>
      </w:r>
      <w:r>
        <w:rPr/>
        <w:t>万股限制性股票，公司首次授予的激励 </w:t>
      </w:r>
      <w:r>
        <w:rPr>
          <w:spacing w:val="-1"/>
        </w:rPr>
        <w:t>对象人数由</w:t>
      </w:r>
      <w:r>
        <w:rPr>
          <w:rFonts w:ascii="Times New Roman" w:hAnsi="Times New Roman" w:cs="Times New Roman" w:eastAsia="Times New Roman" w:hint="default"/>
          <w:spacing w:val="-1"/>
        </w:rPr>
        <w:t>668</w:t>
      </w:r>
      <w:r>
        <w:rPr>
          <w:spacing w:val="-1"/>
        </w:rPr>
        <w:t>名变更为</w:t>
      </w:r>
      <w:r>
        <w:rPr>
          <w:rFonts w:ascii="Times New Roman" w:hAnsi="Times New Roman" w:cs="Times New Roman" w:eastAsia="Times New Roman" w:hint="default"/>
          <w:spacing w:val="-1"/>
        </w:rPr>
        <w:t>633</w:t>
      </w:r>
      <w:r>
        <w:rPr>
          <w:spacing w:val="-1"/>
        </w:rPr>
        <w:t>名；授予的限制性股票数量由</w:t>
      </w:r>
      <w:r>
        <w:rPr>
          <w:rFonts w:ascii="Times New Roman" w:hAnsi="Times New Roman" w:cs="Times New Roman" w:eastAsia="Times New Roman" w:hint="default"/>
          <w:spacing w:val="-1"/>
        </w:rPr>
        <w:t>1,795.58</w:t>
      </w:r>
      <w:r>
        <w:rPr>
          <w:spacing w:val="-1"/>
        </w:rPr>
        <w:t>万股变更为</w:t>
      </w:r>
      <w:r>
        <w:rPr>
          <w:rFonts w:ascii="Times New Roman" w:hAnsi="Times New Roman" w:cs="Times New Roman" w:eastAsia="Times New Roman" w:hint="default"/>
          <w:spacing w:val="-1"/>
        </w:rPr>
        <w:t>1,738.08</w:t>
      </w:r>
      <w:r>
        <w:rPr>
          <w:spacing w:val="-1"/>
        </w:rPr>
        <w:t>万股，首次授予的限</w:t>
      </w:r>
      <w:r>
        <w:rPr>
          <w:spacing w:val="-79"/>
        </w:rPr>
        <w:t> </w:t>
      </w:r>
      <w:r>
        <w:rPr>
          <w:spacing w:val="-79"/>
        </w:rPr>
      </w:r>
      <w:r>
        <w:rPr/>
        <w:t>制性股票数量由</w:t>
      </w:r>
      <w:r>
        <w:rPr>
          <w:rFonts w:ascii="Times New Roman" w:hAnsi="Times New Roman" w:cs="Times New Roman" w:eastAsia="Times New Roman" w:hint="default"/>
        </w:rPr>
        <w:t>1,635.58</w:t>
      </w:r>
      <w:r>
        <w:rPr/>
        <w:t>万股变更为</w:t>
      </w:r>
      <w:r>
        <w:rPr>
          <w:spacing w:val="-25"/>
        </w:rPr>
        <w:t> </w:t>
      </w:r>
      <w:r>
        <w:rPr>
          <w:rFonts w:ascii="Times New Roman" w:hAnsi="Times New Roman" w:cs="Times New Roman" w:eastAsia="Times New Roman" w:hint="default"/>
        </w:rPr>
        <w:t>1,578.08</w:t>
      </w:r>
      <w:r>
        <w:rPr/>
        <w:t>万股，预留数量不变。</w:t>
      </w:r>
    </w:p>
    <w:p>
      <w:pPr>
        <w:pStyle w:val="BodyText"/>
        <w:spacing w:line="256" w:lineRule="auto" w:before="5"/>
        <w:ind w:right="1127" w:firstLine="420"/>
        <w:jc w:val="both"/>
      </w:pPr>
      <w:r>
        <w:rPr/>
        <w:t>②议案确定</w:t>
      </w:r>
      <w:r>
        <w:rPr>
          <w:rFonts w:ascii="Times New Roman" w:hAnsi="Times New Roman" w:cs="Times New Roman" w:eastAsia="Times New Roman" w:hint="default"/>
        </w:rPr>
        <w:t>2016</w:t>
      </w:r>
      <w:r>
        <w:rPr/>
        <w:t>期</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日为授予日，向激励对象授予相应额度的限制性股票。授予限制性股票的授 予价格为每股</w:t>
      </w:r>
      <w:r>
        <w:rPr>
          <w:spacing w:val="58"/>
        </w:rPr>
        <w:t> </w:t>
      </w:r>
      <w:r>
        <w:rPr>
          <w:rFonts w:ascii="Times New Roman" w:hAnsi="Times New Roman" w:cs="Times New Roman" w:eastAsia="Times New Roman" w:hint="default"/>
        </w:rPr>
        <w:t>7.04</w:t>
      </w:r>
      <w:r>
        <w:rPr/>
        <w:t>元。股权激励计划拟授予激励对象的标的股票来源为公司定向增发的股票。在可行权</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2"/>
        </w:rPr>
        <w:t>解锁日内，若达到本计划规定的行权</w:t>
      </w:r>
      <w:r>
        <w:rPr>
          <w:rFonts w:ascii="Times New Roman" w:hAnsi="Times New Roman" w:cs="Times New Roman" w:eastAsia="Times New Roman" w:hint="default"/>
          <w:spacing w:val="-2"/>
        </w:rPr>
        <w:t>/</w:t>
      </w:r>
      <w:r>
        <w:rPr>
          <w:spacing w:val="-2"/>
        </w:rPr>
        <w:t>解锁条件，本计划首次授予的限制性股票自首次授予完成登记之日起</w:t>
      </w:r>
      <w:r>
        <w:rPr>
          <w:spacing w:val="-95"/>
        </w:rPr>
        <w:t> </w:t>
      </w:r>
      <w:r>
        <w:rPr>
          <w:spacing w:val="-95"/>
        </w:rPr>
      </w:r>
      <w:r>
        <w:rPr>
          <w:rFonts w:ascii="Times New Roman" w:hAnsi="Times New Roman" w:cs="Times New Roman" w:eastAsia="Times New Roman" w:hint="default"/>
          <w:spacing w:val="-1"/>
        </w:rPr>
        <w:t>12</w:t>
      </w:r>
      <w:r>
        <w:rPr>
          <w:spacing w:val="-1"/>
        </w:rPr>
        <w:t>个月后的首个交易日起至首次授予完成登记之日起</w:t>
      </w:r>
      <w:r>
        <w:rPr>
          <w:rFonts w:ascii="Times New Roman" w:hAnsi="Times New Roman" w:cs="Times New Roman" w:eastAsia="Times New Roman" w:hint="default"/>
          <w:spacing w:val="-1"/>
        </w:rPr>
        <w:t>24</w:t>
      </w:r>
      <w:r>
        <w:rPr>
          <w:spacing w:val="-1"/>
        </w:rPr>
        <w:t>个月内的最后一个交易日当日止，激励对象可在解</w:t>
      </w:r>
      <w:r>
        <w:rPr>
          <w:spacing w:val="-83"/>
        </w:rPr>
        <w:t> </w:t>
      </w:r>
      <w:r>
        <w:rPr>
          <w:spacing w:val="-83"/>
        </w:rPr>
      </w:r>
      <w:r>
        <w:rPr>
          <w:spacing w:val="3"/>
        </w:rPr>
        <w:t>锁期内解锁</w:t>
      </w:r>
      <w:r>
        <w:rPr>
          <w:rFonts w:ascii="Times New Roman" w:hAnsi="Times New Roman" w:cs="Times New Roman" w:eastAsia="Times New Roman" w:hint="default"/>
          <w:spacing w:val="3"/>
        </w:rPr>
        <w:t>40%,</w:t>
      </w:r>
      <w:r>
        <w:rPr>
          <w:spacing w:val="3"/>
        </w:rPr>
        <w:t>自首次授予完成登记之日起</w:t>
      </w:r>
      <w:r>
        <w:rPr>
          <w:rFonts w:ascii="Times New Roman" w:hAnsi="Times New Roman" w:cs="Times New Roman" w:eastAsia="Times New Roman" w:hint="default"/>
          <w:spacing w:val="3"/>
        </w:rPr>
        <w:t>24</w:t>
      </w:r>
      <w:r>
        <w:rPr>
          <w:spacing w:val="3"/>
        </w:rPr>
        <w:t>个月后的首个交易日起至首次授予完成登记之日起</w:t>
      </w:r>
      <w:r>
        <w:rPr>
          <w:rFonts w:ascii="Times New Roman" w:hAnsi="Times New Roman" w:cs="Times New Roman" w:eastAsia="Times New Roman" w:hint="default"/>
          <w:spacing w:val="3"/>
        </w:rPr>
        <w:t>36</w:t>
      </w:r>
      <w:r>
        <w:rPr>
          <w:spacing w:val="3"/>
        </w:rPr>
        <w:t>个月</w:t>
      </w:r>
      <w:r>
        <w:rPr>
          <w:spacing w:val="-98"/>
        </w:rPr>
        <w:t> </w:t>
      </w:r>
      <w:r>
        <w:rPr/>
        <w:t>内的最后一个交易日当日止，激励对象可在解锁期内解锁</w:t>
      </w:r>
      <w:r>
        <w:rPr>
          <w:rFonts w:ascii="Times New Roman" w:hAnsi="Times New Roman" w:cs="Times New Roman" w:eastAsia="Times New Roman" w:hint="default"/>
        </w:rPr>
        <w:t>30%</w:t>
      </w:r>
      <w:r>
        <w:rPr/>
        <w:t>，自首次授予完成登记之日起</w:t>
      </w:r>
      <w:r>
        <w:rPr>
          <w:rFonts w:ascii="Times New Roman" w:hAnsi="Times New Roman" w:cs="Times New Roman" w:eastAsia="Times New Roman" w:hint="default"/>
        </w:rPr>
        <w:t>36</w:t>
      </w:r>
      <w:r>
        <w:rPr/>
        <w:t>个月后的首</w:t>
      </w:r>
      <w:r>
        <w:rPr>
          <w:spacing w:val="-97"/>
        </w:rPr>
        <w:t> </w:t>
      </w:r>
      <w:r>
        <w:rPr>
          <w:spacing w:val="-97"/>
        </w:rPr>
      </w:r>
      <w:r>
        <w:rPr>
          <w:spacing w:val="3"/>
        </w:rPr>
        <w:t>个交易日起至首次授予完成登记之日起</w:t>
      </w:r>
      <w:r>
        <w:rPr>
          <w:rFonts w:ascii="Times New Roman" w:hAnsi="Times New Roman" w:cs="Times New Roman" w:eastAsia="Times New Roman" w:hint="default"/>
          <w:spacing w:val="3"/>
        </w:rPr>
        <w:t>48</w:t>
      </w:r>
      <w:r>
        <w:rPr>
          <w:spacing w:val="3"/>
        </w:rPr>
        <w:t>个月内的最后一个交易日当日止，激励对象可在解锁期内解锁</w:t>
      </w:r>
      <w:r>
        <w:rPr>
          <w:spacing w:val="-81"/>
        </w:rPr>
        <w:t> </w:t>
      </w:r>
      <w:r>
        <w:rPr>
          <w:spacing w:val="-81"/>
        </w:rPr>
      </w:r>
      <w:r>
        <w:rPr>
          <w:rFonts w:ascii="Times New Roman" w:hAnsi="Times New Roman" w:cs="Times New Roman" w:eastAsia="Times New Roman" w:hint="default"/>
        </w:rPr>
        <w:t>30%</w:t>
      </w:r>
      <w:r>
        <w:rPr/>
        <w:t>。</w:t>
      </w:r>
    </w:p>
    <w:p>
      <w:pPr>
        <w:spacing w:line="240" w:lineRule="auto" w:before="3"/>
        <w:rPr>
          <w:rFonts w:ascii="宋体" w:hAnsi="宋体" w:cs="宋体" w:eastAsia="宋体" w:hint="default"/>
          <w:sz w:val="24"/>
          <w:szCs w:val="24"/>
        </w:rPr>
      </w:pPr>
    </w:p>
    <w:p>
      <w:pPr>
        <w:pStyle w:val="BodyText"/>
        <w:spacing w:line="256" w:lineRule="auto" w:before="0"/>
        <w:ind w:right="1131" w:firstLine="420"/>
        <w:jc w:val="both"/>
      </w:pPr>
      <w:r>
        <w:rPr>
          <w:spacing w:val="3"/>
        </w:rPr>
        <w:t>根据授予日的公允价值总额确认限制性股票的激励成本，则</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2019</w:t>
      </w:r>
      <w:r>
        <w:rPr>
          <w:spacing w:val="3"/>
        </w:rPr>
        <w:t>年限制性股票成本摊销情</w:t>
      </w:r>
      <w:r>
        <w:rPr/>
        <w:t> 况：</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18"/>
        <w:gridCol w:w="2036"/>
        <w:gridCol w:w="1099"/>
        <w:gridCol w:w="1306"/>
        <w:gridCol w:w="1305"/>
        <w:gridCol w:w="1306"/>
      </w:tblGrid>
      <w:tr>
        <w:trPr>
          <w:trHeight w:val="667" w:hRule="exact"/>
        </w:trPr>
        <w:tc>
          <w:tcPr>
            <w:tcW w:w="22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授予的限制性股票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2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需摊销的总费用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0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63"/>
              <w:ind w:left="18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28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53" w:hRule="exact"/>
        </w:trPr>
        <w:tc>
          <w:tcPr>
            <w:tcW w:w="2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1,578.08</w:t>
            </w:r>
          </w:p>
        </w:tc>
        <w:tc>
          <w:tcPr>
            <w:tcW w:w="2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2,421.49</w:t>
            </w:r>
          </w:p>
        </w:tc>
        <w:tc>
          <w:tcPr>
            <w:tcW w:w="10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93" w:right="0"/>
              <w:jc w:val="left"/>
              <w:rPr>
                <w:rFonts w:ascii="Times New Roman" w:hAnsi="Times New Roman" w:cs="Times New Roman" w:eastAsia="Times New Roman" w:hint="default"/>
                <w:sz w:val="18"/>
                <w:szCs w:val="18"/>
              </w:rPr>
            </w:pPr>
            <w:r>
              <w:rPr>
                <w:rFonts w:ascii="Times New Roman"/>
                <w:sz w:val="18"/>
              </w:rPr>
              <w:t>488.63</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29" w:right="0"/>
              <w:jc w:val="left"/>
              <w:rPr>
                <w:rFonts w:ascii="Times New Roman" w:hAnsi="Times New Roman" w:cs="Times New Roman" w:eastAsia="Times New Roman" w:hint="default"/>
                <w:sz w:val="18"/>
                <w:szCs w:val="18"/>
              </w:rPr>
            </w:pPr>
            <w:r>
              <w:rPr>
                <w:rFonts w:ascii="Times New Roman"/>
                <w:sz w:val="18"/>
              </w:rPr>
              <w:t>1,563.14</w:t>
            </w:r>
          </w:p>
        </w:tc>
        <w:tc>
          <w:tcPr>
            <w:tcW w:w="1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97" w:right="0"/>
              <w:jc w:val="left"/>
              <w:rPr>
                <w:rFonts w:ascii="Times New Roman" w:hAnsi="Times New Roman" w:cs="Times New Roman" w:eastAsia="Times New Roman" w:hint="default"/>
                <w:sz w:val="18"/>
                <w:szCs w:val="18"/>
              </w:rPr>
            </w:pPr>
            <w:r>
              <w:rPr>
                <w:rFonts w:ascii="Times New Roman"/>
                <w:sz w:val="18"/>
              </w:rPr>
              <w:t>311.24</w:t>
            </w:r>
          </w:p>
        </w:tc>
        <w:tc>
          <w:tcPr>
            <w:tcW w:w="13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58.48</w:t>
            </w:r>
          </w:p>
        </w:tc>
      </w:tr>
    </w:tbl>
    <w:p>
      <w:pPr>
        <w:pStyle w:val="BodyText"/>
        <w:spacing w:line="276" w:lineRule="exact" w:before="0"/>
        <w:ind w:left="57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期</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日公司召开第六届董事会第七次会议，审议通过了《关于向激励对象授予预留限制</w:t>
      </w:r>
    </w:p>
    <w:p>
      <w:pPr>
        <w:spacing w:after="0" w:line="276"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0"/>
        <w:jc w:val="both"/>
      </w:pPr>
      <w:r>
        <w:rPr>
          <w:spacing w:val="-1"/>
        </w:rPr>
        <w:t>性股票的议案》，公司董事会确定以</w:t>
      </w:r>
      <w:r>
        <w:rPr>
          <w:rFonts w:ascii="Times New Roman" w:hAnsi="Times New Roman" w:cs="Times New Roman" w:eastAsia="Times New Roman" w:hint="default"/>
          <w:spacing w:val="-1"/>
        </w:rPr>
        <w:t>2017</w:t>
      </w:r>
      <w:r>
        <w:rPr>
          <w:spacing w:val="-1"/>
        </w:rPr>
        <w:t>期</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日为本次预留限制性股票的授予日，向</w:t>
      </w:r>
      <w:r>
        <w:rPr>
          <w:rFonts w:ascii="Times New Roman" w:hAnsi="Times New Roman" w:cs="Times New Roman" w:eastAsia="Times New Roman" w:hint="default"/>
          <w:spacing w:val="-1"/>
        </w:rPr>
        <w:t>264</w:t>
      </w:r>
      <w:r>
        <w:rPr>
          <w:spacing w:val="-1"/>
        </w:rPr>
        <w:t>名激励对象授</w:t>
      </w:r>
      <w:r>
        <w:rPr>
          <w:spacing w:val="-85"/>
        </w:rPr>
        <w:t> </w:t>
      </w:r>
      <w:r>
        <w:rPr>
          <w:spacing w:val="-85"/>
        </w:rPr>
      </w:r>
      <w:r>
        <w:rPr>
          <w:spacing w:val="-1"/>
        </w:rPr>
        <w:t>予预留限制性股票</w:t>
      </w:r>
      <w:r>
        <w:rPr>
          <w:rFonts w:ascii="Times New Roman" w:hAnsi="Times New Roman" w:cs="Times New Roman" w:eastAsia="Times New Roman" w:hint="default"/>
          <w:spacing w:val="-1"/>
        </w:rPr>
        <w:t>1,466,810</w:t>
      </w:r>
      <w:r>
        <w:rPr>
          <w:spacing w:val="-1"/>
        </w:rPr>
        <w:t>股，授予价格为</w:t>
      </w:r>
      <w:r>
        <w:rPr>
          <w:rFonts w:ascii="Times New Roman" w:hAnsi="Times New Roman" w:cs="Times New Roman" w:eastAsia="Times New Roman" w:hint="default"/>
          <w:spacing w:val="-1"/>
        </w:rPr>
        <w:t>5.18</w:t>
      </w:r>
      <w:r>
        <w:rPr>
          <w:spacing w:val="-1"/>
        </w:rPr>
        <w:t>元</w:t>
      </w:r>
      <w:r>
        <w:rPr>
          <w:rFonts w:ascii="Times New Roman" w:hAnsi="Times New Roman" w:cs="Times New Roman" w:eastAsia="Times New Roman" w:hint="default"/>
          <w:spacing w:val="-1"/>
        </w:rPr>
        <w:t>/</w:t>
      </w:r>
      <w:r>
        <w:rPr>
          <w:spacing w:val="-1"/>
        </w:rPr>
        <w:t>股。公司董事会办理本次授予事项已经公司</w:t>
      </w:r>
      <w:r>
        <w:rPr>
          <w:rFonts w:ascii="Times New Roman" w:hAnsi="Times New Roman" w:cs="Times New Roman" w:eastAsia="Times New Roman" w:hint="default"/>
          <w:spacing w:val="-1"/>
        </w:rPr>
        <w:t>2016</w:t>
      </w:r>
      <w:r>
        <w:rPr>
          <w:spacing w:val="-1"/>
        </w:rPr>
        <w:t>期第三</w:t>
      </w:r>
      <w:r>
        <w:rPr>
          <w:spacing w:val="-82"/>
        </w:rPr>
        <w:t> </w:t>
      </w:r>
      <w:r>
        <w:rPr>
          <w:spacing w:val="-82"/>
        </w:rPr>
      </w:r>
      <w:r>
        <w:rPr/>
        <w:t>次临时股东大会授权，无需提交公司股东大会审议。</w:t>
      </w:r>
    </w:p>
    <w:p>
      <w:pPr>
        <w:pStyle w:val="BodyText"/>
        <w:spacing w:line="266" w:lineRule="auto" w:before="22"/>
        <w:ind w:right="1110" w:firstLine="420"/>
        <w:jc w:val="both"/>
      </w:pPr>
      <w:r>
        <w:rPr/>
        <w:t>公司本次激励计划预留限制性股票的授予对公司相关期度的财务状况和经营成果将产生一定的影响。 董事会已确定激励计划的授予日为</w:t>
      </w:r>
      <w:r>
        <w:rPr>
          <w:rFonts w:ascii="Times New Roman" w:hAnsi="Times New Roman" w:cs="Times New Roman" w:eastAsia="Times New Roman" w:hint="default"/>
        </w:rPr>
        <w:t>2017</w:t>
      </w:r>
      <w:r>
        <w:rPr/>
        <w:t>期</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日，根据授予日的公允价值总额确认限制性股票的激励成</w:t>
      </w:r>
      <w:r>
        <w:rPr>
          <w:spacing w:val="-33"/>
        </w:rPr>
        <w:t> </w:t>
      </w:r>
      <w:r>
        <w:rPr>
          <w:spacing w:val="-33"/>
        </w:rPr>
      </w:r>
      <w:r>
        <w:rPr/>
        <w:t>本，则</w:t>
      </w:r>
      <w:r>
        <w:rPr>
          <w:rFonts w:ascii="Times New Roman" w:hAnsi="Times New Roman" w:cs="Times New Roman" w:eastAsia="Times New Roman" w:hint="default"/>
        </w:rPr>
        <w:t>2017</w:t>
      </w:r>
      <w:r>
        <w:rPr/>
        <w:t>期</w:t>
      </w:r>
      <w:r>
        <w:rPr>
          <w:rFonts w:ascii="Times New Roman" w:hAnsi="Times New Roman" w:cs="Times New Roman" w:eastAsia="Times New Roman" w:hint="default"/>
        </w:rPr>
        <w:t>-2019</w:t>
      </w:r>
      <w:r>
        <w:rPr/>
        <w:t>期限制性股票成本摊销情况见下表：</w:t>
      </w:r>
    </w:p>
    <w:tbl>
      <w:tblPr>
        <w:tblW w:w="0" w:type="auto"/>
        <w:jc w:val="left"/>
        <w:tblInd w:w="146" w:type="dxa"/>
        <w:tblLayout w:type="fixed"/>
        <w:tblCellMar>
          <w:top w:w="0" w:type="dxa"/>
          <w:left w:w="0" w:type="dxa"/>
          <w:bottom w:w="0" w:type="dxa"/>
          <w:right w:w="0" w:type="dxa"/>
        </w:tblCellMar>
        <w:tblLook w:val="01E0"/>
      </w:tblPr>
      <w:tblGrid>
        <w:gridCol w:w="1842"/>
        <w:gridCol w:w="1843"/>
        <w:gridCol w:w="1844"/>
        <w:gridCol w:w="1844"/>
        <w:gridCol w:w="1842"/>
      </w:tblGrid>
      <w:tr>
        <w:trPr>
          <w:trHeight w:val="667" w:hRule="exact"/>
        </w:trPr>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授予的限制性股票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需摊销的总费用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8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right="6"/>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52" w:hRule="exact"/>
        </w:trPr>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76" w:right="0"/>
              <w:jc w:val="left"/>
              <w:rPr>
                <w:rFonts w:ascii="Times New Roman" w:hAnsi="Times New Roman" w:cs="Times New Roman" w:eastAsia="Times New Roman" w:hint="default"/>
                <w:sz w:val="18"/>
                <w:szCs w:val="18"/>
              </w:rPr>
            </w:pPr>
            <w:r>
              <w:rPr>
                <w:rFonts w:ascii="Times New Roman"/>
                <w:sz w:val="18"/>
              </w:rPr>
              <w:t>146.6810</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269.89</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90.56</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148.68</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30.65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5"/>
        <w:ind w:right="0"/>
        <w:jc w:val="left"/>
        <w:rPr>
          <w:b w:val="0"/>
          <w:bCs w:val="0"/>
        </w:rPr>
      </w:pPr>
      <w:bookmarkStart w:name="3、以现金结算的股份支付情况" w:id="458"/>
      <w:bookmarkEnd w:id="45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59"/>
      <w:bookmarkEnd w:id="45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460"/>
      <w:bookmarkEnd w:id="46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1"/>
      <w:bookmarkEnd w:id="46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2"/>
      <w:bookmarkEnd w:id="462"/>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3"/>
        <w:spacing w:line="240" w:lineRule="auto" w:before="65"/>
        <w:ind w:left="701"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2、或有事项" w:id="463"/>
      <w:bookmarkEnd w:id="46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64"/>
      <w:bookmarkEnd w:id="46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2）公司没有需要披露的重要或有事项，也应予以说明" w:id="465"/>
      <w:bookmarkEnd w:id="46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466"/>
      <w:bookmarkEnd w:id="4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7"/>
      <w:bookmarkEnd w:id="46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8"/>
      <w:bookmarkEnd w:id="46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469"/>
      <w:bookmarkEnd w:id="46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42,470,162.55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70"/>
      <w:bookmarkEnd w:id="47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471"/>
      <w:bookmarkEnd w:id="47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spacing w:before="0"/>
        <w:ind w:left="5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日通过深圳证券交易所大宗交易系统向公司股东陈利浩、黄建元、黄笑华分别受让</w:t>
      </w:r>
      <w:r>
        <w:rPr>
          <w:rFonts w:ascii="Times New Roman" w:hAnsi="Times New Roman" w:cs="Times New Roman" w:eastAsia="Times New Roman" w:hint="default"/>
          <w:spacing w:val="-4"/>
          <w:sz w:val="18"/>
          <w:szCs w:val="18"/>
        </w:rPr>
        <w:t>16,988,000</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900,000</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股和</w:t>
      </w:r>
      <w:r>
        <w:rPr>
          <w:rFonts w:ascii="Times New Roman" w:hAnsi="Times New Roman" w:cs="Times New Roman" w:eastAsia="Times New Roman" w:hint="default"/>
          <w:sz w:val="18"/>
          <w:szCs w:val="18"/>
        </w:rPr>
        <w:t>400,000</w:t>
      </w:r>
      <w:r>
        <w:rPr>
          <w:rFonts w:ascii="宋体" w:hAnsi="宋体" w:cs="宋体" w:eastAsia="宋体" w:hint="default"/>
          <w:sz w:val="18"/>
          <w:szCs w:val="18"/>
        </w:rPr>
        <w:t>股公司股份，合计</w:t>
      </w:r>
      <w:r>
        <w:rPr>
          <w:rFonts w:ascii="Times New Roman" w:hAnsi="Times New Roman" w:cs="Times New Roman" w:eastAsia="Times New Roman" w:hint="default"/>
          <w:sz w:val="18"/>
          <w:szCs w:val="18"/>
        </w:rPr>
        <w:t>18,288,000</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300" w:lineRule="auto" w:before="139"/>
        <w:ind w:left="154" w:right="0" w:firstLine="357"/>
        <w:jc w:val="left"/>
        <w:rPr>
          <w:rFonts w:ascii="宋体" w:hAnsi="宋体" w:cs="宋体" w:eastAsia="宋体" w:hint="default"/>
          <w:sz w:val="18"/>
          <w:szCs w:val="18"/>
        </w:rPr>
      </w:pPr>
      <w:r>
        <w:rPr>
          <w:rFonts w:ascii="宋体" w:hAnsi="宋体" w:cs="宋体" w:eastAsia="宋体" w:hint="default"/>
          <w:spacing w:val="-1"/>
          <w:sz w:val="18"/>
          <w:szCs w:val="18"/>
        </w:rPr>
        <w:t>占公司总股本的</w:t>
      </w:r>
      <w:r>
        <w:rPr>
          <w:rFonts w:ascii="Times New Roman" w:hAnsi="Times New Roman" w:cs="Times New Roman" w:eastAsia="Times New Roman" w:hint="default"/>
          <w:spacing w:val="-1"/>
          <w:sz w:val="18"/>
          <w:szCs w:val="18"/>
        </w:rPr>
        <w:t>2.15%</w:t>
      </w:r>
      <w:r>
        <w:rPr>
          <w:rFonts w:ascii="宋体" w:hAnsi="宋体" w:cs="宋体" w:eastAsia="宋体" w:hint="default"/>
          <w:spacing w:val="-1"/>
          <w:sz w:val="18"/>
          <w:szCs w:val="18"/>
        </w:rPr>
        <w:t>。该交易完成后，国网福建省电力有限公司及其一致行动人国网吉林省电力有限公司持有公司股</w:t>
      </w:r>
      <w:r>
        <w:rPr>
          <w:rFonts w:ascii="宋体" w:hAnsi="宋体" w:cs="宋体" w:eastAsia="宋体" w:hint="default"/>
          <w:sz w:val="18"/>
          <w:szCs w:val="18"/>
        </w:rPr>
        <w:t> 份</w:t>
      </w:r>
      <w:r>
        <w:rPr>
          <w:rFonts w:ascii="Times New Roman" w:hAnsi="Times New Roman" w:cs="Times New Roman" w:eastAsia="Times New Roman" w:hint="default"/>
          <w:sz w:val="18"/>
          <w:szCs w:val="18"/>
        </w:rPr>
        <w:t>90,275,039</w:t>
      </w:r>
      <w:r>
        <w:rPr>
          <w:rFonts w:ascii="宋体" w:hAnsi="宋体" w:cs="宋体" w:eastAsia="宋体" w:hint="default"/>
          <w:sz w:val="18"/>
          <w:szCs w:val="18"/>
        </w:rPr>
        <w:t>股，占公司总股本的</w:t>
      </w:r>
      <w:r>
        <w:rPr>
          <w:rFonts w:ascii="Times New Roman" w:hAnsi="Times New Roman" w:cs="Times New Roman" w:eastAsia="Times New Roman" w:hint="default"/>
          <w:sz w:val="18"/>
          <w:szCs w:val="18"/>
        </w:rPr>
        <w:t>10.63%</w:t>
      </w:r>
      <w:r>
        <w:rPr>
          <w:rFonts w:ascii="宋体" w:hAnsi="宋体" w:cs="宋体" w:eastAsia="宋体" w:hint="default"/>
          <w:sz w:val="18"/>
          <w:szCs w:val="18"/>
        </w:rPr>
        <w:t>，公司变</w:t>
      </w:r>
    </w:p>
    <w:p>
      <w:pPr>
        <w:spacing w:line="240" w:lineRule="auto" w:before="11"/>
        <w:rPr>
          <w:rFonts w:ascii="宋体" w:hAnsi="宋体" w:cs="宋体" w:eastAsia="宋体" w:hint="default"/>
          <w:sz w:val="24"/>
          <w:szCs w:val="24"/>
        </w:rPr>
      </w:pPr>
    </w:p>
    <w:p>
      <w:pPr>
        <w:spacing w:line="316" w:lineRule="auto" w:before="0"/>
        <w:ind w:left="154" w:right="0" w:firstLine="357"/>
        <w:jc w:val="left"/>
        <w:rPr>
          <w:rFonts w:ascii="宋体" w:hAnsi="宋体" w:cs="宋体" w:eastAsia="宋体" w:hint="default"/>
          <w:sz w:val="18"/>
          <w:szCs w:val="18"/>
        </w:rPr>
      </w:pPr>
      <w:r>
        <w:rPr>
          <w:rFonts w:ascii="宋体" w:hAnsi="宋体" w:cs="宋体" w:eastAsia="宋体" w:hint="default"/>
          <w:spacing w:val="-2"/>
          <w:sz w:val="18"/>
          <w:szCs w:val="18"/>
        </w:rPr>
        <w:t>更为无控制股东及实际控制人的上市公司。同时，国网福建省电力有限公司及国网吉林省电力有限公司与国网电子商务</w:t>
      </w:r>
      <w:r>
        <w:rPr>
          <w:rFonts w:ascii="宋体" w:hAnsi="宋体" w:cs="宋体" w:eastAsia="宋体" w:hint="default"/>
          <w:sz w:val="18"/>
          <w:szCs w:val="18"/>
        </w:rPr>
        <w:t> 有限公司于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日签署了《股份划转协</w:t>
      </w:r>
    </w:p>
    <w:p>
      <w:pPr>
        <w:spacing w:line="240" w:lineRule="auto" w:before="10"/>
        <w:rPr>
          <w:rFonts w:ascii="宋体" w:hAnsi="宋体" w:cs="宋体" w:eastAsia="宋体" w:hint="default"/>
          <w:sz w:val="23"/>
          <w:szCs w:val="23"/>
        </w:rPr>
      </w:pPr>
    </w:p>
    <w:p>
      <w:pPr>
        <w:spacing w:line="300" w:lineRule="auto" w:before="0"/>
        <w:ind w:left="154" w:right="0" w:firstLine="357"/>
        <w:jc w:val="left"/>
        <w:rPr>
          <w:rFonts w:ascii="宋体" w:hAnsi="宋体" w:cs="宋体" w:eastAsia="宋体" w:hint="default"/>
          <w:sz w:val="18"/>
          <w:szCs w:val="18"/>
        </w:rPr>
      </w:pPr>
      <w:r>
        <w:rPr>
          <w:rFonts w:ascii="宋体" w:hAnsi="宋体" w:cs="宋体" w:eastAsia="宋体" w:hint="default"/>
          <w:spacing w:val="-2"/>
          <w:sz w:val="18"/>
          <w:szCs w:val="18"/>
        </w:rPr>
        <w:t>议》，拟国网福建省电力有限公司和国网吉林省电力有限公司在本次交易前持有的</w:t>
      </w:r>
      <w:r>
        <w:rPr>
          <w:rFonts w:ascii="Times New Roman" w:hAnsi="Times New Roman" w:cs="Times New Roman" w:eastAsia="Times New Roman" w:hint="default"/>
          <w:spacing w:val="-2"/>
          <w:sz w:val="18"/>
          <w:szCs w:val="18"/>
        </w:rPr>
        <w:t>71,987,039</w:t>
      </w:r>
      <w:r>
        <w:rPr>
          <w:rFonts w:ascii="宋体" w:hAnsi="宋体" w:cs="宋体" w:eastAsia="宋体" w:hint="default"/>
          <w:spacing w:val="-2"/>
          <w:sz w:val="18"/>
          <w:szCs w:val="18"/>
        </w:rPr>
        <w:t>股及本次交易的</w:t>
      </w:r>
      <w:r>
        <w:rPr>
          <w:rFonts w:ascii="Times New Roman" w:hAnsi="Times New Roman" w:cs="Times New Roman" w:eastAsia="Times New Roman" w:hint="default"/>
          <w:spacing w:val="-2"/>
          <w:sz w:val="18"/>
          <w:szCs w:val="18"/>
        </w:rPr>
        <w:t>18,288,000</w:t>
      </w:r>
      <w:r>
        <w:rPr>
          <w:rFonts w:ascii="Times New Roman" w:hAnsi="Times New Roman" w:cs="Times New Roman" w:eastAsia="Times New Roman" w:hint="default"/>
          <w:sz w:val="18"/>
          <w:szCs w:val="18"/>
        </w:rPr>
        <w:t> </w:t>
      </w:r>
      <w:r>
        <w:rPr>
          <w:rFonts w:ascii="宋体" w:hAnsi="宋体" w:cs="宋体" w:eastAsia="宋体" w:hint="default"/>
          <w:sz w:val="18"/>
          <w:szCs w:val="18"/>
        </w:rPr>
        <w:t>股即合计</w:t>
      </w:r>
      <w:r>
        <w:rPr>
          <w:rFonts w:ascii="Times New Roman" w:hAnsi="Times New Roman" w:cs="Times New Roman" w:eastAsia="Times New Roman" w:hint="default"/>
          <w:sz w:val="18"/>
          <w:szCs w:val="18"/>
        </w:rPr>
        <w:t>90,275,039</w:t>
      </w:r>
      <w:r>
        <w:rPr>
          <w:rFonts w:ascii="宋体" w:hAnsi="宋体" w:cs="宋体" w:eastAsia="宋体" w:hint="default"/>
          <w:sz w:val="18"/>
          <w:szCs w:val="18"/>
        </w:rPr>
        <w:t>股公司股份，全部无偿划转</w:t>
      </w:r>
    </w:p>
    <w:p>
      <w:pPr>
        <w:spacing w:line="240" w:lineRule="auto" w:before="11"/>
        <w:rPr>
          <w:rFonts w:ascii="宋体" w:hAnsi="宋体" w:cs="宋体" w:eastAsia="宋体" w:hint="default"/>
          <w:sz w:val="24"/>
          <w:szCs w:val="24"/>
        </w:rPr>
      </w:pPr>
    </w:p>
    <w:p>
      <w:pPr>
        <w:spacing w:line="300" w:lineRule="auto" w:before="0"/>
        <w:ind w:left="154" w:right="1125" w:firstLine="357"/>
        <w:jc w:val="left"/>
        <w:rPr>
          <w:rFonts w:ascii="Times New Roman" w:hAnsi="Times New Roman" w:cs="Times New Roman" w:eastAsia="Times New Roman" w:hint="default"/>
          <w:sz w:val="18"/>
          <w:szCs w:val="18"/>
        </w:rPr>
      </w:pPr>
      <w:r>
        <w:rPr>
          <w:rFonts w:ascii="宋体" w:hAnsi="宋体" w:cs="宋体" w:eastAsia="宋体" w:hint="default"/>
          <w:sz w:val="18"/>
          <w:szCs w:val="18"/>
        </w:rPr>
        <w:t>至国网电子商务有限公司。上述划转已经国家电网有限公司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日出具《国家电网有限公司关于远光软件股份 有限公司股权划转的批复》（国家电网财</w:t>
      </w:r>
      <w:r>
        <w:rPr>
          <w:rFonts w:ascii="Times New Roman" w:hAnsi="Times New Roman" w:cs="Times New Roman" w:eastAsia="Times New Roman" w:hint="default"/>
          <w:sz w:val="18"/>
          <w:szCs w:val="18"/>
        </w:rPr>
        <w:t>[2019]64</w:t>
      </w:r>
    </w:p>
    <w:p>
      <w:pPr>
        <w:spacing w:line="240" w:lineRule="auto" w:before="0"/>
        <w:rPr>
          <w:rFonts w:ascii="Times New Roman" w:hAnsi="Times New Roman" w:cs="Times New Roman" w:eastAsia="Times New Roman" w:hint="default"/>
          <w:sz w:val="18"/>
          <w:szCs w:val="18"/>
        </w:rPr>
      </w:pPr>
    </w:p>
    <w:p>
      <w:pPr>
        <w:spacing w:before="118"/>
        <w:ind w:left="511" w:right="0" w:firstLine="0"/>
        <w:jc w:val="left"/>
        <w:rPr>
          <w:rFonts w:ascii="宋体" w:hAnsi="宋体" w:cs="宋体" w:eastAsia="宋体" w:hint="default"/>
          <w:sz w:val="18"/>
          <w:szCs w:val="18"/>
        </w:rPr>
      </w:pPr>
      <w:r>
        <w:rPr>
          <w:rFonts w:ascii="宋体" w:hAnsi="宋体" w:cs="宋体" w:eastAsia="宋体" w:hint="default"/>
          <w:sz w:val="18"/>
          <w:szCs w:val="18"/>
        </w:rPr>
        <w:t>号）同意。</w:t>
      </w:r>
    </w:p>
    <w:p>
      <w:pPr>
        <w:spacing w:line="240" w:lineRule="auto" w:before="0"/>
        <w:rPr>
          <w:rFonts w:ascii="宋体" w:hAnsi="宋体" w:cs="宋体" w:eastAsia="宋体" w:hint="default"/>
          <w:sz w:val="18"/>
          <w:szCs w:val="18"/>
        </w:rPr>
      </w:pPr>
    </w:p>
    <w:p>
      <w:pPr>
        <w:spacing w:line="300" w:lineRule="auto" w:before="153"/>
        <w:ind w:left="154" w:right="0" w:firstLine="35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日，公司子公司远光资本管理（横琴）有限公司与浙江晴天太阳能科技有限公司共同出资设立了珠海远</w:t>
      </w:r>
      <w:r>
        <w:rPr>
          <w:rFonts w:ascii="宋体" w:hAnsi="宋体" w:cs="宋体" w:eastAsia="宋体" w:hint="default"/>
          <w:sz w:val="18"/>
          <w:szCs w:val="18"/>
        </w:rPr>
        <w:t> 光晴天能源科技有限公司，公司注册资本为人民币</w:t>
      </w:r>
    </w:p>
    <w:p>
      <w:pPr>
        <w:spacing w:line="240" w:lineRule="auto" w:before="4"/>
        <w:rPr>
          <w:rFonts w:ascii="宋体" w:hAnsi="宋体" w:cs="宋体" w:eastAsia="宋体" w:hint="default"/>
          <w:sz w:val="26"/>
          <w:szCs w:val="26"/>
        </w:rPr>
      </w:pPr>
    </w:p>
    <w:p>
      <w:pPr>
        <w:spacing w:before="0"/>
        <w:ind w:left="51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万元，公司子公司远光资本管理（横琴）有限公司认缴</w:t>
      </w:r>
      <w:r>
        <w:rPr>
          <w:rFonts w:ascii="Times New Roman" w:hAnsi="Times New Roman" w:cs="Times New Roman" w:eastAsia="Times New Roman" w:hint="default"/>
          <w:sz w:val="18"/>
          <w:szCs w:val="18"/>
        </w:rPr>
        <w:t>700.00</w:t>
      </w:r>
      <w:r>
        <w:rPr>
          <w:rFonts w:ascii="宋体" w:hAnsi="宋体" w:cs="宋体" w:eastAsia="宋体" w:hint="default"/>
          <w:sz w:val="18"/>
          <w:szCs w:val="18"/>
        </w:rPr>
        <w:t>万元，持股比例为</w:t>
      </w:r>
      <w:r>
        <w:rPr>
          <w:rFonts w:ascii="Times New Roman" w:hAnsi="Times New Roman" w:cs="Times New Roman" w:eastAsia="Times New Roman" w:hint="default"/>
          <w:sz w:val="18"/>
          <w:szCs w:val="18"/>
        </w:rPr>
        <w:t>70.00%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3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日，公司子公司北京神航星云科技有限公司完成工商注销登记。</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51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日，公司第六届董事会第十九次会议审议通过了《关于公开发行可转换公司债券方案的议案》。</w:t>
      </w:r>
      <w:r>
        <w:rPr>
          <w:rFonts w:ascii="Times New Roman" w:hAnsi="Times New Roman" w:cs="Times New Roman" w:eastAsia="Times New Roman" w:hint="default"/>
          <w:sz w:val="18"/>
          <w:szCs w:val="18"/>
        </w:rPr>
        <w:t>2019</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日，根据公司《关于终止公司公开发行可转</w:t>
      </w:r>
    </w:p>
    <w:p>
      <w:pPr>
        <w:spacing w:line="240" w:lineRule="auto" w:before="0"/>
        <w:rPr>
          <w:rFonts w:ascii="宋体" w:hAnsi="宋体" w:cs="宋体" w:eastAsia="宋体" w:hint="default"/>
          <w:sz w:val="18"/>
          <w:szCs w:val="18"/>
        </w:rPr>
      </w:pPr>
    </w:p>
    <w:p>
      <w:pPr>
        <w:spacing w:line="319" w:lineRule="auto" w:before="13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换公司债券事项并撤回申请文件的公告》，鉴于资本市场整体环境不断变化，为了充分维护广大投资者特别是中小投资</w:t>
      </w:r>
      <w:r>
        <w:rPr>
          <w:rFonts w:ascii="宋体" w:hAnsi="宋体" w:cs="宋体" w:eastAsia="宋体" w:hint="default"/>
          <w:sz w:val="18"/>
          <w:szCs w:val="18"/>
        </w:rPr>
        <w:t> 者的利益，公司综合考虑资本市场环境、融资时机</w:t>
      </w:r>
    </w:p>
    <w:p>
      <w:pPr>
        <w:spacing w:line="240" w:lineRule="auto" w:before="2"/>
        <w:rPr>
          <w:rFonts w:ascii="宋体" w:hAnsi="宋体" w:cs="宋体" w:eastAsia="宋体" w:hint="default"/>
          <w:sz w:val="25"/>
          <w:szCs w:val="25"/>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等因素，根据公司实际情况，决定终止可转债的发行并撤回申请文件。</w:t>
      </w:r>
    </w:p>
    <w:p>
      <w:pPr>
        <w:spacing w:line="240" w:lineRule="auto" w:before="0"/>
        <w:rPr>
          <w:rFonts w:ascii="宋体" w:hAnsi="宋体" w:cs="宋体" w:eastAsia="宋体" w:hint="default"/>
          <w:sz w:val="18"/>
          <w:szCs w:val="18"/>
        </w:rPr>
      </w:pPr>
    </w:p>
    <w:p>
      <w:pPr>
        <w:spacing w:line="300" w:lineRule="auto" w:before="153"/>
        <w:ind w:left="154" w:right="111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日，公司第六届董事会第二十八次会议审议通过了《关于回购注销</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年限制性股票激励计划部分限 制性股票的议案》，同意对</w:t>
      </w:r>
      <w:r>
        <w:rPr>
          <w:rFonts w:ascii="Times New Roman" w:hAnsi="Times New Roman" w:cs="Times New Roman" w:eastAsia="Times New Roman" w:hint="default"/>
          <w:sz w:val="18"/>
          <w:szCs w:val="18"/>
        </w:rPr>
        <w:t>32</w:t>
      </w:r>
      <w:r>
        <w:rPr>
          <w:rFonts w:ascii="宋体" w:hAnsi="宋体" w:cs="宋体" w:eastAsia="宋体" w:hint="default"/>
          <w:sz w:val="18"/>
          <w:szCs w:val="18"/>
        </w:rPr>
        <w:t>名离职激励对象获授</w:t>
      </w:r>
    </w:p>
    <w:p>
      <w:pPr>
        <w:spacing w:line="240" w:lineRule="auto" w:before="11"/>
        <w:rPr>
          <w:rFonts w:ascii="宋体" w:hAnsi="宋体" w:cs="宋体" w:eastAsia="宋体" w:hint="default"/>
          <w:sz w:val="24"/>
          <w:szCs w:val="24"/>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但尚未解锁的限制性股票</w:t>
      </w:r>
      <w:r>
        <w:rPr>
          <w:rFonts w:ascii="Times New Roman" w:hAnsi="Times New Roman" w:cs="Times New Roman" w:eastAsia="Times New Roman" w:hint="default"/>
          <w:sz w:val="18"/>
          <w:szCs w:val="18"/>
        </w:rPr>
        <w:t>324,835</w:t>
      </w:r>
      <w:r>
        <w:rPr>
          <w:rFonts w:ascii="宋体" w:hAnsi="宋体" w:cs="宋体" w:eastAsia="宋体" w:hint="default"/>
          <w:sz w:val="18"/>
          <w:szCs w:val="18"/>
        </w:rPr>
        <w:t>股进行回购注销。</w:t>
      </w:r>
    </w:p>
    <w:p>
      <w:pPr>
        <w:spacing w:line="240" w:lineRule="auto" w:before="0"/>
        <w:rPr>
          <w:rFonts w:ascii="宋体" w:hAnsi="宋体" w:cs="宋体" w:eastAsia="宋体" w:hint="default"/>
          <w:sz w:val="18"/>
          <w:szCs w:val="18"/>
        </w:rPr>
      </w:pPr>
    </w:p>
    <w:p>
      <w:pPr>
        <w:spacing w:before="13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、利润分配情况</w:t>
      </w:r>
    </w:p>
    <w:p>
      <w:pPr>
        <w:spacing w:line="240" w:lineRule="auto" w:before="0"/>
        <w:rPr>
          <w:rFonts w:ascii="宋体" w:hAnsi="宋体" w:cs="宋体" w:eastAsia="宋体" w:hint="default"/>
          <w:sz w:val="18"/>
          <w:szCs w:val="18"/>
        </w:rPr>
      </w:pPr>
    </w:p>
    <w:p>
      <w:pPr>
        <w:spacing w:line="300" w:lineRule="auto" w:before="139"/>
        <w:ind w:left="15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日，公司第六届董事会第二十九次会议审议通过了</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年度的利润分配预案，以未来实施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年度权益分 配方案时股权登记日的总股本为基数，向全体股东</w:t>
      </w:r>
    </w:p>
    <w:p>
      <w:pPr>
        <w:spacing w:line="624" w:lineRule="exact" w:before="54"/>
        <w:ind w:left="51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0.5</w:t>
      </w:r>
      <w:r>
        <w:rPr>
          <w:rFonts w:ascii="宋体" w:hAnsi="宋体" w:cs="宋体" w:eastAsia="宋体" w:hint="default"/>
          <w:sz w:val="18"/>
          <w:szCs w:val="18"/>
        </w:rPr>
        <w:t>元（含税）。上述利润分配预案尚须提交公司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年度股东大会批准。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日起执行新会计准则的影响 </w:t>
      </w:r>
      <w:r>
        <w:rPr>
          <w:rFonts w:ascii="宋体" w:hAnsi="宋体" w:cs="宋体" w:eastAsia="宋体" w:hint="default"/>
          <w:spacing w:val="-2"/>
          <w:sz w:val="18"/>
          <w:szCs w:val="18"/>
        </w:rPr>
        <w:t>财政部于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日分别发布了《企业会计准则第</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金融工具确认和计量（</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年修订）》（财会〔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p>
    <w:p>
      <w:pPr>
        <w:spacing w:line="226"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号）、《企业会计准则第</w:t>
      </w:r>
      <w:r>
        <w:rPr>
          <w:rFonts w:ascii="Times New Roman" w:hAnsi="Times New Roman" w:cs="Times New Roman" w:eastAsia="Times New Roman" w:hint="default"/>
          <w:sz w:val="18"/>
          <w:szCs w:val="18"/>
        </w:rPr>
        <w:t>23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spacing w:line="240" w:lineRule="auto" w:before="0"/>
        <w:rPr>
          <w:rFonts w:ascii="宋体" w:hAnsi="宋体" w:cs="宋体" w:eastAsia="宋体" w:hint="default"/>
          <w:sz w:val="18"/>
          <w:szCs w:val="18"/>
        </w:rPr>
      </w:pPr>
    </w:p>
    <w:p>
      <w:pPr>
        <w:spacing w:line="300" w:lineRule="auto" w:before="139"/>
        <w:ind w:left="154" w:right="1041"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年修订）》（财会〔</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号）、《企业会计准则第</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套期会计（</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年修订）》（财会〔</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号），</w:t>
      </w:r>
      <w:r>
        <w:rPr>
          <w:rFonts w:ascii="宋体" w:hAnsi="宋体" w:cs="宋体" w:eastAsia="宋体" w:hint="default"/>
          <w:sz w:val="18"/>
          <w:szCs w:val="18"/>
        </w:rPr>
        <w:t> 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日发布了《企业会计准则第</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p>
    <w:p>
      <w:pPr>
        <w:spacing w:line="240" w:lineRule="auto" w:before="11"/>
        <w:rPr>
          <w:rFonts w:ascii="宋体" w:hAnsi="宋体" w:cs="宋体" w:eastAsia="宋体" w:hint="default"/>
          <w:sz w:val="24"/>
          <w:szCs w:val="24"/>
        </w:rPr>
      </w:pPr>
    </w:p>
    <w:p>
      <w:pPr>
        <w:spacing w:line="300" w:lineRule="auto" w:before="0"/>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金融工具列报（</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年修订）》（财会〔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号）（上述准则以下统称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新金融工具准则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），并要求境内上市</w:t>
      </w:r>
      <w:r>
        <w:rPr>
          <w:rFonts w:ascii="宋体" w:hAnsi="宋体" w:cs="宋体" w:eastAsia="宋体" w:hint="default"/>
          <w:sz w:val="18"/>
          <w:szCs w:val="18"/>
        </w:rPr>
        <w:t> 公司自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日起施行。本公司将于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spacing w:line="624" w:lineRule="exact" w:before="36"/>
        <w:ind w:left="514" w:right="11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日起执行上述新金融工具准则，并将依据上述新金融工具准则的规定对相关会计政策进行变更。 以下为所涉及的会计政策变更的主要内容： </w:t>
      </w:r>
      <w:r>
        <w:rPr>
          <w:rFonts w:ascii="宋体" w:hAnsi="宋体" w:cs="宋体" w:eastAsia="宋体" w:hint="default"/>
          <w:spacing w:val="-1"/>
          <w:sz w:val="18"/>
          <w:szCs w:val="18"/>
        </w:rPr>
        <w:t>以企业持有金融资产的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业务模式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金融资产合同现金流量特征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作为金融资产分类的判断依据，将金融资产分类为以</w:t>
      </w:r>
    </w:p>
    <w:p>
      <w:pPr>
        <w:spacing w:line="213"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摊余成本计量的金融资产、以公允价值计量且</w:t>
      </w:r>
    </w:p>
    <w:p>
      <w:pPr>
        <w:spacing w:line="624" w:lineRule="exact" w:before="99"/>
        <w:ind w:left="514" w:right="1126" w:firstLine="0"/>
        <w:jc w:val="left"/>
        <w:rPr>
          <w:rFonts w:ascii="宋体" w:hAnsi="宋体" w:cs="宋体" w:eastAsia="宋体" w:hint="default"/>
          <w:sz w:val="18"/>
          <w:szCs w:val="18"/>
        </w:rPr>
      </w:pPr>
      <w:r>
        <w:rPr>
          <w:rFonts w:ascii="宋体" w:hAnsi="宋体" w:cs="宋体" w:eastAsia="宋体" w:hint="default"/>
          <w:sz w:val="18"/>
          <w:szCs w:val="18"/>
        </w:rPr>
        <w:t>其变动计入其他综合收益的金融资产以及以公允价值计量且其变动计入当期损益的金融资产三类； </w:t>
      </w:r>
      <w:r>
        <w:rPr>
          <w:rFonts w:ascii="宋体" w:hAnsi="宋体" w:cs="宋体" w:eastAsia="宋体" w:hint="default"/>
          <w:spacing w:val="-1"/>
          <w:sz w:val="18"/>
          <w:szCs w:val="18"/>
        </w:rPr>
        <w:t>将金融资产减值会计处理由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已发生损失法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修改为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预期损失法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，要求考虑金融资产未来预期信用损失情况，从而更加</w:t>
      </w:r>
    </w:p>
    <w:p>
      <w:pPr>
        <w:spacing w:line="213"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及时、足额地计提金融资产减值准备；</w:t>
      </w:r>
    </w:p>
    <w:p>
      <w:pPr>
        <w:spacing w:line="240" w:lineRule="auto" w:before="0"/>
        <w:rPr>
          <w:rFonts w:ascii="宋体" w:hAnsi="宋体" w:cs="宋体" w:eastAsia="宋体" w:hint="default"/>
          <w:sz w:val="18"/>
          <w:szCs w:val="18"/>
        </w:rPr>
      </w:pPr>
    </w:p>
    <w:p>
      <w:pPr>
        <w:spacing w:before="153"/>
        <w:ind w:left="514" w:right="0" w:firstLine="0"/>
        <w:jc w:val="left"/>
        <w:rPr>
          <w:rFonts w:ascii="宋体" w:hAnsi="宋体" w:cs="宋体" w:eastAsia="宋体" w:hint="default"/>
          <w:sz w:val="18"/>
          <w:szCs w:val="18"/>
        </w:rPr>
      </w:pPr>
      <w:r>
        <w:rPr>
          <w:rFonts w:ascii="宋体" w:hAnsi="宋体" w:cs="宋体" w:eastAsia="宋体" w:hint="default"/>
          <w:sz w:val="18"/>
          <w:szCs w:val="18"/>
        </w:rPr>
        <w:t>调整非交易性权益工具投资的会计处理</w:t>
      </w:r>
      <w:r>
        <w:rPr>
          <w:rFonts w:ascii="宋体" w:hAnsi="宋体" w:cs="宋体" w:eastAsia="宋体" w:hint="default"/>
          <w:spacing w:val="-82"/>
          <w:sz w:val="18"/>
          <w:szCs w:val="18"/>
        </w:rPr>
        <w:t>，</w:t>
      </w:r>
      <w:r>
        <w:rPr>
          <w:rFonts w:ascii="宋体" w:hAnsi="宋体" w:cs="宋体" w:eastAsia="宋体" w:hint="default"/>
          <w:sz w:val="18"/>
          <w:szCs w:val="18"/>
        </w:rPr>
        <w:t>允许企业将非交易性权益工具投资指定为以公允价值计量且其变动计入其他综</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636" w:lineRule="auto" w:before="44"/>
        <w:ind w:left="514" w:right="2472" w:hanging="360"/>
        <w:jc w:val="left"/>
        <w:rPr>
          <w:rFonts w:ascii="宋体" w:hAnsi="宋体" w:cs="宋体" w:eastAsia="宋体" w:hint="default"/>
          <w:sz w:val="18"/>
          <w:szCs w:val="18"/>
        </w:rPr>
      </w:pPr>
      <w:r>
        <w:rPr>
          <w:rFonts w:ascii="宋体" w:hAnsi="宋体" w:cs="宋体" w:eastAsia="宋体" w:hint="default"/>
          <w:sz w:val="18"/>
          <w:szCs w:val="18"/>
        </w:rPr>
        <w:t>合收益进行处理，但该指定不可撤销，且在处置时 不得将原计入其他综合收益的累计公允价值变动额结转计入当期损益； 进一步明确金融资产转移的判断原则及其会计处理； 套期会计准则更加强调套期会计与企业风险管理活动的有机结合，更好地反映企业的风险管理活动。</w:t>
      </w:r>
    </w:p>
    <w:p>
      <w:pPr>
        <w:spacing w:line="316" w:lineRule="auto" w:before="91"/>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在新金融工具准则下，本公司以预期信用损失为基础，对以摊余成本计量的金融资产、以公允价值计量且其变动计入其</w:t>
      </w:r>
      <w:r>
        <w:rPr>
          <w:rFonts w:ascii="宋体" w:hAnsi="宋体" w:cs="宋体" w:eastAsia="宋体" w:hint="default"/>
          <w:sz w:val="18"/>
          <w:szCs w:val="18"/>
        </w:rPr>
        <w:t> 他综合收益的债务工具投资、租赁应收款、合同资</w:t>
      </w:r>
    </w:p>
    <w:p>
      <w:pPr>
        <w:spacing w:line="240" w:lineRule="auto" w:before="4"/>
        <w:rPr>
          <w:rFonts w:ascii="宋体" w:hAnsi="宋体" w:cs="宋体" w:eastAsia="宋体" w:hint="default"/>
          <w:sz w:val="25"/>
          <w:szCs w:val="25"/>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产及财务担保合同计提减值准备并确认信用减值损失。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十六、其他重要事项" w:id="472"/>
      <w:bookmarkEnd w:id="47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73"/>
      <w:bookmarkEnd w:id="47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74"/>
      <w:bookmarkEnd w:id="47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75"/>
      <w:bookmarkEnd w:id="47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76"/>
      <w:bookmarkEnd w:id="47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77"/>
      <w:bookmarkEnd w:id="47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78"/>
      <w:bookmarkEnd w:id="47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79"/>
      <w:bookmarkEnd w:id="47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80"/>
      <w:bookmarkEnd w:id="48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81"/>
      <w:bookmarkEnd w:id="48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归属于母公司所 有者的终止经营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分部信息" w:id="482"/>
      <w:bookmarkEnd w:id="48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83"/>
      <w:bookmarkEnd w:id="48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报告分部的财务信息" w:id="484"/>
      <w:bookmarkEnd w:id="48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3）公司无报告分部的，或者不能披露各报告分部的资产总额和负债总额的，应说明原因" w:id="485"/>
      <w:bookmarkEnd w:id="48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4）其他说明" w:id="486"/>
      <w:bookmarkEnd w:id="48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7、其他对投资者决策有影响的重要交易和事项" w:id="487"/>
      <w:bookmarkEnd w:id="48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8、其他" w:id="488"/>
      <w:bookmarkEnd w:id="488"/>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0" w:firstLine="420"/>
        <w:jc w:val="left"/>
      </w:pPr>
      <w:r>
        <w:rPr>
          <w:rFonts w:ascii="Times New Roman" w:hAnsi="Times New Roman" w:cs="Times New Roman" w:eastAsia="Times New Roman" w:hint="default"/>
        </w:rPr>
        <w:t>1</w:t>
      </w:r>
      <w:r>
        <w:rPr/>
        <w:t>、由于本公司资源统一管理，并无具体营运分部财务资料，故就资源分配及业绩评估向本公司管理 层呈报的资料以本公司整体营运业绩为主。因此，并无呈列营运分部及地区资料。</w:t>
      </w:r>
    </w:p>
    <w:p>
      <w:pPr>
        <w:pStyle w:val="BodyText"/>
        <w:spacing w:line="256" w:lineRule="auto" w:before="23"/>
        <w:ind w:right="1009" w:firstLine="42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日召开的第五届董事会第十五次会议审议通过了《关于全资子公司对外投资 </w:t>
      </w:r>
      <w:r>
        <w:rPr>
          <w:spacing w:val="-3"/>
        </w:rPr>
        <w:t>收购股权的议案》，公司全资子公司珠海横琴新区集睿思信息技术有限公司（后更名为</w:t>
      </w:r>
      <w:r>
        <w:rPr>
          <w:rFonts w:ascii="Times New Roman" w:hAnsi="Times New Roman" w:cs="Times New Roman" w:eastAsia="Times New Roman" w:hint="default"/>
          <w:spacing w:val="-3"/>
        </w:rPr>
        <w:t>“</w:t>
      </w:r>
      <w:r>
        <w:rPr>
          <w:spacing w:val="-3"/>
        </w:rPr>
        <w:t>远光资本管理（横</w:t>
      </w:r>
      <w:r>
        <w:rPr>
          <w:spacing w:val="-79"/>
        </w:rPr>
        <w:t> </w:t>
      </w:r>
      <w:r>
        <w:rPr>
          <w:spacing w:val="-79"/>
        </w:rPr>
      </w:r>
      <w:r>
        <w:rPr/>
        <w:t>琴）有限公司</w:t>
      </w:r>
      <w:r>
        <w:rPr>
          <w:rFonts w:ascii="Times New Roman" w:hAnsi="Times New Roman" w:cs="Times New Roman" w:eastAsia="Times New Roman" w:hint="default"/>
        </w:rPr>
        <w:t>”</w:t>
      </w:r>
      <w:r>
        <w:rPr/>
        <w:t>）出资收购长沙瑞翔科技有限公司（后更名为</w:t>
      </w:r>
      <w:r>
        <w:rPr>
          <w:rFonts w:ascii="Times New Roman" w:hAnsi="Times New Roman" w:cs="Times New Roman" w:eastAsia="Times New Roman" w:hint="default"/>
        </w:rPr>
        <w:t>“</w:t>
      </w:r>
      <w:r>
        <w:rPr/>
        <w:t>长沙远光瑞翔科技有限公司</w:t>
      </w:r>
      <w:r>
        <w:rPr>
          <w:rFonts w:ascii="Times New Roman" w:hAnsi="Times New Roman" w:cs="Times New Roman" w:eastAsia="Times New Roman" w:hint="default"/>
        </w:rPr>
        <w:t>”</w:t>
      </w:r>
      <w:r>
        <w:rPr/>
        <w:t>）</w:t>
      </w:r>
      <w:r>
        <w:rPr>
          <w:spacing w:val="-57"/>
        </w:rPr>
        <w:t> </w:t>
      </w:r>
      <w:r>
        <w:rPr>
          <w:rFonts w:ascii="Times New Roman" w:hAnsi="Times New Roman" w:cs="Times New Roman" w:eastAsia="Times New Roman" w:hint="default"/>
        </w:rPr>
        <w:t>70%</w:t>
      </w:r>
      <w:r>
        <w:rPr/>
        <w:t>的股权， 根据交易各方签署的《股权收购协议》，远光瑞翔十名自然人股东承诺，收到全部股权收购款后</w:t>
      </w:r>
      <w:r>
        <w:rPr>
          <w:rFonts w:ascii="Times New Roman" w:hAnsi="Times New Roman" w:cs="Times New Roman" w:eastAsia="Times New Roman" w:hint="default"/>
        </w:rPr>
        <w:t>60</w:t>
      </w:r>
      <w:r>
        <w:rPr/>
        <w:t>个工作 </w:t>
      </w:r>
      <w:r>
        <w:rPr>
          <w:spacing w:val="-2"/>
        </w:rPr>
        <w:t>日内，将其中的</w:t>
      </w:r>
      <w:r>
        <w:rPr>
          <w:rFonts w:ascii="Times New Roman" w:hAnsi="Times New Roman" w:cs="Times New Roman" w:eastAsia="Times New Roman" w:hint="default"/>
          <w:spacing w:val="-2"/>
        </w:rPr>
        <w:t>1,600</w:t>
      </w:r>
      <w:r>
        <w:rPr>
          <w:spacing w:val="-2"/>
        </w:rPr>
        <w:t>万元专项用于从二级市场购买远光软件股票，并自愿将相应股票进行锁定。远光瑞翔</w:t>
      </w:r>
      <w:r>
        <w:rPr>
          <w:spacing w:val="-87"/>
        </w:rPr>
        <w:t> </w:t>
      </w:r>
      <w:r>
        <w:rPr>
          <w:spacing w:val="-87"/>
        </w:rPr>
      </w:r>
      <w:r>
        <w:rPr>
          <w:rFonts w:ascii="Times New Roman" w:hAnsi="Times New Roman" w:cs="Times New Roman" w:eastAsia="Times New Roman" w:hint="default"/>
        </w:rPr>
        <w:t>2018</w:t>
      </w:r>
      <w:r>
        <w:rPr/>
        <w:t>年度实现扣除非经常性损益后的净利润</w:t>
      </w:r>
      <w:r>
        <w:rPr>
          <w:rFonts w:ascii="Times New Roman" w:hAnsi="Times New Roman" w:cs="Times New Roman" w:eastAsia="Times New Roman" w:hint="default"/>
        </w:rPr>
        <w:t>614.75</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年实现扣除非经常性损益后的累计</w:t>
      </w:r>
      <w:r>
        <w:rPr>
          <w:spacing w:val="-79"/>
        </w:rPr>
        <w:t> </w:t>
      </w:r>
      <w:r>
        <w:rPr>
          <w:spacing w:val="-79"/>
        </w:rPr>
      </w:r>
      <w:r>
        <w:rPr/>
        <w:t>净利润</w:t>
      </w:r>
      <w:r>
        <w:rPr>
          <w:spacing w:val="27"/>
        </w:rPr>
        <w:t> </w:t>
      </w:r>
      <w:r>
        <w:rPr>
          <w:rFonts w:ascii="Times New Roman" w:hAnsi="Times New Roman" w:cs="Times New Roman" w:eastAsia="Times New Roman" w:hint="default"/>
          <w:spacing w:val="-3"/>
        </w:rPr>
        <w:t>3,994.14</w:t>
      </w:r>
      <w:r>
        <w:rPr>
          <w:spacing w:val="-3"/>
        </w:rPr>
        <w:t>万元，累计预测的业绩</w:t>
      </w:r>
      <w:r>
        <w:rPr>
          <w:rFonts w:ascii="Times New Roman" w:hAnsi="Times New Roman" w:cs="Times New Roman" w:eastAsia="Times New Roman" w:hint="default"/>
          <w:spacing w:val="-3"/>
        </w:rPr>
        <w:t>3,500</w:t>
      </w:r>
      <w:r>
        <w:rPr>
          <w:spacing w:val="-3"/>
        </w:rPr>
        <w:t>万元，超过累计未达业绩</w:t>
      </w:r>
      <w:r>
        <w:rPr>
          <w:rFonts w:ascii="Times New Roman" w:hAnsi="Times New Roman" w:cs="Times New Roman" w:eastAsia="Times New Roman" w:hint="default"/>
          <w:spacing w:val="-3"/>
        </w:rPr>
        <w:t>494.14</w:t>
      </w:r>
      <w:r>
        <w:rPr>
          <w:spacing w:val="-3"/>
        </w:rPr>
        <w:t>万元。根据《股份收购协议》、</w:t>
      </w:r>
    </w:p>
    <w:p>
      <w:pPr>
        <w:pStyle w:val="BodyText"/>
        <w:spacing w:line="261" w:lineRule="auto" w:before="5"/>
        <w:ind w:right="1110"/>
        <w:jc w:val="both"/>
      </w:pPr>
      <w:r>
        <w:rPr/>
        <w:t>《盈利预测补偿协议》的约定，如标的公司在业绩承诺期限内当年的实际净利润数不低于承诺净利润数， 则乙方购买的远光软件股份有限公司股票依次按照</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40%</w:t>
      </w:r>
      <w:r>
        <w:rPr/>
        <w:t>的比例于</w:t>
      </w:r>
      <w:r>
        <w:rPr>
          <w:spacing w:val="-28"/>
        </w:rPr>
        <w:t> </w:t>
      </w:r>
      <w:r>
        <w:rPr>
          <w:spacing w:val="-1"/>
        </w:rPr>
        <w:t>每一年度分别进行解锁；如标的公司在业绩承诺期限内当年的实际净利润数低于承诺净利润数，不得解锁</w:t>
      </w:r>
      <w:r>
        <w:rPr>
          <w:spacing w:val="-81"/>
        </w:rPr>
        <w:t> </w:t>
      </w:r>
      <w:r>
        <w:rPr>
          <w:spacing w:val="-81"/>
        </w:rPr>
      </w:r>
      <w:r>
        <w:rPr>
          <w:spacing w:val="3"/>
        </w:rPr>
        <w:t>当年度对应比例的股票；未能解锁的剩余部分股票须于标的公司自</w:t>
      </w:r>
      <w:r>
        <w:rPr>
          <w:rFonts w:ascii="Times New Roman" w:hAnsi="Times New Roman" w:cs="Times New Roman" w:eastAsia="Times New Roman" w:hint="default"/>
          <w:spacing w:val="3"/>
        </w:rPr>
        <w:t>2015</w:t>
      </w:r>
      <w:r>
        <w:rPr>
          <w:spacing w:val="3"/>
        </w:rPr>
        <w:t>年起累计实现净利润达到人民币</w:t>
      </w:r>
      <w:r>
        <w:rPr>
          <w:spacing w:val="-83"/>
        </w:rPr>
        <w:t> </w:t>
      </w:r>
      <w:r>
        <w:rPr>
          <w:spacing w:val="-83"/>
        </w:rPr>
      </w:r>
      <w:r>
        <w:rPr>
          <w:rFonts w:ascii="Times New Roman" w:hAnsi="Times New Roman" w:cs="Times New Roman" w:eastAsia="Times New Roman" w:hint="default"/>
        </w:rPr>
        <w:t>3,500</w:t>
      </w:r>
      <w:r>
        <w:rPr/>
        <w:t>万元后一周内方可解锁。如果标的公司自</w:t>
      </w:r>
      <w:r>
        <w:rPr>
          <w:rFonts w:ascii="Times New Roman" w:hAnsi="Times New Roman" w:cs="Times New Roman" w:eastAsia="Times New Roman" w:hint="default"/>
        </w:rPr>
        <w:t>2015</w:t>
      </w:r>
      <w:r>
        <w:rPr/>
        <w:t>年起累计</w:t>
      </w:r>
      <w:r>
        <w:rPr>
          <w:rFonts w:ascii="Times New Roman" w:hAnsi="Times New Roman" w:cs="Times New Roman" w:eastAsia="Times New Roman" w:hint="default"/>
        </w:rPr>
        <w:t>5</w:t>
      </w:r>
      <w:r>
        <w:rPr/>
        <w:t>年实现的净利润数仍未达到承诺净利润数人</w:t>
      </w:r>
      <w:r>
        <w:rPr>
          <w:spacing w:val="-80"/>
        </w:rPr>
        <w:t> </w:t>
      </w:r>
      <w:r>
        <w:rPr>
          <w:spacing w:val="-80"/>
        </w:rPr>
      </w:r>
      <w:r>
        <w:rPr/>
        <w:t>民币</w:t>
      </w:r>
      <w:r>
        <w:rPr>
          <w:rFonts w:ascii="Times New Roman" w:hAnsi="Times New Roman" w:cs="Times New Roman" w:eastAsia="Times New Roman" w:hint="default"/>
        </w:rPr>
        <w:t>3,500</w:t>
      </w:r>
      <w:r>
        <w:rPr/>
        <w:t>万元，乙方须用现金弥补标的公司自</w:t>
      </w:r>
      <w:r>
        <w:rPr>
          <w:rFonts w:ascii="Times New Roman" w:hAnsi="Times New Roman" w:cs="Times New Roman" w:eastAsia="Times New Roman" w:hint="default"/>
        </w:rPr>
        <w:t>2015</w:t>
      </w:r>
      <w:r>
        <w:rPr/>
        <w:t>年起累计实现的净利润数与承诺净利润数人民币</w:t>
      </w:r>
      <w:r>
        <w:rPr>
          <w:rFonts w:ascii="Times New Roman" w:hAnsi="Times New Roman" w:cs="Times New Roman" w:eastAsia="Times New Roman" w:hint="default"/>
        </w:rPr>
        <w:t>3,500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1"/>
        </w:rPr>
        <w:t>万元之间的差额后一周内方可解锁。瑞翔科技自</w:t>
      </w:r>
      <w:r>
        <w:rPr>
          <w:rFonts w:ascii="Times New Roman" w:hAnsi="Times New Roman" w:cs="Times New Roman" w:eastAsia="Times New Roman" w:hint="default"/>
          <w:spacing w:val="-1"/>
        </w:rPr>
        <w:t>2015</w:t>
      </w:r>
      <w:r>
        <w:rPr>
          <w:spacing w:val="-1"/>
        </w:rPr>
        <w:t>年起实现的实际净利润（扣除非经常性损益后的净利</w:t>
      </w:r>
      <w:r>
        <w:rPr>
          <w:spacing w:val="-80"/>
        </w:rPr>
        <w:t> </w:t>
      </w:r>
      <w:r>
        <w:rPr>
          <w:spacing w:val="-80"/>
        </w:rPr>
      </w:r>
      <w:r>
        <w:rPr/>
        <w:t>润）累计完成</w:t>
      </w:r>
      <w:r>
        <w:rPr>
          <w:rFonts w:ascii="Times New Roman" w:hAnsi="Times New Roman" w:cs="Times New Roman" w:eastAsia="Times New Roman" w:hint="default"/>
        </w:rPr>
        <w:t>3,994.14</w:t>
      </w:r>
      <w:r>
        <w:rPr/>
        <w:t>万元，超过承诺净利润数人民币</w:t>
      </w:r>
      <w:r>
        <w:rPr>
          <w:rFonts w:ascii="Times New Roman" w:hAnsi="Times New Roman" w:cs="Times New Roman" w:eastAsia="Times New Roman" w:hint="default"/>
        </w:rPr>
        <w:t>3,500</w:t>
      </w:r>
      <w:r>
        <w:rPr/>
        <w:t>万元，交易对方各股东无需现金补偿。</w:t>
      </w:r>
    </w:p>
    <w:p>
      <w:pPr>
        <w:pStyle w:val="BodyText"/>
        <w:spacing w:line="259" w:lineRule="auto" w:before="0"/>
        <w:ind w:right="1130" w:firstLine="420"/>
        <w:jc w:val="both"/>
      </w:pP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日召开第六届董事会第四次会议，审议通过了《关于对外投资的议案》，同意</w:t>
      </w:r>
      <w:r>
        <w:rPr/>
        <w:t> </w:t>
      </w:r>
      <w:r>
        <w:rPr>
          <w:spacing w:val="-1"/>
        </w:rPr>
        <w:t>公司收购昊美科技</w:t>
      </w:r>
      <w:r>
        <w:rPr>
          <w:rFonts w:ascii="Times New Roman" w:hAnsi="Times New Roman" w:cs="Times New Roman" w:eastAsia="Times New Roman" w:hint="default"/>
          <w:spacing w:val="-1"/>
        </w:rPr>
        <w:t>67%</w:t>
      </w:r>
      <w:r>
        <w:rPr>
          <w:spacing w:val="-1"/>
        </w:rPr>
        <w:t>的股权，并向昊美科技增资，收购及增资后，公司持有昊美科技</w:t>
      </w:r>
      <w:r>
        <w:rPr>
          <w:rFonts w:ascii="Times New Roman" w:hAnsi="Times New Roman" w:cs="Times New Roman" w:eastAsia="Times New Roman" w:hint="default"/>
          <w:spacing w:val="-1"/>
        </w:rPr>
        <w:t>70.71%</w:t>
      </w:r>
      <w:r>
        <w:rPr>
          <w:spacing w:val="-1"/>
        </w:rPr>
        <w:t>的股权。根</w:t>
      </w:r>
      <w:r>
        <w:rPr>
          <w:spacing w:val="-65"/>
        </w:rPr>
        <w:t> </w:t>
      </w:r>
      <w:r>
        <w:rPr>
          <w:spacing w:val="-65"/>
        </w:rPr>
      </w:r>
      <w:r>
        <w:rPr>
          <w:spacing w:val="-1"/>
        </w:rPr>
        <w:t>据交易各方签署的《股权收购及增资协议》及补充协议，昊美科技股东承诺，收到首期股权转让款之日起</w:t>
      </w:r>
      <w:r>
        <w:rPr>
          <w:spacing w:val="-86"/>
        </w:rPr>
        <w:t> </w:t>
      </w:r>
      <w:r>
        <w:rPr>
          <w:spacing w:val="-86"/>
        </w:rPr>
      </w:r>
      <w:r>
        <w:rPr>
          <w:rFonts w:ascii="Times New Roman" w:hAnsi="Times New Roman" w:cs="Times New Roman" w:eastAsia="Times New Roman" w:hint="default"/>
        </w:rPr>
        <w:t>10</w:t>
      </w:r>
      <w:r>
        <w:rPr/>
        <w:t>个工作日内，用股权转让款总金额</w:t>
      </w:r>
      <w:r>
        <w:rPr>
          <w:rFonts w:ascii="Times New Roman" w:hAnsi="Times New Roman" w:cs="Times New Roman" w:eastAsia="Times New Roman" w:hint="default"/>
        </w:rPr>
        <w:t>30%</w:t>
      </w:r>
      <w:r>
        <w:rPr/>
        <w:t>的资金在二级市场购买远光软件股票，并自愿将相应股票进行锁</w:t>
      </w:r>
      <w:r>
        <w:rPr>
          <w:spacing w:val="-99"/>
        </w:rPr>
        <w:t> </w:t>
      </w:r>
      <w:r>
        <w:rPr>
          <w:spacing w:val="-99"/>
        </w:rPr>
      </w:r>
      <w:r>
        <w:rPr>
          <w:spacing w:val="-2"/>
        </w:rPr>
        <w:t>定。</w:t>
      </w:r>
      <w:r>
        <w:rPr>
          <w:spacing w:val="-2"/>
          <w:sz w:val="18"/>
          <w:szCs w:val="18"/>
        </w:rPr>
        <w:t>昊美科技</w:t>
      </w:r>
      <w:r>
        <w:rPr>
          <w:rFonts w:ascii="Times New Roman" w:hAnsi="Times New Roman" w:cs="Times New Roman" w:eastAsia="Times New Roman" w:hint="default"/>
          <w:spacing w:val="-2"/>
        </w:rPr>
        <w:t>2018</w:t>
      </w:r>
      <w:r>
        <w:rPr>
          <w:spacing w:val="-2"/>
        </w:rPr>
        <w:t>年度实现扣除非经常性损益后的净利润</w:t>
      </w:r>
      <w:r>
        <w:rPr>
          <w:rFonts w:ascii="Times New Roman" w:hAnsi="Times New Roman" w:cs="Times New Roman" w:eastAsia="Times New Roman" w:hint="default"/>
          <w:spacing w:val="-2"/>
        </w:rPr>
        <w:t>176.34</w:t>
      </w:r>
      <w:r>
        <w:rPr>
          <w:spacing w:val="-2"/>
        </w:rPr>
        <w:t>万元。</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2018</w:t>
      </w:r>
      <w:r>
        <w:rPr>
          <w:spacing w:val="-2"/>
        </w:rPr>
        <w:t>年实现扣除非经常性损</w:t>
      </w:r>
      <w:r>
        <w:rPr>
          <w:spacing w:val="-57"/>
        </w:rPr>
        <w:t> </w:t>
      </w:r>
      <w:r>
        <w:rPr>
          <w:spacing w:val="-57"/>
        </w:rPr>
      </w:r>
      <w:r>
        <w:rPr/>
        <w:t>益后的累计净利润</w:t>
      </w:r>
      <w:r>
        <w:rPr>
          <w:spacing w:val="-27"/>
        </w:rPr>
        <w:t> </w:t>
      </w:r>
      <w:r>
        <w:rPr>
          <w:rFonts w:ascii="Times New Roman" w:hAnsi="Times New Roman" w:cs="Times New Roman" w:eastAsia="Times New Roman" w:hint="default"/>
        </w:rPr>
        <w:t>2,604.54</w:t>
      </w:r>
      <w:r>
        <w:rPr/>
        <w:t>万元，累计预测的业绩</w:t>
      </w:r>
      <w:r>
        <w:rPr>
          <w:rFonts w:ascii="Times New Roman" w:hAnsi="Times New Roman" w:cs="Times New Roman" w:eastAsia="Times New Roman" w:hint="default"/>
        </w:rPr>
        <w:t>2,500</w:t>
      </w:r>
      <w:r>
        <w:rPr/>
        <w:t>万元，超过累计未达业绩</w:t>
      </w:r>
      <w:r>
        <w:rPr>
          <w:rFonts w:ascii="Times New Roman" w:hAnsi="Times New Roman" w:cs="Times New Roman" w:eastAsia="Times New Roman" w:hint="default"/>
        </w:rPr>
        <w:t>104.53</w:t>
      </w:r>
      <w:r>
        <w:rPr/>
        <w:t>万元。根据《股权 收购及增资协议》、《补充协议一》及《补充协议二》的约定，</w:t>
      </w:r>
      <w:r>
        <w:rPr>
          <w:sz w:val="18"/>
          <w:szCs w:val="18"/>
        </w:rPr>
        <w:t>昊美科技</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2018</w:t>
      </w:r>
      <w:r>
        <w:rPr/>
        <w:t>年度累计实现的净</w:t>
      </w:r>
    </w:p>
    <w:p>
      <w:pPr>
        <w:spacing w:after="0" w:line="25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18"/>
        <w:jc w:val="left"/>
      </w:pPr>
      <w:r>
        <w:rPr/>
        <w:t>利润（扣除非经常性损益后的净利润）超过业绩承诺净利润</w:t>
      </w:r>
      <w:r>
        <w:rPr>
          <w:rFonts w:ascii="Times New Roman" w:hAnsi="Times New Roman" w:cs="Times New Roman" w:eastAsia="Times New Roman" w:hint="default"/>
        </w:rPr>
        <w:t>104.53</w:t>
      </w:r>
      <w:r>
        <w:rPr/>
        <w:t>万元，交易对方各股东暂不需要进行补</w:t>
      </w:r>
      <w:r>
        <w:rPr>
          <w:spacing w:val="-77"/>
        </w:rPr>
        <w:t> </w:t>
      </w:r>
      <w:r>
        <w:rPr>
          <w:spacing w:val="-77"/>
        </w:rPr>
      </w:r>
      <w:r>
        <w:rPr/>
        <w:t>偿。</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left"/>
        <w:rPr>
          <w:b w:val="0"/>
          <w:bCs w:val="0"/>
        </w:rPr>
      </w:pPr>
      <w:bookmarkStart w:name="十七、母公司财务报表主要项目注释" w:id="489"/>
      <w:bookmarkEnd w:id="489"/>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490"/>
      <w:bookmarkEnd w:id="490"/>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29,286,511.68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30,412,235.03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526,629,105.61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566,064,707.28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555,915,617.29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596,476,942.31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91"/>
      <w:bookmarkEnd w:id="49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29,286,511.68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30,412,235.03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29,286,511.68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30,412,235.03</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492"/>
      <w:bookmarkEnd w:id="492"/>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493"/>
      <w:bookmarkEnd w:id="49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599,201,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626.36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77,099,5</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29.11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522,102,0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97.25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592,662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,409.39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64,946,10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527,716,30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9.08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4,527,00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4,527,008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38,348,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398.20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38,348,398.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603,728,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634.72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77,099,5</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29.11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526,629,1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05.61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631,010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,807.59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64,946,10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566,064,70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7.28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405,268,147.72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20,263,407.39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405,268,147.72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20,263,407.39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89,605,156.09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8,960,515.61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70,565,895.55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14,113,179.11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33,762,427.00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33,762,427.00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599,201,626.36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77,099,529.11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57" w:lineRule="auto" w:before="51"/>
        <w:ind w:left="154" w:right="204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4" w:right="24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4"/>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12,153,428.80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32" w:hRule="exact"/>
        </w:trPr>
        <w:tc>
          <w:tcPr>
            <w:tcW w:w="4984" w:type="dxa"/>
            <w:tcBorders>
              <w:top w:val="nil" w:sz="6" w:space="0" w:color="auto"/>
              <w:left w:val="nil" w:sz="6" w:space="0" w:color="auto"/>
              <w:bottom w:val="single" w:sz="4" w:space="0" w:color="000000"/>
              <w:right w:val="nil" w:sz="6" w:space="0" w:color="auto"/>
            </w:tcBorders>
          </w:tcPr>
          <w:p>
            <w:pPr/>
          </w:p>
        </w:tc>
        <w:tc>
          <w:tcPr>
            <w:tcW w:w="45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1184800"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Heading3"/>
        <w:spacing w:line="240" w:lineRule="auto" w:before="65"/>
        <w:ind w:right="0"/>
        <w:jc w:val="left"/>
      </w:pPr>
      <w:r>
        <w:rPr/>
        <w:t>本期无实际核销的应收账款。</w:t>
      </w:r>
    </w:p>
    <w:p>
      <w:pPr>
        <w:spacing w:before="8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835"/>
        <w:gridCol w:w="2680"/>
        <w:gridCol w:w="1860"/>
        <w:gridCol w:w="2260"/>
        <w:gridCol w:w="1661"/>
      </w:tblGrid>
      <w:tr>
        <w:trPr>
          <w:trHeight w:val="652" w:hRule="exact"/>
        </w:trPr>
        <w:tc>
          <w:tcPr>
            <w:tcW w:w="1835" w:type="dxa"/>
            <w:tcBorders>
              <w:top w:val="nil" w:sz="6" w:space="0" w:color="auto"/>
              <w:left w:val="nil" w:sz="6" w:space="0" w:color="auto"/>
              <w:bottom w:val="single" w:sz="6" w:space="0" w:color="000000"/>
              <w:right w:val="single" w:sz="6" w:space="0" w:color="000000"/>
            </w:tcBorders>
          </w:tcPr>
          <w:p>
            <w:pPr>
              <w:pStyle w:val="TableParagraph"/>
              <w:spacing w:line="275" w:lineRule="exact"/>
              <w:ind w:left="17" w:right="0"/>
              <w:jc w:val="center"/>
              <w:rPr>
                <w:rFonts w:ascii="宋体" w:hAnsi="宋体" w:cs="宋体" w:eastAsia="宋体" w:hint="default"/>
                <w:sz w:val="22"/>
                <w:szCs w:val="22"/>
              </w:rPr>
            </w:pPr>
            <w:r>
              <w:rPr>
                <w:rFonts w:ascii="宋体" w:hAnsi="宋体" w:cs="宋体" w:eastAsia="宋体" w:hint="default"/>
                <w:sz w:val="22"/>
                <w:szCs w:val="22"/>
              </w:rPr>
              <w:t>单位名称</w:t>
            </w:r>
          </w:p>
        </w:tc>
        <w:tc>
          <w:tcPr>
            <w:tcW w:w="268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sz w:val="22"/>
                <w:szCs w:val="22"/>
              </w:rPr>
              <w:t>期末余额</w:t>
            </w: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sz w:val="22"/>
                <w:szCs w:val="22"/>
              </w:rPr>
              <w:t>账龄</w:t>
            </w:r>
          </w:p>
        </w:tc>
        <w:tc>
          <w:tcPr>
            <w:tcW w:w="2260" w:type="dxa"/>
            <w:tcBorders>
              <w:top w:val="nil" w:sz="6" w:space="0" w:color="auto"/>
              <w:left w:val="single" w:sz="6" w:space="0" w:color="000000"/>
              <w:bottom w:val="single" w:sz="6" w:space="0" w:color="000000"/>
              <w:right w:val="single" w:sz="6" w:space="0" w:color="000000"/>
            </w:tcBorders>
          </w:tcPr>
          <w:p>
            <w:pPr>
              <w:pStyle w:val="TableParagraph"/>
              <w:spacing w:line="259" w:lineRule="auto"/>
              <w:ind w:left="572" w:right="23" w:hanging="551"/>
              <w:jc w:val="left"/>
              <w:rPr>
                <w:rFonts w:ascii="宋体" w:hAnsi="宋体" w:cs="宋体" w:eastAsia="宋体" w:hint="default"/>
                <w:sz w:val="22"/>
                <w:szCs w:val="22"/>
              </w:rPr>
            </w:pPr>
            <w:r>
              <w:rPr>
                <w:rFonts w:ascii="宋体" w:hAnsi="宋体" w:cs="宋体" w:eastAsia="宋体" w:hint="default"/>
                <w:sz w:val="22"/>
                <w:szCs w:val="22"/>
              </w:rPr>
              <w:t>占应收账款年末余额合</w:t>
            </w:r>
            <w:r>
              <w:rPr>
                <w:rFonts w:ascii="宋体" w:hAnsi="宋体" w:cs="宋体" w:eastAsia="宋体" w:hint="default"/>
                <w:w w:val="99"/>
                <w:sz w:val="22"/>
                <w:szCs w:val="22"/>
              </w:rPr>
              <w:t> </w:t>
            </w:r>
            <w:r>
              <w:rPr>
                <w:rFonts w:ascii="宋体" w:hAnsi="宋体" w:cs="宋体" w:eastAsia="宋体" w:hint="default"/>
                <w:sz w:val="22"/>
                <w:szCs w:val="22"/>
              </w:rPr>
              <w:t>计数的比例</w:t>
            </w:r>
          </w:p>
        </w:tc>
        <w:tc>
          <w:tcPr>
            <w:tcW w:w="1661" w:type="dxa"/>
            <w:tcBorders>
              <w:top w:val="nil" w:sz="6" w:space="0" w:color="auto"/>
              <w:left w:val="single" w:sz="6" w:space="0" w:color="000000"/>
              <w:bottom w:val="single" w:sz="6" w:space="0" w:color="000000"/>
              <w:right w:val="single" w:sz="6" w:space="0" w:color="000000"/>
            </w:tcBorders>
          </w:tcPr>
          <w:p>
            <w:pPr>
              <w:pStyle w:val="TableParagraph"/>
              <w:spacing w:line="259" w:lineRule="auto"/>
              <w:ind w:left="713" w:right="53" w:hanging="662"/>
              <w:jc w:val="left"/>
              <w:rPr>
                <w:rFonts w:ascii="宋体" w:hAnsi="宋体" w:cs="宋体" w:eastAsia="宋体" w:hint="default"/>
                <w:sz w:val="22"/>
                <w:szCs w:val="22"/>
              </w:rPr>
            </w:pPr>
            <w:r>
              <w:rPr>
                <w:rFonts w:ascii="宋体" w:hAnsi="宋体" w:cs="宋体" w:eastAsia="宋体" w:hint="default"/>
                <w:sz w:val="22"/>
                <w:szCs w:val="22"/>
              </w:rPr>
              <w:t>坏账准备期末余</w:t>
            </w:r>
            <w:r>
              <w:rPr>
                <w:rFonts w:ascii="宋体" w:hAnsi="宋体" w:cs="宋体" w:eastAsia="宋体" w:hint="default"/>
                <w:w w:val="99"/>
                <w:sz w:val="22"/>
                <w:szCs w:val="22"/>
              </w:rPr>
              <w:t> </w:t>
            </w:r>
            <w:r>
              <w:rPr>
                <w:rFonts w:ascii="宋体" w:hAnsi="宋体" w:cs="宋体" w:eastAsia="宋体" w:hint="default"/>
                <w:sz w:val="22"/>
                <w:szCs w:val="22"/>
              </w:rPr>
              <w:t>额</w:t>
            </w:r>
          </w:p>
        </w:tc>
      </w:tr>
      <w:tr>
        <w:trPr>
          <w:trHeight w:val="336" w:hRule="exact"/>
        </w:trPr>
        <w:tc>
          <w:tcPr>
            <w:tcW w:w="1835" w:type="dxa"/>
            <w:tcBorders>
              <w:top w:val="single" w:sz="6" w:space="0" w:color="000000"/>
              <w:left w:val="nil" w:sz="6" w:space="0" w:color="auto"/>
              <w:bottom w:val="single" w:sz="6" w:space="0" w:color="000000"/>
              <w:right w:val="single" w:sz="6" w:space="0" w:color="000000"/>
            </w:tcBorders>
          </w:tcPr>
          <w:p>
            <w:pPr>
              <w:pStyle w:val="TableParagraph"/>
              <w:spacing w:line="282"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1</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64,707,701.02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年以内</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10.72%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7,296,179.20</w:t>
            </w:r>
            <w:r>
              <w:rPr>
                <w:rFonts w:ascii="Times New Roman"/>
                <w:sz w:val="22"/>
              </w:rPr>
            </w:r>
          </w:p>
        </w:tc>
      </w:tr>
      <w:tr>
        <w:trPr>
          <w:trHeight w:val="337" w:hRule="exact"/>
        </w:trPr>
        <w:tc>
          <w:tcPr>
            <w:tcW w:w="1835"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2</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14,457,598.30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2.39%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722,879.92</w:t>
            </w:r>
            <w:r>
              <w:rPr>
                <w:rFonts w:ascii="Times New Roman"/>
                <w:sz w:val="22"/>
              </w:rPr>
            </w:r>
          </w:p>
        </w:tc>
      </w:tr>
      <w:tr>
        <w:trPr>
          <w:trHeight w:val="337" w:hRule="exact"/>
        </w:trPr>
        <w:tc>
          <w:tcPr>
            <w:tcW w:w="1835"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3</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11,200,159.60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1.86%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560,007.98</w:t>
            </w:r>
            <w:r>
              <w:rPr>
                <w:rFonts w:ascii="Times New Roman"/>
                <w:sz w:val="22"/>
              </w:rPr>
            </w:r>
          </w:p>
        </w:tc>
      </w:tr>
      <w:tr>
        <w:trPr>
          <w:trHeight w:val="337" w:hRule="exact"/>
        </w:trPr>
        <w:tc>
          <w:tcPr>
            <w:tcW w:w="1835"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4</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pacing w:val="-1"/>
                <w:sz w:val="22"/>
              </w:rPr>
              <w:t>10,513,185.40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1.74%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525,659.27</w:t>
            </w:r>
            <w:r>
              <w:rPr>
                <w:rFonts w:ascii="Times New Roman"/>
                <w:sz w:val="22"/>
              </w:rPr>
            </w:r>
          </w:p>
        </w:tc>
      </w:tr>
      <w:tr>
        <w:trPr>
          <w:trHeight w:val="337" w:hRule="exact"/>
        </w:trPr>
        <w:tc>
          <w:tcPr>
            <w:tcW w:w="1835" w:type="dxa"/>
            <w:tcBorders>
              <w:top w:val="single" w:sz="6" w:space="0" w:color="000000"/>
              <w:left w:val="nil" w:sz="6" w:space="0" w:color="auto"/>
              <w:bottom w:val="single" w:sz="6" w:space="0" w:color="000000"/>
              <w:right w:val="single" w:sz="6" w:space="0" w:color="000000"/>
            </w:tcBorders>
          </w:tcPr>
          <w:p>
            <w:pPr>
              <w:pStyle w:val="TableParagraph"/>
              <w:spacing w:line="282" w:lineRule="exact"/>
              <w:ind w:left="20"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Times New Roman" w:hAnsi="Times New Roman" w:cs="Times New Roman" w:eastAsia="Times New Roman" w:hint="default"/>
                <w:sz w:val="22"/>
                <w:szCs w:val="22"/>
              </w:rPr>
              <w:t>5</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9,508,582.50</w:t>
            </w:r>
            <w:r>
              <w:rPr>
                <w:rFonts w:ascii="Times New Roman"/>
                <w:sz w:val="22"/>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1.57%</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475,429.13</w:t>
            </w:r>
            <w:r>
              <w:rPr>
                <w:rFonts w:ascii="Times New Roman"/>
                <w:sz w:val="22"/>
              </w:rPr>
            </w:r>
          </w:p>
        </w:tc>
      </w:tr>
      <w:tr>
        <w:trPr>
          <w:trHeight w:val="337" w:hRule="exact"/>
        </w:trPr>
        <w:tc>
          <w:tcPr>
            <w:tcW w:w="1835"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spacing w:val="-1"/>
                <w:sz w:val="22"/>
              </w:rPr>
              <w:t>110,387,226.82</w:t>
            </w:r>
          </w:p>
        </w:tc>
        <w:tc>
          <w:tcPr>
            <w:tcW w:w="1860" w:type="dxa"/>
            <w:tcBorders>
              <w:top w:val="single" w:sz="6" w:space="0" w:color="000000"/>
              <w:left w:val="single" w:sz="6" w:space="0" w:color="000000"/>
              <w:bottom w:val="single" w:sz="6" w:space="0" w:color="000000"/>
              <w:right w:val="single" w:sz="6" w:space="0" w:color="000000"/>
            </w:tcBorders>
          </w:tcPr>
          <w:p>
            <w:pP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18.28%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9,580,155.49</w:t>
            </w:r>
            <w:r>
              <w:rPr>
                <w:rFonts w:ascii="Times New Roman"/>
                <w:sz w:val="22"/>
              </w:rPr>
            </w:r>
          </w:p>
        </w:tc>
      </w:tr>
    </w:tbl>
    <w:p>
      <w:pPr>
        <w:pStyle w:val="Heading3"/>
        <w:spacing w:line="283" w:lineRule="exact"/>
        <w:ind w:left="538" w:right="0"/>
        <w:jc w:val="left"/>
      </w:pPr>
      <w:r>
        <w:rPr/>
        <w:t>本公司本年按欠款方归集的年末余额前五名应收账款汇总金额</w:t>
      </w:r>
      <w:r>
        <w:rPr>
          <w:rFonts w:ascii="Times New Roman" w:hAnsi="Times New Roman" w:cs="Times New Roman" w:eastAsia="Times New Roman" w:hint="default"/>
        </w:rPr>
        <w:t>110,387,226.82</w:t>
      </w:r>
      <w:r>
        <w:rPr/>
        <w:t>元，占应收</w:t>
      </w:r>
    </w:p>
    <w:p>
      <w:pPr>
        <w:pStyle w:val="Heading3"/>
        <w:spacing w:line="322" w:lineRule="exact"/>
        <w:ind w:right="0"/>
        <w:jc w:val="left"/>
      </w:pPr>
      <w:r>
        <w:rPr/>
        <w:t>账款年末余额合计数的比例</w:t>
      </w:r>
      <w:r>
        <w:rPr>
          <w:rFonts w:ascii="Times New Roman" w:hAnsi="Times New Roman" w:cs="Times New Roman" w:eastAsia="Times New Roman" w:hint="default"/>
        </w:rPr>
        <w:t>18.28%</w:t>
      </w:r>
      <w:r>
        <w:rPr/>
        <w:t>，相应计提的坏账准备年末余额汇总金额</w:t>
      </w:r>
      <w:r>
        <w:rPr>
          <w:rFonts w:ascii="Times New Roman" w:hAnsi="Times New Roman" w:cs="Times New Roman" w:eastAsia="Times New Roman" w:hint="default"/>
        </w:rPr>
        <w:t>9,580,155.49</w:t>
      </w:r>
      <w:r>
        <w:rPr/>
        <w:t>元。</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pStyle w:val="Heading3"/>
        <w:spacing w:line="240" w:lineRule="auto" w:before="52"/>
        <w:ind w:right="0"/>
        <w:jc w:val="left"/>
      </w:pPr>
      <w:r>
        <w:rPr/>
        <w:t>本年无因金融资产转移而终止确认的应收账款。</w:t>
      </w:r>
    </w:p>
    <w:p>
      <w:pPr>
        <w:spacing w:before="8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p>
    <w:p>
      <w:pPr>
        <w:pStyle w:val="Heading3"/>
        <w:spacing w:line="240" w:lineRule="auto" w:before="51"/>
        <w:ind w:right="0"/>
        <w:jc w:val="left"/>
      </w:pPr>
      <w:r>
        <w:rPr/>
        <w:t>本年无转移应收账款且继续涉入形成的资产、负债金额。</w:t>
      </w:r>
    </w:p>
    <w:p>
      <w:pPr>
        <w:spacing w:line="240" w:lineRule="auto" w:before="8"/>
        <w:rPr>
          <w:rFonts w:ascii="宋体" w:hAnsi="宋体" w:cs="宋体" w:eastAsia="宋体" w:hint="default"/>
          <w:sz w:val="30"/>
          <w:szCs w:val="30"/>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其他应收款" w:id="494"/>
      <w:bookmarkEnd w:id="49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231,752,345.27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210,155,475.61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246,752,345.27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210,155,475.61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495"/>
      <w:bookmarkEnd w:id="49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496"/>
      <w:bookmarkEnd w:id="49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华凯投资集团有限公司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应收款" w:id="497"/>
      <w:bookmarkEnd w:id="49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204,081,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358.11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204,081,3</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58.11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179,141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,719.14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179,141,71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9.14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23,911,9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34.17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2,752,53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21,159,40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17,639,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789.73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3,498,126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14,141,662.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6,511,58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6,511,587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16,872,</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093.70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16,872,093.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234,504,</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879.32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2,752,53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231,752,3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213,653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,602.57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3,498,126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210,155,47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5.61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远光软件（北京）有限公</w:t>
            </w:r>
            <w:r>
              <w:rPr>
                <w:rFonts w:ascii="宋体" w:hAnsi="宋体" w:cs="宋体" w:eastAsia="宋体" w:hint="default"/>
                <w:sz w:val="18"/>
                <w:szCs w:val="18"/>
              </w:rPr>
              <w:t>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56,850,880.54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远光共创智能科技股份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79,693,122.58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远光资本管理（横琴）有</w:t>
            </w:r>
            <w:r>
              <w:rPr>
                <w:rFonts w:ascii="宋体" w:hAnsi="宋体" w:cs="宋体" w:eastAsia="宋体" w:hint="default"/>
                <w:sz w:val="18"/>
                <w:szCs w:val="18"/>
              </w:rPr>
              <w:t>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珠海远光移动互联科技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21,707,354.99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与子公司的往来款，不 计提坏账准备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204,081,358.11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20,697,413.91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1,034,870.70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20,697,413.91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1,034,870.70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1,284,317.93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128,431.79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426,213.45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85,242.68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1,503,988.88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1,503,988.88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23,911,934.17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2,752,534.05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51"/>
        <w:ind w:left="154" w:right="165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4" w:right="20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16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6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-745,592.91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34" w:space="249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31" w:lineRule="auto"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 </w:t>
      </w:r>
      <w:r>
        <w:rPr>
          <w:rFonts w:ascii="宋体" w:hAnsi="宋体" w:cs="宋体" w:eastAsia="宋体" w:hint="default"/>
          <w:sz w:val="21"/>
          <w:szCs w:val="21"/>
        </w:rPr>
        <w:t>本年无实际核销的其他应收款情况</w:t>
      </w:r>
      <w:r>
        <w:rPr>
          <w:rFonts w:ascii="宋体" w:hAnsi="宋体" w:cs="宋体" w:eastAsia="宋体" w:hint="default"/>
          <w:sz w:val="21"/>
          <w:szCs w:val="21"/>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305" w:space="552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216,914,885.23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198,301,144.63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15,337,946.17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13,242,138.93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2,252,047.92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2,110,319.01</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234,504,879.32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213,653,602.57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远光共创智能科技股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79,693,122.58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远光软件（北京）有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56,850,880.54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pacing w:val="-10"/>
                <w:sz w:val="18"/>
                <w:szCs w:val="18"/>
              </w:rPr>
              <w:t>远光资本管理（横琴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往来款</w:t>
            </w:r>
          </w:p>
          <w:p>
            <w:pPr>
              <w:pStyle w:val="TableParagraph"/>
              <w:spacing w:line="560"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05pt;mso-position-horizontal-relative:char;mso-position-vertical-relative:line" coordorigin="0,0" coordsize="1542,561">
                  <v:group style="position:absolute;left:0;top:0;width:1542;height:156" coordorigin="0,0" coordsize="1542,156">
                    <v:shape style="position:absolute;left:0;top:0;width:1542;height:156" coordorigin="0,0" coordsize="1542,156" path="m0,156l1542,156,1542,0,0,0,0,156xe" filled="true" fillcolor="#ffffff" stroked="false">
                      <v:path arrowok="t"/>
                      <v:fill type="solid"/>
                    </v:shape>
                  </v:group>
                  <v:group style="position:absolute;left:12;top:156;width:2;height:393" coordorigin="12,156" coordsize="2,393">
                    <v:shape style="position:absolute;left:12;top:156;width:2;height:393" coordorigin="12,156" coordsize="0,393" path="m12,156l12,548e" filled="false" stroked="true" strokeweight="1.2pt" strokecolor="#ffffff">
                      <v:path arrowok="t"/>
                    </v:shape>
                  </v:group>
                  <v:group style="position:absolute;left:24;top:156;width:1494;height:393" coordorigin="24,156" coordsize="1494,393">
                    <v:shape style="position:absolute;left:24;top:156;width:1494;height:393" coordorigin="24,156" coordsize="1494,393" path="m24,548l1518,548,1518,156,24,156,24,548xe" filled="true" fillcolor="#ffffff" stroked="false">
                      <v:path arrowok="t"/>
                      <v:fill type="solid"/>
                    </v:shape>
                  </v:group>
                </v:group>
              </w:pict>
            </w:r>
            <w:r>
              <w:rPr>
                <w:rFonts w:ascii="宋体" w:hAnsi="宋体" w:cs="宋体" w:eastAsia="宋体" w:hint="default"/>
                <w:position w:val="-10"/>
                <w:sz w:val="20"/>
                <w:szCs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珠海远光移动互联科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21,707,354.99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pacing w:val="-10"/>
                <w:sz w:val="18"/>
                <w:szCs w:val="18"/>
              </w:rPr>
              <w:t>远光智和卓源（北京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往来款</w:t>
            </w:r>
          </w:p>
          <w:p>
            <w:pPr>
              <w:pStyle w:val="TableParagraph"/>
              <w:spacing w:line="560"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05pt;mso-position-horizontal-relative:char;mso-position-vertical-relative:line" coordorigin="0,0" coordsize="1542,561">
                  <v:group style="position:absolute;left:0;top:0;width:1542;height:156" coordorigin="0,0" coordsize="1542,156">
                    <v:shape style="position:absolute;left:0;top:0;width:1542;height:156" coordorigin="0,0" coordsize="1542,156" path="m0,156l1542,156,1542,0,0,0,0,156xe" filled="true" fillcolor="#ffffff" stroked="false">
                      <v:path arrowok="t"/>
                      <v:fill type="solid"/>
                    </v:shape>
                  </v:group>
                  <v:group style="position:absolute;left:12;top:156;width:2;height:393" coordorigin="12,156" coordsize="2,393">
                    <v:shape style="position:absolute;left:12;top:156;width:2;height:393" coordorigin="12,156" coordsize="0,393" path="m12,156l12,548e" filled="false" stroked="true" strokeweight="1.2pt" strokecolor="#ffffff">
                      <v:path arrowok="t"/>
                    </v:shape>
                  </v:group>
                  <v:group style="position:absolute;left:24;top:156;width:1494;height:393" coordorigin="24,156" coordsize="1494,393">
                    <v:shape style="position:absolute;left:24;top:156;width:1494;height:393" coordorigin="24,156" coordsize="1494,393" path="m24,548l1518,548,1518,156,24,156,24,548xe" filled="true" fillcolor="#ffffff" stroked="false">
                      <v:path arrowok="t"/>
                      <v:fill type="solid"/>
                    </v:shape>
                  </v:group>
                </v:group>
              </w:pict>
            </w:r>
            <w:r>
              <w:rPr>
                <w:rFonts w:ascii="宋体" w:hAnsi="宋体" w:cs="宋体" w:eastAsia="宋体" w:hint="default"/>
                <w:position w:val="-10"/>
                <w:sz w:val="20"/>
                <w:szCs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3,144,620.63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207,225,978.74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长期股权投资" w:id="498"/>
      <w:bookmarkEnd w:id="49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273,861,196.00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272,597,660.21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273,861,196.00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272,597,660.21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102,696,821.98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102,696,821.98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48,101,470.65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48,101,470.65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376,558,017.98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375,294,482.19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321,962,666.65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1,263,535.79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320,699,130.86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99"/>
      <w:bookmarkEnd w:id="49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远光资本管理（横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琴）有限公司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远光共创智能科 技股份有限公司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远光软件（北京）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北京神航星云科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1,263,535.79</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远光软件（武汉）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珠海远光软件产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珠海高远电能科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珠海远光移动互 联科技有限公司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远光能源互联网 产业发展（横琴）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杭州昊美科技有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75,771,196.00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75,771,196.00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273,861,196.00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273,861,196.00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1,263,535.79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对联营、合营企业投资" w:id="500"/>
      <w:bookmarkEnd w:id="50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北京融和 晟源售电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31,541,47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-3,085,35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28,456,11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绍兴柯桥 天堂硅谷 远光股权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16,560,00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26,799,91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-487,178.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42,872,73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合肥启迪 远光区块 链技术合 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-132,028.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31,367,97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48,101,47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58,299,91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-3,704,55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102,696,8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48,101,47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58,299,91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-3,704,55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102,696,8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501"/>
      <w:bookmarkEnd w:id="50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02"/>
      <w:bookmarkEnd w:id="50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1,084,685,364.58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391,237,060.15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1,040,543,315.03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381,873,729.22</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3,923,751.17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1,589,208.26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4,335,298.51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1,119,683.48</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1,088,609,115.75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392,826,268.41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1,044,878,613.54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382,993,412.70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投资收益" w:id="503"/>
      <w:bookmarkEnd w:id="50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-3,704,559.67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1,174,817.51</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41,592.97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97,369.42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其他流动资产产生的投资收益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12,471,780.82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9,001,712.32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23,808,814.12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14,273,899.25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04"/>
      <w:bookmarkEnd w:id="504"/>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5"/>
      <w:bookmarkEnd w:id="50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06"/>
      <w:bookmarkEnd w:id="50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247,885.48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15,370,925.78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14,166,489.44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1,107,338.15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3,174,552.95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1,826,982.00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25,891,103.90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净资产收益率及每股收益" w:id="507"/>
      <w:bookmarkEnd w:id="50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0.2292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0.1987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08"/>
      <w:bookmarkEnd w:id="50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09"/>
      <w:bookmarkEnd w:id="50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10"/>
      <w:bookmarkEnd w:id="51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11"/>
      <w:bookmarkEnd w:id="51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12"/>
      <w:bookmarkEnd w:id="51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145" w:right="4124"/>
        <w:jc w:val="center"/>
        <w:rPr>
          <w:b w:val="0"/>
          <w:bCs w:val="0"/>
        </w:rPr>
      </w:pPr>
      <w:bookmarkStart w:name="_TOC_250000" w:id="513"/>
      <w:bookmarkStart w:name="第十二节 备查文件目录" w:id="514"/>
      <w:r>
        <w:rPr>
          <w:b w:val="0"/>
          <w:bCs w:val="0"/>
        </w:rPr>
      </w:r>
      <w:r>
        <w:rPr/>
        <w:t>第十二节</w:t>
      </w:r>
      <w:r>
        <w:rPr>
          <w:spacing w:val="-8"/>
        </w:rPr>
        <w:t> </w:t>
      </w:r>
      <w:r>
        <w:rPr/>
        <w:t>备查文件目录</w:t>
      </w:r>
      <w:bookmarkEnd w:id="513"/>
      <w:r>
        <w:rPr>
          <w:b w:val="0"/>
          <w:bCs w:val="0"/>
        </w:rPr>
      </w:r>
    </w:p>
    <w:p>
      <w:pPr>
        <w:spacing w:line="240" w:lineRule="auto" w:before="9"/>
        <w:rPr>
          <w:rFonts w:ascii="宋体" w:hAnsi="宋体" w:cs="宋体" w:eastAsia="宋体" w:hint="default"/>
          <w:b/>
          <w:bCs/>
          <w:sz w:val="38"/>
          <w:szCs w:val="38"/>
        </w:rPr>
      </w:pPr>
    </w:p>
    <w:p>
      <w:pPr>
        <w:pStyle w:val="Heading3"/>
        <w:spacing w:line="240" w:lineRule="auto"/>
        <w:ind w:right="1152"/>
        <w:jc w:val="left"/>
      </w:pPr>
      <w:r>
        <w:rPr/>
        <w:t>（一）载有公司负责人、主管会计工作负责人、会计机构负责人（会计主管人员）签名并盖 章的财务报表。</w:t>
      </w:r>
    </w:p>
    <w:p>
      <w:pPr>
        <w:pStyle w:val="Heading3"/>
        <w:spacing w:line="240" w:lineRule="auto" w:before="38"/>
        <w:ind w:right="0"/>
        <w:jc w:val="left"/>
      </w:pPr>
      <w:r>
        <w:rPr/>
        <w:t>（二）载有会计师事务所盖章、注册会计师签名并盖章的审计报告原件。</w:t>
      </w:r>
    </w:p>
    <w:p>
      <w:pPr>
        <w:pStyle w:val="Heading3"/>
        <w:spacing w:line="240" w:lineRule="auto" w:before="37"/>
        <w:ind w:right="0"/>
        <w:jc w:val="left"/>
      </w:pPr>
      <w:r>
        <w:rPr/>
        <w:t>（三）报告期内在中国证监会指定网站上公开披露过的所有公司文件的正本及公告的原稿。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736" type="#_x0000_t75" stroked="false">
          <v:imagedata r:id="rId1" o:title=""/>
        </v:shape>
      </w:pict>
    </w:r>
    <w:r>
      <w:rPr/>
      <w:pict>
        <v:shape style="position:absolute;margin-left:533.179993pt;margin-top:795.517944pt;width:6.5pt;height:11pt;mso-position-horizontal-relative:page;mso-position-vertical-relative:page;z-index:-1185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688" type="#_x0000_t75" stroked="false">
          <v:imagedata r:id="rId1" o:title=""/>
        </v:shape>
      </w:pict>
    </w:r>
    <w:r>
      <w:rPr/>
      <w:pict>
        <v:shape style="position:absolute;margin-left:527.679993pt;margin-top:781.957947pt;width:13pt;height:11pt;mso-position-horizontal-relative:page;mso-position-vertical-relative:page;z-index:-118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640" type="#_x0000_t75" stroked="false">
          <v:imagedata r:id="rId1" o:title=""/>
        </v:shape>
      </w:pict>
    </w:r>
    <w:r>
      <w:rPr/>
      <w:pict>
        <v:shape style="position:absolute;margin-left:524.179993pt;margin-top:781.957947pt;width:15.5pt;height:11pt;mso-position-horizontal-relative:page;mso-position-vertical-relative:page;z-index:-1185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592" type="#_x0000_t75" stroked="false">
          <v:imagedata r:id="rId1" o:title=""/>
        </v:shape>
      </w:pict>
    </w:r>
    <w:r>
      <w:rPr/>
      <w:pict>
        <v:shape style="position:absolute;margin-left:523.179993pt;margin-top:781.957947pt;width:17.5pt;height:11pt;mso-position-horizontal-relative:page;mso-position-vertical-relative:page;z-index:-1185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544" type="#_x0000_t75" stroked="false">
          <v:imagedata r:id="rId1" o:title=""/>
        </v:shape>
      </w:pict>
    </w:r>
    <w:r>
      <w:rPr/>
      <w:pict>
        <v:shape style="position:absolute;margin-left:524.179993pt;margin-top:781.957947pt;width:15.5pt;height:11pt;mso-position-horizontal-relative:page;mso-position-vertical-relative:page;z-index:-1185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85496" type="#_x0000_t75" stroked="false">
          <v:imagedata r:id="rId1" o:title=""/>
        </v:shape>
      </w:pict>
    </w:r>
    <w:r>
      <w:rPr/>
      <w:pict>
        <v:shape style="position:absolute;margin-left:523.179993pt;margin-top:781.957947pt;width:17.5pt;height:11pt;mso-position-horizontal-relative:page;mso-position-vertical-relative:page;z-index:-118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185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远光软件股份有限公司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ind w:left="296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ygsoft.com/" TargetMode="External"/><Relationship Id="rId9" Type="http://schemas.openxmlformats.org/officeDocument/2006/relationships/hyperlink" Target="mailto:ygstock@ygsoft.com" TargetMode="External"/><Relationship Id="rId10" Type="http://schemas.openxmlformats.org/officeDocument/2006/relationships/hyperlink" Target="http://www.cninfo.com.cn/" TargetMode="External"/><Relationship Id="rId11" Type="http://schemas.openxmlformats.org/officeDocument/2006/relationships/hyperlink" Target="http://www.dian123.com/" TargetMode="External"/><Relationship Id="rId12" Type="http://schemas.openxmlformats.org/officeDocument/2006/relationships/hyperlink" Target="http://irm.cninfo.com.cn/ircs/company/c" TargetMode="External"/><Relationship Id="rId13" Type="http://schemas.openxmlformats.org/officeDocument/2006/relationships/image" Target="media/image2.png"/><Relationship Id="rId14" Type="http://schemas.openxmlformats.org/officeDocument/2006/relationships/hyperlink" Target="http://www.cninfo.co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远光软件股份有限公司</dc:creator>
  <dc:title>远光软件股份有限公司2018年年度报告全文</dc:title>
  <dcterms:created xsi:type="dcterms:W3CDTF">2020-05-05T03:18:43Z</dcterms:created>
  <dcterms:modified xsi:type="dcterms:W3CDTF">2020-05-05T03:18:43Z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